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540654">
      <w:pPr>
        <w:pStyle w:val="2"/>
        <w:shd w:val="clear"/>
        <w:tabs>
          <w:tab w:val="left" w:pos="3074"/>
        </w:tabs>
        <w:spacing w:line="240" w:lineRule="auto"/>
        <w:rPr>
          <w:rFonts w:hint="eastAsia" w:ascii="宋体" w:hAnsi="宋体" w:eastAsia="宋体" w:cs="宋体"/>
          <w:color w:val="auto"/>
          <w:sz w:val="48"/>
          <w:szCs w:val="72"/>
        </w:rPr>
      </w:pPr>
      <w:r>
        <w:rPr>
          <w:rFonts w:hint="eastAsia" w:ascii="宋体" w:hAnsi="宋体" w:eastAsia="宋体" w:cs="宋体"/>
          <w:color w:val="auto"/>
          <w:sz w:val="48"/>
          <w:szCs w:val="72"/>
        </w:rPr>
        <w:tab/>
      </w:r>
    </w:p>
    <w:p w14:paraId="0DA1B10A">
      <w:pPr>
        <w:pStyle w:val="2"/>
        <w:shd w:val="clear"/>
        <w:spacing w:line="240" w:lineRule="auto"/>
        <w:jc w:val="center"/>
        <w:rPr>
          <w:rFonts w:hint="eastAsia" w:ascii="宋体" w:hAnsi="宋体" w:eastAsia="宋体" w:cs="宋体"/>
          <w:color w:val="auto"/>
          <w:sz w:val="48"/>
          <w:szCs w:val="72"/>
        </w:rPr>
      </w:pPr>
    </w:p>
    <w:p w14:paraId="35F73F62">
      <w:pPr>
        <w:shd w:val="clear"/>
        <w:spacing w:line="240" w:lineRule="auto"/>
        <w:jc w:val="center"/>
        <w:rPr>
          <w:rFonts w:hint="eastAsia" w:ascii="宋体" w:hAnsi="宋体" w:eastAsia="宋体" w:cs="宋体"/>
          <w:b/>
          <w:bCs/>
          <w:color w:val="auto"/>
          <w:sz w:val="56"/>
          <w:szCs w:val="56"/>
        </w:rPr>
      </w:pPr>
      <w:r>
        <w:rPr>
          <w:rFonts w:hint="eastAsia" w:ascii="宋体" w:hAnsi="宋体" w:eastAsia="宋体" w:cs="宋体"/>
          <w:b/>
          <w:bCs/>
          <w:color w:val="auto"/>
          <w:sz w:val="56"/>
          <w:szCs w:val="56"/>
        </w:rPr>
        <w:t>长白山保护开发区中心医院</w:t>
      </w:r>
    </w:p>
    <w:p w14:paraId="1A01AE4B">
      <w:pPr>
        <w:shd w:val="clear"/>
        <w:spacing w:line="240" w:lineRule="auto"/>
        <w:jc w:val="center"/>
        <w:rPr>
          <w:rFonts w:hint="eastAsia" w:ascii="宋体" w:hAnsi="宋体" w:eastAsia="宋体" w:cs="宋体"/>
          <w:b/>
          <w:bCs/>
          <w:color w:val="auto"/>
          <w:sz w:val="56"/>
          <w:szCs w:val="56"/>
        </w:rPr>
      </w:pPr>
      <w:r>
        <w:rPr>
          <w:rFonts w:hint="eastAsia" w:ascii="宋体" w:hAnsi="宋体" w:eastAsia="宋体" w:cs="宋体"/>
          <w:b/>
          <w:bCs/>
          <w:color w:val="auto"/>
          <w:sz w:val="56"/>
          <w:szCs w:val="56"/>
        </w:rPr>
        <w:t>高质量发展信息化建设部分</w:t>
      </w:r>
    </w:p>
    <w:p w14:paraId="365D441B">
      <w:pPr>
        <w:shd w:val="clear"/>
        <w:spacing w:line="240" w:lineRule="auto"/>
        <w:jc w:val="center"/>
        <w:rPr>
          <w:rFonts w:hint="eastAsia" w:ascii="宋体" w:hAnsi="宋体" w:eastAsia="宋体" w:cs="宋体"/>
          <w:b/>
          <w:bCs/>
          <w:color w:val="auto"/>
          <w:sz w:val="56"/>
          <w:szCs w:val="56"/>
        </w:rPr>
        <w:sectPr>
          <w:footerReference r:id="rId3" w:type="default"/>
          <w:pgSz w:w="11906" w:h="16838"/>
          <w:pgMar w:top="1417" w:right="1417" w:bottom="1417" w:left="1417" w:header="851" w:footer="992" w:gutter="0"/>
          <w:paperSrc/>
          <w:pgNumType w:start="1"/>
          <w:cols w:space="0" w:num="1"/>
          <w:rtlGutter w:val="0"/>
          <w:docGrid w:type="lines" w:linePitch="312" w:charSpace="0"/>
        </w:sectPr>
      </w:pPr>
      <w:r>
        <w:rPr>
          <w:rFonts w:hint="eastAsia" w:ascii="宋体" w:hAnsi="宋体" w:eastAsia="宋体" w:cs="宋体"/>
          <w:b/>
          <w:bCs/>
          <w:color w:val="auto"/>
          <w:sz w:val="56"/>
          <w:szCs w:val="56"/>
        </w:rPr>
        <w:t>招标参数</w:t>
      </w:r>
    </w:p>
    <w:p w14:paraId="52C65142">
      <w:pPr>
        <w:pStyle w:val="11"/>
        <w:widowControl/>
        <w:shd w:val="clear"/>
        <w:spacing w:line="240" w:lineRule="auto"/>
        <w:rPr>
          <w:rFonts w:hint="eastAsia" w:ascii="宋体" w:hAnsi="宋体" w:eastAsia="宋体" w:cs="宋体"/>
          <w:color w:val="auto"/>
        </w:rPr>
      </w:pPr>
      <w:bookmarkStart w:id="0" w:name="_Toc7537"/>
      <w:r>
        <w:rPr>
          <w:rStyle w:val="15"/>
          <w:rFonts w:hint="eastAsia" w:ascii="宋体" w:hAnsi="宋体" w:eastAsia="宋体" w:cs="宋体"/>
          <w:color w:val="auto"/>
        </w:rPr>
        <w:t>（</w:t>
      </w:r>
      <w:r>
        <w:rPr>
          <w:rStyle w:val="15"/>
          <w:rFonts w:hint="eastAsia" w:ascii="宋体" w:hAnsi="宋体" w:eastAsia="宋体" w:cs="宋体"/>
          <w:color w:val="auto"/>
        </w:rPr>
        <w:t>一</w:t>
      </w:r>
      <w:r>
        <w:rPr>
          <w:rStyle w:val="15"/>
          <w:rFonts w:hint="eastAsia" w:ascii="宋体" w:hAnsi="宋体" w:eastAsia="宋体" w:cs="宋体"/>
          <w:color w:val="auto"/>
        </w:rPr>
        <w:t>）</w:t>
      </w:r>
      <w:r>
        <w:rPr>
          <w:rStyle w:val="15"/>
          <w:rFonts w:hint="eastAsia" w:ascii="宋体" w:hAnsi="宋体" w:eastAsia="宋体" w:cs="宋体"/>
          <w:color w:val="auto"/>
        </w:rPr>
        <w:t>、门诊体系改造系统建设</w:t>
      </w:r>
    </w:p>
    <w:p w14:paraId="7E6F518E">
      <w:pPr>
        <w:pStyle w:val="11"/>
        <w:widowControl/>
        <w:shd w:val="clear"/>
        <w:spacing w:line="240" w:lineRule="auto"/>
        <w:rPr>
          <w:rFonts w:hint="eastAsia" w:ascii="宋体" w:hAnsi="宋体" w:eastAsia="宋体" w:cs="宋体"/>
          <w:color w:val="auto"/>
        </w:rPr>
      </w:pPr>
      <w:r>
        <w:rPr>
          <w:rFonts w:hint="eastAsia" w:ascii="宋体" w:hAnsi="宋体" w:eastAsia="宋体" w:cs="宋体"/>
          <w:color w:val="auto"/>
        </w:rPr>
        <w:t>本次采购门诊体系改造项目，旨在对现有门诊系统进行升级改造，在</w:t>
      </w:r>
      <w:r>
        <w:rPr>
          <w:rFonts w:hint="eastAsia" w:ascii="宋体" w:hAnsi="宋体" w:eastAsia="宋体" w:cs="宋体"/>
          <w:color w:val="auto"/>
        </w:rPr>
        <w:t>保留现有</w:t>
      </w:r>
      <w:r>
        <w:rPr>
          <w:rFonts w:hint="eastAsia" w:ascii="宋体" w:hAnsi="宋体" w:eastAsia="宋体" w:cs="宋体"/>
          <w:color w:val="auto"/>
        </w:rPr>
        <w:t>系统</w:t>
      </w:r>
      <w:r>
        <w:rPr>
          <w:rFonts w:hint="eastAsia" w:ascii="宋体" w:hAnsi="宋体" w:eastAsia="宋体" w:cs="宋体"/>
          <w:color w:val="auto"/>
        </w:rPr>
        <w:t>功能的</w:t>
      </w:r>
      <w:r>
        <w:rPr>
          <w:rFonts w:hint="eastAsia" w:ascii="宋体" w:hAnsi="宋体" w:eastAsia="宋体" w:cs="宋体"/>
          <w:color w:val="auto"/>
        </w:rPr>
        <w:t>基础上增加业务功能，以实现门诊业务流程的优化与拓展。</w:t>
      </w:r>
    </w:p>
    <w:p w14:paraId="48427BA2">
      <w:pPr>
        <w:pStyle w:val="11"/>
        <w:widowControl/>
        <w:shd w:val="clear"/>
        <w:spacing w:line="240" w:lineRule="auto"/>
        <w:rPr>
          <w:rFonts w:hint="eastAsia" w:ascii="宋体" w:hAnsi="宋体" w:eastAsia="宋体" w:cs="宋体"/>
          <w:color w:val="auto"/>
        </w:rPr>
      </w:pPr>
      <w:r>
        <w:rPr>
          <w:rStyle w:val="15"/>
          <w:rFonts w:hint="eastAsia" w:ascii="宋体" w:hAnsi="宋体" w:eastAsia="宋体" w:cs="宋体"/>
          <w:color w:val="auto"/>
        </w:rPr>
        <w:t>（</w:t>
      </w:r>
      <w:r>
        <w:rPr>
          <w:rStyle w:val="15"/>
          <w:rFonts w:hint="eastAsia" w:ascii="宋体" w:hAnsi="宋体" w:eastAsia="宋体" w:cs="宋体"/>
          <w:color w:val="auto"/>
        </w:rPr>
        <w:t>二</w:t>
      </w:r>
      <w:r>
        <w:rPr>
          <w:rStyle w:val="15"/>
          <w:rFonts w:hint="eastAsia" w:ascii="宋体" w:hAnsi="宋体" w:eastAsia="宋体" w:cs="宋体"/>
          <w:color w:val="auto"/>
        </w:rPr>
        <w:t>）</w:t>
      </w:r>
      <w:r>
        <w:rPr>
          <w:rStyle w:val="15"/>
          <w:rFonts w:hint="eastAsia" w:ascii="宋体" w:hAnsi="宋体" w:eastAsia="宋体" w:cs="宋体"/>
          <w:color w:val="auto"/>
        </w:rPr>
        <w:t>、医院信息集成平台与临床数据中心系统要求</w:t>
      </w:r>
    </w:p>
    <w:p w14:paraId="3BCB21AB">
      <w:pPr>
        <w:widowControl/>
        <w:numPr>
          <w:ilvl w:val="0"/>
          <w:numId w:val="2"/>
        </w:numPr>
        <w:shd w:val="clear"/>
        <w:spacing w:beforeAutospacing="1" w:afterAutospacing="1" w:line="240" w:lineRule="auto"/>
        <w:rPr>
          <w:rFonts w:hint="eastAsia" w:ascii="宋体" w:hAnsi="宋体" w:eastAsia="宋体" w:cs="宋体"/>
          <w:color w:val="auto"/>
        </w:rPr>
      </w:pPr>
      <w:r>
        <w:rPr>
          <w:rFonts w:hint="eastAsia" w:ascii="宋体" w:hAnsi="宋体" w:eastAsia="宋体" w:cs="宋体"/>
          <w:color w:val="auto"/>
        </w:rPr>
        <w:t xml:space="preserve">架构要求 </w:t>
      </w:r>
    </w:p>
    <w:p w14:paraId="08868E56">
      <w:pPr>
        <w:widowControl/>
        <w:numPr>
          <w:ilvl w:val="1"/>
          <w:numId w:val="2"/>
        </w:numPr>
        <w:shd w:val="clear"/>
        <w:spacing w:beforeAutospacing="1" w:afterAutospacing="1" w:line="240" w:lineRule="auto"/>
        <w:rPr>
          <w:rFonts w:hint="eastAsia" w:ascii="宋体" w:hAnsi="宋体" w:eastAsia="宋体" w:cs="宋体"/>
          <w:color w:val="auto"/>
        </w:rPr>
      </w:pPr>
      <w:r>
        <w:rPr>
          <w:rFonts w:hint="eastAsia" w:ascii="宋体" w:hAnsi="宋体" w:eastAsia="宋体" w:cs="宋体"/>
          <w:color w:val="auto"/>
        </w:rPr>
        <w:t>医院信息集成平台与临床数据中心系统应基于微服务架构构建的B/S系统产品。</w:t>
      </w:r>
    </w:p>
    <w:p w14:paraId="4EE48CCF">
      <w:pPr>
        <w:widowControl/>
        <w:numPr>
          <w:ilvl w:val="1"/>
          <w:numId w:val="2"/>
        </w:numPr>
        <w:shd w:val="clear"/>
        <w:spacing w:beforeAutospacing="1" w:afterAutospacing="1" w:line="240" w:lineRule="auto"/>
        <w:rPr>
          <w:rFonts w:hint="eastAsia" w:ascii="宋体" w:hAnsi="宋体" w:eastAsia="宋体" w:cs="宋体"/>
          <w:color w:val="auto"/>
        </w:rPr>
      </w:pPr>
      <w:r>
        <w:rPr>
          <w:rFonts w:hint="eastAsia" w:ascii="宋体" w:hAnsi="宋体" w:eastAsia="宋体" w:cs="宋体"/>
          <w:color w:val="auto"/>
        </w:rPr>
        <w:t>符合业务中台构建策略，涵盖技术中台架构、数据中台架构以及业务中台架构。</w:t>
      </w:r>
    </w:p>
    <w:p w14:paraId="5080527F">
      <w:pPr>
        <w:widowControl/>
        <w:numPr>
          <w:ilvl w:val="0"/>
          <w:numId w:val="2"/>
        </w:numPr>
        <w:shd w:val="clear"/>
        <w:spacing w:beforeAutospacing="1" w:afterAutospacing="1" w:line="240" w:lineRule="auto"/>
        <w:rPr>
          <w:rFonts w:hint="eastAsia" w:ascii="宋体" w:hAnsi="宋体" w:eastAsia="宋体" w:cs="宋体"/>
          <w:color w:val="auto"/>
        </w:rPr>
      </w:pPr>
      <w:r>
        <w:rPr>
          <w:rFonts w:hint="eastAsia" w:ascii="宋体" w:hAnsi="宋体" w:eastAsia="宋体" w:cs="宋体"/>
          <w:color w:val="auto"/>
        </w:rPr>
        <w:t xml:space="preserve">开发平台要求 </w:t>
      </w:r>
    </w:p>
    <w:p w14:paraId="641FCCB0">
      <w:pPr>
        <w:widowControl/>
        <w:numPr>
          <w:ilvl w:val="1"/>
          <w:numId w:val="3"/>
        </w:numPr>
        <w:shd w:val="clear"/>
        <w:tabs>
          <w:tab w:val="left" w:pos="1440"/>
        </w:tabs>
        <w:spacing w:beforeAutospacing="1" w:afterAutospacing="1" w:line="240" w:lineRule="auto"/>
        <w:rPr>
          <w:rFonts w:hint="eastAsia" w:ascii="宋体" w:hAnsi="宋体" w:eastAsia="宋体" w:cs="宋体"/>
          <w:color w:val="auto"/>
        </w:rPr>
      </w:pPr>
      <w:r>
        <w:rPr>
          <w:rFonts w:hint="eastAsia" w:ascii="宋体" w:hAnsi="宋体" w:eastAsia="宋体" w:cs="宋体"/>
          <w:color w:val="auto"/>
        </w:rPr>
        <w:t>必须包含低代码开发平台。该平台应支持通过可视化方式进行应用程序开发，允许不同经验水平的开发人员利用图形化用户界面，通过拖拽组件和模型驱动的逻辑创建网页和移动应用程序，从而构建能满足医疗全场景未来需求的各类应用。</w:t>
      </w:r>
    </w:p>
    <w:p w14:paraId="1D0C2173">
      <w:pPr>
        <w:pStyle w:val="11"/>
        <w:widowControl/>
        <w:shd w:val="clear"/>
        <w:spacing w:line="240" w:lineRule="auto"/>
        <w:rPr>
          <w:rFonts w:hint="eastAsia" w:ascii="宋体" w:hAnsi="宋体" w:eastAsia="宋体" w:cs="宋体"/>
          <w:color w:val="auto"/>
        </w:rPr>
      </w:pPr>
      <w:r>
        <w:rPr>
          <w:rStyle w:val="15"/>
          <w:rFonts w:hint="eastAsia" w:ascii="宋体" w:hAnsi="宋体" w:eastAsia="宋体" w:cs="宋体"/>
          <w:color w:val="auto"/>
        </w:rPr>
        <w:t>（</w:t>
      </w:r>
      <w:r>
        <w:rPr>
          <w:rStyle w:val="15"/>
          <w:rFonts w:hint="eastAsia" w:ascii="宋体" w:hAnsi="宋体" w:eastAsia="宋体" w:cs="宋体"/>
          <w:color w:val="auto"/>
        </w:rPr>
        <w:t>三</w:t>
      </w:r>
      <w:r>
        <w:rPr>
          <w:rStyle w:val="15"/>
          <w:rFonts w:hint="eastAsia" w:ascii="宋体" w:hAnsi="宋体" w:eastAsia="宋体" w:cs="宋体"/>
          <w:color w:val="auto"/>
        </w:rPr>
        <w:t>）</w:t>
      </w:r>
      <w:r>
        <w:rPr>
          <w:rStyle w:val="15"/>
          <w:rFonts w:hint="eastAsia" w:ascii="宋体" w:hAnsi="宋体" w:eastAsia="宋体" w:cs="宋体"/>
          <w:color w:val="auto"/>
        </w:rPr>
        <w:t>、数据对接相关要求</w:t>
      </w:r>
    </w:p>
    <w:p w14:paraId="7247D48E">
      <w:pPr>
        <w:widowControl/>
        <w:numPr>
          <w:ilvl w:val="0"/>
          <w:numId w:val="4"/>
        </w:numPr>
        <w:shd w:val="clear"/>
        <w:spacing w:beforeAutospacing="1" w:afterAutospacing="1" w:line="240" w:lineRule="auto"/>
        <w:rPr>
          <w:rFonts w:hint="eastAsia" w:ascii="宋体" w:hAnsi="宋体" w:eastAsia="宋体" w:cs="宋体"/>
          <w:color w:val="auto"/>
        </w:rPr>
      </w:pPr>
      <w:r>
        <w:rPr>
          <w:rFonts w:hint="eastAsia" w:ascii="宋体" w:hAnsi="宋体" w:eastAsia="宋体" w:cs="宋体"/>
          <w:color w:val="auto"/>
        </w:rPr>
        <w:t xml:space="preserve">费用承担 </w:t>
      </w:r>
    </w:p>
    <w:p w14:paraId="473F1D11">
      <w:pPr>
        <w:widowControl/>
        <w:numPr>
          <w:ilvl w:val="1"/>
          <w:numId w:val="5"/>
        </w:numPr>
        <w:shd w:val="clear"/>
        <w:tabs>
          <w:tab w:val="left" w:pos="1440"/>
        </w:tabs>
        <w:spacing w:beforeAutospacing="1" w:afterAutospacing="1" w:line="240" w:lineRule="auto"/>
        <w:rPr>
          <w:rFonts w:hint="eastAsia" w:ascii="宋体" w:hAnsi="宋体" w:eastAsia="宋体" w:cs="宋体"/>
          <w:color w:val="auto"/>
        </w:rPr>
      </w:pPr>
      <w:r>
        <w:rPr>
          <w:rFonts w:hint="eastAsia" w:ascii="宋体" w:hAnsi="宋体" w:eastAsia="宋体" w:cs="宋体"/>
          <w:color w:val="auto"/>
        </w:rPr>
        <w:t>在本项目涉及的各部分模块数据对接过程中，医院不承担各模块与原医院信息化系统接口的开发费用。</w:t>
      </w:r>
    </w:p>
    <w:p w14:paraId="2359EE95">
      <w:pPr>
        <w:widowControl/>
        <w:numPr>
          <w:ilvl w:val="0"/>
          <w:numId w:val="4"/>
        </w:numPr>
        <w:shd w:val="clear"/>
        <w:spacing w:beforeAutospacing="1" w:afterAutospacing="1" w:line="240" w:lineRule="auto"/>
        <w:rPr>
          <w:rFonts w:hint="eastAsia" w:ascii="宋体" w:hAnsi="宋体" w:eastAsia="宋体" w:cs="宋体"/>
          <w:color w:val="auto"/>
        </w:rPr>
      </w:pPr>
      <w:r>
        <w:rPr>
          <w:rFonts w:hint="eastAsia" w:ascii="宋体" w:hAnsi="宋体" w:eastAsia="宋体" w:cs="宋体"/>
          <w:color w:val="auto"/>
        </w:rPr>
        <w:t xml:space="preserve">对接效果 </w:t>
      </w:r>
    </w:p>
    <w:p w14:paraId="0F64E83C">
      <w:pPr>
        <w:widowControl/>
        <w:numPr>
          <w:ilvl w:val="1"/>
          <w:numId w:val="6"/>
        </w:numPr>
        <w:shd w:val="clear"/>
        <w:tabs>
          <w:tab w:val="left" w:pos="1440"/>
        </w:tabs>
        <w:spacing w:beforeAutospacing="1" w:afterAutospacing="1" w:line="240" w:lineRule="auto"/>
        <w:rPr>
          <w:rFonts w:hint="eastAsia" w:ascii="宋体" w:hAnsi="宋体" w:eastAsia="宋体" w:cs="宋体"/>
          <w:color w:val="auto"/>
        </w:rPr>
      </w:pPr>
      <w:r>
        <w:rPr>
          <w:rFonts w:hint="eastAsia" w:ascii="宋体" w:hAnsi="宋体" w:eastAsia="宋体" w:cs="宋体"/>
          <w:color w:val="auto"/>
        </w:rPr>
        <w:t>各模块需与现有信息化管理系统实现无缝对接，确保数据互联互通且系统稳定运行。</w:t>
      </w:r>
    </w:p>
    <w:p w14:paraId="797088F3">
      <w:pPr>
        <w:widowControl/>
        <w:numPr>
          <w:ilvl w:val="1"/>
          <w:numId w:val="6"/>
        </w:numPr>
        <w:shd w:val="clear"/>
        <w:tabs>
          <w:tab w:val="left" w:pos="1440"/>
        </w:tabs>
        <w:spacing w:beforeAutospacing="1" w:afterAutospacing="1" w:line="240" w:lineRule="auto"/>
        <w:rPr>
          <w:rFonts w:hint="eastAsia" w:ascii="宋体" w:hAnsi="宋体" w:eastAsia="宋体" w:cs="宋体"/>
          <w:color w:val="auto"/>
        </w:rPr>
      </w:pPr>
      <w:r>
        <w:rPr>
          <w:rFonts w:hint="eastAsia" w:ascii="宋体" w:hAnsi="宋体" w:eastAsia="宋体" w:cs="宋体"/>
          <w:color w:val="auto"/>
        </w:rPr>
        <w:t>所有相关系统必须支持单点登录功能，保障用户在不同系统间便捷切换。</w:t>
      </w:r>
    </w:p>
    <w:p w14:paraId="15AEB276">
      <w:pPr>
        <w:pStyle w:val="11"/>
        <w:widowControl/>
        <w:shd w:val="clear"/>
        <w:spacing w:line="240" w:lineRule="auto"/>
        <w:rPr>
          <w:rFonts w:hint="eastAsia" w:ascii="宋体" w:hAnsi="宋体" w:eastAsia="宋体" w:cs="宋体"/>
          <w:color w:val="auto"/>
        </w:rPr>
      </w:pPr>
      <w:r>
        <w:rPr>
          <w:rStyle w:val="15"/>
          <w:rFonts w:hint="eastAsia" w:ascii="宋体" w:hAnsi="宋体" w:eastAsia="宋体" w:cs="宋体"/>
          <w:color w:val="auto"/>
        </w:rPr>
        <w:t>（</w:t>
      </w:r>
      <w:r>
        <w:rPr>
          <w:rStyle w:val="15"/>
          <w:rFonts w:hint="eastAsia" w:ascii="宋体" w:hAnsi="宋体" w:eastAsia="宋体" w:cs="宋体"/>
          <w:color w:val="auto"/>
        </w:rPr>
        <w:t>四</w:t>
      </w:r>
      <w:r>
        <w:rPr>
          <w:rStyle w:val="15"/>
          <w:rFonts w:hint="eastAsia" w:ascii="宋体" w:hAnsi="宋体" w:eastAsia="宋体" w:cs="宋体"/>
          <w:color w:val="auto"/>
        </w:rPr>
        <w:t>）</w:t>
      </w:r>
      <w:r>
        <w:rPr>
          <w:rStyle w:val="15"/>
          <w:rFonts w:hint="eastAsia" w:ascii="宋体" w:hAnsi="宋体" w:eastAsia="宋体" w:cs="宋体"/>
          <w:color w:val="auto"/>
        </w:rPr>
        <w:t>、UI交互与系统接入要求</w:t>
      </w:r>
    </w:p>
    <w:p w14:paraId="7E444536">
      <w:pPr>
        <w:widowControl/>
        <w:numPr>
          <w:ilvl w:val="0"/>
          <w:numId w:val="7"/>
        </w:numPr>
        <w:shd w:val="clear"/>
        <w:spacing w:beforeAutospacing="1" w:afterAutospacing="1" w:line="240" w:lineRule="auto"/>
        <w:rPr>
          <w:rFonts w:hint="eastAsia" w:ascii="宋体" w:hAnsi="宋体" w:eastAsia="宋体" w:cs="宋体"/>
          <w:color w:val="auto"/>
        </w:rPr>
      </w:pPr>
      <w:r>
        <w:rPr>
          <w:rFonts w:hint="eastAsia" w:ascii="宋体" w:hAnsi="宋体" w:eastAsia="宋体" w:cs="宋体"/>
          <w:color w:val="auto"/>
        </w:rPr>
        <w:t xml:space="preserve">UI交互 </w:t>
      </w:r>
    </w:p>
    <w:p w14:paraId="244FFD57">
      <w:pPr>
        <w:widowControl/>
        <w:numPr>
          <w:ilvl w:val="1"/>
          <w:numId w:val="8"/>
        </w:numPr>
        <w:shd w:val="clear"/>
        <w:tabs>
          <w:tab w:val="left" w:pos="1440"/>
        </w:tabs>
        <w:spacing w:beforeAutospacing="1" w:afterAutospacing="1" w:line="240" w:lineRule="auto"/>
        <w:rPr>
          <w:rFonts w:hint="eastAsia" w:ascii="宋体" w:hAnsi="宋体" w:eastAsia="宋体" w:cs="宋体"/>
          <w:color w:val="auto"/>
        </w:rPr>
      </w:pPr>
      <w:r>
        <w:rPr>
          <w:rFonts w:hint="eastAsia" w:ascii="宋体" w:hAnsi="宋体" w:eastAsia="宋体" w:cs="宋体"/>
          <w:color w:val="auto"/>
        </w:rPr>
        <w:t>系统应保证稳定运行，其使用场景界面需具备友好性、美观性，并且易于学习、操作简单、可操作性强。</w:t>
      </w:r>
    </w:p>
    <w:p w14:paraId="36F2948F">
      <w:pPr>
        <w:widowControl/>
        <w:numPr>
          <w:ilvl w:val="0"/>
          <w:numId w:val="7"/>
        </w:numPr>
        <w:shd w:val="clear"/>
        <w:spacing w:beforeAutospacing="1" w:afterAutospacing="1" w:line="240" w:lineRule="auto"/>
        <w:rPr>
          <w:rFonts w:hint="eastAsia" w:ascii="宋体" w:hAnsi="宋体" w:eastAsia="宋体" w:cs="宋体"/>
          <w:color w:val="auto"/>
        </w:rPr>
      </w:pPr>
      <w:r>
        <w:rPr>
          <w:rFonts w:hint="eastAsia" w:ascii="宋体" w:hAnsi="宋体" w:eastAsia="宋体" w:cs="宋体"/>
          <w:color w:val="auto"/>
        </w:rPr>
        <w:t xml:space="preserve">系统接入 </w:t>
      </w:r>
      <w:bookmarkStart w:id="15" w:name="_GoBack"/>
      <w:bookmarkEnd w:id="15"/>
    </w:p>
    <w:p w14:paraId="0C7D3D4A">
      <w:pPr>
        <w:widowControl/>
        <w:numPr>
          <w:ilvl w:val="1"/>
          <w:numId w:val="9"/>
        </w:numPr>
        <w:shd w:val="clear"/>
        <w:tabs>
          <w:tab w:val="left" w:pos="1440"/>
        </w:tabs>
        <w:spacing w:beforeAutospacing="1" w:afterAutospacing="1" w:line="240" w:lineRule="auto"/>
        <w:rPr>
          <w:rFonts w:hint="eastAsia" w:ascii="宋体" w:hAnsi="宋体" w:eastAsia="宋体" w:cs="宋体"/>
          <w:color w:val="auto"/>
        </w:rPr>
      </w:pPr>
      <w:r>
        <w:rPr>
          <w:rFonts w:hint="eastAsia" w:ascii="宋体" w:hAnsi="宋体" w:eastAsia="宋体" w:cs="宋体"/>
          <w:color w:val="auto"/>
        </w:rPr>
        <w:t>各系统间应采用单点登录方式进行接入，同时能够与第三方系统以单点登录方式对接。</w:t>
      </w:r>
    </w:p>
    <w:p w14:paraId="1238A6EC">
      <w:pPr>
        <w:pStyle w:val="11"/>
        <w:widowControl/>
        <w:shd w:val="clear"/>
        <w:spacing w:line="240" w:lineRule="auto"/>
        <w:rPr>
          <w:rFonts w:hint="eastAsia" w:ascii="宋体" w:hAnsi="宋体" w:eastAsia="宋体" w:cs="宋体"/>
          <w:color w:val="auto"/>
        </w:rPr>
      </w:pPr>
      <w:r>
        <w:rPr>
          <w:rStyle w:val="15"/>
          <w:rFonts w:hint="eastAsia" w:ascii="宋体" w:hAnsi="宋体" w:eastAsia="宋体" w:cs="宋体"/>
          <w:color w:val="auto"/>
        </w:rPr>
        <w:t>（</w:t>
      </w:r>
      <w:r>
        <w:rPr>
          <w:rStyle w:val="15"/>
          <w:rFonts w:hint="eastAsia" w:ascii="宋体" w:hAnsi="宋体" w:eastAsia="宋体" w:cs="宋体"/>
          <w:color w:val="auto"/>
        </w:rPr>
        <w:t>五</w:t>
      </w:r>
      <w:r>
        <w:rPr>
          <w:rStyle w:val="15"/>
          <w:rFonts w:hint="eastAsia" w:ascii="宋体" w:hAnsi="宋体" w:eastAsia="宋体" w:cs="宋体"/>
          <w:color w:val="auto"/>
        </w:rPr>
        <w:t>）</w:t>
      </w:r>
      <w:r>
        <w:rPr>
          <w:rStyle w:val="15"/>
          <w:rFonts w:hint="eastAsia" w:ascii="宋体" w:hAnsi="宋体" w:eastAsia="宋体" w:cs="宋体"/>
          <w:color w:val="auto"/>
        </w:rPr>
        <w:t>、信创要求</w:t>
      </w:r>
    </w:p>
    <w:p w14:paraId="5E5D83D2">
      <w:pPr>
        <w:pStyle w:val="11"/>
        <w:widowControl/>
        <w:shd w:val="clear"/>
        <w:spacing w:line="240" w:lineRule="auto"/>
        <w:rPr>
          <w:rFonts w:hint="eastAsia" w:ascii="宋体" w:hAnsi="宋体" w:eastAsia="宋体" w:cs="宋体"/>
          <w:color w:val="auto"/>
        </w:rPr>
      </w:pPr>
      <w:r>
        <w:rPr>
          <w:rFonts w:hint="eastAsia" w:ascii="宋体" w:hAnsi="宋体" w:eastAsia="宋体" w:cs="宋体"/>
          <w:color w:val="auto"/>
        </w:rPr>
        <w:t>本项目的系统产品必须遵循国家信创相关要求，并充分考虑招标人的技术规划，确保能够在国产数据库和国产操作系统上正常应用。</w:t>
      </w:r>
    </w:p>
    <w:p w14:paraId="2014FAC8">
      <w:pPr>
        <w:pStyle w:val="11"/>
        <w:widowControl/>
        <w:shd w:val="clear"/>
        <w:spacing w:line="240" w:lineRule="auto"/>
        <w:rPr>
          <w:rFonts w:hint="eastAsia" w:ascii="宋体" w:hAnsi="宋体" w:eastAsia="宋体" w:cs="宋体"/>
          <w:color w:val="auto"/>
        </w:rPr>
      </w:pPr>
      <w:r>
        <w:rPr>
          <w:rStyle w:val="15"/>
          <w:rFonts w:hint="eastAsia" w:ascii="宋体" w:hAnsi="宋体" w:eastAsia="宋体" w:cs="宋体"/>
          <w:color w:val="auto"/>
        </w:rPr>
        <w:t>（</w:t>
      </w:r>
      <w:r>
        <w:rPr>
          <w:rStyle w:val="15"/>
          <w:rFonts w:hint="eastAsia" w:ascii="宋体" w:hAnsi="宋体" w:eastAsia="宋体" w:cs="宋体"/>
          <w:color w:val="auto"/>
        </w:rPr>
        <w:t>六</w:t>
      </w:r>
      <w:r>
        <w:rPr>
          <w:rStyle w:val="15"/>
          <w:rFonts w:hint="eastAsia" w:ascii="宋体" w:hAnsi="宋体" w:eastAsia="宋体" w:cs="宋体"/>
          <w:color w:val="auto"/>
        </w:rPr>
        <w:t>）</w:t>
      </w:r>
      <w:r>
        <w:rPr>
          <w:rStyle w:val="15"/>
          <w:rFonts w:hint="eastAsia" w:ascii="宋体" w:hAnsi="宋体" w:eastAsia="宋体" w:cs="宋体"/>
          <w:color w:val="auto"/>
        </w:rPr>
        <w:t>、历史数据要求</w:t>
      </w:r>
    </w:p>
    <w:p w14:paraId="50DC81C9">
      <w:pPr>
        <w:pStyle w:val="11"/>
        <w:widowControl/>
        <w:shd w:val="clear"/>
        <w:spacing w:line="240" w:lineRule="auto"/>
        <w:rPr>
          <w:rFonts w:hint="eastAsia" w:ascii="宋体" w:hAnsi="宋体" w:eastAsia="宋体" w:cs="宋体"/>
          <w:color w:val="auto"/>
          <w:highlight w:val="cyan"/>
        </w:rPr>
      </w:pPr>
      <w:r>
        <w:rPr>
          <w:rFonts w:hint="eastAsia" w:ascii="宋体" w:hAnsi="宋体" w:eastAsia="宋体" w:cs="宋体"/>
          <w:color w:val="auto"/>
        </w:rPr>
        <w:t>基于医院已有的历史数据，本次建设的系统必须具备完全查看、调取和应用历史数据的能力，以实现数据的有效传承与利用。</w:t>
      </w:r>
    </w:p>
    <w:p w14:paraId="3C4292A6">
      <w:pPr>
        <w:pStyle w:val="2"/>
        <w:numPr>
          <w:ilvl w:val="0"/>
          <w:numId w:val="10"/>
        </w:numPr>
        <w:shd w:val="clear"/>
        <w:spacing w:line="240" w:lineRule="auto"/>
        <w:ind w:left="432" w:hanging="432"/>
        <w:rPr>
          <w:rFonts w:hint="eastAsia" w:ascii="宋体" w:hAnsi="宋体" w:eastAsia="宋体" w:cs="宋体"/>
          <w:color w:val="auto"/>
          <w:sz w:val="24"/>
          <w:szCs w:val="24"/>
        </w:rPr>
      </w:pPr>
      <w:r>
        <w:rPr>
          <w:rFonts w:hint="eastAsia" w:ascii="宋体" w:hAnsi="宋体" w:eastAsia="宋体" w:cs="宋体"/>
          <w:color w:val="auto"/>
          <w:sz w:val="24"/>
          <w:szCs w:val="24"/>
        </w:rPr>
        <w:t>系统建设</w:t>
      </w:r>
      <w:bookmarkEnd w:id="0"/>
      <w:r>
        <w:rPr>
          <w:rFonts w:hint="eastAsia" w:ascii="宋体" w:hAnsi="宋体" w:eastAsia="宋体" w:cs="宋体"/>
          <w:color w:val="auto"/>
          <w:sz w:val="24"/>
          <w:szCs w:val="24"/>
        </w:rPr>
        <w:t>参数</w:t>
      </w:r>
    </w:p>
    <w:p w14:paraId="5CD9B4E8">
      <w:pPr>
        <w:pStyle w:val="3"/>
        <w:numPr>
          <w:ilvl w:val="0"/>
          <w:numId w:val="11"/>
        </w:numPr>
        <w:shd w:val="clear"/>
        <w:spacing w:line="240" w:lineRule="auto"/>
        <w:rPr>
          <w:rFonts w:hint="eastAsia" w:ascii="宋体" w:hAnsi="宋体" w:eastAsia="宋体" w:cs="宋体"/>
          <w:color w:val="auto"/>
        </w:rPr>
      </w:pPr>
      <w:bookmarkStart w:id="1" w:name="_Toc13139"/>
      <w:r>
        <w:rPr>
          <w:rFonts w:hint="eastAsia" w:ascii="宋体" w:hAnsi="宋体" w:eastAsia="宋体" w:cs="宋体"/>
          <w:color w:val="auto"/>
        </w:rPr>
        <w:t>医院信息集成平台建设</w:t>
      </w:r>
      <w:bookmarkEnd w:id="1"/>
    </w:p>
    <w:p w14:paraId="613E4343">
      <w:pPr>
        <w:pStyle w:val="4"/>
        <w:numPr>
          <w:ilvl w:val="2"/>
          <w:numId w:val="0"/>
        </w:numPr>
        <w:shd w:val="clear"/>
        <w:spacing w:line="240" w:lineRule="auto"/>
        <w:rPr>
          <w:rFonts w:hint="eastAsia" w:ascii="宋体" w:hAnsi="宋体" w:eastAsia="宋体" w:cs="宋体"/>
          <w:color w:val="auto"/>
          <w:lang w:val="en-US" w:eastAsia="zh-CN"/>
        </w:rPr>
      </w:pPr>
      <w:r>
        <w:rPr>
          <w:rFonts w:hint="eastAsia" w:ascii="宋体" w:hAnsi="宋体" w:eastAsia="宋体" w:cs="宋体"/>
          <w:color w:val="auto"/>
          <w:lang w:val="en-US" w:eastAsia="zh-CN"/>
        </w:rPr>
        <w:t>（1）互联互通集成平台</w:t>
      </w:r>
    </w:p>
    <w:tbl>
      <w:tblPr>
        <w:tblStyle w:val="12"/>
        <w:tblW w:w="88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6"/>
        <w:gridCol w:w="1166"/>
        <w:gridCol w:w="4911"/>
        <w:gridCol w:w="840"/>
        <w:gridCol w:w="852"/>
      </w:tblGrid>
      <w:tr w14:paraId="608997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6" w:type="dxa"/>
            <w:shd w:val="clear" w:color="auto" w:fill="auto"/>
            <w:noWrap w:val="0"/>
            <w:vAlign w:val="center"/>
          </w:tcPr>
          <w:p w14:paraId="08915A93">
            <w:pPr>
              <w:shd w:val="clear"/>
              <w:spacing w:line="240" w:lineRule="auto"/>
              <w:jc w:val="center"/>
              <w:rPr>
                <w:rFonts w:hint="eastAsia" w:ascii="宋体" w:hAnsi="宋体" w:eastAsia="宋体" w:cs="宋体"/>
                <w:color w:val="auto"/>
              </w:rPr>
            </w:pPr>
            <w:r>
              <w:rPr>
                <w:rFonts w:hint="eastAsia" w:ascii="宋体" w:hAnsi="宋体" w:eastAsia="宋体" w:cs="宋体"/>
                <w:b/>
                <w:bCs/>
                <w:color w:val="auto"/>
              </w:rPr>
              <w:t>功能模块</w:t>
            </w:r>
          </w:p>
        </w:tc>
        <w:tc>
          <w:tcPr>
            <w:tcW w:w="1166" w:type="dxa"/>
            <w:shd w:val="clear" w:color="auto" w:fill="auto"/>
            <w:noWrap w:val="0"/>
            <w:vAlign w:val="center"/>
          </w:tcPr>
          <w:p w14:paraId="0F5EBE23">
            <w:pPr>
              <w:shd w:val="clear"/>
              <w:spacing w:line="240" w:lineRule="auto"/>
              <w:jc w:val="center"/>
              <w:rPr>
                <w:rFonts w:hint="eastAsia" w:ascii="宋体" w:hAnsi="宋体" w:eastAsia="宋体" w:cs="宋体"/>
                <w:color w:val="auto"/>
              </w:rPr>
            </w:pPr>
            <w:r>
              <w:rPr>
                <w:rFonts w:hint="eastAsia" w:ascii="宋体" w:hAnsi="宋体" w:eastAsia="宋体" w:cs="宋体"/>
                <w:b/>
                <w:bCs/>
                <w:color w:val="auto"/>
              </w:rPr>
              <w:t>功能项</w:t>
            </w:r>
          </w:p>
        </w:tc>
        <w:tc>
          <w:tcPr>
            <w:tcW w:w="4911" w:type="dxa"/>
            <w:shd w:val="clear" w:color="auto" w:fill="auto"/>
            <w:noWrap w:val="0"/>
            <w:vAlign w:val="center"/>
          </w:tcPr>
          <w:p w14:paraId="281D28E3">
            <w:pPr>
              <w:shd w:val="clear"/>
              <w:spacing w:line="240" w:lineRule="auto"/>
              <w:jc w:val="center"/>
              <w:rPr>
                <w:rFonts w:hint="eastAsia" w:ascii="宋体" w:hAnsi="宋体" w:eastAsia="宋体" w:cs="宋体"/>
                <w:color w:val="auto"/>
              </w:rPr>
            </w:pPr>
            <w:r>
              <w:rPr>
                <w:rFonts w:hint="eastAsia" w:ascii="宋体" w:hAnsi="宋体" w:eastAsia="宋体" w:cs="宋体"/>
                <w:b/>
                <w:bCs/>
                <w:color w:val="auto"/>
              </w:rPr>
              <w:t>功能描述</w:t>
            </w:r>
          </w:p>
        </w:tc>
        <w:tc>
          <w:tcPr>
            <w:tcW w:w="840" w:type="dxa"/>
            <w:shd w:val="clear" w:color="auto" w:fill="auto"/>
            <w:noWrap w:val="0"/>
            <w:vAlign w:val="center"/>
          </w:tcPr>
          <w:p w14:paraId="2A5AC774">
            <w:pPr>
              <w:shd w:val="clear"/>
              <w:spacing w:line="240" w:lineRule="auto"/>
              <w:jc w:val="center"/>
              <w:rPr>
                <w:rFonts w:hint="eastAsia" w:ascii="宋体" w:hAnsi="宋体" w:eastAsia="宋体" w:cs="宋体"/>
                <w:b/>
                <w:bCs/>
                <w:color w:val="auto"/>
                <w:lang w:val="en-US" w:eastAsia="zh-CN"/>
              </w:rPr>
            </w:pPr>
            <w:r>
              <w:rPr>
                <w:rFonts w:hint="eastAsia" w:ascii="宋体" w:hAnsi="宋体" w:eastAsia="宋体" w:cs="宋体"/>
                <w:b/>
                <w:bCs/>
                <w:color w:val="auto"/>
                <w:lang w:val="en-US" w:eastAsia="zh-CN"/>
              </w:rPr>
              <w:t>单位</w:t>
            </w:r>
          </w:p>
        </w:tc>
        <w:tc>
          <w:tcPr>
            <w:tcW w:w="852" w:type="dxa"/>
            <w:shd w:val="clear" w:color="auto" w:fill="auto"/>
            <w:noWrap w:val="0"/>
            <w:vAlign w:val="center"/>
          </w:tcPr>
          <w:p w14:paraId="3A9AC6C5">
            <w:pPr>
              <w:shd w:val="clear"/>
              <w:spacing w:line="240" w:lineRule="auto"/>
              <w:jc w:val="center"/>
              <w:rPr>
                <w:rFonts w:hint="eastAsia" w:ascii="宋体" w:hAnsi="宋体" w:eastAsia="宋体" w:cs="宋体"/>
                <w:b/>
                <w:bCs/>
                <w:color w:val="auto"/>
                <w:lang w:val="en-US" w:eastAsia="zh-CN"/>
              </w:rPr>
            </w:pPr>
            <w:r>
              <w:rPr>
                <w:rFonts w:hint="eastAsia" w:ascii="宋体" w:hAnsi="宋体" w:eastAsia="宋体" w:cs="宋体"/>
                <w:b/>
                <w:bCs/>
                <w:color w:val="auto"/>
                <w:lang w:val="en-US" w:eastAsia="zh-CN"/>
              </w:rPr>
              <w:t>数量</w:t>
            </w:r>
          </w:p>
        </w:tc>
      </w:tr>
      <w:tr w14:paraId="7F8E7A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6" w:type="dxa"/>
            <w:vMerge w:val="restart"/>
            <w:noWrap w:val="0"/>
            <w:vAlign w:val="center"/>
          </w:tcPr>
          <w:p w14:paraId="436DA035">
            <w:pPr>
              <w:shd w:val="clear"/>
              <w:spacing w:line="240" w:lineRule="auto"/>
              <w:rPr>
                <w:rFonts w:hint="eastAsia" w:ascii="宋体" w:hAnsi="宋体" w:eastAsia="宋体" w:cs="宋体"/>
                <w:color w:val="auto"/>
              </w:rPr>
            </w:pPr>
            <w:r>
              <w:rPr>
                <w:rFonts w:hint="eastAsia" w:ascii="宋体" w:hAnsi="宋体" w:eastAsia="宋体" w:cs="宋体"/>
                <w:color w:val="auto"/>
              </w:rPr>
              <w:t>低代码平台</w:t>
            </w:r>
          </w:p>
        </w:tc>
        <w:tc>
          <w:tcPr>
            <w:tcW w:w="1166" w:type="dxa"/>
            <w:noWrap w:val="0"/>
            <w:vAlign w:val="center"/>
          </w:tcPr>
          <w:p w14:paraId="6490AFD9">
            <w:pPr>
              <w:shd w:val="clear"/>
              <w:spacing w:line="240" w:lineRule="auto"/>
              <w:rPr>
                <w:rFonts w:hint="eastAsia" w:ascii="宋体" w:hAnsi="宋体" w:eastAsia="宋体" w:cs="宋体"/>
                <w:color w:val="auto"/>
              </w:rPr>
            </w:pPr>
            <w:r>
              <w:rPr>
                <w:rFonts w:hint="eastAsia" w:ascii="宋体" w:hAnsi="宋体" w:eastAsia="宋体" w:cs="宋体"/>
                <w:color w:val="auto"/>
              </w:rPr>
              <w:t>国际化管理</w:t>
            </w:r>
          </w:p>
        </w:tc>
        <w:tc>
          <w:tcPr>
            <w:tcW w:w="4911" w:type="dxa"/>
            <w:noWrap w:val="0"/>
            <w:vAlign w:val="center"/>
          </w:tcPr>
          <w:p w14:paraId="78794412">
            <w:pPr>
              <w:shd w:val="clear"/>
              <w:spacing w:line="240" w:lineRule="auto"/>
              <w:rPr>
                <w:rFonts w:hint="eastAsia" w:ascii="宋体" w:hAnsi="宋体" w:eastAsia="宋体" w:cs="宋体"/>
                <w:color w:val="auto"/>
              </w:rPr>
            </w:pPr>
            <w:r>
              <w:rPr>
                <w:rFonts w:hint="eastAsia" w:ascii="宋体" w:hAnsi="宋体" w:eastAsia="宋体" w:cs="宋体"/>
                <w:color w:val="auto"/>
              </w:rPr>
              <w:t>支持针对模块界面元素配置多语言显示，包括简体中文、繁体中文、英文、蒙语、藏语等类型，可进行新增、编辑、导入、导出等操作。</w:t>
            </w:r>
          </w:p>
        </w:tc>
        <w:tc>
          <w:tcPr>
            <w:tcW w:w="840" w:type="dxa"/>
            <w:vMerge w:val="restart"/>
            <w:noWrap w:val="0"/>
            <w:vAlign w:val="center"/>
          </w:tcPr>
          <w:p w14:paraId="28528490">
            <w:pPr>
              <w:shd w:val="clear"/>
              <w:spacing w:line="240" w:lineRule="auto"/>
              <w:rPr>
                <w:rFonts w:hint="eastAsia" w:ascii="宋体" w:hAnsi="宋体" w:eastAsia="宋体" w:cs="宋体"/>
                <w:color w:val="auto"/>
                <w:lang w:val="en-US" w:eastAsia="zh-CN"/>
              </w:rPr>
            </w:pPr>
            <w:r>
              <w:rPr>
                <w:rFonts w:hint="eastAsia" w:ascii="宋体" w:hAnsi="宋体" w:eastAsia="宋体" w:cs="宋体"/>
                <w:color w:val="auto"/>
                <w:lang w:val="en-US" w:eastAsia="zh-CN"/>
              </w:rPr>
              <w:t>套</w:t>
            </w:r>
          </w:p>
        </w:tc>
        <w:tc>
          <w:tcPr>
            <w:tcW w:w="852" w:type="dxa"/>
            <w:vMerge w:val="restart"/>
            <w:noWrap w:val="0"/>
            <w:vAlign w:val="center"/>
          </w:tcPr>
          <w:p w14:paraId="46D06A6E">
            <w:pPr>
              <w:shd w:val="clear"/>
              <w:spacing w:line="240" w:lineRule="auto"/>
              <w:rPr>
                <w:rFonts w:hint="eastAsia" w:ascii="宋体" w:hAnsi="宋体" w:eastAsia="宋体" w:cs="宋体"/>
                <w:color w:val="auto"/>
                <w:lang w:val="en-US" w:eastAsia="zh-CN"/>
              </w:rPr>
            </w:pPr>
            <w:r>
              <w:rPr>
                <w:rFonts w:hint="eastAsia" w:ascii="宋体" w:hAnsi="宋体" w:eastAsia="宋体" w:cs="宋体"/>
                <w:color w:val="auto"/>
                <w:lang w:val="en-US" w:eastAsia="zh-CN"/>
              </w:rPr>
              <w:t>1</w:t>
            </w:r>
          </w:p>
        </w:tc>
      </w:tr>
      <w:tr w14:paraId="1551D5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6" w:type="dxa"/>
            <w:vMerge w:val="continue"/>
            <w:noWrap w:val="0"/>
            <w:vAlign w:val="center"/>
          </w:tcPr>
          <w:p w14:paraId="25CFBEF9">
            <w:pPr>
              <w:shd w:val="clear"/>
              <w:spacing w:line="240" w:lineRule="auto"/>
              <w:rPr>
                <w:rFonts w:hint="eastAsia" w:ascii="宋体" w:hAnsi="宋体" w:eastAsia="宋体" w:cs="宋体"/>
                <w:color w:val="auto"/>
              </w:rPr>
            </w:pPr>
          </w:p>
        </w:tc>
        <w:tc>
          <w:tcPr>
            <w:tcW w:w="1166" w:type="dxa"/>
            <w:noWrap w:val="0"/>
            <w:vAlign w:val="center"/>
          </w:tcPr>
          <w:p w14:paraId="41A47246">
            <w:pPr>
              <w:shd w:val="clear"/>
              <w:spacing w:line="240" w:lineRule="auto"/>
              <w:rPr>
                <w:rFonts w:hint="eastAsia" w:ascii="宋体" w:hAnsi="宋体" w:eastAsia="宋体" w:cs="宋体"/>
                <w:color w:val="auto"/>
              </w:rPr>
            </w:pPr>
            <w:r>
              <w:rPr>
                <w:rFonts w:hint="eastAsia" w:ascii="宋体" w:hAnsi="宋体" w:eastAsia="宋体" w:cs="宋体"/>
                <w:color w:val="auto"/>
              </w:rPr>
              <w:t>应用管理</w:t>
            </w:r>
          </w:p>
        </w:tc>
        <w:tc>
          <w:tcPr>
            <w:tcW w:w="4911" w:type="dxa"/>
            <w:noWrap w:val="0"/>
            <w:vAlign w:val="center"/>
          </w:tcPr>
          <w:p w14:paraId="4E1C3014">
            <w:pPr>
              <w:shd w:val="clear"/>
              <w:spacing w:line="240" w:lineRule="auto"/>
              <w:rPr>
                <w:rFonts w:hint="eastAsia" w:ascii="宋体" w:hAnsi="宋体" w:eastAsia="宋体" w:cs="宋体"/>
                <w:color w:val="auto"/>
              </w:rPr>
            </w:pPr>
            <w:r>
              <w:rPr>
                <w:rFonts w:hint="eastAsia" w:ascii="宋体" w:hAnsi="宋体" w:eastAsia="宋体" w:cs="宋体"/>
                <w:color w:val="auto"/>
              </w:rPr>
              <w:t>包括应用组件、应用工具，支持通过复用组件模型，通过可视化的拖拉拽进行动态配置相关表单、菜单、列表、数据字典、API等，支持具备API编程接口与系统集成能力。</w:t>
            </w:r>
          </w:p>
        </w:tc>
        <w:tc>
          <w:tcPr>
            <w:tcW w:w="840" w:type="dxa"/>
            <w:vMerge w:val="continue"/>
            <w:noWrap w:val="0"/>
            <w:vAlign w:val="center"/>
          </w:tcPr>
          <w:p w14:paraId="0FB869D8">
            <w:pPr>
              <w:shd w:val="clear"/>
              <w:spacing w:line="240" w:lineRule="auto"/>
              <w:rPr>
                <w:rFonts w:hint="eastAsia" w:ascii="宋体" w:hAnsi="宋体" w:eastAsia="宋体" w:cs="宋体"/>
                <w:color w:val="auto"/>
              </w:rPr>
            </w:pPr>
          </w:p>
        </w:tc>
        <w:tc>
          <w:tcPr>
            <w:tcW w:w="852" w:type="dxa"/>
            <w:vMerge w:val="continue"/>
            <w:noWrap w:val="0"/>
            <w:vAlign w:val="center"/>
          </w:tcPr>
          <w:p w14:paraId="34F10C2D">
            <w:pPr>
              <w:shd w:val="clear"/>
              <w:spacing w:line="240" w:lineRule="auto"/>
              <w:rPr>
                <w:rFonts w:hint="eastAsia" w:ascii="宋体" w:hAnsi="宋体" w:eastAsia="宋体" w:cs="宋体"/>
                <w:color w:val="auto"/>
              </w:rPr>
            </w:pPr>
          </w:p>
        </w:tc>
      </w:tr>
      <w:tr w14:paraId="1FB705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6" w:type="dxa"/>
            <w:vMerge w:val="continue"/>
            <w:noWrap w:val="0"/>
            <w:vAlign w:val="center"/>
          </w:tcPr>
          <w:p w14:paraId="18F41DFF">
            <w:pPr>
              <w:shd w:val="clear"/>
              <w:spacing w:line="240" w:lineRule="auto"/>
              <w:rPr>
                <w:rFonts w:hint="eastAsia" w:ascii="宋体" w:hAnsi="宋体" w:eastAsia="宋体" w:cs="宋体"/>
                <w:color w:val="auto"/>
              </w:rPr>
            </w:pPr>
          </w:p>
        </w:tc>
        <w:tc>
          <w:tcPr>
            <w:tcW w:w="1166" w:type="dxa"/>
            <w:noWrap w:val="0"/>
            <w:vAlign w:val="center"/>
          </w:tcPr>
          <w:p w14:paraId="380DC332">
            <w:pPr>
              <w:shd w:val="clear"/>
              <w:spacing w:line="240" w:lineRule="auto"/>
              <w:rPr>
                <w:rFonts w:hint="eastAsia" w:ascii="宋体" w:hAnsi="宋体" w:eastAsia="宋体" w:cs="宋体"/>
                <w:color w:val="auto"/>
              </w:rPr>
            </w:pPr>
            <w:r>
              <w:rPr>
                <w:rFonts w:hint="eastAsia" w:ascii="宋体" w:hAnsi="宋体" w:eastAsia="宋体" w:cs="宋体"/>
                <w:color w:val="auto"/>
              </w:rPr>
              <w:t>业务流程引擎</w:t>
            </w:r>
          </w:p>
        </w:tc>
        <w:tc>
          <w:tcPr>
            <w:tcW w:w="4911" w:type="dxa"/>
            <w:noWrap w:val="0"/>
            <w:vAlign w:val="center"/>
          </w:tcPr>
          <w:p w14:paraId="42B9C3F1">
            <w:pPr>
              <w:shd w:val="clear"/>
              <w:spacing w:line="240" w:lineRule="auto"/>
              <w:rPr>
                <w:rFonts w:hint="eastAsia" w:ascii="宋体" w:hAnsi="宋体" w:eastAsia="宋体" w:cs="宋体"/>
                <w:color w:val="auto"/>
              </w:rPr>
            </w:pPr>
            <w:r>
              <w:rPr>
                <w:rFonts w:hint="eastAsia" w:ascii="宋体" w:hAnsi="宋体" w:eastAsia="宋体" w:cs="宋体"/>
                <w:color w:val="auto"/>
              </w:rPr>
              <w:t>包括流程管理、流程监控，支持可视化的流程配置，支持添加规则节点、待办节点、模板引擎节点、通知节点、API节点、支持子流程节点建立，流程入参、流程出参、流程实例查看配置。</w:t>
            </w:r>
          </w:p>
        </w:tc>
        <w:tc>
          <w:tcPr>
            <w:tcW w:w="840" w:type="dxa"/>
            <w:vMerge w:val="continue"/>
            <w:noWrap w:val="0"/>
            <w:vAlign w:val="center"/>
          </w:tcPr>
          <w:p w14:paraId="654423CE">
            <w:pPr>
              <w:shd w:val="clear"/>
              <w:spacing w:line="240" w:lineRule="auto"/>
              <w:rPr>
                <w:rFonts w:hint="eastAsia" w:ascii="宋体" w:hAnsi="宋体" w:eastAsia="宋体" w:cs="宋体"/>
                <w:color w:val="auto"/>
              </w:rPr>
            </w:pPr>
          </w:p>
        </w:tc>
        <w:tc>
          <w:tcPr>
            <w:tcW w:w="852" w:type="dxa"/>
            <w:vMerge w:val="continue"/>
            <w:noWrap w:val="0"/>
            <w:vAlign w:val="center"/>
          </w:tcPr>
          <w:p w14:paraId="643B1CC4">
            <w:pPr>
              <w:shd w:val="clear"/>
              <w:spacing w:line="240" w:lineRule="auto"/>
              <w:rPr>
                <w:rFonts w:hint="eastAsia" w:ascii="宋体" w:hAnsi="宋体" w:eastAsia="宋体" w:cs="宋体"/>
                <w:color w:val="auto"/>
              </w:rPr>
            </w:pPr>
          </w:p>
        </w:tc>
      </w:tr>
      <w:tr w14:paraId="3F0494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6" w:type="dxa"/>
            <w:vMerge w:val="continue"/>
            <w:noWrap w:val="0"/>
            <w:vAlign w:val="center"/>
          </w:tcPr>
          <w:p w14:paraId="3120BD4E">
            <w:pPr>
              <w:shd w:val="clear"/>
              <w:spacing w:line="240" w:lineRule="auto"/>
              <w:rPr>
                <w:rFonts w:hint="eastAsia" w:ascii="宋体" w:hAnsi="宋体" w:eastAsia="宋体" w:cs="宋体"/>
                <w:color w:val="auto"/>
              </w:rPr>
            </w:pPr>
          </w:p>
        </w:tc>
        <w:tc>
          <w:tcPr>
            <w:tcW w:w="1166" w:type="dxa"/>
            <w:noWrap w:val="0"/>
            <w:vAlign w:val="center"/>
          </w:tcPr>
          <w:p w14:paraId="18E4A59C">
            <w:pPr>
              <w:shd w:val="clear"/>
              <w:spacing w:line="240" w:lineRule="auto"/>
              <w:rPr>
                <w:rFonts w:hint="eastAsia" w:ascii="宋体" w:hAnsi="宋体" w:eastAsia="宋体" w:cs="宋体"/>
                <w:color w:val="auto"/>
              </w:rPr>
            </w:pPr>
            <w:r>
              <w:rPr>
                <w:rFonts w:hint="eastAsia" w:ascii="宋体" w:hAnsi="宋体" w:eastAsia="宋体" w:cs="宋体"/>
                <w:color w:val="auto"/>
              </w:rPr>
              <w:t>事件中心</w:t>
            </w:r>
          </w:p>
        </w:tc>
        <w:tc>
          <w:tcPr>
            <w:tcW w:w="4911" w:type="dxa"/>
            <w:noWrap w:val="0"/>
            <w:vAlign w:val="center"/>
          </w:tcPr>
          <w:p w14:paraId="104C058E">
            <w:pPr>
              <w:shd w:val="clear"/>
              <w:spacing w:line="240" w:lineRule="auto"/>
              <w:rPr>
                <w:rFonts w:hint="eastAsia" w:ascii="宋体" w:hAnsi="宋体" w:eastAsia="宋体" w:cs="宋体"/>
                <w:color w:val="auto"/>
              </w:rPr>
            </w:pPr>
            <w:r>
              <w:rPr>
                <w:rFonts w:hint="eastAsia" w:ascii="宋体" w:hAnsi="宋体" w:eastAsia="宋体" w:cs="宋体"/>
                <w:color w:val="auto"/>
              </w:rPr>
              <w:t>包括事件管理、事件记录、业务对象，支持对事件前置流程、后置流程的配置，查看事件记录。</w:t>
            </w:r>
          </w:p>
        </w:tc>
        <w:tc>
          <w:tcPr>
            <w:tcW w:w="840" w:type="dxa"/>
            <w:vMerge w:val="continue"/>
            <w:noWrap w:val="0"/>
            <w:vAlign w:val="center"/>
          </w:tcPr>
          <w:p w14:paraId="3B4DC4D3">
            <w:pPr>
              <w:shd w:val="clear"/>
              <w:spacing w:line="240" w:lineRule="auto"/>
              <w:rPr>
                <w:rFonts w:hint="eastAsia" w:ascii="宋体" w:hAnsi="宋体" w:eastAsia="宋体" w:cs="宋体"/>
                <w:color w:val="auto"/>
              </w:rPr>
            </w:pPr>
          </w:p>
        </w:tc>
        <w:tc>
          <w:tcPr>
            <w:tcW w:w="852" w:type="dxa"/>
            <w:vMerge w:val="continue"/>
            <w:noWrap w:val="0"/>
            <w:vAlign w:val="center"/>
          </w:tcPr>
          <w:p w14:paraId="5D1A18E4">
            <w:pPr>
              <w:shd w:val="clear"/>
              <w:spacing w:line="240" w:lineRule="auto"/>
              <w:rPr>
                <w:rFonts w:hint="eastAsia" w:ascii="宋体" w:hAnsi="宋体" w:eastAsia="宋体" w:cs="宋体"/>
                <w:color w:val="auto"/>
              </w:rPr>
            </w:pPr>
          </w:p>
        </w:tc>
      </w:tr>
      <w:tr w14:paraId="440DA5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6" w:type="dxa"/>
            <w:vMerge w:val="continue"/>
            <w:noWrap w:val="0"/>
            <w:vAlign w:val="center"/>
          </w:tcPr>
          <w:p w14:paraId="124558F3">
            <w:pPr>
              <w:shd w:val="clear"/>
              <w:spacing w:line="240" w:lineRule="auto"/>
              <w:rPr>
                <w:rFonts w:hint="eastAsia" w:ascii="宋体" w:hAnsi="宋体" w:eastAsia="宋体" w:cs="宋体"/>
                <w:color w:val="auto"/>
              </w:rPr>
            </w:pPr>
          </w:p>
        </w:tc>
        <w:tc>
          <w:tcPr>
            <w:tcW w:w="1166" w:type="dxa"/>
            <w:noWrap w:val="0"/>
            <w:vAlign w:val="center"/>
          </w:tcPr>
          <w:p w14:paraId="6727C46E">
            <w:pPr>
              <w:shd w:val="clear"/>
              <w:spacing w:line="240" w:lineRule="auto"/>
              <w:rPr>
                <w:rFonts w:hint="eastAsia" w:ascii="宋体" w:hAnsi="宋体" w:eastAsia="宋体" w:cs="宋体"/>
                <w:color w:val="auto"/>
              </w:rPr>
            </w:pPr>
            <w:r>
              <w:rPr>
                <w:rFonts w:hint="eastAsia" w:ascii="宋体" w:hAnsi="宋体" w:eastAsia="宋体" w:cs="宋体"/>
                <w:color w:val="auto"/>
              </w:rPr>
              <w:t>调度中心</w:t>
            </w:r>
          </w:p>
        </w:tc>
        <w:tc>
          <w:tcPr>
            <w:tcW w:w="4911" w:type="dxa"/>
            <w:noWrap w:val="0"/>
            <w:vAlign w:val="center"/>
          </w:tcPr>
          <w:p w14:paraId="4F2E6FDF">
            <w:pPr>
              <w:shd w:val="clear"/>
              <w:spacing w:line="240" w:lineRule="auto"/>
              <w:rPr>
                <w:rFonts w:hint="eastAsia" w:ascii="宋体" w:hAnsi="宋体" w:eastAsia="宋体" w:cs="宋体"/>
                <w:color w:val="auto"/>
              </w:rPr>
            </w:pPr>
            <w:r>
              <w:rPr>
                <w:rFonts w:hint="eastAsia" w:ascii="宋体" w:hAnsi="宋体" w:eastAsia="宋体" w:cs="宋体"/>
                <w:color w:val="auto"/>
              </w:rPr>
              <w:t>包括任务管理、任务记录，支持配置执行计划、动作类型、API组件，查看定时任务执行记录、监听消息任务执行记录。</w:t>
            </w:r>
          </w:p>
        </w:tc>
        <w:tc>
          <w:tcPr>
            <w:tcW w:w="840" w:type="dxa"/>
            <w:vMerge w:val="continue"/>
            <w:noWrap w:val="0"/>
            <w:vAlign w:val="center"/>
          </w:tcPr>
          <w:p w14:paraId="476AA221">
            <w:pPr>
              <w:shd w:val="clear"/>
              <w:spacing w:line="240" w:lineRule="auto"/>
              <w:rPr>
                <w:rFonts w:hint="eastAsia" w:ascii="宋体" w:hAnsi="宋体" w:eastAsia="宋体" w:cs="宋体"/>
                <w:color w:val="auto"/>
              </w:rPr>
            </w:pPr>
          </w:p>
        </w:tc>
        <w:tc>
          <w:tcPr>
            <w:tcW w:w="852" w:type="dxa"/>
            <w:vMerge w:val="continue"/>
            <w:noWrap w:val="0"/>
            <w:vAlign w:val="center"/>
          </w:tcPr>
          <w:p w14:paraId="6D8090B7">
            <w:pPr>
              <w:shd w:val="clear"/>
              <w:spacing w:line="240" w:lineRule="auto"/>
              <w:rPr>
                <w:rFonts w:hint="eastAsia" w:ascii="宋体" w:hAnsi="宋体" w:eastAsia="宋体" w:cs="宋体"/>
                <w:color w:val="auto"/>
              </w:rPr>
            </w:pPr>
          </w:p>
        </w:tc>
      </w:tr>
      <w:tr w14:paraId="7605C1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6" w:type="dxa"/>
            <w:vMerge w:val="continue"/>
            <w:noWrap w:val="0"/>
            <w:vAlign w:val="center"/>
          </w:tcPr>
          <w:p w14:paraId="6A3FDED0">
            <w:pPr>
              <w:shd w:val="clear"/>
              <w:spacing w:line="240" w:lineRule="auto"/>
              <w:rPr>
                <w:rFonts w:hint="eastAsia" w:ascii="宋体" w:hAnsi="宋体" w:eastAsia="宋体" w:cs="宋体"/>
                <w:color w:val="auto"/>
              </w:rPr>
            </w:pPr>
          </w:p>
        </w:tc>
        <w:tc>
          <w:tcPr>
            <w:tcW w:w="1166" w:type="dxa"/>
            <w:noWrap w:val="0"/>
            <w:vAlign w:val="center"/>
          </w:tcPr>
          <w:p w14:paraId="1309916A">
            <w:pPr>
              <w:shd w:val="clear"/>
              <w:spacing w:line="240" w:lineRule="auto"/>
              <w:rPr>
                <w:rFonts w:hint="eastAsia" w:ascii="宋体" w:hAnsi="宋体" w:eastAsia="宋体" w:cs="宋体"/>
                <w:color w:val="auto"/>
              </w:rPr>
            </w:pPr>
            <w:r>
              <w:rPr>
                <w:rFonts w:hint="eastAsia" w:ascii="宋体" w:hAnsi="宋体" w:eastAsia="宋体" w:cs="宋体"/>
                <w:color w:val="auto"/>
              </w:rPr>
              <w:t>规则中心</w:t>
            </w:r>
          </w:p>
        </w:tc>
        <w:tc>
          <w:tcPr>
            <w:tcW w:w="4911" w:type="dxa"/>
            <w:noWrap w:val="0"/>
            <w:vAlign w:val="center"/>
          </w:tcPr>
          <w:p w14:paraId="7704A66A">
            <w:pPr>
              <w:shd w:val="clear"/>
              <w:spacing w:line="240" w:lineRule="auto"/>
              <w:rPr>
                <w:rFonts w:hint="eastAsia" w:ascii="宋体" w:hAnsi="宋体" w:eastAsia="宋体" w:cs="宋体"/>
                <w:color w:val="auto"/>
              </w:rPr>
            </w:pPr>
            <w:r>
              <w:rPr>
                <w:rFonts w:hint="eastAsia" w:ascii="宋体" w:hAnsi="宋体" w:eastAsia="宋体" w:cs="宋体"/>
                <w:color w:val="auto"/>
              </w:rPr>
              <w:t>包括模型管理、规则管理、执行记录，支持模型配置、支持E-R图建立、支持规则的触发场景、支持规则详情配置。</w:t>
            </w:r>
          </w:p>
        </w:tc>
        <w:tc>
          <w:tcPr>
            <w:tcW w:w="840" w:type="dxa"/>
            <w:vMerge w:val="continue"/>
            <w:noWrap w:val="0"/>
            <w:vAlign w:val="center"/>
          </w:tcPr>
          <w:p w14:paraId="483AD42A">
            <w:pPr>
              <w:shd w:val="clear"/>
              <w:spacing w:line="240" w:lineRule="auto"/>
              <w:rPr>
                <w:rFonts w:hint="eastAsia" w:ascii="宋体" w:hAnsi="宋体" w:eastAsia="宋体" w:cs="宋体"/>
                <w:color w:val="auto"/>
              </w:rPr>
            </w:pPr>
          </w:p>
        </w:tc>
        <w:tc>
          <w:tcPr>
            <w:tcW w:w="852" w:type="dxa"/>
            <w:vMerge w:val="continue"/>
            <w:noWrap w:val="0"/>
            <w:vAlign w:val="center"/>
          </w:tcPr>
          <w:p w14:paraId="674E3FB5">
            <w:pPr>
              <w:shd w:val="clear"/>
              <w:spacing w:line="240" w:lineRule="auto"/>
              <w:rPr>
                <w:rFonts w:hint="eastAsia" w:ascii="宋体" w:hAnsi="宋体" w:eastAsia="宋体" w:cs="宋体"/>
                <w:color w:val="auto"/>
              </w:rPr>
            </w:pPr>
          </w:p>
        </w:tc>
      </w:tr>
      <w:tr w14:paraId="1E6F33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6" w:type="dxa"/>
            <w:vMerge w:val="continue"/>
            <w:noWrap w:val="0"/>
            <w:vAlign w:val="center"/>
          </w:tcPr>
          <w:p w14:paraId="331729BE">
            <w:pPr>
              <w:shd w:val="clear"/>
              <w:spacing w:line="240" w:lineRule="auto"/>
              <w:rPr>
                <w:rFonts w:hint="eastAsia" w:ascii="宋体" w:hAnsi="宋体" w:eastAsia="宋体" w:cs="宋体"/>
                <w:color w:val="auto"/>
              </w:rPr>
            </w:pPr>
          </w:p>
        </w:tc>
        <w:tc>
          <w:tcPr>
            <w:tcW w:w="1166" w:type="dxa"/>
            <w:noWrap w:val="0"/>
            <w:vAlign w:val="center"/>
          </w:tcPr>
          <w:p w14:paraId="1A6E11C9">
            <w:pPr>
              <w:shd w:val="clear"/>
              <w:spacing w:line="240" w:lineRule="auto"/>
              <w:rPr>
                <w:rFonts w:hint="eastAsia" w:ascii="宋体" w:hAnsi="宋体" w:eastAsia="宋体" w:cs="宋体"/>
                <w:color w:val="auto"/>
                <w:highlight w:val="none"/>
              </w:rPr>
            </w:pPr>
            <w:r>
              <w:rPr>
                <w:rFonts w:hint="eastAsia" w:ascii="宋体" w:hAnsi="宋体" w:eastAsia="宋体" w:cs="宋体"/>
                <w:color w:val="auto"/>
                <w:highlight w:val="none"/>
              </w:rPr>
              <w:t>工作流引擎</w:t>
            </w:r>
          </w:p>
        </w:tc>
        <w:tc>
          <w:tcPr>
            <w:tcW w:w="4911" w:type="dxa"/>
            <w:noWrap w:val="0"/>
            <w:vAlign w:val="center"/>
          </w:tcPr>
          <w:p w14:paraId="38BCA258">
            <w:pPr>
              <w:shd w:val="clear"/>
              <w:spacing w:line="240" w:lineRule="auto"/>
              <w:rPr>
                <w:rFonts w:hint="eastAsia" w:ascii="宋体" w:hAnsi="宋体" w:eastAsia="宋体" w:cs="宋体"/>
                <w:color w:val="auto"/>
                <w:highlight w:val="none"/>
              </w:rPr>
            </w:pPr>
            <w:r>
              <w:rPr>
                <w:rFonts w:hint="eastAsia" w:ascii="宋体" w:hAnsi="宋体" w:eastAsia="宋体" w:cs="宋体"/>
                <w:color w:val="auto"/>
                <w:highlight w:val="none"/>
              </w:rPr>
              <w:t>包括工作流管理、工作流实例管理，配置工作流节点，查看工作流详情、工作流实例。</w:t>
            </w:r>
          </w:p>
        </w:tc>
        <w:tc>
          <w:tcPr>
            <w:tcW w:w="840" w:type="dxa"/>
            <w:vMerge w:val="continue"/>
            <w:noWrap w:val="0"/>
            <w:vAlign w:val="center"/>
          </w:tcPr>
          <w:p w14:paraId="6D33DDB5">
            <w:pPr>
              <w:shd w:val="clear"/>
              <w:spacing w:line="240" w:lineRule="auto"/>
              <w:rPr>
                <w:rFonts w:hint="eastAsia" w:ascii="宋体" w:hAnsi="宋体" w:eastAsia="宋体" w:cs="宋体"/>
                <w:color w:val="auto"/>
                <w:highlight w:val="green"/>
              </w:rPr>
            </w:pPr>
          </w:p>
        </w:tc>
        <w:tc>
          <w:tcPr>
            <w:tcW w:w="852" w:type="dxa"/>
            <w:vMerge w:val="continue"/>
            <w:noWrap w:val="0"/>
            <w:vAlign w:val="center"/>
          </w:tcPr>
          <w:p w14:paraId="598F13D0">
            <w:pPr>
              <w:shd w:val="clear"/>
              <w:spacing w:line="240" w:lineRule="auto"/>
              <w:rPr>
                <w:rFonts w:hint="eastAsia" w:ascii="宋体" w:hAnsi="宋体" w:eastAsia="宋体" w:cs="宋体"/>
                <w:color w:val="auto"/>
                <w:highlight w:val="green"/>
              </w:rPr>
            </w:pPr>
          </w:p>
        </w:tc>
      </w:tr>
      <w:tr w14:paraId="1E0324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6" w:type="dxa"/>
            <w:vMerge w:val="continue"/>
            <w:noWrap w:val="0"/>
            <w:vAlign w:val="center"/>
          </w:tcPr>
          <w:p w14:paraId="522C28EB">
            <w:pPr>
              <w:shd w:val="clear"/>
              <w:spacing w:line="240" w:lineRule="auto"/>
              <w:rPr>
                <w:rFonts w:hint="eastAsia" w:ascii="宋体" w:hAnsi="宋体" w:eastAsia="宋体" w:cs="宋体"/>
                <w:color w:val="auto"/>
              </w:rPr>
            </w:pPr>
          </w:p>
        </w:tc>
        <w:tc>
          <w:tcPr>
            <w:tcW w:w="1166" w:type="dxa"/>
            <w:noWrap w:val="0"/>
            <w:vAlign w:val="center"/>
          </w:tcPr>
          <w:p w14:paraId="2A2D22F4">
            <w:pPr>
              <w:shd w:val="clear"/>
              <w:spacing w:line="240" w:lineRule="auto"/>
              <w:rPr>
                <w:rFonts w:hint="eastAsia" w:ascii="宋体" w:hAnsi="宋体" w:eastAsia="宋体" w:cs="宋体"/>
                <w:color w:val="auto"/>
                <w:highlight w:val="none"/>
              </w:rPr>
            </w:pPr>
            <w:r>
              <w:rPr>
                <w:rFonts w:hint="eastAsia" w:ascii="宋体" w:hAnsi="宋体" w:eastAsia="宋体" w:cs="宋体"/>
                <w:color w:val="auto"/>
                <w:highlight w:val="none"/>
              </w:rPr>
              <w:t>闭环示踪</w:t>
            </w:r>
          </w:p>
        </w:tc>
        <w:tc>
          <w:tcPr>
            <w:tcW w:w="4911" w:type="dxa"/>
            <w:noWrap w:val="0"/>
            <w:vAlign w:val="center"/>
          </w:tcPr>
          <w:p w14:paraId="5B8B7520">
            <w:pPr>
              <w:shd w:val="clear"/>
              <w:spacing w:line="240" w:lineRule="auto"/>
              <w:rPr>
                <w:rFonts w:hint="eastAsia" w:ascii="宋体" w:hAnsi="宋体" w:eastAsia="宋体" w:cs="宋体"/>
                <w:color w:val="auto"/>
                <w:highlight w:val="none"/>
              </w:rPr>
            </w:pPr>
            <w:r>
              <w:rPr>
                <w:rFonts w:hint="eastAsia" w:ascii="宋体" w:hAnsi="宋体" w:eastAsia="宋体" w:cs="宋体"/>
                <w:color w:val="auto"/>
                <w:highlight w:val="none"/>
              </w:rPr>
              <w:t>包括闭环管理、闭环实例管理，支持闭环流程可视化配置、流程节点配置，支持查看闭环详情、闭环实例。</w:t>
            </w:r>
          </w:p>
        </w:tc>
        <w:tc>
          <w:tcPr>
            <w:tcW w:w="840" w:type="dxa"/>
            <w:vMerge w:val="continue"/>
            <w:noWrap w:val="0"/>
            <w:vAlign w:val="center"/>
          </w:tcPr>
          <w:p w14:paraId="7F80CDC5">
            <w:pPr>
              <w:shd w:val="clear"/>
              <w:spacing w:line="240" w:lineRule="auto"/>
              <w:rPr>
                <w:rFonts w:hint="eastAsia" w:ascii="宋体" w:hAnsi="宋体" w:eastAsia="宋体" w:cs="宋体"/>
                <w:color w:val="auto"/>
                <w:highlight w:val="green"/>
              </w:rPr>
            </w:pPr>
          </w:p>
        </w:tc>
        <w:tc>
          <w:tcPr>
            <w:tcW w:w="852" w:type="dxa"/>
            <w:vMerge w:val="continue"/>
            <w:noWrap w:val="0"/>
            <w:vAlign w:val="center"/>
          </w:tcPr>
          <w:p w14:paraId="05496C23">
            <w:pPr>
              <w:shd w:val="clear"/>
              <w:spacing w:line="240" w:lineRule="auto"/>
              <w:rPr>
                <w:rFonts w:hint="eastAsia" w:ascii="宋体" w:hAnsi="宋体" w:eastAsia="宋体" w:cs="宋体"/>
                <w:color w:val="auto"/>
                <w:highlight w:val="green"/>
              </w:rPr>
            </w:pPr>
          </w:p>
        </w:tc>
      </w:tr>
      <w:tr w14:paraId="3B21FF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6" w:type="dxa"/>
            <w:vMerge w:val="continue"/>
            <w:noWrap w:val="0"/>
            <w:vAlign w:val="center"/>
          </w:tcPr>
          <w:p w14:paraId="6EFC3B67">
            <w:pPr>
              <w:shd w:val="clear"/>
              <w:spacing w:line="240" w:lineRule="auto"/>
              <w:rPr>
                <w:rFonts w:hint="eastAsia" w:ascii="宋体" w:hAnsi="宋体" w:eastAsia="宋体" w:cs="宋体"/>
                <w:color w:val="auto"/>
              </w:rPr>
            </w:pPr>
          </w:p>
        </w:tc>
        <w:tc>
          <w:tcPr>
            <w:tcW w:w="1166" w:type="dxa"/>
            <w:noWrap w:val="0"/>
            <w:vAlign w:val="center"/>
          </w:tcPr>
          <w:p w14:paraId="6C4FE142">
            <w:pPr>
              <w:shd w:val="clear"/>
              <w:spacing w:line="240" w:lineRule="auto"/>
              <w:rPr>
                <w:rFonts w:hint="eastAsia" w:ascii="宋体" w:hAnsi="宋体" w:eastAsia="宋体" w:cs="宋体"/>
                <w:color w:val="auto"/>
              </w:rPr>
            </w:pPr>
            <w:r>
              <w:rPr>
                <w:rFonts w:hint="eastAsia" w:ascii="宋体" w:hAnsi="宋体" w:eastAsia="宋体" w:cs="宋体"/>
                <w:color w:val="auto"/>
              </w:rPr>
              <w:t>量表中心</w:t>
            </w:r>
          </w:p>
        </w:tc>
        <w:tc>
          <w:tcPr>
            <w:tcW w:w="4911" w:type="dxa"/>
            <w:noWrap w:val="0"/>
            <w:vAlign w:val="center"/>
          </w:tcPr>
          <w:p w14:paraId="03EE64A2">
            <w:pPr>
              <w:shd w:val="clear"/>
              <w:spacing w:line="240" w:lineRule="auto"/>
              <w:rPr>
                <w:rFonts w:hint="eastAsia" w:ascii="宋体" w:hAnsi="宋体" w:eastAsia="宋体" w:cs="宋体"/>
                <w:color w:val="auto"/>
              </w:rPr>
            </w:pPr>
            <w:r>
              <w:rPr>
                <w:rFonts w:hint="eastAsia" w:ascii="宋体" w:hAnsi="宋体" w:eastAsia="宋体" w:cs="宋体"/>
                <w:color w:val="auto"/>
              </w:rPr>
              <w:t>包括量表管理、量表记录，内置强大的量表功能，近30种组件类型供选择，交互体验友好，通过组件拖选配置（单选、多选、下拉框、文本框、级联、标签等），即可生成各类量表模板，并可设置字段必填、隐藏、跳题逻辑、题目关联、默认值等属性。</w:t>
            </w:r>
          </w:p>
        </w:tc>
        <w:tc>
          <w:tcPr>
            <w:tcW w:w="840" w:type="dxa"/>
            <w:vMerge w:val="continue"/>
            <w:noWrap w:val="0"/>
            <w:vAlign w:val="center"/>
          </w:tcPr>
          <w:p w14:paraId="47BBD869">
            <w:pPr>
              <w:shd w:val="clear"/>
              <w:spacing w:line="240" w:lineRule="auto"/>
              <w:rPr>
                <w:rFonts w:hint="eastAsia" w:ascii="宋体" w:hAnsi="宋体" w:eastAsia="宋体" w:cs="宋体"/>
                <w:color w:val="auto"/>
              </w:rPr>
            </w:pPr>
          </w:p>
        </w:tc>
        <w:tc>
          <w:tcPr>
            <w:tcW w:w="852" w:type="dxa"/>
            <w:vMerge w:val="continue"/>
            <w:noWrap w:val="0"/>
            <w:vAlign w:val="center"/>
          </w:tcPr>
          <w:p w14:paraId="4B1DAB3E">
            <w:pPr>
              <w:shd w:val="clear"/>
              <w:spacing w:line="240" w:lineRule="auto"/>
              <w:rPr>
                <w:rFonts w:hint="eastAsia" w:ascii="宋体" w:hAnsi="宋体" w:eastAsia="宋体" w:cs="宋体"/>
                <w:color w:val="auto"/>
              </w:rPr>
            </w:pPr>
          </w:p>
        </w:tc>
      </w:tr>
      <w:tr w14:paraId="31F870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6" w:type="dxa"/>
            <w:vMerge w:val="restart"/>
            <w:noWrap w:val="0"/>
            <w:vAlign w:val="center"/>
          </w:tcPr>
          <w:p w14:paraId="3BC0C7D4">
            <w:pPr>
              <w:shd w:val="clear"/>
              <w:spacing w:line="240" w:lineRule="auto"/>
              <w:rPr>
                <w:rFonts w:hint="eastAsia" w:ascii="宋体" w:hAnsi="宋体" w:eastAsia="宋体" w:cs="宋体"/>
                <w:color w:val="auto"/>
              </w:rPr>
            </w:pPr>
            <w:r>
              <w:rPr>
                <w:rFonts w:hint="eastAsia" w:ascii="宋体" w:hAnsi="宋体" w:eastAsia="宋体" w:cs="宋体"/>
                <w:color w:val="auto"/>
              </w:rPr>
              <w:t>医院信息集成平台</w:t>
            </w:r>
          </w:p>
        </w:tc>
        <w:tc>
          <w:tcPr>
            <w:tcW w:w="1166" w:type="dxa"/>
            <w:noWrap w:val="0"/>
            <w:vAlign w:val="center"/>
          </w:tcPr>
          <w:p w14:paraId="46EB3759">
            <w:pPr>
              <w:shd w:val="clear"/>
              <w:spacing w:line="240" w:lineRule="auto"/>
              <w:jc w:val="center"/>
              <w:rPr>
                <w:rFonts w:hint="eastAsia" w:ascii="宋体" w:hAnsi="宋体" w:eastAsia="宋体" w:cs="宋体"/>
                <w:color w:val="auto"/>
              </w:rPr>
            </w:pPr>
            <w:r>
              <w:rPr>
                <w:rFonts w:hint="eastAsia" w:ascii="宋体" w:hAnsi="宋体" w:eastAsia="宋体" w:cs="宋体"/>
                <w:color w:val="auto"/>
              </w:rPr>
              <w:t>平台监控</w:t>
            </w:r>
          </w:p>
        </w:tc>
        <w:tc>
          <w:tcPr>
            <w:tcW w:w="4911" w:type="dxa"/>
            <w:noWrap w:val="0"/>
            <w:vAlign w:val="center"/>
          </w:tcPr>
          <w:p w14:paraId="6BB33B01">
            <w:pPr>
              <w:shd w:val="clear"/>
              <w:spacing w:line="240" w:lineRule="auto"/>
              <w:rPr>
                <w:rFonts w:hint="eastAsia" w:ascii="宋体" w:hAnsi="宋体" w:eastAsia="宋体" w:cs="宋体"/>
                <w:color w:val="auto"/>
              </w:rPr>
            </w:pPr>
            <w:r>
              <w:rPr>
                <w:rFonts w:hint="eastAsia" w:ascii="宋体" w:hAnsi="宋体" w:eastAsia="宋体" w:cs="宋体"/>
                <w:color w:val="auto"/>
              </w:rPr>
              <w:t>平台首页</w:t>
            </w:r>
          </w:p>
          <w:p w14:paraId="3215424A">
            <w:pPr>
              <w:shd w:val="clear"/>
              <w:spacing w:line="240" w:lineRule="auto"/>
              <w:rPr>
                <w:rFonts w:hint="eastAsia" w:ascii="宋体" w:hAnsi="宋体" w:eastAsia="宋体" w:cs="宋体"/>
                <w:color w:val="auto"/>
              </w:rPr>
            </w:pPr>
            <w:r>
              <w:rPr>
                <w:rFonts w:hint="eastAsia" w:ascii="宋体" w:hAnsi="宋体" w:eastAsia="宋体" w:cs="宋体"/>
                <w:color w:val="auto"/>
              </w:rPr>
              <w:t>查看集成平台综合应用情况</w:t>
            </w:r>
          </w:p>
        </w:tc>
        <w:tc>
          <w:tcPr>
            <w:tcW w:w="840" w:type="dxa"/>
            <w:vMerge w:val="continue"/>
            <w:noWrap w:val="0"/>
            <w:vAlign w:val="center"/>
          </w:tcPr>
          <w:p w14:paraId="23A028C5">
            <w:pPr>
              <w:shd w:val="clear"/>
              <w:spacing w:line="240" w:lineRule="auto"/>
              <w:rPr>
                <w:rFonts w:hint="eastAsia" w:ascii="宋体" w:hAnsi="宋体" w:eastAsia="宋体" w:cs="宋体"/>
                <w:color w:val="auto"/>
              </w:rPr>
            </w:pPr>
          </w:p>
        </w:tc>
        <w:tc>
          <w:tcPr>
            <w:tcW w:w="852" w:type="dxa"/>
            <w:vMerge w:val="continue"/>
            <w:noWrap w:val="0"/>
            <w:vAlign w:val="center"/>
          </w:tcPr>
          <w:p w14:paraId="260D550F">
            <w:pPr>
              <w:shd w:val="clear"/>
              <w:spacing w:line="240" w:lineRule="auto"/>
              <w:rPr>
                <w:rFonts w:hint="eastAsia" w:ascii="宋体" w:hAnsi="宋体" w:eastAsia="宋体" w:cs="宋体"/>
                <w:color w:val="auto"/>
              </w:rPr>
            </w:pPr>
          </w:p>
        </w:tc>
      </w:tr>
      <w:tr w14:paraId="1A7AB4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6" w:type="dxa"/>
            <w:vMerge w:val="continue"/>
            <w:noWrap w:val="0"/>
            <w:vAlign w:val="top"/>
          </w:tcPr>
          <w:p w14:paraId="1F251CC3">
            <w:pPr>
              <w:shd w:val="clear"/>
              <w:spacing w:line="240" w:lineRule="auto"/>
              <w:rPr>
                <w:rFonts w:hint="eastAsia" w:ascii="宋体" w:hAnsi="宋体" w:eastAsia="宋体" w:cs="宋体"/>
                <w:color w:val="auto"/>
              </w:rPr>
            </w:pPr>
          </w:p>
        </w:tc>
        <w:tc>
          <w:tcPr>
            <w:tcW w:w="1166" w:type="dxa"/>
            <w:vMerge w:val="restart"/>
            <w:noWrap w:val="0"/>
            <w:vAlign w:val="center"/>
          </w:tcPr>
          <w:p w14:paraId="0B3D5772">
            <w:pPr>
              <w:shd w:val="clear"/>
              <w:spacing w:line="240" w:lineRule="auto"/>
              <w:jc w:val="center"/>
              <w:rPr>
                <w:rFonts w:hint="eastAsia" w:ascii="宋体" w:hAnsi="宋体" w:eastAsia="宋体" w:cs="宋体"/>
                <w:color w:val="auto"/>
              </w:rPr>
            </w:pPr>
            <w:r>
              <w:rPr>
                <w:rFonts w:hint="eastAsia" w:ascii="宋体" w:hAnsi="宋体" w:eastAsia="宋体" w:cs="宋体"/>
                <w:color w:val="auto"/>
              </w:rPr>
              <w:t>接口渠道管理</w:t>
            </w:r>
          </w:p>
        </w:tc>
        <w:tc>
          <w:tcPr>
            <w:tcW w:w="4911" w:type="dxa"/>
            <w:noWrap w:val="0"/>
            <w:vAlign w:val="center"/>
          </w:tcPr>
          <w:p w14:paraId="05EF41FB">
            <w:pPr>
              <w:shd w:val="clear"/>
              <w:spacing w:line="240" w:lineRule="auto"/>
              <w:rPr>
                <w:rFonts w:hint="eastAsia" w:ascii="宋体" w:hAnsi="宋体" w:eastAsia="宋体" w:cs="宋体"/>
                <w:color w:val="auto"/>
              </w:rPr>
            </w:pPr>
            <w:r>
              <w:rPr>
                <w:rFonts w:hint="eastAsia" w:ascii="宋体" w:hAnsi="宋体" w:eastAsia="宋体" w:cs="宋体"/>
                <w:color w:val="auto"/>
              </w:rPr>
              <w:t>厂商管理</w:t>
            </w:r>
          </w:p>
          <w:p w14:paraId="723DE76C">
            <w:pPr>
              <w:shd w:val="clear"/>
              <w:spacing w:line="240" w:lineRule="auto"/>
              <w:rPr>
                <w:rFonts w:hint="eastAsia" w:ascii="宋体" w:hAnsi="宋体" w:eastAsia="宋体" w:cs="宋体"/>
                <w:color w:val="auto"/>
              </w:rPr>
            </w:pPr>
            <w:r>
              <w:rPr>
                <w:rFonts w:hint="eastAsia" w:ascii="宋体" w:hAnsi="宋体" w:eastAsia="宋体" w:cs="宋体"/>
                <w:color w:val="auto"/>
              </w:rPr>
              <w:t>维护及管理医院内软件产品的供应商信息</w:t>
            </w:r>
          </w:p>
        </w:tc>
        <w:tc>
          <w:tcPr>
            <w:tcW w:w="840" w:type="dxa"/>
            <w:vMerge w:val="continue"/>
            <w:noWrap w:val="0"/>
            <w:vAlign w:val="center"/>
          </w:tcPr>
          <w:p w14:paraId="270782F0">
            <w:pPr>
              <w:shd w:val="clear"/>
              <w:spacing w:line="240" w:lineRule="auto"/>
              <w:rPr>
                <w:rFonts w:hint="eastAsia" w:ascii="宋体" w:hAnsi="宋体" w:eastAsia="宋体" w:cs="宋体"/>
                <w:color w:val="auto"/>
              </w:rPr>
            </w:pPr>
          </w:p>
        </w:tc>
        <w:tc>
          <w:tcPr>
            <w:tcW w:w="852" w:type="dxa"/>
            <w:vMerge w:val="continue"/>
            <w:noWrap w:val="0"/>
            <w:vAlign w:val="center"/>
          </w:tcPr>
          <w:p w14:paraId="7B11815F">
            <w:pPr>
              <w:shd w:val="clear"/>
              <w:spacing w:line="240" w:lineRule="auto"/>
              <w:rPr>
                <w:rFonts w:hint="eastAsia" w:ascii="宋体" w:hAnsi="宋体" w:eastAsia="宋体" w:cs="宋体"/>
                <w:color w:val="auto"/>
              </w:rPr>
            </w:pPr>
          </w:p>
        </w:tc>
      </w:tr>
      <w:tr w14:paraId="6490DB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6" w:type="dxa"/>
            <w:vMerge w:val="continue"/>
            <w:noWrap w:val="0"/>
            <w:vAlign w:val="top"/>
          </w:tcPr>
          <w:p w14:paraId="0F634DA8">
            <w:pPr>
              <w:shd w:val="clear"/>
              <w:spacing w:line="240" w:lineRule="auto"/>
              <w:rPr>
                <w:rFonts w:hint="eastAsia" w:ascii="宋体" w:hAnsi="宋体" w:eastAsia="宋体" w:cs="宋体"/>
                <w:color w:val="auto"/>
              </w:rPr>
            </w:pPr>
          </w:p>
        </w:tc>
        <w:tc>
          <w:tcPr>
            <w:tcW w:w="1166" w:type="dxa"/>
            <w:vMerge w:val="continue"/>
            <w:noWrap w:val="0"/>
            <w:vAlign w:val="top"/>
          </w:tcPr>
          <w:p w14:paraId="30A96F41">
            <w:pPr>
              <w:shd w:val="clear"/>
              <w:spacing w:line="240" w:lineRule="auto"/>
              <w:rPr>
                <w:rFonts w:hint="eastAsia" w:ascii="宋体" w:hAnsi="宋体" w:eastAsia="宋体" w:cs="宋体"/>
                <w:color w:val="auto"/>
              </w:rPr>
            </w:pPr>
          </w:p>
        </w:tc>
        <w:tc>
          <w:tcPr>
            <w:tcW w:w="4911" w:type="dxa"/>
            <w:noWrap w:val="0"/>
            <w:vAlign w:val="center"/>
          </w:tcPr>
          <w:p w14:paraId="34F24BF8">
            <w:pPr>
              <w:shd w:val="clear"/>
              <w:spacing w:line="240" w:lineRule="auto"/>
              <w:rPr>
                <w:rFonts w:hint="eastAsia" w:ascii="宋体" w:hAnsi="宋体" w:eastAsia="宋体" w:cs="宋体"/>
                <w:color w:val="auto"/>
              </w:rPr>
            </w:pPr>
            <w:r>
              <w:rPr>
                <w:rFonts w:hint="eastAsia" w:ascii="宋体" w:hAnsi="宋体" w:eastAsia="宋体" w:cs="宋体"/>
                <w:color w:val="auto"/>
              </w:rPr>
              <w:t>渠道管理</w:t>
            </w:r>
          </w:p>
          <w:p w14:paraId="32242001">
            <w:pPr>
              <w:shd w:val="clear"/>
              <w:spacing w:line="240" w:lineRule="auto"/>
              <w:rPr>
                <w:rFonts w:hint="eastAsia" w:ascii="宋体" w:hAnsi="宋体" w:eastAsia="宋体" w:cs="宋体"/>
                <w:color w:val="auto"/>
              </w:rPr>
            </w:pPr>
            <w:r>
              <w:rPr>
                <w:rFonts w:hint="eastAsia" w:ascii="宋体" w:hAnsi="宋体" w:eastAsia="宋体" w:cs="宋体"/>
                <w:color w:val="auto"/>
              </w:rPr>
              <w:t>维护及管理医院内包含的各个消息渠道信息</w:t>
            </w:r>
          </w:p>
        </w:tc>
        <w:tc>
          <w:tcPr>
            <w:tcW w:w="840" w:type="dxa"/>
            <w:vMerge w:val="continue"/>
            <w:noWrap w:val="0"/>
            <w:vAlign w:val="center"/>
          </w:tcPr>
          <w:p w14:paraId="409341B2">
            <w:pPr>
              <w:shd w:val="clear"/>
              <w:spacing w:line="240" w:lineRule="auto"/>
              <w:rPr>
                <w:rFonts w:hint="eastAsia" w:ascii="宋体" w:hAnsi="宋体" w:eastAsia="宋体" w:cs="宋体"/>
                <w:color w:val="auto"/>
              </w:rPr>
            </w:pPr>
          </w:p>
        </w:tc>
        <w:tc>
          <w:tcPr>
            <w:tcW w:w="852" w:type="dxa"/>
            <w:vMerge w:val="continue"/>
            <w:noWrap w:val="0"/>
            <w:vAlign w:val="center"/>
          </w:tcPr>
          <w:p w14:paraId="450D6B57">
            <w:pPr>
              <w:shd w:val="clear"/>
              <w:spacing w:line="240" w:lineRule="auto"/>
              <w:rPr>
                <w:rFonts w:hint="eastAsia" w:ascii="宋体" w:hAnsi="宋体" w:eastAsia="宋体" w:cs="宋体"/>
                <w:color w:val="auto"/>
              </w:rPr>
            </w:pPr>
          </w:p>
        </w:tc>
      </w:tr>
      <w:tr w14:paraId="4F1B88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6" w:type="dxa"/>
            <w:vMerge w:val="continue"/>
            <w:noWrap w:val="0"/>
            <w:vAlign w:val="top"/>
          </w:tcPr>
          <w:p w14:paraId="44F4EDFD">
            <w:pPr>
              <w:shd w:val="clear"/>
              <w:spacing w:line="240" w:lineRule="auto"/>
              <w:rPr>
                <w:rFonts w:hint="eastAsia" w:ascii="宋体" w:hAnsi="宋体" w:eastAsia="宋体" w:cs="宋体"/>
                <w:color w:val="auto"/>
              </w:rPr>
            </w:pPr>
          </w:p>
        </w:tc>
        <w:tc>
          <w:tcPr>
            <w:tcW w:w="1166" w:type="dxa"/>
            <w:vMerge w:val="restart"/>
            <w:noWrap w:val="0"/>
            <w:vAlign w:val="center"/>
          </w:tcPr>
          <w:p w14:paraId="0F03FA8D">
            <w:pPr>
              <w:shd w:val="clear"/>
              <w:spacing w:line="240" w:lineRule="auto"/>
              <w:jc w:val="center"/>
              <w:rPr>
                <w:rFonts w:hint="eastAsia" w:ascii="宋体" w:hAnsi="宋体" w:eastAsia="宋体" w:cs="宋体"/>
                <w:color w:val="auto"/>
              </w:rPr>
            </w:pPr>
            <w:r>
              <w:rPr>
                <w:rFonts w:hint="eastAsia" w:ascii="宋体" w:hAnsi="宋体" w:eastAsia="宋体" w:cs="宋体"/>
                <w:color w:val="auto"/>
              </w:rPr>
              <w:t>接口服务管理</w:t>
            </w:r>
          </w:p>
        </w:tc>
        <w:tc>
          <w:tcPr>
            <w:tcW w:w="4911" w:type="dxa"/>
            <w:noWrap w:val="0"/>
            <w:vAlign w:val="center"/>
          </w:tcPr>
          <w:p w14:paraId="57EC62A4">
            <w:pPr>
              <w:shd w:val="clear"/>
              <w:spacing w:line="240" w:lineRule="auto"/>
              <w:rPr>
                <w:rFonts w:hint="eastAsia" w:ascii="宋体" w:hAnsi="宋体" w:eastAsia="宋体" w:cs="宋体"/>
                <w:color w:val="auto"/>
              </w:rPr>
            </w:pPr>
            <w:r>
              <w:rPr>
                <w:rFonts w:hint="eastAsia" w:ascii="宋体" w:hAnsi="宋体" w:eastAsia="宋体" w:cs="宋体"/>
                <w:color w:val="auto"/>
              </w:rPr>
              <w:t>服务配置</w:t>
            </w:r>
          </w:p>
          <w:p w14:paraId="289FA931">
            <w:pPr>
              <w:shd w:val="clear"/>
              <w:spacing w:line="240" w:lineRule="auto"/>
              <w:rPr>
                <w:rFonts w:hint="eastAsia" w:ascii="宋体" w:hAnsi="宋体" w:eastAsia="宋体" w:cs="宋体"/>
                <w:color w:val="auto"/>
              </w:rPr>
            </w:pPr>
            <w:r>
              <w:rPr>
                <w:rFonts w:hint="eastAsia" w:ascii="宋体" w:hAnsi="宋体" w:eastAsia="宋体" w:cs="宋体"/>
                <w:color w:val="auto"/>
              </w:rPr>
              <w:t>用于配置各类院内系统间的交互服务</w:t>
            </w:r>
          </w:p>
        </w:tc>
        <w:tc>
          <w:tcPr>
            <w:tcW w:w="840" w:type="dxa"/>
            <w:vMerge w:val="continue"/>
            <w:noWrap w:val="0"/>
            <w:vAlign w:val="center"/>
          </w:tcPr>
          <w:p w14:paraId="1C8715D1">
            <w:pPr>
              <w:shd w:val="clear"/>
              <w:spacing w:line="240" w:lineRule="auto"/>
              <w:rPr>
                <w:rFonts w:hint="eastAsia" w:ascii="宋体" w:hAnsi="宋体" w:eastAsia="宋体" w:cs="宋体"/>
                <w:color w:val="auto"/>
              </w:rPr>
            </w:pPr>
          </w:p>
        </w:tc>
        <w:tc>
          <w:tcPr>
            <w:tcW w:w="852" w:type="dxa"/>
            <w:vMerge w:val="continue"/>
            <w:noWrap w:val="0"/>
            <w:vAlign w:val="center"/>
          </w:tcPr>
          <w:p w14:paraId="7D52AAAF">
            <w:pPr>
              <w:shd w:val="clear"/>
              <w:spacing w:line="240" w:lineRule="auto"/>
              <w:rPr>
                <w:rFonts w:hint="eastAsia" w:ascii="宋体" w:hAnsi="宋体" w:eastAsia="宋体" w:cs="宋体"/>
                <w:color w:val="auto"/>
              </w:rPr>
            </w:pPr>
          </w:p>
        </w:tc>
      </w:tr>
      <w:tr w14:paraId="6C8C86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6" w:type="dxa"/>
            <w:vMerge w:val="continue"/>
            <w:noWrap w:val="0"/>
            <w:vAlign w:val="top"/>
          </w:tcPr>
          <w:p w14:paraId="756EB561">
            <w:pPr>
              <w:shd w:val="clear"/>
              <w:spacing w:line="240" w:lineRule="auto"/>
              <w:rPr>
                <w:rFonts w:hint="eastAsia" w:ascii="宋体" w:hAnsi="宋体" w:eastAsia="宋体" w:cs="宋体"/>
                <w:color w:val="auto"/>
              </w:rPr>
            </w:pPr>
          </w:p>
        </w:tc>
        <w:tc>
          <w:tcPr>
            <w:tcW w:w="1166" w:type="dxa"/>
            <w:vMerge w:val="continue"/>
            <w:noWrap w:val="0"/>
            <w:vAlign w:val="top"/>
          </w:tcPr>
          <w:p w14:paraId="7A16071C">
            <w:pPr>
              <w:shd w:val="clear"/>
              <w:spacing w:line="240" w:lineRule="auto"/>
              <w:rPr>
                <w:rFonts w:hint="eastAsia" w:ascii="宋体" w:hAnsi="宋体" w:eastAsia="宋体" w:cs="宋体"/>
                <w:color w:val="auto"/>
              </w:rPr>
            </w:pPr>
          </w:p>
        </w:tc>
        <w:tc>
          <w:tcPr>
            <w:tcW w:w="4911" w:type="dxa"/>
            <w:noWrap w:val="0"/>
            <w:vAlign w:val="center"/>
          </w:tcPr>
          <w:p w14:paraId="11FF5FA0">
            <w:pPr>
              <w:shd w:val="clear"/>
              <w:spacing w:line="240" w:lineRule="auto"/>
              <w:rPr>
                <w:rFonts w:hint="eastAsia" w:ascii="宋体" w:hAnsi="宋体" w:eastAsia="宋体" w:cs="宋体"/>
                <w:color w:val="auto"/>
              </w:rPr>
            </w:pPr>
            <w:r>
              <w:rPr>
                <w:rFonts w:hint="eastAsia" w:ascii="宋体" w:hAnsi="宋体" w:eastAsia="宋体" w:cs="宋体"/>
                <w:color w:val="auto"/>
              </w:rPr>
              <w:t>服务发布</w:t>
            </w:r>
          </w:p>
          <w:p w14:paraId="7B09C75D">
            <w:pPr>
              <w:shd w:val="clear"/>
              <w:spacing w:line="240" w:lineRule="auto"/>
              <w:rPr>
                <w:rFonts w:hint="eastAsia" w:ascii="宋体" w:hAnsi="宋体" w:eastAsia="宋体" w:cs="宋体"/>
                <w:color w:val="auto"/>
              </w:rPr>
            </w:pPr>
            <w:r>
              <w:rPr>
                <w:rFonts w:hint="eastAsia" w:ascii="宋体" w:hAnsi="宋体" w:eastAsia="宋体" w:cs="宋体"/>
                <w:color w:val="auto"/>
              </w:rPr>
              <w:t>为医院内的不同渠道提供服务及订阅服务的功能</w:t>
            </w:r>
          </w:p>
        </w:tc>
        <w:tc>
          <w:tcPr>
            <w:tcW w:w="840" w:type="dxa"/>
            <w:vMerge w:val="continue"/>
            <w:noWrap w:val="0"/>
            <w:vAlign w:val="center"/>
          </w:tcPr>
          <w:p w14:paraId="03FE1182">
            <w:pPr>
              <w:shd w:val="clear"/>
              <w:spacing w:line="240" w:lineRule="auto"/>
              <w:rPr>
                <w:rFonts w:hint="eastAsia" w:ascii="宋体" w:hAnsi="宋体" w:eastAsia="宋体" w:cs="宋体"/>
                <w:color w:val="auto"/>
              </w:rPr>
            </w:pPr>
          </w:p>
        </w:tc>
        <w:tc>
          <w:tcPr>
            <w:tcW w:w="852" w:type="dxa"/>
            <w:vMerge w:val="continue"/>
            <w:noWrap w:val="0"/>
            <w:vAlign w:val="center"/>
          </w:tcPr>
          <w:p w14:paraId="31C7F4D2">
            <w:pPr>
              <w:shd w:val="clear"/>
              <w:spacing w:line="240" w:lineRule="auto"/>
              <w:rPr>
                <w:rFonts w:hint="eastAsia" w:ascii="宋体" w:hAnsi="宋体" w:eastAsia="宋体" w:cs="宋体"/>
                <w:color w:val="auto"/>
              </w:rPr>
            </w:pPr>
          </w:p>
        </w:tc>
      </w:tr>
      <w:tr w14:paraId="0A3DE6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6" w:type="dxa"/>
            <w:vMerge w:val="continue"/>
            <w:noWrap w:val="0"/>
            <w:vAlign w:val="top"/>
          </w:tcPr>
          <w:p w14:paraId="446C68DF">
            <w:pPr>
              <w:shd w:val="clear"/>
              <w:spacing w:line="240" w:lineRule="auto"/>
              <w:rPr>
                <w:rFonts w:hint="eastAsia" w:ascii="宋体" w:hAnsi="宋体" w:eastAsia="宋体" w:cs="宋体"/>
                <w:color w:val="auto"/>
              </w:rPr>
            </w:pPr>
          </w:p>
        </w:tc>
        <w:tc>
          <w:tcPr>
            <w:tcW w:w="1166" w:type="dxa"/>
            <w:vMerge w:val="continue"/>
            <w:noWrap w:val="0"/>
            <w:vAlign w:val="top"/>
          </w:tcPr>
          <w:p w14:paraId="2869E144">
            <w:pPr>
              <w:shd w:val="clear"/>
              <w:spacing w:line="240" w:lineRule="auto"/>
              <w:rPr>
                <w:rFonts w:hint="eastAsia" w:ascii="宋体" w:hAnsi="宋体" w:eastAsia="宋体" w:cs="宋体"/>
                <w:color w:val="auto"/>
              </w:rPr>
            </w:pPr>
          </w:p>
        </w:tc>
        <w:tc>
          <w:tcPr>
            <w:tcW w:w="4911" w:type="dxa"/>
            <w:noWrap w:val="0"/>
            <w:vAlign w:val="center"/>
          </w:tcPr>
          <w:p w14:paraId="4626DF86">
            <w:pPr>
              <w:shd w:val="clear"/>
              <w:spacing w:line="240" w:lineRule="auto"/>
              <w:rPr>
                <w:rFonts w:hint="eastAsia" w:ascii="宋体" w:hAnsi="宋体" w:eastAsia="宋体" w:cs="宋体"/>
                <w:color w:val="auto"/>
              </w:rPr>
            </w:pPr>
            <w:r>
              <w:rPr>
                <w:rFonts w:hint="eastAsia" w:ascii="宋体" w:hAnsi="宋体" w:eastAsia="宋体" w:cs="宋体"/>
                <w:color w:val="auto"/>
              </w:rPr>
              <w:t>推送订阅</w:t>
            </w:r>
          </w:p>
          <w:p w14:paraId="0A5B1AEE">
            <w:pPr>
              <w:shd w:val="clear"/>
              <w:spacing w:line="240" w:lineRule="auto"/>
              <w:rPr>
                <w:rFonts w:hint="eastAsia" w:ascii="宋体" w:hAnsi="宋体" w:eastAsia="宋体" w:cs="宋体"/>
                <w:color w:val="auto"/>
              </w:rPr>
            </w:pPr>
            <w:r>
              <w:rPr>
                <w:rFonts w:hint="eastAsia" w:ascii="宋体" w:hAnsi="宋体" w:eastAsia="宋体" w:cs="宋体"/>
                <w:color w:val="auto"/>
              </w:rPr>
              <w:t>维护渠道的生产者、消费者的详细信息</w:t>
            </w:r>
          </w:p>
        </w:tc>
        <w:tc>
          <w:tcPr>
            <w:tcW w:w="840" w:type="dxa"/>
            <w:vMerge w:val="continue"/>
            <w:noWrap w:val="0"/>
            <w:vAlign w:val="center"/>
          </w:tcPr>
          <w:p w14:paraId="2A26B5E5">
            <w:pPr>
              <w:shd w:val="clear"/>
              <w:spacing w:line="240" w:lineRule="auto"/>
              <w:rPr>
                <w:rFonts w:hint="eastAsia" w:ascii="宋体" w:hAnsi="宋体" w:eastAsia="宋体" w:cs="宋体"/>
                <w:color w:val="auto"/>
              </w:rPr>
            </w:pPr>
          </w:p>
        </w:tc>
        <w:tc>
          <w:tcPr>
            <w:tcW w:w="852" w:type="dxa"/>
            <w:vMerge w:val="continue"/>
            <w:noWrap w:val="0"/>
            <w:vAlign w:val="center"/>
          </w:tcPr>
          <w:p w14:paraId="11401E6B">
            <w:pPr>
              <w:shd w:val="clear"/>
              <w:spacing w:line="240" w:lineRule="auto"/>
              <w:rPr>
                <w:rFonts w:hint="eastAsia" w:ascii="宋体" w:hAnsi="宋体" w:eastAsia="宋体" w:cs="宋体"/>
                <w:color w:val="auto"/>
              </w:rPr>
            </w:pPr>
          </w:p>
        </w:tc>
      </w:tr>
      <w:tr w14:paraId="31A0E6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6" w:type="dxa"/>
            <w:vMerge w:val="continue"/>
            <w:noWrap w:val="0"/>
            <w:vAlign w:val="top"/>
          </w:tcPr>
          <w:p w14:paraId="653B7903">
            <w:pPr>
              <w:shd w:val="clear"/>
              <w:spacing w:line="240" w:lineRule="auto"/>
              <w:rPr>
                <w:rFonts w:hint="eastAsia" w:ascii="宋体" w:hAnsi="宋体" w:eastAsia="宋体" w:cs="宋体"/>
                <w:color w:val="auto"/>
              </w:rPr>
            </w:pPr>
          </w:p>
        </w:tc>
        <w:tc>
          <w:tcPr>
            <w:tcW w:w="1166" w:type="dxa"/>
            <w:vMerge w:val="continue"/>
            <w:noWrap w:val="0"/>
            <w:vAlign w:val="top"/>
          </w:tcPr>
          <w:p w14:paraId="66B3C752">
            <w:pPr>
              <w:shd w:val="clear"/>
              <w:spacing w:line="240" w:lineRule="auto"/>
              <w:rPr>
                <w:rFonts w:hint="eastAsia" w:ascii="宋体" w:hAnsi="宋体" w:eastAsia="宋体" w:cs="宋体"/>
                <w:color w:val="auto"/>
              </w:rPr>
            </w:pPr>
          </w:p>
        </w:tc>
        <w:tc>
          <w:tcPr>
            <w:tcW w:w="4911" w:type="dxa"/>
            <w:noWrap w:val="0"/>
            <w:vAlign w:val="center"/>
          </w:tcPr>
          <w:p w14:paraId="44049C2E">
            <w:pPr>
              <w:shd w:val="clear"/>
              <w:spacing w:line="240" w:lineRule="auto"/>
              <w:rPr>
                <w:rFonts w:hint="eastAsia" w:ascii="宋体" w:hAnsi="宋体" w:eastAsia="宋体" w:cs="宋体"/>
                <w:color w:val="auto"/>
              </w:rPr>
            </w:pPr>
            <w:r>
              <w:rPr>
                <w:rFonts w:hint="eastAsia" w:ascii="宋体" w:hAnsi="宋体" w:eastAsia="宋体" w:cs="宋体"/>
                <w:color w:val="auto"/>
              </w:rPr>
              <w:t>交互日志</w:t>
            </w:r>
          </w:p>
          <w:p w14:paraId="67E52631">
            <w:pPr>
              <w:shd w:val="clear"/>
              <w:spacing w:line="240" w:lineRule="auto"/>
              <w:rPr>
                <w:rFonts w:hint="eastAsia" w:ascii="宋体" w:hAnsi="宋体" w:eastAsia="宋体" w:cs="宋体"/>
                <w:color w:val="auto"/>
              </w:rPr>
            </w:pPr>
            <w:r>
              <w:rPr>
                <w:rFonts w:hint="eastAsia" w:ascii="宋体" w:hAnsi="宋体" w:eastAsia="宋体" w:cs="宋体"/>
                <w:color w:val="auto"/>
              </w:rPr>
              <w:t>展示服务的交互日志信息，支持查看详情，监控信息及重新发送</w:t>
            </w:r>
          </w:p>
        </w:tc>
        <w:tc>
          <w:tcPr>
            <w:tcW w:w="840" w:type="dxa"/>
            <w:vMerge w:val="continue"/>
            <w:noWrap w:val="0"/>
            <w:vAlign w:val="center"/>
          </w:tcPr>
          <w:p w14:paraId="4B9635E3">
            <w:pPr>
              <w:shd w:val="clear"/>
              <w:spacing w:line="240" w:lineRule="auto"/>
              <w:rPr>
                <w:rFonts w:hint="eastAsia" w:ascii="宋体" w:hAnsi="宋体" w:eastAsia="宋体" w:cs="宋体"/>
                <w:color w:val="auto"/>
              </w:rPr>
            </w:pPr>
          </w:p>
        </w:tc>
        <w:tc>
          <w:tcPr>
            <w:tcW w:w="852" w:type="dxa"/>
            <w:vMerge w:val="continue"/>
            <w:noWrap w:val="0"/>
            <w:vAlign w:val="center"/>
          </w:tcPr>
          <w:p w14:paraId="09D7B0EA">
            <w:pPr>
              <w:shd w:val="clear"/>
              <w:spacing w:line="240" w:lineRule="auto"/>
              <w:rPr>
                <w:rFonts w:hint="eastAsia" w:ascii="宋体" w:hAnsi="宋体" w:eastAsia="宋体" w:cs="宋体"/>
                <w:color w:val="auto"/>
              </w:rPr>
            </w:pPr>
          </w:p>
        </w:tc>
      </w:tr>
      <w:tr w14:paraId="31CB83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6" w:type="dxa"/>
            <w:vMerge w:val="continue"/>
            <w:noWrap w:val="0"/>
            <w:vAlign w:val="top"/>
          </w:tcPr>
          <w:p w14:paraId="02AF099B">
            <w:pPr>
              <w:shd w:val="clear"/>
              <w:spacing w:line="240" w:lineRule="auto"/>
              <w:rPr>
                <w:rFonts w:hint="eastAsia" w:ascii="宋体" w:hAnsi="宋体" w:eastAsia="宋体" w:cs="宋体"/>
                <w:color w:val="auto"/>
              </w:rPr>
            </w:pPr>
          </w:p>
        </w:tc>
        <w:tc>
          <w:tcPr>
            <w:tcW w:w="1166" w:type="dxa"/>
            <w:vMerge w:val="continue"/>
            <w:noWrap w:val="0"/>
            <w:vAlign w:val="top"/>
          </w:tcPr>
          <w:p w14:paraId="53AC5990">
            <w:pPr>
              <w:shd w:val="clear"/>
              <w:spacing w:line="240" w:lineRule="auto"/>
              <w:rPr>
                <w:rFonts w:hint="eastAsia" w:ascii="宋体" w:hAnsi="宋体" w:eastAsia="宋体" w:cs="宋体"/>
                <w:color w:val="auto"/>
              </w:rPr>
            </w:pPr>
          </w:p>
        </w:tc>
        <w:tc>
          <w:tcPr>
            <w:tcW w:w="4911" w:type="dxa"/>
            <w:noWrap w:val="0"/>
            <w:vAlign w:val="center"/>
          </w:tcPr>
          <w:p w14:paraId="2871D571">
            <w:pPr>
              <w:shd w:val="clear"/>
              <w:spacing w:line="240" w:lineRule="auto"/>
              <w:rPr>
                <w:rFonts w:hint="eastAsia" w:ascii="宋体" w:hAnsi="宋体" w:eastAsia="宋体" w:cs="宋体"/>
                <w:color w:val="auto"/>
              </w:rPr>
            </w:pPr>
            <w:r>
              <w:rPr>
                <w:rFonts w:hint="eastAsia" w:ascii="宋体" w:hAnsi="宋体" w:eastAsia="宋体" w:cs="宋体"/>
                <w:color w:val="auto"/>
              </w:rPr>
              <w:t>服务日志</w:t>
            </w:r>
          </w:p>
          <w:p w14:paraId="5335A280">
            <w:pPr>
              <w:shd w:val="clear"/>
              <w:spacing w:line="240" w:lineRule="auto"/>
              <w:rPr>
                <w:rFonts w:hint="eastAsia" w:ascii="宋体" w:hAnsi="宋体" w:eastAsia="宋体" w:cs="宋体"/>
                <w:color w:val="auto"/>
              </w:rPr>
            </w:pPr>
            <w:r>
              <w:rPr>
                <w:rFonts w:hint="eastAsia" w:ascii="宋体" w:hAnsi="宋体" w:eastAsia="宋体" w:cs="宋体"/>
                <w:color w:val="auto"/>
              </w:rPr>
              <w:t>展示服务的日志信息，支持查看详情，监控信息及重新发送</w:t>
            </w:r>
          </w:p>
        </w:tc>
        <w:tc>
          <w:tcPr>
            <w:tcW w:w="840" w:type="dxa"/>
            <w:vMerge w:val="continue"/>
            <w:noWrap w:val="0"/>
            <w:vAlign w:val="center"/>
          </w:tcPr>
          <w:p w14:paraId="24FC8AB4">
            <w:pPr>
              <w:shd w:val="clear"/>
              <w:spacing w:line="240" w:lineRule="auto"/>
              <w:rPr>
                <w:rFonts w:hint="eastAsia" w:ascii="宋体" w:hAnsi="宋体" w:eastAsia="宋体" w:cs="宋体"/>
                <w:color w:val="auto"/>
              </w:rPr>
            </w:pPr>
          </w:p>
        </w:tc>
        <w:tc>
          <w:tcPr>
            <w:tcW w:w="852" w:type="dxa"/>
            <w:vMerge w:val="continue"/>
            <w:noWrap w:val="0"/>
            <w:vAlign w:val="center"/>
          </w:tcPr>
          <w:p w14:paraId="2AEE147D">
            <w:pPr>
              <w:shd w:val="clear"/>
              <w:spacing w:line="240" w:lineRule="auto"/>
              <w:rPr>
                <w:rFonts w:hint="eastAsia" w:ascii="宋体" w:hAnsi="宋体" w:eastAsia="宋体" w:cs="宋体"/>
                <w:color w:val="auto"/>
              </w:rPr>
            </w:pPr>
          </w:p>
        </w:tc>
      </w:tr>
      <w:tr w14:paraId="3117B3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6" w:type="dxa"/>
            <w:vMerge w:val="continue"/>
            <w:noWrap w:val="0"/>
            <w:vAlign w:val="top"/>
          </w:tcPr>
          <w:p w14:paraId="508EA042">
            <w:pPr>
              <w:shd w:val="clear"/>
              <w:spacing w:line="240" w:lineRule="auto"/>
              <w:rPr>
                <w:rFonts w:hint="eastAsia" w:ascii="宋体" w:hAnsi="宋体" w:eastAsia="宋体" w:cs="宋体"/>
                <w:color w:val="auto"/>
              </w:rPr>
            </w:pPr>
          </w:p>
        </w:tc>
        <w:tc>
          <w:tcPr>
            <w:tcW w:w="1166" w:type="dxa"/>
            <w:vMerge w:val="continue"/>
            <w:noWrap w:val="0"/>
            <w:vAlign w:val="top"/>
          </w:tcPr>
          <w:p w14:paraId="0D9AA8D3">
            <w:pPr>
              <w:shd w:val="clear"/>
              <w:spacing w:line="240" w:lineRule="auto"/>
              <w:rPr>
                <w:rFonts w:hint="eastAsia" w:ascii="宋体" w:hAnsi="宋体" w:eastAsia="宋体" w:cs="宋体"/>
                <w:color w:val="auto"/>
              </w:rPr>
            </w:pPr>
          </w:p>
        </w:tc>
        <w:tc>
          <w:tcPr>
            <w:tcW w:w="4911" w:type="dxa"/>
            <w:noWrap w:val="0"/>
            <w:vAlign w:val="center"/>
          </w:tcPr>
          <w:p w14:paraId="1285C7D1">
            <w:pPr>
              <w:shd w:val="clear"/>
              <w:spacing w:line="240" w:lineRule="auto"/>
              <w:rPr>
                <w:rFonts w:hint="eastAsia" w:ascii="宋体" w:hAnsi="宋体" w:eastAsia="宋体" w:cs="宋体"/>
                <w:color w:val="auto"/>
              </w:rPr>
            </w:pPr>
            <w:r>
              <w:rPr>
                <w:rFonts w:hint="eastAsia" w:ascii="宋体" w:hAnsi="宋体" w:eastAsia="宋体" w:cs="宋体"/>
                <w:color w:val="auto"/>
              </w:rPr>
              <w:t>推送日志</w:t>
            </w:r>
          </w:p>
          <w:p w14:paraId="4DF5512E">
            <w:pPr>
              <w:shd w:val="clear"/>
              <w:spacing w:line="240" w:lineRule="auto"/>
              <w:rPr>
                <w:rFonts w:hint="eastAsia" w:ascii="宋体" w:hAnsi="宋体" w:eastAsia="宋体" w:cs="宋体"/>
                <w:color w:val="auto"/>
              </w:rPr>
            </w:pPr>
            <w:r>
              <w:rPr>
                <w:rFonts w:hint="eastAsia" w:ascii="宋体" w:hAnsi="宋体" w:eastAsia="宋体" w:cs="宋体"/>
                <w:color w:val="auto"/>
              </w:rPr>
              <w:t>展示服务的推送订阅日志信息，支持查看详情，监控信息及重新发送</w:t>
            </w:r>
          </w:p>
        </w:tc>
        <w:tc>
          <w:tcPr>
            <w:tcW w:w="840" w:type="dxa"/>
            <w:vMerge w:val="continue"/>
            <w:noWrap w:val="0"/>
            <w:vAlign w:val="center"/>
          </w:tcPr>
          <w:p w14:paraId="18DDD883">
            <w:pPr>
              <w:shd w:val="clear"/>
              <w:spacing w:line="240" w:lineRule="auto"/>
              <w:rPr>
                <w:rFonts w:hint="eastAsia" w:ascii="宋体" w:hAnsi="宋体" w:eastAsia="宋体" w:cs="宋体"/>
                <w:color w:val="auto"/>
              </w:rPr>
            </w:pPr>
          </w:p>
        </w:tc>
        <w:tc>
          <w:tcPr>
            <w:tcW w:w="852" w:type="dxa"/>
            <w:vMerge w:val="continue"/>
            <w:noWrap w:val="0"/>
            <w:vAlign w:val="center"/>
          </w:tcPr>
          <w:p w14:paraId="6A0759C4">
            <w:pPr>
              <w:shd w:val="clear"/>
              <w:spacing w:line="240" w:lineRule="auto"/>
              <w:rPr>
                <w:rFonts w:hint="eastAsia" w:ascii="宋体" w:hAnsi="宋体" w:eastAsia="宋体" w:cs="宋体"/>
                <w:color w:val="auto"/>
              </w:rPr>
            </w:pPr>
          </w:p>
        </w:tc>
      </w:tr>
      <w:tr w14:paraId="24C32C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6" w:type="dxa"/>
            <w:vMerge w:val="continue"/>
            <w:noWrap w:val="0"/>
            <w:vAlign w:val="top"/>
          </w:tcPr>
          <w:p w14:paraId="64811F03">
            <w:pPr>
              <w:shd w:val="clear"/>
              <w:spacing w:line="240" w:lineRule="auto"/>
              <w:rPr>
                <w:rFonts w:hint="eastAsia" w:ascii="宋体" w:hAnsi="宋体" w:eastAsia="宋体" w:cs="宋体"/>
                <w:color w:val="auto"/>
              </w:rPr>
            </w:pPr>
          </w:p>
        </w:tc>
        <w:tc>
          <w:tcPr>
            <w:tcW w:w="1166" w:type="dxa"/>
            <w:vMerge w:val="continue"/>
            <w:noWrap w:val="0"/>
            <w:vAlign w:val="top"/>
          </w:tcPr>
          <w:p w14:paraId="26826BCA">
            <w:pPr>
              <w:shd w:val="clear"/>
              <w:spacing w:line="240" w:lineRule="auto"/>
              <w:rPr>
                <w:rFonts w:hint="eastAsia" w:ascii="宋体" w:hAnsi="宋体" w:eastAsia="宋体" w:cs="宋体"/>
                <w:color w:val="auto"/>
              </w:rPr>
            </w:pPr>
          </w:p>
        </w:tc>
        <w:tc>
          <w:tcPr>
            <w:tcW w:w="4911" w:type="dxa"/>
            <w:noWrap w:val="0"/>
            <w:vAlign w:val="center"/>
          </w:tcPr>
          <w:p w14:paraId="64E29534">
            <w:pPr>
              <w:shd w:val="clear"/>
              <w:spacing w:line="240" w:lineRule="auto"/>
              <w:rPr>
                <w:rFonts w:hint="eastAsia" w:ascii="宋体" w:hAnsi="宋体" w:eastAsia="宋体" w:cs="宋体"/>
                <w:color w:val="auto"/>
              </w:rPr>
            </w:pPr>
            <w:r>
              <w:rPr>
                <w:rFonts w:hint="eastAsia" w:ascii="宋体" w:hAnsi="宋体" w:eastAsia="宋体" w:cs="宋体"/>
                <w:color w:val="auto"/>
              </w:rPr>
              <w:t>统计分析</w:t>
            </w:r>
          </w:p>
          <w:p w14:paraId="32B4F6D0">
            <w:pPr>
              <w:shd w:val="clear"/>
              <w:spacing w:line="240" w:lineRule="auto"/>
              <w:rPr>
                <w:rFonts w:hint="eastAsia" w:ascii="宋体" w:hAnsi="宋体" w:eastAsia="宋体" w:cs="宋体"/>
                <w:color w:val="auto"/>
              </w:rPr>
            </w:pPr>
            <w:r>
              <w:rPr>
                <w:rFonts w:hint="eastAsia" w:ascii="宋体" w:hAnsi="宋体" w:eastAsia="宋体" w:cs="宋体"/>
                <w:color w:val="auto"/>
              </w:rPr>
              <w:t>用于服务的历史调用信息统计</w:t>
            </w:r>
          </w:p>
        </w:tc>
        <w:tc>
          <w:tcPr>
            <w:tcW w:w="840" w:type="dxa"/>
            <w:vMerge w:val="continue"/>
            <w:noWrap w:val="0"/>
            <w:vAlign w:val="center"/>
          </w:tcPr>
          <w:p w14:paraId="0AD219C9">
            <w:pPr>
              <w:shd w:val="clear"/>
              <w:spacing w:line="240" w:lineRule="auto"/>
              <w:rPr>
                <w:rFonts w:hint="eastAsia" w:ascii="宋体" w:hAnsi="宋体" w:eastAsia="宋体" w:cs="宋体"/>
                <w:color w:val="auto"/>
              </w:rPr>
            </w:pPr>
          </w:p>
        </w:tc>
        <w:tc>
          <w:tcPr>
            <w:tcW w:w="852" w:type="dxa"/>
            <w:vMerge w:val="continue"/>
            <w:noWrap w:val="0"/>
            <w:vAlign w:val="center"/>
          </w:tcPr>
          <w:p w14:paraId="67EF2A25">
            <w:pPr>
              <w:shd w:val="clear"/>
              <w:spacing w:line="240" w:lineRule="auto"/>
              <w:rPr>
                <w:rFonts w:hint="eastAsia" w:ascii="宋体" w:hAnsi="宋体" w:eastAsia="宋体" w:cs="宋体"/>
                <w:color w:val="auto"/>
              </w:rPr>
            </w:pPr>
          </w:p>
        </w:tc>
      </w:tr>
      <w:tr w14:paraId="75EF1C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6" w:type="dxa"/>
            <w:vMerge w:val="continue"/>
            <w:noWrap w:val="0"/>
            <w:vAlign w:val="top"/>
          </w:tcPr>
          <w:p w14:paraId="62D89CCC">
            <w:pPr>
              <w:shd w:val="clear"/>
              <w:spacing w:line="240" w:lineRule="auto"/>
              <w:rPr>
                <w:rFonts w:hint="eastAsia" w:ascii="宋体" w:hAnsi="宋体" w:eastAsia="宋体" w:cs="宋体"/>
                <w:color w:val="auto"/>
              </w:rPr>
            </w:pPr>
          </w:p>
        </w:tc>
        <w:tc>
          <w:tcPr>
            <w:tcW w:w="1166" w:type="dxa"/>
            <w:vMerge w:val="continue"/>
            <w:noWrap w:val="0"/>
            <w:vAlign w:val="top"/>
          </w:tcPr>
          <w:p w14:paraId="2BD2821B">
            <w:pPr>
              <w:shd w:val="clear"/>
              <w:spacing w:line="240" w:lineRule="auto"/>
              <w:rPr>
                <w:rFonts w:hint="eastAsia" w:ascii="宋体" w:hAnsi="宋体" w:eastAsia="宋体" w:cs="宋体"/>
                <w:color w:val="auto"/>
              </w:rPr>
            </w:pPr>
          </w:p>
        </w:tc>
        <w:tc>
          <w:tcPr>
            <w:tcW w:w="4911" w:type="dxa"/>
            <w:noWrap w:val="0"/>
            <w:vAlign w:val="center"/>
          </w:tcPr>
          <w:p w14:paraId="7F636CD6">
            <w:pPr>
              <w:shd w:val="clear"/>
              <w:spacing w:line="240" w:lineRule="auto"/>
              <w:rPr>
                <w:rFonts w:hint="eastAsia" w:ascii="宋体" w:hAnsi="宋体" w:eastAsia="宋体" w:cs="宋体"/>
                <w:color w:val="auto"/>
              </w:rPr>
            </w:pPr>
            <w:r>
              <w:rPr>
                <w:rFonts w:hint="eastAsia" w:ascii="宋体" w:hAnsi="宋体" w:eastAsia="宋体" w:cs="宋体"/>
                <w:color w:val="auto"/>
              </w:rPr>
              <w:t>web发布</w:t>
            </w:r>
          </w:p>
          <w:p w14:paraId="5A4A1D23">
            <w:pPr>
              <w:shd w:val="clear"/>
              <w:spacing w:line="240" w:lineRule="auto"/>
              <w:rPr>
                <w:rFonts w:hint="eastAsia" w:ascii="宋体" w:hAnsi="宋体" w:eastAsia="宋体" w:cs="宋体"/>
                <w:color w:val="auto"/>
              </w:rPr>
            </w:pPr>
            <w:r>
              <w:rPr>
                <w:rFonts w:hint="eastAsia" w:ascii="宋体" w:hAnsi="宋体" w:eastAsia="宋体" w:cs="宋体"/>
                <w:color w:val="auto"/>
              </w:rPr>
              <w:t>为医院内的不同渠道提供配置发布webservice接口功能</w:t>
            </w:r>
          </w:p>
        </w:tc>
        <w:tc>
          <w:tcPr>
            <w:tcW w:w="840" w:type="dxa"/>
            <w:vMerge w:val="continue"/>
            <w:noWrap w:val="0"/>
            <w:vAlign w:val="center"/>
          </w:tcPr>
          <w:p w14:paraId="7D267EA1">
            <w:pPr>
              <w:shd w:val="clear"/>
              <w:spacing w:line="240" w:lineRule="auto"/>
              <w:rPr>
                <w:rFonts w:hint="eastAsia" w:ascii="宋体" w:hAnsi="宋体" w:eastAsia="宋体" w:cs="宋体"/>
                <w:color w:val="auto"/>
              </w:rPr>
            </w:pPr>
          </w:p>
        </w:tc>
        <w:tc>
          <w:tcPr>
            <w:tcW w:w="852" w:type="dxa"/>
            <w:vMerge w:val="continue"/>
            <w:noWrap w:val="0"/>
            <w:vAlign w:val="center"/>
          </w:tcPr>
          <w:p w14:paraId="4BB36F3D">
            <w:pPr>
              <w:shd w:val="clear"/>
              <w:spacing w:line="240" w:lineRule="auto"/>
              <w:rPr>
                <w:rFonts w:hint="eastAsia" w:ascii="宋体" w:hAnsi="宋体" w:eastAsia="宋体" w:cs="宋体"/>
                <w:color w:val="auto"/>
              </w:rPr>
            </w:pPr>
          </w:p>
        </w:tc>
      </w:tr>
      <w:tr w14:paraId="18FE32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6" w:type="dxa"/>
            <w:vMerge w:val="continue"/>
            <w:noWrap w:val="0"/>
            <w:vAlign w:val="top"/>
          </w:tcPr>
          <w:p w14:paraId="700B9E23">
            <w:pPr>
              <w:shd w:val="clear"/>
              <w:spacing w:line="240" w:lineRule="auto"/>
              <w:rPr>
                <w:rFonts w:hint="eastAsia" w:ascii="宋体" w:hAnsi="宋体" w:eastAsia="宋体" w:cs="宋体"/>
                <w:color w:val="auto"/>
              </w:rPr>
            </w:pPr>
          </w:p>
        </w:tc>
        <w:tc>
          <w:tcPr>
            <w:tcW w:w="1166" w:type="dxa"/>
            <w:vMerge w:val="restart"/>
            <w:noWrap w:val="0"/>
            <w:vAlign w:val="center"/>
          </w:tcPr>
          <w:p w14:paraId="58D5E91A">
            <w:pPr>
              <w:shd w:val="clear"/>
              <w:spacing w:line="240" w:lineRule="auto"/>
              <w:jc w:val="center"/>
              <w:rPr>
                <w:rFonts w:hint="eastAsia" w:ascii="宋体" w:hAnsi="宋体" w:eastAsia="宋体" w:cs="宋体"/>
                <w:color w:val="auto"/>
              </w:rPr>
            </w:pPr>
            <w:r>
              <w:rPr>
                <w:rFonts w:hint="eastAsia" w:ascii="宋体" w:hAnsi="宋体" w:eastAsia="宋体" w:cs="宋体"/>
                <w:color w:val="auto"/>
              </w:rPr>
              <w:t>服务调度管理</w:t>
            </w:r>
          </w:p>
        </w:tc>
        <w:tc>
          <w:tcPr>
            <w:tcW w:w="4911" w:type="dxa"/>
            <w:noWrap w:val="0"/>
            <w:vAlign w:val="center"/>
          </w:tcPr>
          <w:p w14:paraId="3C42EA7B">
            <w:pPr>
              <w:shd w:val="clear"/>
              <w:spacing w:line="240" w:lineRule="auto"/>
              <w:rPr>
                <w:rFonts w:hint="eastAsia" w:ascii="宋体" w:hAnsi="宋体" w:eastAsia="宋体" w:cs="宋体"/>
                <w:color w:val="auto"/>
              </w:rPr>
            </w:pPr>
            <w:r>
              <w:rPr>
                <w:rFonts w:hint="eastAsia" w:ascii="宋体" w:hAnsi="宋体" w:eastAsia="宋体" w:cs="宋体"/>
                <w:color w:val="auto"/>
              </w:rPr>
              <w:t>作业管理</w:t>
            </w:r>
          </w:p>
          <w:p w14:paraId="63682259">
            <w:pPr>
              <w:shd w:val="clear"/>
              <w:spacing w:line="240" w:lineRule="auto"/>
              <w:rPr>
                <w:rFonts w:hint="eastAsia" w:ascii="宋体" w:hAnsi="宋体" w:eastAsia="宋体" w:cs="宋体"/>
                <w:color w:val="auto"/>
              </w:rPr>
            </w:pPr>
            <w:r>
              <w:rPr>
                <w:rFonts w:hint="eastAsia" w:ascii="宋体" w:hAnsi="宋体" w:eastAsia="宋体" w:cs="宋体"/>
                <w:color w:val="auto"/>
              </w:rPr>
              <w:t>用于配置和维护系统内的定时任务</w:t>
            </w:r>
          </w:p>
        </w:tc>
        <w:tc>
          <w:tcPr>
            <w:tcW w:w="840" w:type="dxa"/>
            <w:vMerge w:val="continue"/>
            <w:noWrap w:val="0"/>
            <w:vAlign w:val="center"/>
          </w:tcPr>
          <w:p w14:paraId="5F77D616">
            <w:pPr>
              <w:shd w:val="clear"/>
              <w:spacing w:line="240" w:lineRule="auto"/>
              <w:rPr>
                <w:rFonts w:hint="eastAsia" w:ascii="宋体" w:hAnsi="宋体" w:eastAsia="宋体" w:cs="宋体"/>
                <w:color w:val="auto"/>
              </w:rPr>
            </w:pPr>
          </w:p>
        </w:tc>
        <w:tc>
          <w:tcPr>
            <w:tcW w:w="852" w:type="dxa"/>
            <w:vMerge w:val="continue"/>
            <w:noWrap w:val="0"/>
            <w:vAlign w:val="center"/>
          </w:tcPr>
          <w:p w14:paraId="439335F7">
            <w:pPr>
              <w:shd w:val="clear"/>
              <w:spacing w:line="240" w:lineRule="auto"/>
              <w:rPr>
                <w:rFonts w:hint="eastAsia" w:ascii="宋体" w:hAnsi="宋体" w:eastAsia="宋体" w:cs="宋体"/>
                <w:color w:val="auto"/>
              </w:rPr>
            </w:pPr>
          </w:p>
        </w:tc>
      </w:tr>
      <w:tr w14:paraId="3AA3A5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6" w:type="dxa"/>
            <w:vMerge w:val="continue"/>
            <w:noWrap w:val="0"/>
            <w:vAlign w:val="top"/>
          </w:tcPr>
          <w:p w14:paraId="6CF01898">
            <w:pPr>
              <w:shd w:val="clear"/>
              <w:spacing w:line="240" w:lineRule="auto"/>
              <w:rPr>
                <w:rFonts w:hint="eastAsia" w:ascii="宋体" w:hAnsi="宋体" w:eastAsia="宋体" w:cs="宋体"/>
                <w:color w:val="auto"/>
              </w:rPr>
            </w:pPr>
          </w:p>
        </w:tc>
        <w:tc>
          <w:tcPr>
            <w:tcW w:w="1166" w:type="dxa"/>
            <w:vMerge w:val="continue"/>
            <w:noWrap w:val="0"/>
            <w:vAlign w:val="top"/>
          </w:tcPr>
          <w:p w14:paraId="11FFD29A">
            <w:pPr>
              <w:shd w:val="clear"/>
              <w:spacing w:line="240" w:lineRule="auto"/>
              <w:rPr>
                <w:rFonts w:hint="eastAsia" w:ascii="宋体" w:hAnsi="宋体" w:eastAsia="宋体" w:cs="宋体"/>
                <w:color w:val="auto"/>
              </w:rPr>
            </w:pPr>
          </w:p>
        </w:tc>
        <w:tc>
          <w:tcPr>
            <w:tcW w:w="4911" w:type="dxa"/>
            <w:noWrap w:val="0"/>
            <w:vAlign w:val="center"/>
          </w:tcPr>
          <w:p w14:paraId="6FDFF39A">
            <w:pPr>
              <w:shd w:val="clear"/>
              <w:spacing w:line="240" w:lineRule="auto"/>
              <w:rPr>
                <w:rFonts w:hint="eastAsia" w:ascii="宋体" w:hAnsi="宋体" w:eastAsia="宋体" w:cs="宋体"/>
                <w:color w:val="auto"/>
              </w:rPr>
            </w:pPr>
            <w:r>
              <w:rPr>
                <w:rFonts w:hint="eastAsia" w:ascii="宋体" w:hAnsi="宋体" w:eastAsia="宋体" w:cs="宋体"/>
                <w:color w:val="auto"/>
              </w:rPr>
              <w:t>作业执行</w:t>
            </w:r>
          </w:p>
          <w:p w14:paraId="14440941">
            <w:pPr>
              <w:shd w:val="clear"/>
              <w:spacing w:line="240" w:lineRule="auto"/>
              <w:rPr>
                <w:rFonts w:hint="eastAsia" w:ascii="宋体" w:hAnsi="宋体" w:eastAsia="宋体" w:cs="宋体"/>
                <w:color w:val="auto"/>
              </w:rPr>
            </w:pPr>
            <w:r>
              <w:rPr>
                <w:rFonts w:hint="eastAsia" w:ascii="宋体" w:hAnsi="宋体" w:eastAsia="宋体" w:cs="宋体"/>
                <w:color w:val="auto"/>
              </w:rPr>
              <w:t>执行各类作业信息，展示作业执行详细信息</w:t>
            </w:r>
          </w:p>
        </w:tc>
        <w:tc>
          <w:tcPr>
            <w:tcW w:w="840" w:type="dxa"/>
            <w:vMerge w:val="continue"/>
            <w:noWrap w:val="0"/>
            <w:vAlign w:val="center"/>
          </w:tcPr>
          <w:p w14:paraId="64DEA1CD">
            <w:pPr>
              <w:shd w:val="clear"/>
              <w:spacing w:line="240" w:lineRule="auto"/>
              <w:rPr>
                <w:rFonts w:hint="eastAsia" w:ascii="宋体" w:hAnsi="宋体" w:eastAsia="宋体" w:cs="宋体"/>
                <w:color w:val="auto"/>
              </w:rPr>
            </w:pPr>
          </w:p>
        </w:tc>
        <w:tc>
          <w:tcPr>
            <w:tcW w:w="852" w:type="dxa"/>
            <w:vMerge w:val="continue"/>
            <w:noWrap w:val="0"/>
            <w:vAlign w:val="center"/>
          </w:tcPr>
          <w:p w14:paraId="0145157D">
            <w:pPr>
              <w:shd w:val="clear"/>
              <w:spacing w:line="240" w:lineRule="auto"/>
              <w:rPr>
                <w:rFonts w:hint="eastAsia" w:ascii="宋体" w:hAnsi="宋体" w:eastAsia="宋体" w:cs="宋体"/>
                <w:color w:val="auto"/>
              </w:rPr>
            </w:pPr>
          </w:p>
        </w:tc>
      </w:tr>
      <w:tr w14:paraId="607F23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6" w:type="dxa"/>
            <w:vMerge w:val="continue"/>
            <w:noWrap w:val="0"/>
            <w:vAlign w:val="top"/>
          </w:tcPr>
          <w:p w14:paraId="09E462A0">
            <w:pPr>
              <w:shd w:val="clear"/>
              <w:spacing w:line="240" w:lineRule="auto"/>
              <w:rPr>
                <w:rFonts w:hint="eastAsia" w:ascii="宋体" w:hAnsi="宋体" w:eastAsia="宋体" w:cs="宋体"/>
                <w:color w:val="auto"/>
              </w:rPr>
            </w:pPr>
          </w:p>
        </w:tc>
        <w:tc>
          <w:tcPr>
            <w:tcW w:w="1166" w:type="dxa"/>
            <w:vMerge w:val="continue"/>
            <w:noWrap w:val="0"/>
            <w:vAlign w:val="top"/>
          </w:tcPr>
          <w:p w14:paraId="323F153C">
            <w:pPr>
              <w:shd w:val="clear"/>
              <w:spacing w:line="240" w:lineRule="auto"/>
              <w:rPr>
                <w:rFonts w:hint="eastAsia" w:ascii="宋体" w:hAnsi="宋体" w:eastAsia="宋体" w:cs="宋体"/>
                <w:color w:val="auto"/>
              </w:rPr>
            </w:pPr>
          </w:p>
        </w:tc>
        <w:tc>
          <w:tcPr>
            <w:tcW w:w="4911" w:type="dxa"/>
            <w:noWrap w:val="0"/>
            <w:vAlign w:val="center"/>
          </w:tcPr>
          <w:p w14:paraId="32604EED">
            <w:pPr>
              <w:shd w:val="clear"/>
              <w:spacing w:line="240" w:lineRule="auto"/>
              <w:rPr>
                <w:rFonts w:hint="eastAsia" w:ascii="宋体" w:hAnsi="宋体" w:eastAsia="宋体" w:cs="宋体"/>
                <w:color w:val="auto"/>
              </w:rPr>
            </w:pPr>
            <w:r>
              <w:rPr>
                <w:rFonts w:hint="eastAsia" w:ascii="宋体" w:hAnsi="宋体" w:eastAsia="宋体" w:cs="宋体"/>
                <w:color w:val="auto"/>
              </w:rPr>
              <w:t>作业日志</w:t>
            </w:r>
          </w:p>
          <w:p w14:paraId="63F4C3A2">
            <w:pPr>
              <w:shd w:val="clear"/>
              <w:spacing w:line="240" w:lineRule="auto"/>
              <w:rPr>
                <w:rFonts w:hint="eastAsia" w:ascii="宋体" w:hAnsi="宋体" w:eastAsia="宋体" w:cs="宋体"/>
                <w:color w:val="auto"/>
              </w:rPr>
            </w:pPr>
            <w:r>
              <w:rPr>
                <w:rFonts w:hint="eastAsia" w:ascii="宋体" w:hAnsi="宋体" w:eastAsia="宋体" w:cs="宋体"/>
                <w:color w:val="auto"/>
              </w:rPr>
              <w:t>展示各类作业执行的日志信息</w:t>
            </w:r>
          </w:p>
        </w:tc>
        <w:tc>
          <w:tcPr>
            <w:tcW w:w="840" w:type="dxa"/>
            <w:vMerge w:val="continue"/>
            <w:noWrap w:val="0"/>
            <w:vAlign w:val="center"/>
          </w:tcPr>
          <w:p w14:paraId="2056AB12">
            <w:pPr>
              <w:shd w:val="clear"/>
              <w:spacing w:line="240" w:lineRule="auto"/>
              <w:rPr>
                <w:rFonts w:hint="eastAsia" w:ascii="宋体" w:hAnsi="宋体" w:eastAsia="宋体" w:cs="宋体"/>
                <w:color w:val="auto"/>
              </w:rPr>
            </w:pPr>
          </w:p>
        </w:tc>
        <w:tc>
          <w:tcPr>
            <w:tcW w:w="852" w:type="dxa"/>
            <w:vMerge w:val="continue"/>
            <w:noWrap w:val="0"/>
            <w:vAlign w:val="center"/>
          </w:tcPr>
          <w:p w14:paraId="79879467">
            <w:pPr>
              <w:shd w:val="clear"/>
              <w:spacing w:line="240" w:lineRule="auto"/>
              <w:rPr>
                <w:rFonts w:hint="eastAsia" w:ascii="宋体" w:hAnsi="宋体" w:eastAsia="宋体" w:cs="宋体"/>
                <w:color w:val="auto"/>
              </w:rPr>
            </w:pPr>
          </w:p>
        </w:tc>
      </w:tr>
      <w:tr w14:paraId="79336A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6" w:type="dxa"/>
            <w:vMerge w:val="continue"/>
            <w:noWrap w:val="0"/>
            <w:vAlign w:val="top"/>
          </w:tcPr>
          <w:p w14:paraId="547723E2">
            <w:pPr>
              <w:shd w:val="clear"/>
              <w:spacing w:line="240" w:lineRule="auto"/>
              <w:rPr>
                <w:rFonts w:hint="eastAsia" w:ascii="宋体" w:hAnsi="宋体" w:eastAsia="宋体" w:cs="宋体"/>
                <w:color w:val="auto"/>
              </w:rPr>
            </w:pPr>
          </w:p>
        </w:tc>
        <w:tc>
          <w:tcPr>
            <w:tcW w:w="1166" w:type="dxa"/>
            <w:vMerge w:val="continue"/>
            <w:noWrap w:val="0"/>
            <w:vAlign w:val="top"/>
          </w:tcPr>
          <w:p w14:paraId="1004A1FC">
            <w:pPr>
              <w:shd w:val="clear"/>
              <w:spacing w:line="240" w:lineRule="auto"/>
              <w:rPr>
                <w:rFonts w:hint="eastAsia" w:ascii="宋体" w:hAnsi="宋体" w:eastAsia="宋体" w:cs="宋体"/>
                <w:color w:val="auto"/>
              </w:rPr>
            </w:pPr>
          </w:p>
        </w:tc>
        <w:tc>
          <w:tcPr>
            <w:tcW w:w="4911" w:type="dxa"/>
            <w:noWrap w:val="0"/>
            <w:vAlign w:val="center"/>
          </w:tcPr>
          <w:p w14:paraId="43C012C8">
            <w:pPr>
              <w:shd w:val="clear"/>
              <w:spacing w:line="240" w:lineRule="auto"/>
              <w:rPr>
                <w:rFonts w:hint="eastAsia" w:ascii="宋体" w:hAnsi="宋体" w:eastAsia="宋体" w:cs="宋体"/>
                <w:color w:val="auto"/>
              </w:rPr>
            </w:pPr>
            <w:r>
              <w:rPr>
                <w:rFonts w:hint="eastAsia" w:ascii="宋体" w:hAnsi="宋体" w:eastAsia="宋体" w:cs="宋体"/>
                <w:color w:val="auto"/>
              </w:rPr>
              <w:t>计划管理</w:t>
            </w:r>
          </w:p>
          <w:p w14:paraId="46A6C450">
            <w:pPr>
              <w:shd w:val="clear"/>
              <w:spacing w:line="240" w:lineRule="auto"/>
              <w:rPr>
                <w:rFonts w:hint="eastAsia" w:ascii="宋体" w:hAnsi="宋体" w:eastAsia="宋体" w:cs="宋体"/>
                <w:color w:val="auto"/>
              </w:rPr>
            </w:pPr>
            <w:r>
              <w:rPr>
                <w:rFonts w:hint="eastAsia" w:ascii="宋体" w:hAnsi="宋体" w:eastAsia="宋体" w:cs="宋体"/>
                <w:color w:val="auto"/>
              </w:rPr>
              <w:t>用于配置、执行及管理定时执行的计划</w:t>
            </w:r>
          </w:p>
        </w:tc>
        <w:tc>
          <w:tcPr>
            <w:tcW w:w="840" w:type="dxa"/>
            <w:vMerge w:val="continue"/>
            <w:noWrap w:val="0"/>
            <w:vAlign w:val="center"/>
          </w:tcPr>
          <w:p w14:paraId="5A5EE9E1">
            <w:pPr>
              <w:shd w:val="clear"/>
              <w:spacing w:line="240" w:lineRule="auto"/>
              <w:rPr>
                <w:rFonts w:hint="eastAsia" w:ascii="宋体" w:hAnsi="宋体" w:eastAsia="宋体" w:cs="宋体"/>
                <w:color w:val="auto"/>
              </w:rPr>
            </w:pPr>
          </w:p>
        </w:tc>
        <w:tc>
          <w:tcPr>
            <w:tcW w:w="852" w:type="dxa"/>
            <w:vMerge w:val="continue"/>
            <w:noWrap w:val="0"/>
            <w:vAlign w:val="center"/>
          </w:tcPr>
          <w:p w14:paraId="3D539407">
            <w:pPr>
              <w:shd w:val="clear"/>
              <w:spacing w:line="240" w:lineRule="auto"/>
              <w:rPr>
                <w:rFonts w:hint="eastAsia" w:ascii="宋体" w:hAnsi="宋体" w:eastAsia="宋体" w:cs="宋体"/>
                <w:color w:val="auto"/>
              </w:rPr>
            </w:pPr>
          </w:p>
        </w:tc>
      </w:tr>
      <w:tr w14:paraId="64588D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6" w:type="dxa"/>
            <w:vMerge w:val="continue"/>
            <w:noWrap w:val="0"/>
            <w:vAlign w:val="top"/>
          </w:tcPr>
          <w:p w14:paraId="53AB34B0">
            <w:pPr>
              <w:shd w:val="clear"/>
              <w:spacing w:line="240" w:lineRule="auto"/>
              <w:rPr>
                <w:rFonts w:hint="eastAsia" w:ascii="宋体" w:hAnsi="宋体" w:eastAsia="宋体" w:cs="宋体"/>
                <w:color w:val="auto"/>
              </w:rPr>
            </w:pPr>
          </w:p>
        </w:tc>
        <w:tc>
          <w:tcPr>
            <w:tcW w:w="1166" w:type="dxa"/>
            <w:vMerge w:val="restart"/>
            <w:noWrap w:val="0"/>
            <w:vAlign w:val="center"/>
          </w:tcPr>
          <w:p w14:paraId="267C6EB3">
            <w:pPr>
              <w:shd w:val="clear"/>
              <w:spacing w:line="240" w:lineRule="auto"/>
              <w:jc w:val="center"/>
              <w:rPr>
                <w:rFonts w:hint="eastAsia" w:ascii="宋体" w:hAnsi="宋体" w:eastAsia="宋体" w:cs="宋体"/>
                <w:color w:val="auto"/>
              </w:rPr>
            </w:pPr>
            <w:r>
              <w:rPr>
                <w:rFonts w:hint="eastAsia" w:ascii="宋体" w:hAnsi="宋体" w:eastAsia="宋体" w:cs="宋体"/>
                <w:color w:val="auto"/>
              </w:rPr>
              <w:t>服务参数管理</w:t>
            </w:r>
          </w:p>
        </w:tc>
        <w:tc>
          <w:tcPr>
            <w:tcW w:w="4911" w:type="dxa"/>
            <w:noWrap w:val="0"/>
            <w:vAlign w:val="center"/>
          </w:tcPr>
          <w:p w14:paraId="781B852B">
            <w:pPr>
              <w:shd w:val="clear"/>
              <w:spacing w:line="240" w:lineRule="auto"/>
              <w:rPr>
                <w:rFonts w:hint="eastAsia" w:ascii="宋体" w:hAnsi="宋体" w:eastAsia="宋体" w:cs="宋体"/>
                <w:color w:val="auto"/>
              </w:rPr>
            </w:pPr>
            <w:r>
              <w:rPr>
                <w:rFonts w:hint="eastAsia" w:ascii="宋体" w:hAnsi="宋体" w:eastAsia="宋体" w:cs="宋体"/>
                <w:color w:val="auto"/>
              </w:rPr>
              <w:t>连接管理</w:t>
            </w:r>
          </w:p>
          <w:p w14:paraId="3EBE83E4">
            <w:pPr>
              <w:shd w:val="clear"/>
              <w:spacing w:line="240" w:lineRule="auto"/>
              <w:rPr>
                <w:rFonts w:hint="eastAsia" w:ascii="宋体" w:hAnsi="宋体" w:eastAsia="宋体" w:cs="宋体"/>
                <w:color w:val="auto"/>
              </w:rPr>
            </w:pPr>
            <w:r>
              <w:rPr>
                <w:rFonts w:hint="eastAsia" w:ascii="宋体" w:hAnsi="宋体" w:eastAsia="宋体" w:cs="宋体"/>
                <w:color w:val="auto"/>
              </w:rPr>
              <w:t>维护及管理各类数据库的访问信息，供服务调用</w:t>
            </w:r>
          </w:p>
        </w:tc>
        <w:tc>
          <w:tcPr>
            <w:tcW w:w="840" w:type="dxa"/>
            <w:vMerge w:val="continue"/>
            <w:noWrap w:val="0"/>
            <w:vAlign w:val="center"/>
          </w:tcPr>
          <w:p w14:paraId="6AA0BCCE">
            <w:pPr>
              <w:shd w:val="clear"/>
              <w:spacing w:line="240" w:lineRule="auto"/>
              <w:rPr>
                <w:rFonts w:hint="eastAsia" w:ascii="宋体" w:hAnsi="宋体" w:eastAsia="宋体" w:cs="宋体"/>
                <w:color w:val="auto"/>
              </w:rPr>
            </w:pPr>
          </w:p>
        </w:tc>
        <w:tc>
          <w:tcPr>
            <w:tcW w:w="852" w:type="dxa"/>
            <w:vMerge w:val="continue"/>
            <w:noWrap w:val="0"/>
            <w:vAlign w:val="center"/>
          </w:tcPr>
          <w:p w14:paraId="3E4934F5">
            <w:pPr>
              <w:shd w:val="clear"/>
              <w:spacing w:line="240" w:lineRule="auto"/>
              <w:rPr>
                <w:rFonts w:hint="eastAsia" w:ascii="宋体" w:hAnsi="宋体" w:eastAsia="宋体" w:cs="宋体"/>
                <w:color w:val="auto"/>
              </w:rPr>
            </w:pPr>
          </w:p>
        </w:tc>
      </w:tr>
      <w:tr w14:paraId="3C1D72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6" w:type="dxa"/>
            <w:vMerge w:val="continue"/>
            <w:noWrap w:val="0"/>
            <w:vAlign w:val="top"/>
          </w:tcPr>
          <w:p w14:paraId="76F58C69">
            <w:pPr>
              <w:shd w:val="clear"/>
              <w:spacing w:line="240" w:lineRule="auto"/>
              <w:rPr>
                <w:rFonts w:hint="eastAsia" w:ascii="宋体" w:hAnsi="宋体" w:eastAsia="宋体" w:cs="宋体"/>
                <w:color w:val="auto"/>
              </w:rPr>
            </w:pPr>
          </w:p>
        </w:tc>
        <w:tc>
          <w:tcPr>
            <w:tcW w:w="1166" w:type="dxa"/>
            <w:vMerge w:val="continue"/>
            <w:noWrap w:val="0"/>
            <w:vAlign w:val="top"/>
          </w:tcPr>
          <w:p w14:paraId="13A95FC5">
            <w:pPr>
              <w:shd w:val="clear"/>
              <w:spacing w:line="240" w:lineRule="auto"/>
              <w:rPr>
                <w:rFonts w:hint="eastAsia" w:ascii="宋体" w:hAnsi="宋体" w:eastAsia="宋体" w:cs="宋体"/>
                <w:color w:val="auto"/>
              </w:rPr>
            </w:pPr>
          </w:p>
        </w:tc>
        <w:tc>
          <w:tcPr>
            <w:tcW w:w="4911" w:type="dxa"/>
            <w:noWrap w:val="0"/>
            <w:vAlign w:val="center"/>
          </w:tcPr>
          <w:p w14:paraId="3F871327">
            <w:pPr>
              <w:shd w:val="clear"/>
              <w:spacing w:line="240" w:lineRule="auto"/>
              <w:rPr>
                <w:rFonts w:hint="eastAsia" w:ascii="宋体" w:hAnsi="宋体" w:eastAsia="宋体" w:cs="宋体"/>
                <w:color w:val="auto"/>
              </w:rPr>
            </w:pPr>
            <w:r>
              <w:rPr>
                <w:rFonts w:hint="eastAsia" w:ascii="宋体" w:hAnsi="宋体" w:eastAsia="宋体" w:cs="宋体"/>
                <w:color w:val="auto"/>
              </w:rPr>
              <w:t>服务参数包</w:t>
            </w:r>
          </w:p>
          <w:p w14:paraId="48C5F5B5">
            <w:pPr>
              <w:shd w:val="clear"/>
              <w:spacing w:line="240" w:lineRule="auto"/>
              <w:rPr>
                <w:rFonts w:hint="eastAsia" w:ascii="宋体" w:hAnsi="宋体" w:eastAsia="宋体" w:cs="宋体"/>
                <w:color w:val="auto"/>
              </w:rPr>
            </w:pPr>
            <w:r>
              <w:rPr>
                <w:rFonts w:hint="eastAsia" w:ascii="宋体" w:hAnsi="宋体" w:eastAsia="宋体" w:cs="宋体"/>
                <w:color w:val="auto"/>
              </w:rPr>
              <w:t>为渠道的数据库访问提供参数控制</w:t>
            </w:r>
          </w:p>
        </w:tc>
        <w:tc>
          <w:tcPr>
            <w:tcW w:w="840" w:type="dxa"/>
            <w:vMerge w:val="continue"/>
            <w:noWrap w:val="0"/>
            <w:vAlign w:val="center"/>
          </w:tcPr>
          <w:p w14:paraId="1CB92209">
            <w:pPr>
              <w:shd w:val="clear"/>
              <w:spacing w:line="240" w:lineRule="auto"/>
              <w:rPr>
                <w:rFonts w:hint="eastAsia" w:ascii="宋体" w:hAnsi="宋体" w:eastAsia="宋体" w:cs="宋体"/>
                <w:color w:val="auto"/>
              </w:rPr>
            </w:pPr>
          </w:p>
        </w:tc>
        <w:tc>
          <w:tcPr>
            <w:tcW w:w="852" w:type="dxa"/>
            <w:vMerge w:val="continue"/>
            <w:noWrap w:val="0"/>
            <w:vAlign w:val="center"/>
          </w:tcPr>
          <w:p w14:paraId="4D52FE64">
            <w:pPr>
              <w:shd w:val="clear"/>
              <w:spacing w:line="240" w:lineRule="auto"/>
              <w:rPr>
                <w:rFonts w:hint="eastAsia" w:ascii="宋体" w:hAnsi="宋体" w:eastAsia="宋体" w:cs="宋体"/>
                <w:color w:val="auto"/>
              </w:rPr>
            </w:pPr>
          </w:p>
        </w:tc>
      </w:tr>
      <w:tr w14:paraId="60CEAE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6" w:type="dxa"/>
            <w:vMerge w:val="continue"/>
            <w:noWrap w:val="0"/>
            <w:vAlign w:val="top"/>
          </w:tcPr>
          <w:p w14:paraId="33356779">
            <w:pPr>
              <w:shd w:val="clear"/>
              <w:spacing w:line="240" w:lineRule="auto"/>
              <w:rPr>
                <w:rFonts w:hint="eastAsia" w:ascii="宋体" w:hAnsi="宋体" w:eastAsia="宋体" w:cs="宋体"/>
                <w:color w:val="auto"/>
              </w:rPr>
            </w:pPr>
          </w:p>
        </w:tc>
        <w:tc>
          <w:tcPr>
            <w:tcW w:w="1166" w:type="dxa"/>
            <w:vMerge w:val="continue"/>
            <w:noWrap w:val="0"/>
            <w:vAlign w:val="top"/>
          </w:tcPr>
          <w:p w14:paraId="698F4D08">
            <w:pPr>
              <w:shd w:val="clear"/>
              <w:spacing w:line="240" w:lineRule="auto"/>
              <w:rPr>
                <w:rFonts w:hint="eastAsia" w:ascii="宋体" w:hAnsi="宋体" w:eastAsia="宋体" w:cs="宋体"/>
                <w:color w:val="auto"/>
              </w:rPr>
            </w:pPr>
          </w:p>
        </w:tc>
        <w:tc>
          <w:tcPr>
            <w:tcW w:w="4911" w:type="dxa"/>
            <w:noWrap w:val="0"/>
            <w:vAlign w:val="center"/>
          </w:tcPr>
          <w:p w14:paraId="7D29DF5F">
            <w:pPr>
              <w:shd w:val="clear"/>
              <w:spacing w:line="240" w:lineRule="auto"/>
              <w:rPr>
                <w:rFonts w:hint="eastAsia" w:ascii="宋体" w:hAnsi="宋体" w:eastAsia="宋体" w:cs="宋体"/>
                <w:color w:val="auto"/>
              </w:rPr>
            </w:pPr>
            <w:r>
              <w:rPr>
                <w:rFonts w:hint="eastAsia" w:ascii="宋体" w:hAnsi="宋体" w:eastAsia="宋体" w:cs="宋体"/>
                <w:color w:val="auto"/>
              </w:rPr>
              <w:t>系统字典</w:t>
            </w:r>
          </w:p>
          <w:p w14:paraId="7CCB8B3F">
            <w:pPr>
              <w:shd w:val="clear"/>
              <w:spacing w:line="240" w:lineRule="auto"/>
              <w:rPr>
                <w:rFonts w:hint="eastAsia" w:ascii="宋体" w:hAnsi="宋体" w:eastAsia="宋体" w:cs="宋体"/>
                <w:color w:val="auto"/>
              </w:rPr>
            </w:pPr>
            <w:r>
              <w:rPr>
                <w:rFonts w:hint="eastAsia" w:ascii="宋体" w:hAnsi="宋体" w:eastAsia="宋体" w:cs="宋体"/>
                <w:color w:val="auto"/>
              </w:rPr>
              <w:t>维护及管理系统内包含的各类业务的参数</w:t>
            </w:r>
          </w:p>
        </w:tc>
        <w:tc>
          <w:tcPr>
            <w:tcW w:w="840" w:type="dxa"/>
            <w:vMerge w:val="continue"/>
            <w:noWrap w:val="0"/>
            <w:vAlign w:val="center"/>
          </w:tcPr>
          <w:p w14:paraId="1DF511C8">
            <w:pPr>
              <w:shd w:val="clear"/>
              <w:spacing w:line="240" w:lineRule="auto"/>
              <w:rPr>
                <w:rFonts w:hint="eastAsia" w:ascii="宋体" w:hAnsi="宋体" w:eastAsia="宋体" w:cs="宋体"/>
                <w:color w:val="auto"/>
              </w:rPr>
            </w:pPr>
          </w:p>
        </w:tc>
        <w:tc>
          <w:tcPr>
            <w:tcW w:w="852" w:type="dxa"/>
            <w:vMerge w:val="continue"/>
            <w:noWrap w:val="0"/>
            <w:vAlign w:val="center"/>
          </w:tcPr>
          <w:p w14:paraId="39D6CF13">
            <w:pPr>
              <w:shd w:val="clear"/>
              <w:spacing w:line="240" w:lineRule="auto"/>
              <w:rPr>
                <w:rFonts w:hint="eastAsia" w:ascii="宋体" w:hAnsi="宋体" w:eastAsia="宋体" w:cs="宋体"/>
                <w:color w:val="auto"/>
              </w:rPr>
            </w:pPr>
          </w:p>
        </w:tc>
      </w:tr>
      <w:tr w14:paraId="6F5DD7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6" w:type="dxa"/>
            <w:vMerge w:val="continue"/>
            <w:noWrap w:val="0"/>
            <w:vAlign w:val="top"/>
          </w:tcPr>
          <w:p w14:paraId="02CFC09F">
            <w:pPr>
              <w:shd w:val="clear"/>
              <w:spacing w:line="240" w:lineRule="auto"/>
              <w:rPr>
                <w:rFonts w:hint="eastAsia" w:ascii="宋体" w:hAnsi="宋体" w:eastAsia="宋体" w:cs="宋体"/>
                <w:color w:val="auto"/>
              </w:rPr>
            </w:pPr>
          </w:p>
        </w:tc>
        <w:tc>
          <w:tcPr>
            <w:tcW w:w="1166" w:type="dxa"/>
            <w:vMerge w:val="continue"/>
            <w:noWrap w:val="0"/>
            <w:vAlign w:val="top"/>
          </w:tcPr>
          <w:p w14:paraId="223C14FC">
            <w:pPr>
              <w:shd w:val="clear"/>
              <w:spacing w:line="240" w:lineRule="auto"/>
              <w:rPr>
                <w:rFonts w:hint="eastAsia" w:ascii="宋体" w:hAnsi="宋体" w:eastAsia="宋体" w:cs="宋体"/>
                <w:color w:val="auto"/>
              </w:rPr>
            </w:pPr>
          </w:p>
        </w:tc>
        <w:tc>
          <w:tcPr>
            <w:tcW w:w="4911" w:type="dxa"/>
            <w:noWrap w:val="0"/>
            <w:vAlign w:val="center"/>
          </w:tcPr>
          <w:p w14:paraId="383B060F">
            <w:pPr>
              <w:shd w:val="clear"/>
              <w:spacing w:line="240" w:lineRule="auto"/>
              <w:rPr>
                <w:rFonts w:hint="eastAsia" w:ascii="宋体" w:hAnsi="宋体" w:eastAsia="宋体" w:cs="宋体"/>
                <w:color w:val="auto"/>
              </w:rPr>
            </w:pPr>
            <w:r>
              <w:rPr>
                <w:rFonts w:hint="eastAsia" w:ascii="宋体" w:hAnsi="宋体" w:eastAsia="宋体" w:cs="宋体"/>
                <w:color w:val="auto"/>
              </w:rPr>
              <w:t>全局变量</w:t>
            </w:r>
          </w:p>
          <w:p w14:paraId="1AB3824D">
            <w:pPr>
              <w:shd w:val="clear"/>
              <w:spacing w:line="240" w:lineRule="auto"/>
              <w:rPr>
                <w:rFonts w:hint="eastAsia" w:ascii="宋体" w:hAnsi="宋体" w:eastAsia="宋体" w:cs="宋体"/>
                <w:color w:val="auto"/>
              </w:rPr>
            </w:pPr>
            <w:r>
              <w:rPr>
                <w:rFonts w:hint="eastAsia" w:ascii="宋体" w:hAnsi="宋体" w:eastAsia="宋体" w:cs="宋体"/>
                <w:color w:val="auto"/>
              </w:rPr>
              <w:t>维护及管理系统内用到的全局变量信息</w:t>
            </w:r>
          </w:p>
        </w:tc>
        <w:tc>
          <w:tcPr>
            <w:tcW w:w="840" w:type="dxa"/>
            <w:vMerge w:val="continue"/>
            <w:noWrap w:val="0"/>
            <w:vAlign w:val="center"/>
          </w:tcPr>
          <w:p w14:paraId="750BC1D7">
            <w:pPr>
              <w:shd w:val="clear"/>
              <w:spacing w:line="240" w:lineRule="auto"/>
              <w:rPr>
                <w:rFonts w:hint="eastAsia" w:ascii="宋体" w:hAnsi="宋体" w:eastAsia="宋体" w:cs="宋体"/>
                <w:color w:val="auto"/>
              </w:rPr>
            </w:pPr>
          </w:p>
        </w:tc>
        <w:tc>
          <w:tcPr>
            <w:tcW w:w="852" w:type="dxa"/>
            <w:vMerge w:val="continue"/>
            <w:noWrap w:val="0"/>
            <w:vAlign w:val="center"/>
          </w:tcPr>
          <w:p w14:paraId="57E8BC28">
            <w:pPr>
              <w:shd w:val="clear"/>
              <w:spacing w:line="240" w:lineRule="auto"/>
              <w:rPr>
                <w:rFonts w:hint="eastAsia" w:ascii="宋体" w:hAnsi="宋体" w:eastAsia="宋体" w:cs="宋体"/>
                <w:color w:val="auto"/>
              </w:rPr>
            </w:pPr>
          </w:p>
        </w:tc>
      </w:tr>
      <w:tr w14:paraId="529A9E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6" w:type="dxa"/>
            <w:vMerge w:val="continue"/>
            <w:noWrap w:val="0"/>
            <w:vAlign w:val="top"/>
          </w:tcPr>
          <w:p w14:paraId="002EE21E">
            <w:pPr>
              <w:shd w:val="clear"/>
              <w:spacing w:line="240" w:lineRule="auto"/>
              <w:rPr>
                <w:rFonts w:hint="eastAsia" w:ascii="宋体" w:hAnsi="宋体" w:eastAsia="宋体" w:cs="宋体"/>
                <w:color w:val="auto"/>
              </w:rPr>
            </w:pPr>
          </w:p>
        </w:tc>
        <w:tc>
          <w:tcPr>
            <w:tcW w:w="1166" w:type="dxa"/>
            <w:vMerge w:val="continue"/>
            <w:noWrap w:val="0"/>
            <w:vAlign w:val="top"/>
          </w:tcPr>
          <w:p w14:paraId="3E996560">
            <w:pPr>
              <w:shd w:val="clear"/>
              <w:spacing w:line="240" w:lineRule="auto"/>
              <w:rPr>
                <w:rFonts w:hint="eastAsia" w:ascii="宋体" w:hAnsi="宋体" w:eastAsia="宋体" w:cs="宋体"/>
                <w:color w:val="auto"/>
              </w:rPr>
            </w:pPr>
          </w:p>
        </w:tc>
        <w:tc>
          <w:tcPr>
            <w:tcW w:w="4911" w:type="dxa"/>
            <w:noWrap w:val="0"/>
            <w:vAlign w:val="center"/>
          </w:tcPr>
          <w:p w14:paraId="182F5607">
            <w:pPr>
              <w:shd w:val="clear"/>
              <w:spacing w:line="240" w:lineRule="auto"/>
              <w:rPr>
                <w:rFonts w:hint="eastAsia" w:ascii="宋体" w:hAnsi="宋体" w:eastAsia="宋体" w:cs="宋体"/>
                <w:color w:val="auto"/>
              </w:rPr>
            </w:pPr>
            <w:r>
              <w:rPr>
                <w:rFonts w:hint="eastAsia" w:ascii="宋体" w:hAnsi="宋体" w:eastAsia="宋体" w:cs="宋体"/>
                <w:color w:val="auto"/>
              </w:rPr>
              <w:t>脱敏规则</w:t>
            </w:r>
          </w:p>
          <w:p w14:paraId="4892B4FC">
            <w:pPr>
              <w:shd w:val="clear"/>
              <w:spacing w:line="240" w:lineRule="auto"/>
              <w:rPr>
                <w:rFonts w:hint="eastAsia" w:ascii="宋体" w:hAnsi="宋体" w:eastAsia="宋体" w:cs="宋体"/>
                <w:color w:val="auto"/>
              </w:rPr>
            </w:pPr>
            <w:r>
              <w:rPr>
                <w:rFonts w:hint="eastAsia" w:ascii="宋体" w:hAnsi="宋体" w:eastAsia="宋体" w:cs="宋体"/>
                <w:color w:val="auto"/>
              </w:rPr>
              <w:t>维护及管理系统内数据信息的脱敏规则</w:t>
            </w:r>
          </w:p>
        </w:tc>
        <w:tc>
          <w:tcPr>
            <w:tcW w:w="840" w:type="dxa"/>
            <w:vMerge w:val="continue"/>
            <w:noWrap w:val="0"/>
            <w:vAlign w:val="center"/>
          </w:tcPr>
          <w:p w14:paraId="07EA9CE2">
            <w:pPr>
              <w:shd w:val="clear"/>
              <w:spacing w:line="240" w:lineRule="auto"/>
              <w:rPr>
                <w:rFonts w:hint="eastAsia" w:ascii="宋体" w:hAnsi="宋体" w:eastAsia="宋体" w:cs="宋体"/>
                <w:color w:val="auto"/>
              </w:rPr>
            </w:pPr>
          </w:p>
        </w:tc>
        <w:tc>
          <w:tcPr>
            <w:tcW w:w="852" w:type="dxa"/>
            <w:vMerge w:val="continue"/>
            <w:noWrap w:val="0"/>
            <w:vAlign w:val="center"/>
          </w:tcPr>
          <w:p w14:paraId="11408143">
            <w:pPr>
              <w:shd w:val="clear"/>
              <w:spacing w:line="240" w:lineRule="auto"/>
              <w:rPr>
                <w:rFonts w:hint="eastAsia" w:ascii="宋体" w:hAnsi="宋体" w:eastAsia="宋体" w:cs="宋体"/>
                <w:color w:val="auto"/>
              </w:rPr>
            </w:pPr>
          </w:p>
        </w:tc>
      </w:tr>
      <w:tr w14:paraId="2C4448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06" w:type="dxa"/>
            <w:vMerge w:val="continue"/>
            <w:noWrap w:val="0"/>
            <w:vAlign w:val="top"/>
          </w:tcPr>
          <w:p w14:paraId="395106E7">
            <w:pPr>
              <w:shd w:val="clear"/>
              <w:spacing w:line="240" w:lineRule="auto"/>
              <w:rPr>
                <w:rFonts w:hint="eastAsia" w:ascii="宋体" w:hAnsi="宋体" w:eastAsia="宋体" w:cs="宋体"/>
                <w:color w:val="auto"/>
              </w:rPr>
            </w:pPr>
          </w:p>
        </w:tc>
        <w:tc>
          <w:tcPr>
            <w:tcW w:w="1166" w:type="dxa"/>
            <w:vMerge w:val="continue"/>
            <w:noWrap w:val="0"/>
            <w:vAlign w:val="top"/>
          </w:tcPr>
          <w:p w14:paraId="1B99C732">
            <w:pPr>
              <w:shd w:val="clear"/>
              <w:spacing w:line="240" w:lineRule="auto"/>
              <w:rPr>
                <w:rFonts w:hint="eastAsia" w:ascii="宋体" w:hAnsi="宋体" w:eastAsia="宋体" w:cs="宋体"/>
                <w:color w:val="auto"/>
              </w:rPr>
            </w:pPr>
          </w:p>
        </w:tc>
        <w:tc>
          <w:tcPr>
            <w:tcW w:w="4911" w:type="dxa"/>
            <w:noWrap w:val="0"/>
            <w:vAlign w:val="center"/>
          </w:tcPr>
          <w:p w14:paraId="4074FF5B">
            <w:pPr>
              <w:shd w:val="clear"/>
              <w:spacing w:line="240" w:lineRule="auto"/>
              <w:rPr>
                <w:rFonts w:hint="eastAsia" w:ascii="宋体" w:hAnsi="宋体" w:eastAsia="宋体" w:cs="宋体"/>
                <w:color w:val="auto"/>
              </w:rPr>
            </w:pPr>
            <w:r>
              <w:rPr>
                <w:rFonts w:hint="eastAsia" w:ascii="宋体" w:hAnsi="宋体" w:eastAsia="宋体" w:cs="宋体"/>
                <w:color w:val="auto"/>
              </w:rPr>
              <w:t>脱敏管理</w:t>
            </w:r>
          </w:p>
          <w:p w14:paraId="468DF4C6">
            <w:pPr>
              <w:shd w:val="clear"/>
              <w:spacing w:line="240" w:lineRule="auto"/>
              <w:rPr>
                <w:rFonts w:hint="eastAsia" w:ascii="宋体" w:hAnsi="宋体" w:eastAsia="宋体" w:cs="宋体"/>
                <w:color w:val="auto"/>
              </w:rPr>
            </w:pPr>
            <w:r>
              <w:rPr>
                <w:rFonts w:hint="eastAsia" w:ascii="宋体" w:hAnsi="宋体" w:eastAsia="宋体" w:cs="宋体"/>
                <w:color w:val="auto"/>
              </w:rPr>
              <w:t>维护及管理系统内需要用到脱敏规则的页面信息</w:t>
            </w:r>
          </w:p>
        </w:tc>
        <w:tc>
          <w:tcPr>
            <w:tcW w:w="840" w:type="dxa"/>
            <w:vMerge w:val="continue"/>
            <w:noWrap w:val="0"/>
            <w:vAlign w:val="center"/>
          </w:tcPr>
          <w:p w14:paraId="6C2CB0BF">
            <w:pPr>
              <w:shd w:val="clear"/>
              <w:spacing w:line="240" w:lineRule="auto"/>
              <w:rPr>
                <w:rFonts w:hint="eastAsia" w:ascii="宋体" w:hAnsi="宋体" w:eastAsia="宋体" w:cs="宋体"/>
                <w:color w:val="auto"/>
              </w:rPr>
            </w:pPr>
          </w:p>
        </w:tc>
        <w:tc>
          <w:tcPr>
            <w:tcW w:w="852" w:type="dxa"/>
            <w:vMerge w:val="continue"/>
            <w:noWrap w:val="0"/>
            <w:vAlign w:val="center"/>
          </w:tcPr>
          <w:p w14:paraId="30B64DB2">
            <w:pPr>
              <w:shd w:val="clear"/>
              <w:spacing w:line="240" w:lineRule="auto"/>
              <w:rPr>
                <w:rFonts w:hint="eastAsia" w:ascii="宋体" w:hAnsi="宋体" w:eastAsia="宋体" w:cs="宋体"/>
                <w:color w:val="auto"/>
              </w:rPr>
            </w:pPr>
          </w:p>
        </w:tc>
      </w:tr>
      <w:tr w14:paraId="2446C2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6" w:type="dxa"/>
            <w:vMerge w:val="continue"/>
            <w:noWrap w:val="0"/>
            <w:vAlign w:val="top"/>
          </w:tcPr>
          <w:p w14:paraId="6E47F70F">
            <w:pPr>
              <w:shd w:val="clear"/>
              <w:spacing w:line="240" w:lineRule="auto"/>
              <w:rPr>
                <w:rFonts w:hint="eastAsia" w:ascii="宋体" w:hAnsi="宋体" w:eastAsia="宋体" w:cs="宋体"/>
                <w:color w:val="auto"/>
              </w:rPr>
            </w:pPr>
          </w:p>
        </w:tc>
        <w:tc>
          <w:tcPr>
            <w:tcW w:w="1166" w:type="dxa"/>
            <w:vMerge w:val="restart"/>
            <w:noWrap w:val="0"/>
            <w:vAlign w:val="center"/>
          </w:tcPr>
          <w:p w14:paraId="577328D2">
            <w:pPr>
              <w:shd w:val="clear"/>
              <w:spacing w:line="240" w:lineRule="auto"/>
              <w:jc w:val="center"/>
              <w:rPr>
                <w:rFonts w:hint="eastAsia" w:ascii="宋体" w:hAnsi="宋体" w:eastAsia="宋体" w:cs="宋体"/>
                <w:color w:val="auto"/>
              </w:rPr>
            </w:pPr>
            <w:r>
              <w:rPr>
                <w:rFonts w:hint="eastAsia" w:ascii="宋体" w:hAnsi="宋体" w:eastAsia="宋体" w:cs="宋体"/>
                <w:color w:val="auto"/>
              </w:rPr>
              <w:t>患者主索引系统</w:t>
            </w:r>
          </w:p>
        </w:tc>
        <w:tc>
          <w:tcPr>
            <w:tcW w:w="4911" w:type="dxa"/>
            <w:noWrap w:val="0"/>
            <w:vAlign w:val="center"/>
          </w:tcPr>
          <w:p w14:paraId="642D8B1F">
            <w:pPr>
              <w:shd w:val="clear"/>
              <w:spacing w:line="240" w:lineRule="auto"/>
              <w:rPr>
                <w:rFonts w:hint="eastAsia" w:ascii="宋体" w:hAnsi="宋体" w:eastAsia="宋体" w:cs="宋体"/>
                <w:color w:val="auto"/>
              </w:rPr>
            </w:pPr>
            <w:r>
              <w:rPr>
                <w:rFonts w:hint="eastAsia" w:ascii="宋体" w:hAnsi="宋体" w:eastAsia="宋体" w:cs="宋体"/>
                <w:color w:val="auto"/>
              </w:rPr>
              <w:t>患者主索引</w:t>
            </w:r>
          </w:p>
          <w:p w14:paraId="65750360">
            <w:pPr>
              <w:shd w:val="clear"/>
              <w:spacing w:line="240" w:lineRule="auto"/>
              <w:rPr>
                <w:rFonts w:hint="eastAsia" w:ascii="宋体" w:hAnsi="宋体" w:eastAsia="宋体" w:cs="宋体"/>
                <w:color w:val="auto"/>
              </w:rPr>
            </w:pPr>
            <w:r>
              <w:rPr>
                <w:rFonts w:hint="eastAsia" w:ascii="宋体" w:hAnsi="宋体" w:eastAsia="宋体" w:cs="宋体"/>
                <w:color w:val="auto"/>
              </w:rPr>
              <w:t>给医院的每个患者生成一条唯一主索引</w:t>
            </w:r>
          </w:p>
        </w:tc>
        <w:tc>
          <w:tcPr>
            <w:tcW w:w="840" w:type="dxa"/>
            <w:vMerge w:val="continue"/>
            <w:noWrap w:val="0"/>
            <w:vAlign w:val="center"/>
          </w:tcPr>
          <w:p w14:paraId="2D4994DD">
            <w:pPr>
              <w:shd w:val="clear"/>
              <w:spacing w:line="240" w:lineRule="auto"/>
              <w:rPr>
                <w:rFonts w:hint="eastAsia" w:ascii="宋体" w:hAnsi="宋体" w:eastAsia="宋体" w:cs="宋体"/>
                <w:color w:val="auto"/>
              </w:rPr>
            </w:pPr>
          </w:p>
        </w:tc>
        <w:tc>
          <w:tcPr>
            <w:tcW w:w="852" w:type="dxa"/>
            <w:vMerge w:val="continue"/>
            <w:noWrap w:val="0"/>
            <w:vAlign w:val="center"/>
          </w:tcPr>
          <w:p w14:paraId="5BE46523">
            <w:pPr>
              <w:shd w:val="clear"/>
              <w:spacing w:line="240" w:lineRule="auto"/>
              <w:rPr>
                <w:rFonts w:hint="eastAsia" w:ascii="宋体" w:hAnsi="宋体" w:eastAsia="宋体" w:cs="宋体"/>
                <w:color w:val="auto"/>
              </w:rPr>
            </w:pPr>
          </w:p>
        </w:tc>
      </w:tr>
      <w:tr w14:paraId="432418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6" w:type="dxa"/>
            <w:vMerge w:val="continue"/>
            <w:noWrap w:val="0"/>
            <w:vAlign w:val="top"/>
          </w:tcPr>
          <w:p w14:paraId="78C5E4F9">
            <w:pPr>
              <w:shd w:val="clear"/>
              <w:spacing w:line="240" w:lineRule="auto"/>
              <w:rPr>
                <w:rFonts w:hint="eastAsia" w:ascii="宋体" w:hAnsi="宋体" w:eastAsia="宋体" w:cs="宋体"/>
                <w:color w:val="auto"/>
              </w:rPr>
            </w:pPr>
          </w:p>
        </w:tc>
        <w:tc>
          <w:tcPr>
            <w:tcW w:w="1166" w:type="dxa"/>
            <w:vMerge w:val="continue"/>
            <w:noWrap w:val="0"/>
            <w:vAlign w:val="top"/>
          </w:tcPr>
          <w:p w14:paraId="77A21E95">
            <w:pPr>
              <w:shd w:val="clear"/>
              <w:spacing w:line="240" w:lineRule="auto"/>
              <w:rPr>
                <w:rFonts w:hint="eastAsia" w:ascii="宋体" w:hAnsi="宋体" w:eastAsia="宋体" w:cs="宋体"/>
                <w:color w:val="auto"/>
              </w:rPr>
            </w:pPr>
          </w:p>
        </w:tc>
        <w:tc>
          <w:tcPr>
            <w:tcW w:w="4911" w:type="dxa"/>
            <w:noWrap w:val="0"/>
            <w:vAlign w:val="center"/>
          </w:tcPr>
          <w:p w14:paraId="67CB33F2">
            <w:pPr>
              <w:shd w:val="clear"/>
              <w:spacing w:line="240" w:lineRule="auto"/>
              <w:rPr>
                <w:rFonts w:hint="eastAsia" w:ascii="宋体" w:hAnsi="宋体" w:eastAsia="宋体" w:cs="宋体"/>
                <w:color w:val="auto"/>
              </w:rPr>
            </w:pPr>
            <w:r>
              <w:rPr>
                <w:rFonts w:hint="eastAsia" w:ascii="宋体" w:hAnsi="宋体" w:eastAsia="宋体" w:cs="宋体"/>
                <w:color w:val="auto"/>
              </w:rPr>
              <w:t>疑似患者</w:t>
            </w:r>
          </w:p>
          <w:p w14:paraId="7CBB6D5B">
            <w:pPr>
              <w:shd w:val="clear"/>
              <w:spacing w:line="240" w:lineRule="auto"/>
              <w:rPr>
                <w:rFonts w:hint="eastAsia" w:ascii="宋体" w:hAnsi="宋体" w:eastAsia="宋体" w:cs="宋体"/>
                <w:color w:val="auto"/>
              </w:rPr>
            </w:pPr>
            <w:r>
              <w:rPr>
                <w:rFonts w:hint="eastAsia" w:ascii="宋体" w:hAnsi="宋体" w:eastAsia="宋体" w:cs="宋体"/>
                <w:color w:val="auto"/>
              </w:rPr>
              <w:t>将不同系统间可能为同一患者的患者信息存在此模块</w:t>
            </w:r>
          </w:p>
        </w:tc>
        <w:tc>
          <w:tcPr>
            <w:tcW w:w="840" w:type="dxa"/>
            <w:vMerge w:val="continue"/>
            <w:noWrap w:val="0"/>
            <w:vAlign w:val="center"/>
          </w:tcPr>
          <w:p w14:paraId="70315F41">
            <w:pPr>
              <w:shd w:val="clear"/>
              <w:spacing w:line="240" w:lineRule="auto"/>
              <w:rPr>
                <w:rFonts w:hint="eastAsia" w:ascii="宋体" w:hAnsi="宋体" w:eastAsia="宋体" w:cs="宋体"/>
                <w:color w:val="auto"/>
              </w:rPr>
            </w:pPr>
          </w:p>
        </w:tc>
        <w:tc>
          <w:tcPr>
            <w:tcW w:w="852" w:type="dxa"/>
            <w:vMerge w:val="continue"/>
            <w:noWrap w:val="0"/>
            <w:vAlign w:val="center"/>
          </w:tcPr>
          <w:p w14:paraId="25C008BC">
            <w:pPr>
              <w:shd w:val="clear"/>
              <w:spacing w:line="240" w:lineRule="auto"/>
              <w:rPr>
                <w:rFonts w:hint="eastAsia" w:ascii="宋体" w:hAnsi="宋体" w:eastAsia="宋体" w:cs="宋体"/>
                <w:color w:val="auto"/>
              </w:rPr>
            </w:pPr>
          </w:p>
        </w:tc>
      </w:tr>
      <w:tr w14:paraId="6B2E18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6" w:type="dxa"/>
            <w:vMerge w:val="continue"/>
            <w:noWrap w:val="0"/>
            <w:vAlign w:val="top"/>
          </w:tcPr>
          <w:p w14:paraId="09EB223D">
            <w:pPr>
              <w:shd w:val="clear"/>
              <w:spacing w:line="240" w:lineRule="auto"/>
              <w:rPr>
                <w:rFonts w:hint="eastAsia" w:ascii="宋体" w:hAnsi="宋体" w:eastAsia="宋体" w:cs="宋体"/>
                <w:color w:val="auto"/>
              </w:rPr>
            </w:pPr>
          </w:p>
        </w:tc>
        <w:tc>
          <w:tcPr>
            <w:tcW w:w="1166" w:type="dxa"/>
            <w:vMerge w:val="continue"/>
            <w:noWrap w:val="0"/>
            <w:vAlign w:val="top"/>
          </w:tcPr>
          <w:p w14:paraId="063904AA">
            <w:pPr>
              <w:shd w:val="clear"/>
              <w:spacing w:line="240" w:lineRule="auto"/>
              <w:rPr>
                <w:rFonts w:hint="eastAsia" w:ascii="宋体" w:hAnsi="宋体" w:eastAsia="宋体" w:cs="宋体"/>
                <w:color w:val="auto"/>
              </w:rPr>
            </w:pPr>
          </w:p>
        </w:tc>
        <w:tc>
          <w:tcPr>
            <w:tcW w:w="4911" w:type="dxa"/>
            <w:noWrap w:val="0"/>
            <w:vAlign w:val="center"/>
          </w:tcPr>
          <w:p w14:paraId="39E08531">
            <w:pPr>
              <w:shd w:val="clear"/>
              <w:spacing w:line="240" w:lineRule="auto"/>
              <w:rPr>
                <w:rFonts w:hint="eastAsia" w:ascii="宋体" w:hAnsi="宋体" w:eastAsia="宋体" w:cs="宋体"/>
                <w:color w:val="auto"/>
              </w:rPr>
            </w:pPr>
            <w:r>
              <w:rPr>
                <w:rFonts w:hint="eastAsia" w:ascii="宋体" w:hAnsi="宋体" w:eastAsia="宋体" w:cs="宋体"/>
                <w:color w:val="auto"/>
              </w:rPr>
              <w:t>临时患者</w:t>
            </w:r>
          </w:p>
          <w:p w14:paraId="68165778">
            <w:pPr>
              <w:shd w:val="clear"/>
              <w:spacing w:line="240" w:lineRule="auto"/>
              <w:rPr>
                <w:rFonts w:hint="eastAsia" w:ascii="宋体" w:hAnsi="宋体" w:eastAsia="宋体" w:cs="宋体"/>
                <w:color w:val="auto"/>
              </w:rPr>
            </w:pPr>
            <w:r>
              <w:rPr>
                <w:rFonts w:hint="eastAsia" w:ascii="宋体" w:hAnsi="宋体" w:eastAsia="宋体" w:cs="宋体"/>
                <w:color w:val="auto"/>
              </w:rPr>
              <w:t>将从各个系统抽取的待处理患者信息存在此模块</w:t>
            </w:r>
          </w:p>
        </w:tc>
        <w:tc>
          <w:tcPr>
            <w:tcW w:w="840" w:type="dxa"/>
            <w:vMerge w:val="continue"/>
            <w:noWrap w:val="0"/>
            <w:vAlign w:val="center"/>
          </w:tcPr>
          <w:p w14:paraId="704405AE">
            <w:pPr>
              <w:shd w:val="clear"/>
              <w:spacing w:line="240" w:lineRule="auto"/>
              <w:rPr>
                <w:rFonts w:hint="eastAsia" w:ascii="宋体" w:hAnsi="宋体" w:eastAsia="宋体" w:cs="宋体"/>
                <w:color w:val="auto"/>
              </w:rPr>
            </w:pPr>
          </w:p>
        </w:tc>
        <w:tc>
          <w:tcPr>
            <w:tcW w:w="852" w:type="dxa"/>
            <w:vMerge w:val="continue"/>
            <w:noWrap w:val="0"/>
            <w:vAlign w:val="center"/>
          </w:tcPr>
          <w:p w14:paraId="75B70346">
            <w:pPr>
              <w:shd w:val="clear"/>
              <w:spacing w:line="240" w:lineRule="auto"/>
              <w:rPr>
                <w:rFonts w:hint="eastAsia" w:ascii="宋体" w:hAnsi="宋体" w:eastAsia="宋体" w:cs="宋体"/>
                <w:color w:val="auto"/>
              </w:rPr>
            </w:pPr>
          </w:p>
        </w:tc>
      </w:tr>
      <w:tr w14:paraId="34A7F4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6" w:type="dxa"/>
            <w:vMerge w:val="continue"/>
            <w:noWrap w:val="0"/>
            <w:vAlign w:val="top"/>
          </w:tcPr>
          <w:p w14:paraId="38241CE7">
            <w:pPr>
              <w:shd w:val="clear"/>
              <w:spacing w:line="240" w:lineRule="auto"/>
              <w:rPr>
                <w:rFonts w:hint="eastAsia" w:ascii="宋体" w:hAnsi="宋体" w:eastAsia="宋体" w:cs="宋体"/>
                <w:color w:val="auto"/>
              </w:rPr>
            </w:pPr>
          </w:p>
        </w:tc>
        <w:tc>
          <w:tcPr>
            <w:tcW w:w="1166" w:type="dxa"/>
            <w:vMerge w:val="continue"/>
            <w:noWrap w:val="0"/>
            <w:vAlign w:val="top"/>
          </w:tcPr>
          <w:p w14:paraId="1683E4AA">
            <w:pPr>
              <w:shd w:val="clear"/>
              <w:spacing w:line="240" w:lineRule="auto"/>
              <w:rPr>
                <w:rFonts w:hint="eastAsia" w:ascii="宋体" w:hAnsi="宋体" w:eastAsia="宋体" w:cs="宋体"/>
                <w:color w:val="auto"/>
              </w:rPr>
            </w:pPr>
          </w:p>
        </w:tc>
        <w:tc>
          <w:tcPr>
            <w:tcW w:w="4911" w:type="dxa"/>
            <w:noWrap w:val="0"/>
            <w:vAlign w:val="center"/>
          </w:tcPr>
          <w:p w14:paraId="540025CA">
            <w:pPr>
              <w:shd w:val="clear"/>
              <w:spacing w:line="240" w:lineRule="auto"/>
              <w:rPr>
                <w:rFonts w:hint="eastAsia" w:ascii="宋体" w:hAnsi="宋体" w:eastAsia="宋体" w:cs="宋体"/>
                <w:color w:val="auto"/>
              </w:rPr>
            </w:pPr>
            <w:r>
              <w:rPr>
                <w:rFonts w:hint="eastAsia" w:ascii="宋体" w:hAnsi="宋体" w:eastAsia="宋体" w:cs="宋体"/>
                <w:color w:val="auto"/>
              </w:rPr>
              <w:t>匹配规则管理</w:t>
            </w:r>
          </w:p>
          <w:p w14:paraId="0CBF7011">
            <w:pPr>
              <w:shd w:val="clear"/>
              <w:spacing w:line="240" w:lineRule="auto"/>
              <w:rPr>
                <w:rFonts w:hint="eastAsia" w:ascii="宋体" w:hAnsi="宋体" w:eastAsia="宋体" w:cs="宋体"/>
                <w:color w:val="auto"/>
              </w:rPr>
            </w:pPr>
            <w:r>
              <w:rPr>
                <w:rFonts w:hint="eastAsia" w:ascii="宋体" w:hAnsi="宋体" w:eastAsia="宋体" w:cs="宋体"/>
                <w:color w:val="auto"/>
              </w:rPr>
              <w:t>配置患者的匹配规则</w:t>
            </w:r>
          </w:p>
        </w:tc>
        <w:tc>
          <w:tcPr>
            <w:tcW w:w="840" w:type="dxa"/>
            <w:vMerge w:val="continue"/>
            <w:noWrap w:val="0"/>
            <w:vAlign w:val="center"/>
          </w:tcPr>
          <w:p w14:paraId="52C1BF4C">
            <w:pPr>
              <w:shd w:val="clear"/>
              <w:spacing w:line="240" w:lineRule="auto"/>
              <w:rPr>
                <w:rFonts w:hint="eastAsia" w:ascii="宋体" w:hAnsi="宋体" w:eastAsia="宋体" w:cs="宋体"/>
                <w:color w:val="auto"/>
              </w:rPr>
            </w:pPr>
          </w:p>
        </w:tc>
        <w:tc>
          <w:tcPr>
            <w:tcW w:w="852" w:type="dxa"/>
            <w:vMerge w:val="continue"/>
            <w:noWrap w:val="0"/>
            <w:vAlign w:val="center"/>
          </w:tcPr>
          <w:p w14:paraId="6380CD5F">
            <w:pPr>
              <w:shd w:val="clear"/>
              <w:spacing w:line="240" w:lineRule="auto"/>
              <w:rPr>
                <w:rFonts w:hint="eastAsia" w:ascii="宋体" w:hAnsi="宋体" w:eastAsia="宋体" w:cs="宋体"/>
                <w:color w:val="auto"/>
              </w:rPr>
            </w:pPr>
          </w:p>
        </w:tc>
      </w:tr>
      <w:tr w14:paraId="356771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6" w:type="dxa"/>
            <w:vMerge w:val="continue"/>
            <w:noWrap w:val="0"/>
            <w:vAlign w:val="top"/>
          </w:tcPr>
          <w:p w14:paraId="1BBD514B">
            <w:pPr>
              <w:shd w:val="clear"/>
              <w:spacing w:line="240" w:lineRule="auto"/>
              <w:rPr>
                <w:rFonts w:hint="eastAsia" w:ascii="宋体" w:hAnsi="宋体" w:eastAsia="宋体" w:cs="宋体"/>
                <w:color w:val="auto"/>
              </w:rPr>
            </w:pPr>
          </w:p>
        </w:tc>
        <w:tc>
          <w:tcPr>
            <w:tcW w:w="1166" w:type="dxa"/>
            <w:vMerge w:val="continue"/>
            <w:noWrap w:val="0"/>
            <w:vAlign w:val="top"/>
          </w:tcPr>
          <w:p w14:paraId="1E3BB45E">
            <w:pPr>
              <w:shd w:val="clear"/>
              <w:spacing w:line="240" w:lineRule="auto"/>
              <w:rPr>
                <w:rFonts w:hint="eastAsia" w:ascii="宋体" w:hAnsi="宋体" w:eastAsia="宋体" w:cs="宋体"/>
                <w:color w:val="auto"/>
              </w:rPr>
            </w:pPr>
          </w:p>
        </w:tc>
        <w:tc>
          <w:tcPr>
            <w:tcW w:w="4911" w:type="dxa"/>
            <w:noWrap w:val="0"/>
            <w:vAlign w:val="center"/>
          </w:tcPr>
          <w:p w14:paraId="5C2F7BC0">
            <w:pPr>
              <w:shd w:val="clear"/>
              <w:spacing w:line="240" w:lineRule="auto"/>
              <w:rPr>
                <w:rFonts w:hint="eastAsia" w:ascii="宋体" w:hAnsi="宋体" w:eastAsia="宋体" w:cs="宋体"/>
                <w:color w:val="auto"/>
              </w:rPr>
            </w:pPr>
            <w:r>
              <w:rPr>
                <w:rFonts w:hint="eastAsia" w:ascii="宋体" w:hAnsi="宋体" w:eastAsia="宋体" w:cs="宋体"/>
                <w:color w:val="auto"/>
              </w:rPr>
              <w:t>注册日志</w:t>
            </w:r>
          </w:p>
          <w:p w14:paraId="1AB7CB7D">
            <w:pPr>
              <w:shd w:val="clear"/>
              <w:spacing w:line="240" w:lineRule="auto"/>
              <w:rPr>
                <w:rFonts w:hint="eastAsia" w:ascii="宋体" w:hAnsi="宋体" w:eastAsia="宋体" w:cs="宋体"/>
                <w:color w:val="auto"/>
              </w:rPr>
            </w:pPr>
            <w:r>
              <w:rPr>
                <w:rFonts w:hint="eastAsia" w:ascii="宋体" w:hAnsi="宋体" w:eastAsia="宋体" w:cs="宋体"/>
                <w:color w:val="auto"/>
              </w:rPr>
              <w:t>记录注册患者功能的日志信息</w:t>
            </w:r>
          </w:p>
        </w:tc>
        <w:tc>
          <w:tcPr>
            <w:tcW w:w="840" w:type="dxa"/>
            <w:vMerge w:val="continue"/>
            <w:noWrap w:val="0"/>
            <w:vAlign w:val="center"/>
          </w:tcPr>
          <w:p w14:paraId="417D819F">
            <w:pPr>
              <w:shd w:val="clear"/>
              <w:spacing w:line="240" w:lineRule="auto"/>
              <w:rPr>
                <w:rFonts w:hint="eastAsia" w:ascii="宋体" w:hAnsi="宋体" w:eastAsia="宋体" w:cs="宋体"/>
                <w:color w:val="auto"/>
              </w:rPr>
            </w:pPr>
          </w:p>
        </w:tc>
        <w:tc>
          <w:tcPr>
            <w:tcW w:w="852" w:type="dxa"/>
            <w:vMerge w:val="continue"/>
            <w:noWrap w:val="0"/>
            <w:vAlign w:val="center"/>
          </w:tcPr>
          <w:p w14:paraId="43FE00BF">
            <w:pPr>
              <w:shd w:val="clear"/>
              <w:spacing w:line="240" w:lineRule="auto"/>
              <w:rPr>
                <w:rFonts w:hint="eastAsia" w:ascii="宋体" w:hAnsi="宋体" w:eastAsia="宋体" w:cs="宋体"/>
                <w:color w:val="auto"/>
              </w:rPr>
            </w:pPr>
          </w:p>
        </w:tc>
      </w:tr>
      <w:tr w14:paraId="3E6BB9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6" w:type="dxa"/>
            <w:vMerge w:val="continue"/>
            <w:noWrap w:val="0"/>
            <w:vAlign w:val="top"/>
          </w:tcPr>
          <w:p w14:paraId="4C57F205">
            <w:pPr>
              <w:shd w:val="clear"/>
              <w:spacing w:line="240" w:lineRule="auto"/>
              <w:rPr>
                <w:rFonts w:hint="eastAsia" w:ascii="宋体" w:hAnsi="宋体" w:eastAsia="宋体" w:cs="宋体"/>
                <w:color w:val="auto"/>
              </w:rPr>
            </w:pPr>
          </w:p>
        </w:tc>
        <w:tc>
          <w:tcPr>
            <w:tcW w:w="1166" w:type="dxa"/>
            <w:vMerge w:val="continue"/>
            <w:noWrap w:val="0"/>
            <w:vAlign w:val="top"/>
          </w:tcPr>
          <w:p w14:paraId="5027BDF2">
            <w:pPr>
              <w:shd w:val="clear"/>
              <w:spacing w:line="240" w:lineRule="auto"/>
              <w:rPr>
                <w:rFonts w:hint="eastAsia" w:ascii="宋体" w:hAnsi="宋体" w:eastAsia="宋体" w:cs="宋体"/>
                <w:color w:val="auto"/>
              </w:rPr>
            </w:pPr>
          </w:p>
        </w:tc>
        <w:tc>
          <w:tcPr>
            <w:tcW w:w="4911" w:type="dxa"/>
            <w:noWrap w:val="0"/>
            <w:vAlign w:val="center"/>
          </w:tcPr>
          <w:p w14:paraId="51ED6677">
            <w:pPr>
              <w:shd w:val="clear"/>
              <w:spacing w:line="240" w:lineRule="auto"/>
              <w:rPr>
                <w:rFonts w:hint="eastAsia" w:ascii="宋体" w:hAnsi="宋体" w:eastAsia="宋体" w:cs="宋体"/>
                <w:color w:val="auto"/>
              </w:rPr>
            </w:pPr>
            <w:r>
              <w:rPr>
                <w:rFonts w:hint="eastAsia" w:ascii="宋体" w:hAnsi="宋体" w:eastAsia="宋体" w:cs="宋体"/>
                <w:color w:val="auto"/>
              </w:rPr>
              <w:t>数据统计</w:t>
            </w:r>
          </w:p>
          <w:p w14:paraId="525E39B5">
            <w:pPr>
              <w:shd w:val="clear"/>
              <w:spacing w:line="240" w:lineRule="auto"/>
              <w:rPr>
                <w:rFonts w:hint="eastAsia" w:ascii="宋体" w:hAnsi="宋体" w:eastAsia="宋体" w:cs="宋体"/>
                <w:color w:val="auto"/>
              </w:rPr>
            </w:pPr>
            <w:r>
              <w:rPr>
                <w:rFonts w:hint="eastAsia" w:ascii="宋体" w:hAnsi="宋体" w:eastAsia="宋体" w:cs="宋体"/>
                <w:color w:val="auto"/>
              </w:rPr>
              <w:t>多维度统计患者注册的人次</w:t>
            </w:r>
          </w:p>
        </w:tc>
        <w:tc>
          <w:tcPr>
            <w:tcW w:w="840" w:type="dxa"/>
            <w:vMerge w:val="continue"/>
            <w:noWrap w:val="0"/>
            <w:vAlign w:val="center"/>
          </w:tcPr>
          <w:p w14:paraId="7E663E34">
            <w:pPr>
              <w:shd w:val="clear"/>
              <w:spacing w:line="240" w:lineRule="auto"/>
              <w:rPr>
                <w:rFonts w:hint="eastAsia" w:ascii="宋体" w:hAnsi="宋体" w:eastAsia="宋体" w:cs="宋体"/>
                <w:color w:val="auto"/>
              </w:rPr>
            </w:pPr>
          </w:p>
        </w:tc>
        <w:tc>
          <w:tcPr>
            <w:tcW w:w="852" w:type="dxa"/>
            <w:vMerge w:val="continue"/>
            <w:noWrap w:val="0"/>
            <w:vAlign w:val="center"/>
          </w:tcPr>
          <w:p w14:paraId="30DA1A81">
            <w:pPr>
              <w:shd w:val="clear"/>
              <w:spacing w:line="240" w:lineRule="auto"/>
              <w:rPr>
                <w:rFonts w:hint="eastAsia" w:ascii="宋体" w:hAnsi="宋体" w:eastAsia="宋体" w:cs="宋体"/>
                <w:color w:val="auto"/>
              </w:rPr>
            </w:pPr>
          </w:p>
        </w:tc>
      </w:tr>
      <w:tr w14:paraId="31ADB2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6" w:type="dxa"/>
            <w:vMerge w:val="continue"/>
            <w:noWrap w:val="0"/>
            <w:vAlign w:val="top"/>
          </w:tcPr>
          <w:p w14:paraId="5F9D48E2">
            <w:pPr>
              <w:shd w:val="clear"/>
              <w:spacing w:line="240" w:lineRule="auto"/>
              <w:rPr>
                <w:rFonts w:hint="eastAsia" w:ascii="宋体" w:hAnsi="宋体" w:eastAsia="宋体" w:cs="宋体"/>
                <w:color w:val="auto"/>
              </w:rPr>
            </w:pPr>
          </w:p>
        </w:tc>
        <w:tc>
          <w:tcPr>
            <w:tcW w:w="1166" w:type="dxa"/>
            <w:vMerge w:val="restart"/>
            <w:noWrap w:val="0"/>
            <w:vAlign w:val="center"/>
          </w:tcPr>
          <w:p w14:paraId="7AD8CE5F">
            <w:pPr>
              <w:shd w:val="clear"/>
              <w:spacing w:line="240" w:lineRule="auto"/>
              <w:jc w:val="center"/>
              <w:rPr>
                <w:rFonts w:hint="eastAsia" w:ascii="宋体" w:hAnsi="宋体" w:eastAsia="宋体" w:cs="宋体"/>
                <w:color w:val="auto"/>
              </w:rPr>
            </w:pPr>
            <w:r>
              <w:rPr>
                <w:rFonts w:hint="eastAsia" w:ascii="宋体" w:hAnsi="宋体" w:eastAsia="宋体" w:cs="宋体"/>
                <w:color w:val="auto"/>
              </w:rPr>
              <w:t>主数据管理系统</w:t>
            </w:r>
          </w:p>
        </w:tc>
        <w:tc>
          <w:tcPr>
            <w:tcW w:w="4911" w:type="dxa"/>
            <w:noWrap w:val="0"/>
            <w:vAlign w:val="center"/>
          </w:tcPr>
          <w:p w14:paraId="6EBC79BC">
            <w:pPr>
              <w:shd w:val="clear"/>
              <w:spacing w:line="240" w:lineRule="auto"/>
              <w:rPr>
                <w:rFonts w:hint="eastAsia" w:ascii="宋体" w:hAnsi="宋体" w:eastAsia="宋体" w:cs="宋体"/>
                <w:color w:val="auto"/>
              </w:rPr>
            </w:pPr>
            <w:r>
              <w:rPr>
                <w:rFonts w:hint="eastAsia" w:ascii="宋体" w:hAnsi="宋体" w:eastAsia="宋体" w:cs="宋体"/>
                <w:color w:val="auto"/>
              </w:rPr>
              <w:t>标准数据集</w:t>
            </w:r>
          </w:p>
          <w:p w14:paraId="2014A302">
            <w:pPr>
              <w:shd w:val="clear"/>
              <w:spacing w:line="240" w:lineRule="auto"/>
              <w:rPr>
                <w:rFonts w:hint="eastAsia" w:ascii="宋体" w:hAnsi="宋体" w:eastAsia="宋体" w:cs="宋体"/>
                <w:color w:val="auto"/>
              </w:rPr>
            </w:pPr>
            <w:r>
              <w:rPr>
                <w:rFonts w:hint="eastAsia" w:ascii="宋体" w:hAnsi="宋体" w:eastAsia="宋体" w:cs="宋体"/>
                <w:color w:val="auto"/>
              </w:rPr>
              <w:t>维护标准数据集明细信息</w:t>
            </w:r>
          </w:p>
        </w:tc>
        <w:tc>
          <w:tcPr>
            <w:tcW w:w="840" w:type="dxa"/>
            <w:vMerge w:val="continue"/>
            <w:noWrap w:val="0"/>
            <w:vAlign w:val="center"/>
          </w:tcPr>
          <w:p w14:paraId="1B48E3E5">
            <w:pPr>
              <w:shd w:val="clear"/>
              <w:spacing w:line="240" w:lineRule="auto"/>
              <w:rPr>
                <w:rFonts w:hint="eastAsia" w:ascii="宋体" w:hAnsi="宋体" w:eastAsia="宋体" w:cs="宋体"/>
                <w:color w:val="auto"/>
              </w:rPr>
            </w:pPr>
          </w:p>
        </w:tc>
        <w:tc>
          <w:tcPr>
            <w:tcW w:w="852" w:type="dxa"/>
            <w:vMerge w:val="continue"/>
            <w:noWrap w:val="0"/>
            <w:vAlign w:val="center"/>
          </w:tcPr>
          <w:p w14:paraId="010C3766">
            <w:pPr>
              <w:shd w:val="clear"/>
              <w:spacing w:line="240" w:lineRule="auto"/>
              <w:rPr>
                <w:rFonts w:hint="eastAsia" w:ascii="宋体" w:hAnsi="宋体" w:eastAsia="宋体" w:cs="宋体"/>
                <w:color w:val="auto"/>
              </w:rPr>
            </w:pPr>
          </w:p>
        </w:tc>
      </w:tr>
      <w:tr w14:paraId="47DF28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6" w:type="dxa"/>
            <w:vMerge w:val="continue"/>
            <w:noWrap w:val="0"/>
            <w:vAlign w:val="top"/>
          </w:tcPr>
          <w:p w14:paraId="18F091F9">
            <w:pPr>
              <w:shd w:val="clear"/>
              <w:spacing w:line="240" w:lineRule="auto"/>
              <w:rPr>
                <w:rFonts w:hint="eastAsia" w:ascii="宋体" w:hAnsi="宋体" w:eastAsia="宋体" w:cs="宋体"/>
                <w:color w:val="auto"/>
              </w:rPr>
            </w:pPr>
          </w:p>
        </w:tc>
        <w:tc>
          <w:tcPr>
            <w:tcW w:w="1166" w:type="dxa"/>
            <w:vMerge w:val="continue"/>
            <w:noWrap w:val="0"/>
            <w:vAlign w:val="top"/>
          </w:tcPr>
          <w:p w14:paraId="6F6E327D">
            <w:pPr>
              <w:shd w:val="clear"/>
              <w:spacing w:line="240" w:lineRule="auto"/>
              <w:rPr>
                <w:rFonts w:hint="eastAsia" w:ascii="宋体" w:hAnsi="宋体" w:eastAsia="宋体" w:cs="宋体"/>
                <w:color w:val="auto"/>
              </w:rPr>
            </w:pPr>
          </w:p>
        </w:tc>
        <w:tc>
          <w:tcPr>
            <w:tcW w:w="4911" w:type="dxa"/>
            <w:noWrap w:val="0"/>
            <w:vAlign w:val="center"/>
          </w:tcPr>
          <w:p w14:paraId="5E407F60">
            <w:pPr>
              <w:shd w:val="clear"/>
              <w:spacing w:line="240" w:lineRule="auto"/>
              <w:rPr>
                <w:rFonts w:hint="eastAsia" w:ascii="宋体" w:hAnsi="宋体" w:eastAsia="宋体" w:cs="宋体"/>
                <w:color w:val="auto"/>
              </w:rPr>
            </w:pPr>
            <w:r>
              <w:rPr>
                <w:rFonts w:hint="eastAsia" w:ascii="宋体" w:hAnsi="宋体" w:eastAsia="宋体" w:cs="宋体"/>
                <w:color w:val="auto"/>
              </w:rPr>
              <w:t>标准数据元</w:t>
            </w:r>
          </w:p>
          <w:p w14:paraId="43EE164B">
            <w:pPr>
              <w:shd w:val="clear"/>
              <w:spacing w:line="240" w:lineRule="auto"/>
              <w:rPr>
                <w:rFonts w:hint="eastAsia" w:ascii="宋体" w:hAnsi="宋体" w:eastAsia="宋体" w:cs="宋体"/>
                <w:color w:val="auto"/>
              </w:rPr>
            </w:pPr>
            <w:r>
              <w:rPr>
                <w:rFonts w:hint="eastAsia" w:ascii="宋体" w:hAnsi="宋体" w:eastAsia="宋体" w:cs="宋体"/>
                <w:color w:val="auto"/>
              </w:rPr>
              <w:t>维护标准数据集内包含的标准数据元明细信息</w:t>
            </w:r>
          </w:p>
        </w:tc>
        <w:tc>
          <w:tcPr>
            <w:tcW w:w="840" w:type="dxa"/>
            <w:vMerge w:val="continue"/>
            <w:noWrap w:val="0"/>
            <w:vAlign w:val="center"/>
          </w:tcPr>
          <w:p w14:paraId="76D77E6F">
            <w:pPr>
              <w:shd w:val="clear"/>
              <w:spacing w:line="240" w:lineRule="auto"/>
              <w:rPr>
                <w:rFonts w:hint="eastAsia" w:ascii="宋体" w:hAnsi="宋体" w:eastAsia="宋体" w:cs="宋体"/>
                <w:color w:val="auto"/>
              </w:rPr>
            </w:pPr>
          </w:p>
        </w:tc>
        <w:tc>
          <w:tcPr>
            <w:tcW w:w="852" w:type="dxa"/>
            <w:vMerge w:val="continue"/>
            <w:noWrap w:val="0"/>
            <w:vAlign w:val="center"/>
          </w:tcPr>
          <w:p w14:paraId="05AD38EE">
            <w:pPr>
              <w:shd w:val="clear"/>
              <w:spacing w:line="240" w:lineRule="auto"/>
              <w:rPr>
                <w:rFonts w:hint="eastAsia" w:ascii="宋体" w:hAnsi="宋体" w:eastAsia="宋体" w:cs="宋体"/>
                <w:color w:val="auto"/>
              </w:rPr>
            </w:pPr>
          </w:p>
        </w:tc>
      </w:tr>
      <w:tr w14:paraId="1E97D1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6" w:type="dxa"/>
            <w:vMerge w:val="continue"/>
            <w:noWrap w:val="0"/>
            <w:vAlign w:val="top"/>
          </w:tcPr>
          <w:p w14:paraId="48695304">
            <w:pPr>
              <w:shd w:val="clear"/>
              <w:spacing w:line="240" w:lineRule="auto"/>
              <w:rPr>
                <w:rFonts w:hint="eastAsia" w:ascii="宋体" w:hAnsi="宋体" w:eastAsia="宋体" w:cs="宋体"/>
                <w:color w:val="auto"/>
              </w:rPr>
            </w:pPr>
          </w:p>
        </w:tc>
        <w:tc>
          <w:tcPr>
            <w:tcW w:w="1166" w:type="dxa"/>
            <w:vMerge w:val="continue"/>
            <w:noWrap w:val="0"/>
            <w:vAlign w:val="top"/>
          </w:tcPr>
          <w:p w14:paraId="2C916915">
            <w:pPr>
              <w:shd w:val="clear"/>
              <w:spacing w:line="240" w:lineRule="auto"/>
              <w:rPr>
                <w:rFonts w:hint="eastAsia" w:ascii="宋体" w:hAnsi="宋体" w:eastAsia="宋体" w:cs="宋体"/>
                <w:color w:val="auto"/>
              </w:rPr>
            </w:pPr>
          </w:p>
        </w:tc>
        <w:tc>
          <w:tcPr>
            <w:tcW w:w="4911" w:type="dxa"/>
            <w:noWrap w:val="0"/>
            <w:vAlign w:val="center"/>
          </w:tcPr>
          <w:p w14:paraId="1E53ADB6">
            <w:pPr>
              <w:shd w:val="clear"/>
              <w:spacing w:line="240" w:lineRule="auto"/>
              <w:rPr>
                <w:rFonts w:hint="eastAsia" w:ascii="宋体" w:hAnsi="宋体" w:eastAsia="宋体" w:cs="宋体"/>
                <w:color w:val="auto"/>
              </w:rPr>
            </w:pPr>
            <w:r>
              <w:rPr>
                <w:rFonts w:hint="eastAsia" w:ascii="宋体" w:hAnsi="宋体" w:eastAsia="宋体" w:cs="宋体"/>
                <w:color w:val="auto"/>
              </w:rPr>
              <w:t>基础字典</w:t>
            </w:r>
          </w:p>
          <w:p w14:paraId="1E5A06A1">
            <w:pPr>
              <w:shd w:val="clear"/>
              <w:spacing w:line="240" w:lineRule="auto"/>
              <w:rPr>
                <w:rFonts w:hint="eastAsia" w:ascii="宋体" w:hAnsi="宋体" w:eastAsia="宋体" w:cs="宋体"/>
                <w:color w:val="auto"/>
              </w:rPr>
            </w:pPr>
            <w:r>
              <w:rPr>
                <w:rFonts w:hint="eastAsia" w:ascii="宋体" w:hAnsi="宋体" w:eastAsia="宋体" w:cs="宋体"/>
                <w:color w:val="auto"/>
              </w:rPr>
              <w:t>维护基础字典信息，包含国家标准、地方标准、行业标准、院内标准</w:t>
            </w:r>
          </w:p>
        </w:tc>
        <w:tc>
          <w:tcPr>
            <w:tcW w:w="840" w:type="dxa"/>
            <w:vMerge w:val="continue"/>
            <w:noWrap w:val="0"/>
            <w:vAlign w:val="center"/>
          </w:tcPr>
          <w:p w14:paraId="284ED587">
            <w:pPr>
              <w:shd w:val="clear"/>
              <w:spacing w:line="240" w:lineRule="auto"/>
              <w:rPr>
                <w:rFonts w:hint="eastAsia" w:ascii="宋体" w:hAnsi="宋体" w:eastAsia="宋体" w:cs="宋体"/>
                <w:color w:val="auto"/>
              </w:rPr>
            </w:pPr>
          </w:p>
        </w:tc>
        <w:tc>
          <w:tcPr>
            <w:tcW w:w="852" w:type="dxa"/>
            <w:vMerge w:val="continue"/>
            <w:noWrap w:val="0"/>
            <w:vAlign w:val="center"/>
          </w:tcPr>
          <w:p w14:paraId="4CB1E06C">
            <w:pPr>
              <w:shd w:val="clear"/>
              <w:spacing w:line="240" w:lineRule="auto"/>
              <w:rPr>
                <w:rFonts w:hint="eastAsia" w:ascii="宋体" w:hAnsi="宋体" w:eastAsia="宋体" w:cs="宋体"/>
                <w:color w:val="auto"/>
              </w:rPr>
            </w:pPr>
          </w:p>
        </w:tc>
      </w:tr>
      <w:tr w14:paraId="17E00F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6" w:type="dxa"/>
            <w:vMerge w:val="continue"/>
            <w:noWrap w:val="0"/>
            <w:vAlign w:val="top"/>
          </w:tcPr>
          <w:p w14:paraId="701BFA5F">
            <w:pPr>
              <w:shd w:val="clear"/>
              <w:spacing w:line="240" w:lineRule="auto"/>
              <w:rPr>
                <w:rFonts w:hint="eastAsia" w:ascii="宋体" w:hAnsi="宋体" w:eastAsia="宋体" w:cs="宋体"/>
                <w:color w:val="auto"/>
              </w:rPr>
            </w:pPr>
          </w:p>
        </w:tc>
        <w:tc>
          <w:tcPr>
            <w:tcW w:w="1166" w:type="dxa"/>
            <w:vMerge w:val="continue"/>
            <w:noWrap w:val="0"/>
            <w:vAlign w:val="top"/>
          </w:tcPr>
          <w:p w14:paraId="0D0E110B">
            <w:pPr>
              <w:shd w:val="clear"/>
              <w:spacing w:line="240" w:lineRule="auto"/>
              <w:rPr>
                <w:rFonts w:hint="eastAsia" w:ascii="宋体" w:hAnsi="宋体" w:eastAsia="宋体" w:cs="宋体"/>
                <w:color w:val="auto"/>
              </w:rPr>
            </w:pPr>
          </w:p>
        </w:tc>
        <w:tc>
          <w:tcPr>
            <w:tcW w:w="4911" w:type="dxa"/>
            <w:noWrap w:val="0"/>
            <w:vAlign w:val="center"/>
          </w:tcPr>
          <w:p w14:paraId="3F9C77DB">
            <w:pPr>
              <w:shd w:val="clear"/>
              <w:spacing w:line="240" w:lineRule="auto"/>
              <w:rPr>
                <w:rFonts w:hint="eastAsia" w:ascii="宋体" w:hAnsi="宋体" w:eastAsia="宋体" w:cs="宋体"/>
                <w:color w:val="auto"/>
              </w:rPr>
            </w:pPr>
            <w:r>
              <w:rPr>
                <w:rFonts w:hint="eastAsia" w:ascii="宋体" w:hAnsi="宋体" w:eastAsia="宋体" w:cs="宋体"/>
                <w:color w:val="auto"/>
              </w:rPr>
              <w:t>映射字典</w:t>
            </w:r>
          </w:p>
          <w:p w14:paraId="4F296D98">
            <w:pPr>
              <w:shd w:val="clear"/>
              <w:spacing w:line="240" w:lineRule="auto"/>
              <w:rPr>
                <w:rFonts w:hint="eastAsia" w:ascii="宋体" w:hAnsi="宋体" w:eastAsia="宋体" w:cs="宋体"/>
                <w:color w:val="auto"/>
              </w:rPr>
            </w:pPr>
            <w:r>
              <w:rPr>
                <w:rFonts w:hint="eastAsia" w:ascii="宋体" w:hAnsi="宋体" w:eastAsia="宋体" w:cs="宋体"/>
                <w:color w:val="auto"/>
              </w:rPr>
              <w:t>将基础字典在此模块进行映射对码操作</w:t>
            </w:r>
          </w:p>
        </w:tc>
        <w:tc>
          <w:tcPr>
            <w:tcW w:w="840" w:type="dxa"/>
            <w:vMerge w:val="continue"/>
            <w:noWrap w:val="0"/>
            <w:vAlign w:val="center"/>
          </w:tcPr>
          <w:p w14:paraId="4BEA8012">
            <w:pPr>
              <w:shd w:val="clear"/>
              <w:spacing w:line="240" w:lineRule="auto"/>
              <w:rPr>
                <w:rFonts w:hint="eastAsia" w:ascii="宋体" w:hAnsi="宋体" w:eastAsia="宋体" w:cs="宋体"/>
                <w:color w:val="auto"/>
              </w:rPr>
            </w:pPr>
          </w:p>
        </w:tc>
        <w:tc>
          <w:tcPr>
            <w:tcW w:w="852" w:type="dxa"/>
            <w:vMerge w:val="continue"/>
            <w:noWrap w:val="0"/>
            <w:vAlign w:val="center"/>
          </w:tcPr>
          <w:p w14:paraId="4CEBCE75">
            <w:pPr>
              <w:shd w:val="clear"/>
              <w:spacing w:line="240" w:lineRule="auto"/>
              <w:rPr>
                <w:rFonts w:hint="eastAsia" w:ascii="宋体" w:hAnsi="宋体" w:eastAsia="宋体" w:cs="宋体"/>
                <w:color w:val="auto"/>
              </w:rPr>
            </w:pPr>
          </w:p>
        </w:tc>
      </w:tr>
      <w:tr w14:paraId="158A8A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6" w:type="dxa"/>
            <w:vMerge w:val="continue"/>
            <w:noWrap w:val="0"/>
            <w:vAlign w:val="top"/>
          </w:tcPr>
          <w:p w14:paraId="786654CF">
            <w:pPr>
              <w:shd w:val="clear"/>
              <w:spacing w:line="240" w:lineRule="auto"/>
              <w:rPr>
                <w:rFonts w:hint="eastAsia" w:ascii="宋体" w:hAnsi="宋体" w:eastAsia="宋体" w:cs="宋体"/>
                <w:color w:val="auto"/>
              </w:rPr>
            </w:pPr>
          </w:p>
        </w:tc>
        <w:tc>
          <w:tcPr>
            <w:tcW w:w="1166" w:type="dxa"/>
            <w:vMerge w:val="restart"/>
            <w:noWrap w:val="0"/>
            <w:vAlign w:val="center"/>
          </w:tcPr>
          <w:p w14:paraId="65ECF330">
            <w:pPr>
              <w:shd w:val="clear"/>
              <w:spacing w:line="240" w:lineRule="auto"/>
              <w:jc w:val="center"/>
              <w:rPr>
                <w:rFonts w:hint="eastAsia" w:ascii="宋体" w:hAnsi="宋体" w:eastAsia="宋体" w:cs="宋体"/>
                <w:color w:val="auto"/>
              </w:rPr>
            </w:pPr>
            <w:r>
              <w:rPr>
                <w:rFonts w:hint="eastAsia" w:ascii="宋体" w:hAnsi="宋体" w:eastAsia="宋体" w:cs="宋体"/>
                <w:color w:val="auto"/>
              </w:rPr>
              <w:t>CDA管理系统</w:t>
            </w:r>
          </w:p>
        </w:tc>
        <w:tc>
          <w:tcPr>
            <w:tcW w:w="4911" w:type="dxa"/>
            <w:noWrap w:val="0"/>
            <w:vAlign w:val="center"/>
          </w:tcPr>
          <w:p w14:paraId="02674C9D">
            <w:pPr>
              <w:shd w:val="clear"/>
              <w:spacing w:line="240" w:lineRule="auto"/>
              <w:rPr>
                <w:rFonts w:hint="eastAsia" w:ascii="宋体" w:hAnsi="宋体" w:eastAsia="宋体" w:cs="宋体"/>
                <w:color w:val="auto"/>
              </w:rPr>
            </w:pPr>
            <w:r>
              <w:rPr>
                <w:rFonts w:hint="eastAsia" w:ascii="宋体" w:hAnsi="宋体" w:eastAsia="宋体" w:cs="宋体"/>
                <w:color w:val="auto"/>
              </w:rPr>
              <w:t>CDA文档库</w:t>
            </w:r>
          </w:p>
          <w:p w14:paraId="7AF514F3">
            <w:pPr>
              <w:shd w:val="clear"/>
              <w:spacing w:line="240" w:lineRule="auto"/>
              <w:rPr>
                <w:rFonts w:hint="eastAsia" w:ascii="宋体" w:hAnsi="宋体" w:eastAsia="宋体" w:cs="宋体"/>
                <w:color w:val="auto"/>
              </w:rPr>
            </w:pPr>
            <w:r>
              <w:rPr>
                <w:rFonts w:hint="eastAsia" w:ascii="宋体" w:hAnsi="宋体" w:eastAsia="宋体" w:cs="宋体"/>
                <w:color w:val="auto"/>
              </w:rPr>
              <w:t>独立的电子病历共享文档库，将院内产生的电子病历归集在这个模块</w:t>
            </w:r>
          </w:p>
        </w:tc>
        <w:tc>
          <w:tcPr>
            <w:tcW w:w="840" w:type="dxa"/>
            <w:vMerge w:val="continue"/>
            <w:noWrap w:val="0"/>
            <w:vAlign w:val="center"/>
          </w:tcPr>
          <w:p w14:paraId="57E8E77D">
            <w:pPr>
              <w:shd w:val="clear"/>
              <w:spacing w:line="240" w:lineRule="auto"/>
              <w:rPr>
                <w:rFonts w:hint="eastAsia" w:ascii="宋体" w:hAnsi="宋体" w:eastAsia="宋体" w:cs="宋体"/>
                <w:color w:val="auto"/>
              </w:rPr>
            </w:pPr>
          </w:p>
        </w:tc>
        <w:tc>
          <w:tcPr>
            <w:tcW w:w="852" w:type="dxa"/>
            <w:vMerge w:val="continue"/>
            <w:noWrap w:val="0"/>
            <w:vAlign w:val="center"/>
          </w:tcPr>
          <w:p w14:paraId="61E0E3F8">
            <w:pPr>
              <w:shd w:val="clear"/>
              <w:spacing w:line="240" w:lineRule="auto"/>
              <w:rPr>
                <w:rFonts w:hint="eastAsia" w:ascii="宋体" w:hAnsi="宋体" w:eastAsia="宋体" w:cs="宋体"/>
                <w:color w:val="auto"/>
              </w:rPr>
            </w:pPr>
          </w:p>
        </w:tc>
      </w:tr>
      <w:tr w14:paraId="6E8080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6" w:type="dxa"/>
            <w:vMerge w:val="continue"/>
            <w:noWrap w:val="0"/>
            <w:vAlign w:val="top"/>
          </w:tcPr>
          <w:p w14:paraId="11446AA1">
            <w:pPr>
              <w:shd w:val="clear"/>
              <w:spacing w:line="240" w:lineRule="auto"/>
              <w:rPr>
                <w:rFonts w:hint="eastAsia" w:ascii="宋体" w:hAnsi="宋体" w:eastAsia="宋体" w:cs="宋体"/>
                <w:color w:val="auto"/>
              </w:rPr>
            </w:pPr>
          </w:p>
        </w:tc>
        <w:tc>
          <w:tcPr>
            <w:tcW w:w="1166" w:type="dxa"/>
            <w:vMerge w:val="continue"/>
            <w:noWrap w:val="0"/>
            <w:vAlign w:val="top"/>
          </w:tcPr>
          <w:p w14:paraId="526C436C">
            <w:pPr>
              <w:shd w:val="clear"/>
              <w:spacing w:line="240" w:lineRule="auto"/>
              <w:rPr>
                <w:rFonts w:hint="eastAsia" w:ascii="宋体" w:hAnsi="宋体" w:eastAsia="宋体" w:cs="宋体"/>
                <w:color w:val="auto"/>
              </w:rPr>
            </w:pPr>
          </w:p>
        </w:tc>
        <w:tc>
          <w:tcPr>
            <w:tcW w:w="4911" w:type="dxa"/>
            <w:noWrap w:val="0"/>
            <w:vAlign w:val="center"/>
          </w:tcPr>
          <w:p w14:paraId="4D4B59D1">
            <w:pPr>
              <w:shd w:val="clear"/>
              <w:spacing w:line="240" w:lineRule="auto"/>
              <w:rPr>
                <w:rFonts w:hint="eastAsia" w:ascii="宋体" w:hAnsi="宋体" w:eastAsia="宋体" w:cs="宋体"/>
                <w:color w:val="auto"/>
              </w:rPr>
            </w:pPr>
            <w:r>
              <w:rPr>
                <w:rFonts w:hint="eastAsia" w:ascii="宋体" w:hAnsi="宋体" w:eastAsia="宋体" w:cs="宋体"/>
                <w:color w:val="auto"/>
              </w:rPr>
              <w:t>模板管理</w:t>
            </w:r>
          </w:p>
          <w:p w14:paraId="24FBE9D7">
            <w:pPr>
              <w:shd w:val="clear"/>
              <w:spacing w:line="240" w:lineRule="auto"/>
              <w:rPr>
                <w:rFonts w:hint="eastAsia" w:ascii="宋体" w:hAnsi="宋体" w:eastAsia="宋体" w:cs="宋体"/>
                <w:color w:val="auto"/>
              </w:rPr>
            </w:pPr>
            <w:r>
              <w:rPr>
                <w:rFonts w:hint="eastAsia" w:ascii="宋体" w:hAnsi="宋体" w:eastAsia="宋体" w:cs="宋体"/>
                <w:color w:val="auto"/>
              </w:rPr>
              <w:t>维护及管理各类医护文档的模板</w:t>
            </w:r>
          </w:p>
        </w:tc>
        <w:tc>
          <w:tcPr>
            <w:tcW w:w="840" w:type="dxa"/>
            <w:vMerge w:val="continue"/>
            <w:noWrap w:val="0"/>
            <w:vAlign w:val="center"/>
          </w:tcPr>
          <w:p w14:paraId="242CF224">
            <w:pPr>
              <w:shd w:val="clear"/>
              <w:spacing w:line="240" w:lineRule="auto"/>
              <w:rPr>
                <w:rFonts w:hint="eastAsia" w:ascii="宋体" w:hAnsi="宋体" w:eastAsia="宋体" w:cs="宋体"/>
                <w:color w:val="auto"/>
              </w:rPr>
            </w:pPr>
          </w:p>
        </w:tc>
        <w:tc>
          <w:tcPr>
            <w:tcW w:w="852" w:type="dxa"/>
            <w:vMerge w:val="continue"/>
            <w:noWrap w:val="0"/>
            <w:vAlign w:val="center"/>
          </w:tcPr>
          <w:p w14:paraId="5758EDD4">
            <w:pPr>
              <w:shd w:val="clear"/>
              <w:spacing w:line="240" w:lineRule="auto"/>
              <w:rPr>
                <w:rFonts w:hint="eastAsia" w:ascii="宋体" w:hAnsi="宋体" w:eastAsia="宋体" w:cs="宋体"/>
                <w:color w:val="auto"/>
              </w:rPr>
            </w:pPr>
          </w:p>
        </w:tc>
      </w:tr>
      <w:tr w14:paraId="415BB2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6" w:type="dxa"/>
            <w:vMerge w:val="continue"/>
            <w:noWrap w:val="0"/>
            <w:vAlign w:val="top"/>
          </w:tcPr>
          <w:p w14:paraId="4D5D7A40">
            <w:pPr>
              <w:shd w:val="clear"/>
              <w:spacing w:line="240" w:lineRule="auto"/>
              <w:rPr>
                <w:rFonts w:hint="eastAsia" w:ascii="宋体" w:hAnsi="宋体" w:eastAsia="宋体" w:cs="宋体"/>
                <w:color w:val="auto"/>
              </w:rPr>
            </w:pPr>
          </w:p>
        </w:tc>
        <w:tc>
          <w:tcPr>
            <w:tcW w:w="1166" w:type="dxa"/>
            <w:vMerge w:val="continue"/>
            <w:noWrap w:val="0"/>
            <w:vAlign w:val="top"/>
          </w:tcPr>
          <w:p w14:paraId="68AE0F02">
            <w:pPr>
              <w:shd w:val="clear"/>
              <w:spacing w:line="240" w:lineRule="auto"/>
              <w:rPr>
                <w:rFonts w:hint="eastAsia" w:ascii="宋体" w:hAnsi="宋体" w:eastAsia="宋体" w:cs="宋体"/>
                <w:color w:val="auto"/>
              </w:rPr>
            </w:pPr>
          </w:p>
        </w:tc>
        <w:tc>
          <w:tcPr>
            <w:tcW w:w="4911" w:type="dxa"/>
            <w:noWrap w:val="0"/>
            <w:vAlign w:val="center"/>
          </w:tcPr>
          <w:p w14:paraId="34B60950">
            <w:pPr>
              <w:shd w:val="clear"/>
              <w:spacing w:line="240" w:lineRule="auto"/>
              <w:rPr>
                <w:rFonts w:hint="eastAsia" w:ascii="宋体" w:hAnsi="宋体" w:eastAsia="宋体" w:cs="宋体"/>
                <w:color w:val="auto"/>
              </w:rPr>
            </w:pPr>
            <w:r>
              <w:rPr>
                <w:rFonts w:hint="eastAsia" w:ascii="宋体" w:hAnsi="宋体" w:eastAsia="宋体" w:cs="宋体"/>
                <w:color w:val="auto"/>
              </w:rPr>
              <w:t>模板编辑器</w:t>
            </w:r>
          </w:p>
          <w:p w14:paraId="3548B251">
            <w:pPr>
              <w:shd w:val="clear"/>
              <w:spacing w:line="240" w:lineRule="auto"/>
              <w:rPr>
                <w:rFonts w:hint="eastAsia" w:ascii="宋体" w:hAnsi="宋体" w:eastAsia="宋体" w:cs="宋体"/>
                <w:color w:val="auto"/>
              </w:rPr>
            </w:pPr>
            <w:r>
              <w:rPr>
                <w:rFonts w:hint="eastAsia" w:ascii="宋体" w:hAnsi="宋体" w:eastAsia="宋体" w:cs="宋体"/>
                <w:color w:val="auto"/>
              </w:rPr>
              <w:t>维护及管理各类医护文档的模板格式信息</w:t>
            </w:r>
          </w:p>
        </w:tc>
        <w:tc>
          <w:tcPr>
            <w:tcW w:w="840" w:type="dxa"/>
            <w:vMerge w:val="continue"/>
            <w:noWrap w:val="0"/>
            <w:vAlign w:val="center"/>
          </w:tcPr>
          <w:p w14:paraId="2DF1F23C">
            <w:pPr>
              <w:shd w:val="clear"/>
              <w:spacing w:line="240" w:lineRule="auto"/>
              <w:rPr>
                <w:rFonts w:hint="eastAsia" w:ascii="宋体" w:hAnsi="宋体" w:eastAsia="宋体" w:cs="宋体"/>
                <w:color w:val="auto"/>
              </w:rPr>
            </w:pPr>
          </w:p>
        </w:tc>
        <w:tc>
          <w:tcPr>
            <w:tcW w:w="852" w:type="dxa"/>
            <w:vMerge w:val="continue"/>
            <w:noWrap w:val="0"/>
            <w:vAlign w:val="center"/>
          </w:tcPr>
          <w:p w14:paraId="5D5C74EC">
            <w:pPr>
              <w:shd w:val="clear"/>
              <w:spacing w:line="240" w:lineRule="auto"/>
              <w:rPr>
                <w:rFonts w:hint="eastAsia" w:ascii="宋体" w:hAnsi="宋体" w:eastAsia="宋体" w:cs="宋体"/>
                <w:color w:val="auto"/>
              </w:rPr>
            </w:pPr>
          </w:p>
        </w:tc>
      </w:tr>
      <w:tr w14:paraId="785950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6" w:type="dxa"/>
            <w:vMerge w:val="continue"/>
            <w:noWrap w:val="0"/>
            <w:vAlign w:val="top"/>
          </w:tcPr>
          <w:p w14:paraId="0BBF8EC5">
            <w:pPr>
              <w:shd w:val="clear"/>
              <w:spacing w:line="240" w:lineRule="auto"/>
              <w:rPr>
                <w:rFonts w:hint="eastAsia" w:ascii="宋体" w:hAnsi="宋体" w:eastAsia="宋体" w:cs="宋体"/>
                <w:color w:val="auto"/>
              </w:rPr>
            </w:pPr>
          </w:p>
        </w:tc>
        <w:tc>
          <w:tcPr>
            <w:tcW w:w="1166" w:type="dxa"/>
            <w:vMerge w:val="restart"/>
            <w:noWrap w:val="0"/>
            <w:vAlign w:val="center"/>
          </w:tcPr>
          <w:p w14:paraId="0E567543">
            <w:pPr>
              <w:shd w:val="clear"/>
              <w:spacing w:line="240" w:lineRule="auto"/>
              <w:jc w:val="center"/>
              <w:rPr>
                <w:rFonts w:hint="eastAsia" w:ascii="宋体" w:hAnsi="宋体" w:eastAsia="宋体" w:cs="宋体"/>
                <w:color w:val="auto"/>
              </w:rPr>
            </w:pPr>
            <w:r>
              <w:rPr>
                <w:rFonts w:hint="eastAsia" w:ascii="宋体" w:hAnsi="宋体" w:eastAsia="宋体" w:cs="宋体"/>
                <w:color w:val="auto"/>
              </w:rPr>
              <w:t>数据治理系统</w:t>
            </w:r>
          </w:p>
        </w:tc>
        <w:tc>
          <w:tcPr>
            <w:tcW w:w="4911" w:type="dxa"/>
            <w:noWrap w:val="0"/>
            <w:vAlign w:val="center"/>
          </w:tcPr>
          <w:p w14:paraId="49C573CF">
            <w:pPr>
              <w:shd w:val="clear"/>
              <w:spacing w:line="240" w:lineRule="auto"/>
              <w:rPr>
                <w:rFonts w:hint="eastAsia" w:ascii="宋体" w:hAnsi="宋体" w:eastAsia="宋体" w:cs="宋体"/>
                <w:color w:val="auto"/>
              </w:rPr>
            </w:pPr>
            <w:r>
              <w:rPr>
                <w:rFonts w:hint="eastAsia" w:ascii="宋体" w:hAnsi="宋体" w:eastAsia="宋体" w:cs="宋体"/>
                <w:color w:val="auto"/>
              </w:rPr>
              <w:t>CDA数据校验</w:t>
            </w:r>
          </w:p>
          <w:p w14:paraId="3AF1802D">
            <w:pPr>
              <w:shd w:val="clear"/>
              <w:spacing w:line="240" w:lineRule="auto"/>
              <w:rPr>
                <w:rFonts w:hint="eastAsia" w:ascii="宋体" w:hAnsi="宋体" w:eastAsia="宋体" w:cs="宋体"/>
                <w:color w:val="auto"/>
              </w:rPr>
            </w:pPr>
            <w:r>
              <w:rPr>
                <w:rFonts w:hint="eastAsia" w:ascii="宋体" w:hAnsi="宋体" w:eastAsia="宋体" w:cs="宋体"/>
                <w:color w:val="auto"/>
              </w:rPr>
              <w:t>对CDA数据进行校验或者重新抽取数据</w:t>
            </w:r>
          </w:p>
        </w:tc>
        <w:tc>
          <w:tcPr>
            <w:tcW w:w="840" w:type="dxa"/>
            <w:vMerge w:val="continue"/>
            <w:noWrap w:val="0"/>
            <w:vAlign w:val="center"/>
          </w:tcPr>
          <w:p w14:paraId="634373A1">
            <w:pPr>
              <w:shd w:val="clear"/>
              <w:spacing w:line="240" w:lineRule="auto"/>
              <w:rPr>
                <w:rFonts w:hint="eastAsia" w:ascii="宋体" w:hAnsi="宋体" w:eastAsia="宋体" w:cs="宋体"/>
                <w:color w:val="auto"/>
              </w:rPr>
            </w:pPr>
          </w:p>
        </w:tc>
        <w:tc>
          <w:tcPr>
            <w:tcW w:w="852" w:type="dxa"/>
            <w:vMerge w:val="continue"/>
            <w:noWrap w:val="0"/>
            <w:vAlign w:val="center"/>
          </w:tcPr>
          <w:p w14:paraId="202F7249">
            <w:pPr>
              <w:shd w:val="clear"/>
              <w:spacing w:line="240" w:lineRule="auto"/>
              <w:rPr>
                <w:rFonts w:hint="eastAsia" w:ascii="宋体" w:hAnsi="宋体" w:eastAsia="宋体" w:cs="宋体"/>
                <w:color w:val="auto"/>
              </w:rPr>
            </w:pPr>
          </w:p>
        </w:tc>
      </w:tr>
      <w:tr w14:paraId="15F29F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6" w:type="dxa"/>
            <w:vMerge w:val="continue"/>
            <w:noWrap w:val="0"/>
            <w:vAlign w:val="top"/>
          </w:tcPr>
          <w:p w14:paraId="33592264">
            <w:pPr>
              <w:shd w:val="clear"/>
              <w:spacing w:line="240" w:lineRule="auto"/>
              <w:rPr>
                <w:rFonts w:hint="eastAsia" w:ascii="宋体" w:hAnsi="宋体" w:eastAsia="宋体" w:cs="宋体"/>
                <w:color w:val="auto"/>
              </w:rPr>
            </w:pPr>
          </w:p>
        </w:tc>
        <w:tc>
          <w:tcPr>
            <w:tcW w:w="1166" w:type="dxa"/>
            <w:vMerge w:val="continue"/>
            <w:noWrap w:val="0"/>
            <w:vAlign w:val="top"/>
          </w:tcPr>
          <w:p w14:paraId="2E1F3C7B">
            <w:pPr>
              <w:shd w:val="clear"/>
              <w:spacing w:line="240" w:lineRule="auto"/>
              <w:rPr>
                <w:rFonts w:hint="eastAsia" w:ascii="宋体" w:hAnsi="宋体" w:eastAsia="宋体" w:cs="宋体"/>
                <w:color w:val="auto"/>
              </w:rPr>
            </w:pPr>
          </w:p>
        </w:tc>
        <w:tc>
          <w:tcPr>
            <w:tcW w:w="4911" w:type="dxa"/>
            <w:noWrap w:val="0"/>
            <w:vAlign w:val="center"/>
          </w:tcPr>
          <w:p w14:paraId="11C5008D">
            <w:pPr>
              <w:shd w:val="clear"/>
              <w:spacing w:line="240" w:lineRule="auto"/>
              <w:rPr>
                <w:rFonts w:hint="eastAsia" w:ascii="宋体" w:hAnsi="宋体" w:eastAsia="宋体" w:cs="宋体"/>
                <w:color w:val="auto"/>
              </w:rPr>
            </w:pPr>
            <w:r>
              <w:rPr>
                <w:rFonts w:hint="eastAsia" w:ascii="宋体" w:hAnsi="宋体" w:eastAsia="宋体" w:cs="宋体"/>
                <w:color w:val="auto"/>
              </w:rPr>
              <w:t>CDA规则管理</w:t>
            </w:r>
          </w:p>
          <w:p w14:paraId="58C43EE8">
            <w:pPr>
              <w:shd w:val="clear"/>
              <w:spacing w:line="240" w:lineRule="auto"/>
              <w:rPr>
                <w:rFonts w:hint="eastAsia" w:ascii="宋体" w:hAnsi="宋体" w:eastAsia="宋体" w:cs="宋体"/>
                <w:color w:val="auto"/>
              </w:rPr>
            </w:pPr>
            <w:r>
              <w:rPr>
                <w:rFonts w:hint="eastAsia" w:ascii="宋体" w:hAnsi="宋体" w:eastAsia="宋体" w:cs="宋体"/>
                <w:color w:val="auto"/>
              </w:rPr>
              <w:t>对CDA表和表字段配置规则</w:t>
            </w:r>
          </w:p>
        </w:tc>
        <w:tc>
          <w:tcPr>
            <w:tcW w:w="840" w:type="dxa"/>
            <w:vMerge w:val="continue"/>
            <w:noWrap w:val="0"/>
            <w:vAlign w:val="center"/>
          </w:tcPr>
          <w:p w14:paraId="44D5CC78">
            <w:pPr>
              <w:shd w:val="clear"/>
              <w:spacing w:line="240" w:lineRule="auto"/>
              <w:rPr>
                <w:rFonts w:hint="eastAsia" w:ascii="宋体" w:hAnsi="宋体" w:eastAsia="宋体" w:cs="宋体"/>
                <w:color w:val="auto"/>
              </w:rPr>
            </w:pPr>
          </w:p>
        </w:tc>
        <w:tc>
          <w:tcPr>
            <w:tcW w:w="852" w:type="dxa"/>
            <w:vMerge w:val="continue"/>
            <w:noWrap w:val="0"/>
            <w:vAlign w:val="center"/>
          </w:tcPr>
          <w:p w14:paraId="764C777F">
            <w:pPr>
              <w:shd w:val="clear"/>
              <w:spacing w:line="240" w:lineRule="auto"/>
              <w:rPr>
                <w:rFonts w:hint="eastAsia" w:ascii="宋体" w:hAnsi="宋体" w:eastAsia="宋体" w:cs="宋体"/>
                <w:color w:val="auto"/>
              </w:rPr>
            </w:pPr>
          </w:p>
        </w:tc>
      </w:tr>
      <w:tr w14:paraId="091297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6" w:type="dxa"/>
            <w:vMerge w:val="continue"/>
            <w:noWrap w:val="0"/>
            <w:vAlign w:val="top"/>
          </w:tcPr>
          <w:p w14:paraId="720FA242">
            <w:pPr>
              <w:shd w:val="clear"/>
              <w:spacing w:line="240" w:lineRule="auto"/>
              <w:rPr>
                <w:rFonts w:hint="eastAsia" w:ascii="宋体" w:hAnsi="宋体" w:eastAsia="宋体" w:cs="宋体"/>
                <w:color w:val="auto"/>
              </w:rPr>
            </w:pPr>
          </w:p>
        </w:tc>
        <w:tc>
          <w:tcPr>
            <w:tcW w:w="1166" w:type="dxa"/>
            <w:vMerge w:val="continue"/>
            <w:noWrap w:val="0"/>
            <w:vAlign w:val="top"/>
          </w:tcPr>
          <w:p w14:paraId="733F6812">
            <w:pPr>
              <w:shd w:val="clear"/>
              <w:spacing w:line="240" w:lineRule="auto"/>
              <w:rPr>
                <w:rFonts w:hint="eastAsia" w:ascii="宋体" w:hAnsi="宋体" w:eastAsia="宋体" w:cs="宋体"/>
                <w:color w:val="auto"/>
              </w:rPr>
            </w:pPr>
          </w:p>
        </w:tc>
        <w:tc>
          <w:tcPr>
            <w:tcW w:w="4911" w:type="dxa"/>
            <w:noWrap w:val="0"/>
            <w:vAlign w:val="center"/>
          </w:tcPr>
          <w:p w14:paraId="6E518186">
            <w:pPr>
              <w:shd w:val="clear"/>
              <w:spacing w:line="240" w:lineRule="auto"/>
              <w:rPr>
                <w:rFonts w:hint="eastAsia" w:ascii="宋体" w:hAnsi="宋体" w:eastAsia="宋体" w:cs="宋体"/>
                <w:color w:val="auto"/>
              </w:rPr>
            </w:pPr>
            <w:r>
              <w:rPr>
                <w:rFonts w:hint="eastAsia" w:ascii="宋体" w:hAnsi="宋体" w:eastAsia="宋体" w:cs="宋体"/>
                <w:color w:val="auto"/>
              </w:rPr>
              <w:t>HL7CDA数据校验</w:t>
            </w:r>
          </w:p>
          <w:p w14:paraId="2E759ECA">
            <w:pPr>
              <w:shd w:val="clear"/>
              <w:spacing w:line="240" w:lineRule="auto"/>
              <w:rPr>
                <w:rFonts w:hint="eastAsia" w:ascii="宋体" w:hAnsi="宋体" w:eastAsia="宋体" w:cs="宋体"/>
                <w:color w:val="auto"/>
              </w:rPr>
            </w:pPr>
            <w:r>
              <w:rPr>
                <w:rFonts w:hint="eastAsia" w:ascii="宋体" w:hAnsi="宋体" w:eastAsia="宋体" w:cs="宋体"/>
                <w:color w:val="auto"/>
              </w:rPr>
              <w:t>根据【HL7CDA规则管理】配置的规则，校验提示是否缺失病历</w:t>
            </w:r>
          </w:p>
        </w:tc>
        <w:tc>
          <w:tcPr>
            <w:tcW w:w="840" w:type="dxa"/>
            <w:vMerge w:val="continue"/>
            <w:noWrap w:val="0"/>
            <w:vAlign w:val="center"/>
          </w:tcPr>
          <w:p w14:paraId="08B1EBD5">
            <w:pPr>
              <w:shd w:val="clear"/>
              <w:spacing w:line="240" w:lineRule="auto"/>
              <w:rPr>
                <w:rFonts w:hint="eastAsia" w:ascii="宋体" w:hAnsi="宋体" w:eastAsia="宋体" w:cs="宋体"/>
                <w:color w:val="auto"/>
              </w:rPr>
            </w:pPr>
          </w:p>
        </w:tc>
        <w:tc>
          <w:tcPr>
            <w:tcW w:w="852" w:type="dxa"/>
            <w:vMerge w:val="continue"/>
            <w:noWrap w:val="0"/>
            <w:vAlign w:val="center"/>
          </w:tcPr>
          <w:p w14:paraId="1EFFF7D7">
            <w:pPr>
              <w:shd w:val="clear"/>
              <w:spacing w:line="240" w:lineRule="auto"/>
              <w:rPr>
                <w:rFonts w:hint="eastAsia" w:ascii="宋体" w:hAnsi="宋体" w:eastAsia="宋体" w:cs="宋体"/>
                <w:color w:val="auto"/>
              </w:rPr>
            </w:pPr>
          </w:p>
        </w:tc>
      </w:tr>
      <w:tr w14:paraId="6F3312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6" w:type="dxa"/>
            <w:vMerge w:val="continue"/>
            <w:noWrap w:val="0"/>
            <w:vAlign w:val="top"/>
          </w:tcPr>
          <w:p w14:paraId="035977FD">
            <w:pPr>
              <w:shd w:val="clear"/>
              <w:spacing w:line="240" w:lineRule="auto"/>
              <w:rPr>
                <w:rFonts w:hint="eastAsia" w:ascii="宋体" w:hAnsi="宋体" w:eastAsia="宋体" w:cs="宋体"/>
                <w:color w:val="auto"/>
              </w:rPr>
            </w:pPr>
          </w:p>
        </w:tc>
        <w:tc>
          <w:tcPr>
            <w:tcW w:w="1166" w:type="dxa"/>
            <w:vMerge w:val="continue"/>
            <w:noWrap w:val="0"/>
            <w:vAlign w:val="top"/>
          </w:tcPr>
          <w:p w14:paraId="1E432AE6">
            <w:pPr>
              <w:shd w:val="clear"/>
              <w:spacing w:line="240" w:lineRule="auto"/>
              <w:rPr>
                <w:rFonts w:hint="eastAsia" w:ascii="宋体" w:hAnsi="宋体" w:eastAsia="宋体" w:cs="宋体"/>
                <w:color w:val="auto"/>
              </w:rPr>
            </w:pPr>
          </w:p>
        </w:tc>
        <w:tc>
          <w:tcPr>
            <w:tcW w:w="4911" w:type="dxa"/>
            <w:noWrap w:val="0"/>
            <w:vAlign w:val="center"/>
          </w:tcPr>
          <w:p w14:paraId="41CFC94A">
            <w:pPr>
              <w:shd w:val="clear"/>
              <w:spacing w:line="240" w:lineRule="auto"/>
              <w:rPr>
                <w:rFonts w:hint="eastAsia" w:ascii="宋体" w:hAnsi="宋体" w:eastAsia="宋体" w:cs="宋体"/>
                <w:color w:val="auto"/>
              </w:rPr>
            </w:pPr>
            <w:r>
              <w:rPr>
                <w:rFonts w:hint="eastAsia" w:ascii="宋体" w:hAnsi="宋体" w:eastAsia="宋体" w:cs="宋体"/>
                <w:color w:val="auto"/>
              </w:rPr>
              <w:t>HL7CDA规则管理</w:t>
            </w:r>
          </w:p>
          <w:p w14:paraId="3634546A">
            <w:pPr>
              <w:shd w:val="clear"/>
              <w:spacing w:line="240" w:lineRule="auto"/>
              <w:rPr>
                <w:rFonts w:hint="eastAsia" w:ascii="宋体" w:hAnsi="宋体" w:eastAsia="宋体" w:cs="宋体"/>
                <w:color w:val="auto"/>
              </w:rPr>
            </w:pPr>
            <w:r>
              <w:rPr>
                <w:rFonts w:hint="eastAsia" w:ascii="宋体" w:hAnsi="宋体" w:eastAsia="宋体" w:cs="宋体"/>
                <w:color w:val="auto"/>
              </w:rPr>
              <w:t>配置HL7CDA规则</w:t>
            </w:r>
          </w:p>
        </w:tc>
        <w:tc>
          <w:tcPr>
            <w:tcW w:w="840" w:type="dxa"/>
            <w:vMerge w:val="continue"/>
            <w:noWrap w:val="0"/>
            <w:vAlign w:val="center"/>
          </w:tcPr>
          <w:p w14:paraId="7B04FDEB">
            <w:pPr>
              <w:shd w:val="clear"/>
              <w:spacing w:line="240" w:lineRule="auto"/>
              <w:rPr>
                <w:rFonts w:hint="eastAsia" w:ascii="宋体" w:hAnsi="宋体" w:eastAsia="宋体" w:cs="宋体"/>
                <w:color w:val="auto"/>
              </w:rPr>
            </w:pPr>
          </w:p>
        </w:tc>
        <w:tc>
          <w:tcPr>
            <w:tcW w:w="852" w:type="dxa"/>
            <w:vMerge w:val="continue"/>
            <w:noWrap w:val="0"/>
            <w:vAlign w:val="center"/>
          </w:tcPr>
          <w:p w14:paraId="2F208F00">
            <w:pPr>
              <w:shd w:val="clear"/>
              <w:spacing w:line="240" w:lineRule="auto"/>
              <w:rPr>
                <w:rFonts w:hint="eastAsia" w:ascii="宋体" w:hAnsi="宋体" w:eastAsia="宋体" w:cs="宋体"/>
                <w:color w:val="auto"/>
              </w:rPr>
            </w:pPr>
          </w:p>
        </w:tc>
      </w:tr>
      <w:tr w14:paraId="70393C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6" w:type="dxa"/>
            <w:vMerge w:val="continue"/>
            <w:noWrap w:val="0"/>
            <w:vAlign w:val="top"/>
          </w:tcPr>
          <w:p w14:paraId="6AAEE7B5">
            <w:pPr>
              <w:shd w:val="clear"/>
              <w:spacing w:line="240" w:lineRule="auto"/>
              <w:rPr>
                <w:rFonts w:hint="eastAsia" w:ascii="宋体" w:hAnsi="宋体" w:eastAsia="宋体" w:cs="宋体"/>
                <w:color w:val="auto"/>
              </w:rPr>
            </w:pPr>
          </w:p>
        </w:tc>
        <w:tc>
          <w:tcPr>
            <w:tcW w:w="1166" w:type="dxa"/>
            <w:vMerge w:val="continue"/>
            <w:noWrap w:val="0"/>
            <w:vAlign w:val="top"/>
          </w:tcPr>
          <w:p w14:paraId="69784D8C">
            <w:pPr>
              <w:shd w:val="clear"/>
              <w:spacing w:line="240" w:lineRule="auto"/>
              <w:rPr>
                <w:rFonts w:hint="eastAsia" w:ascii="宋体" w:hAnsi="宋体" w:eastAsia="宋体" w:cs="宋体"/>
                <w:color w:val="auto"/>
              </w:rPr>
            </w:pPr>
          </w:p>
        </w:tc>
        <w:tc>
          <w:tcPr>
            <w:tcW w:w="4911" w:type="dxa"/>
            <w:noWrap w:val="0"/>
            <w:vAlign w:val="center"/>
          </w:tcPr>
          <w:p w14:paraId="5CD39658">
            <w:pPr>
              <w:shd w:val="clear"/>
              <w:spacing w:line="240" w:lineRule="auto"/>
              <w:rPr>
                <w:rFonts w:hint="eastAsia" w:ascii="宋体" w:hAnsi="宋体" w:eastAsia="宋体" w:cs="宋体"/>
                <w:color w:val="auto"/>
              </w:rPr>
            </w:pPr>
            <w:r>
              <w:rPr>
                <w:rFonts w:hint="eastAsia" w:ascii="宋体" w:hAnsi="宋体" w:eastAsia="宋体" w:cs="宋体"/>
                <w:color w:val="auto"/>
              </w:rPr>
              <w:t>贴源层管理</w:t>
            </w:r>
          </w:p>
          <w:p w14:paraId="48436BCE">
            <w:pPr>
              <w:shd w:val="clear"/>
              <w:spacing w:line="240" w:lineRule="auto"/>
              <w:rPr>
                <w:rFonts w:hint="eastAsia" w:ascii="宋体" w:hAnsi="宋体" w:eastAsia="宋体" w:cs="宋体"/>
                <w:color w:val="auto"/>
              </w:rPr>
            </w:pPr>
            <w:r>
              <w:rPr>
                <w:rFonts w:hint="eastAsia" w:ascii="宋体" w:hAnsi="宋体" w:eastAsia="宋体" w:cs="宋体"/>
                <w:color w:val="auto"/>
              </w:rPr>
              <w:t>支持添加数据源，建表导数</w:t>
            </w:r>
          </w:p>
        </w:tc>
        <w:tc>
          <w:tcPr>
            <w:tcW w:w="840" w:type="dxa"/>
            <w:vMerge w:val="continue"/>
            <w:noWrap w:val="0"/>
            <w:vAlign w:val="center"/>
          </w:tcPr>
          <w:p w14:paraId="2D31513F">
            <w:pPr>
              <w:shd w:val="clear"/>
              <w:spacing w:line="240" w:lineRule="auto"/>
              <w:rPr>
                <w:rFonts w:hint="eastAsia" w:ascii="宋体" w:hAnsi="宋体" w:eastAsia="宋体" w:cs="宋体"/>
                <w:color w:val="auto"/>
              </w:rPr>
            </w:pPr>
          </w:p>
        </w:tc>
        <w:tc>
          <w:tcPr>
            <w:tcW w:w="852" w:type="dxa"/>
            <w:vMerge w:val="continue"/>
            <w:noWrap w:val="0"/>
            <w:vAlign w:val="center"/>
          </w:tcPr>
          <w:p w14:paraId="5BAA0E02">
            <w:pPr>
              <w:shd w:val="clear"/>
              <w:spacing w:line="240" w:lineRule="auto"/>
              <w:rPr>
                <w:rFonts w:hint="eastAsia" w:ascii="宋体" w:hAnsi="宋体" w:eastAsia="宋体" w:cs="宋体"/>
                <w:color w:val="auto"/>
              </w:rPr>
            </w:pPr>
          </w:p>
        </w:tc>
      </w:tr>
      <w:tr w14:paraId="3DBBEE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6" w:type="dxa"/>
            <w:vMerge w:val="continue"/>
            <w:noWrap w:val="0"/>
            <w:vAlign w:val="top"/>
          </w:tcPr>
          <w:p w14:paraId="7F20E875">
            <w:pPr>
              <w:shd w:val="clear"/>
              <w:spacing w:line="240" w:lineRule="auto"/>
              <w:rPr>
                <w:rFonts w:hint="eastAsia" w:ascii="宋体" w:hAnsi="宋体" w:eastAsia="宋体" w:cs="宋体"/>
                <w:color w:val="auto"/>
              </w:rPr>
            </w:pPr>
          </w:p>
        </w:tc>
        <w:tc>
          <w:tcPr>
            <w:tcW w:w="1166" w:type="dxa"/>
            <w:vMerge w:val="continue"/>
            <w:noWrap w:val="0"/>
            <w:vAlign w:val="top"/>
          </w:tcPr>
          <w:p w14:paraId="688AFDC3">
            <w:pPr>
              <w:shd w:val="clear"/>
              <w:spacing w:line="240" w:lineRule="auto"/>
              <w:rPr>
                <w:rFonts w:hint="eastAsia" w:ascii="宋体" w:hAnsi="宋体" w:eastAsia="宋体" w:cs="宋体"/>
                <w:color w:val="auto"/>
              </w:rPr>
            </w:pPr>
          </w:p>
        </w:tc>
        <w:tc>
          <w:tcPr>
            <w:tcW w:w="4911" w:type="dxa"/>
            <w:noWrap w:val="0"/>
            <w:vAlign w:val="center"/>
          </w:tcPr>
          <w:p w14:paraId="285B33F1">
            <w:pPr>
              <w:shd w:val="clear"/>
              <w:spacing w:line="240" w:lineRule="auto"/>
              <w:rPr>
                <w:rFonts w:hint="eastAsia" w:ascii="宋体" w:hAnsi="宋体" w:eastAsia="宋体" w:cs="宋体"/>
                <w:color w:val="auto"/>
              </w:rPr>
            </w:pPr>
            <w:r>
              <w:rPr>
                <w:rFonts w:hint="eastAsia" w:ascii="宋体" w:hAnsi="宋体" w:eastAsia="宋体" w:cs="宋体"/>
                <w:color w:val="auto"/>
              </w:rPr>
              <w:t>CDC采集管理</w:t>
            </w:r>
          </w:p>
          <w:p w14:paraId="46C020CA">
            <w:pPr>
              <w:shd w:val="clear"/>
              <w:spacing w:line="240" w:lineRule="auto"/>
              <w:rPr>
                <w:rFonts w:hint="eastAsia" w:ascii="宋体" w:hAnsi="宋体" w:eastAsia="宋体" w:cs="宋体"/>
                <w:color w:val="auto"/>
              </w:rPr>
            </w:pPr>
            <w:r>
              <w:rPr>
                <w:rFonts w:hint="eastAsia" w:ascii="宋体" w:hAnsi="宋体" w:eastAsia="宋体" w:cs="宋体"/>
                <w:color w:val="auto"/>
              </w:rPr>
              <w:t>记录CDC采集状态，采集时长</w:t>
            </w:r>
          </w:p>
        </w:tc>
        <w:tc>
          <w:tcPr>
            <w:tcW w:w="840" w:type="dxa"/>
            <w:vMerge w:val="continue"/>
            <w:noWrap w:val="0"/>
            <w:vAlign w:val="center"/>
          </w:tcPr>
          <w:p w14:paraId="7602D363">
            <w:pPr>
              <w:shd w:val="clear"/>
              <w:spacing w:line="240" w:lineRule="auto"/>
              <w:rPr>
                <w:rFonts w:hint="eastAsia" w:ascii="宋体" w:hAnsi="宋体" w:eastAsia="宋体" w:cs="宋体"/>
                <w:color w:val="auto"/>
              </w:rPr>
            </w:pPr>
          </w:p>
        </w:tc>
        <w:tc>
          <w:tcPr>
            <w:tcW w:w="852" w:type="dxa"/>
            <w:vMerge w:val="continue"/>
            <w:noWrap w:val="0"/>
            <w:vAlign w:val="center"/>
          </w:tcPr>
          <w:p w14:paraId="25E88E61">
            <w:pPr>
              <w:shd w:val="clear"/>
              <w:spacing w:line="240" w:lineRule="auto"/>
              <w:rPr>
                <w:rFonts w:hint="eastAsia" w:ascii="宋体" w:hAnsi="宋体" w:eastAsia="宋体" w:cs="宋体"/>
                <w:color w:val="auto"/>
              </w:rPr>
            </w:pPr>
          </w:p>
        </w:tc>
      </w:tr>
      <w:tr w14:paraId="0D73D4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6" w:type="dxa"/>
            <w:vMerge w:val="continue"/>
            <w:noWrap w:val="0"/>
            <w:vAlign w:val="top"/>
          </w:tcPr>
          <w:p w14:paraId="2820D78A">
            <w:pPr>
              <w:shd w:val="clear"/>
              <w:spacing w:line="240" w:lineRule="auto"/>
              <w:rPr>
                <w:rFonts w:hint="eastAsia" w:ascii="宋体" w:hAnsi="宋体" w:eastAsia="宋体" w:cs="宋体"/>
                <w:color w:val="auto"/>
              </w:rPr>
            </w:pPr>
          </w:p>
        </w:tc>
        <w:tc>
          <w:tcPr>
            <w:tcW w:w="1166" w:type="dxa"/>
            <w:vMerge w:val="continue"/>
            <w:noWrap w:val="0"/>
            <w:vAlign w:val="top"/>
          </w:tcPr>
          <w:p w14:paraId="31CCBA92">
            <w:pPr>
              <w:shd w:val="clear"/>
              <w:spacing w:line="240" w:lineRule="auto"/>
              <w:rPr>
                <w:rFonts w:hint="eastAsia" w:ascii="宋体" w:hAnsi="宋体" w:eastAsia="宋体" w:cs="宋体"/>
                <w:color w:val="auto"/>
              </w:rPr>
            </w:pPr>
          </w:p>
        </w:tc>
        <w:tc>
          <w:tcPr>
            <w:tcW w:w="4911" w:type="dxa"/>
            <w:noWrap w:val="0"/>
            <w:vAlign w:val="center"/>
          </w:tcPr>
          <w:p w14:paraId="074E2082">
            <w:pPr>
              <w:shd w:val="clear"/>
              <w:spacing w:line="240" w:lineRule="auto"/>
              <w:rPr>
                <w:rFonts w:hint="eastAsia" w:ascii="宋体" w:hAnsi="宋体" w:eastAsia="宋体" w:cs="宋体"/>
                <w:color w:val="auto"/>
              </w:rPr>
            </w:pPr>
            <w:r>
              <w:rPr>
                <w:rFonts w:hint="eastAsia" w:ascii="宋体" w:hAnsi="宋体" w:eastAsia="宋体" w:cs="宋体"/>
                <w:color w:val="auto"/>
              </w:rPr>
              <w:t>数据集成管理</w:t>
            </w:r>
          </w:p>
          <w:p w14:paraId="76303E02">
            <w:pPr>
              <w:shd w:val="clear"/>
              <w:spacing w:line="240" w:lineRule="auto"/>
              <w:rPr>
                <w:rFonts w:hint="eastAsia" w:ascii="宋体" w:hAnsi="宋体" w:eastAsia="宋体" w:cs="宋体"/>
                <w:color w:val="auto"/>
              </w:rPr>
            </w:pPr>
            <w:r>
              <w:rPr>
                <w:rFonts w:hint="eastAsia" w:ascii="宋体" w:hAnsi="宋体" w:eastAsia="宋体" w:cs="宋体"/>
                <w:color w:val="auto"/>
              </w:rPr>
              <w:t>新增视图SQL</w:t>
            </w:r>
          </w:p>
        </w:tc>
        <w:tc>
          <w:tcPr>
            <w:tcW w:w="840" w:type="dxa"/>
            <w:vMerge w:val="continue"/>
            <w:noWrap w:val="0"/>
            <w:vAlign w:val="center"/>
          </w:tcPr>
          <w:p w14:paraId="0DBD8EC4">
            <w:pPr>
              <w:shd w:val="clear"/>
              <w:spacing w:line="240" w:lineRule="auto"/>
              <w:rPr>
                <w:rFonts w:hint="eastAsia" w:ascii="宋体" w:hAnsi="宋体" w:eastAsia="宋体" w:cs="宋体"/>
                <w:color w:val="auto"/>
              </w:rPr>
            </w:pPr>
          </w:p>
        </w:tc>
        <w:tc>
          <w:tcPr>
            <w:tcW w:w="852" w:type="dxa"/>
            <w:vMerge w:val="continue"/>
            <w:noWrap w:val="0"/>
            <w:vAlign w:val="center"/>
          </w:tcPr>
          <w:p w14:paraId="5B054EBB">
            <w:pPr>
              <w:shd w:val="clear"/>
              <w:spacing w:line="240" w:lineRule="auto"/>
              <w:rPr>
                <w:rFonts w:hint="eastAsia" w:ascii="宋体" w:hAnsi="宋体" w:eastAsia="宋体" w:cs="宋体"/>
                <w:color w:val="auto"/>
              </w:rPr>
            </w:pPr>
          </w:p>
        </w:tc>
      </w:tr>
      <w:tr w14:paraId="0442D1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6" w:type="dxa"/>
            <w:vMerge w:val="continue"/>
            <w:noWrap w:val="0"/>
            <w:vAlign w:val="top"/>
          </w:tcPr>
          <w:p w14:paraId="03D00EC1">
            <w:pPr>
              <w:shd w:val="clear"/>
              <w:spacing w:line="240" w:lineRule="auto"/>
              <w:rPr>
                <w:rFonts w:hint="eastAsia" w:ascii="宋体" w:hAnsi="宋体" w:eastAsia="宋体" w:cs="宋体"/>
                <w:color w:val="auto"/>
              </w:rPr>
            </w:pPr>
          </w:p>
        </w:tc>
        <w:tc>
          <w:tcPr>
            <w:tcW w:w="1166" w:type="dxa"/>
            <w:vMerge w:val="continue"/>
            <w:noWrap w:val="0"/>
            <w:vAlign w:val="top"/>
          </w:tcPr>
          <w:p w14:paraId="6693F1C4">
            <w:pPr>
              <w:shd w:val="clear"/>
              <w:spacing w:line="240" w:lineRule="auto"/>
              <w:rPr>
                <w:rFonts w:hint="eastAsia" w:ascii="宋体" w:hAnsi="宋体" w:eastAsia="宋体" w:cs="宋体"/>
                <w:color w:val="auto"/>
              </w:rPr>
            </w:pPr>
          </w:p>
        </w:tc>
        <w:tc>
          <w:tcPr>
            <w:tcW w:w="4911" w:type="dxa"/>
            <w:noWrap w:val="0"/>
            <w:vAlign w:val="center"/>
          </w:tcPr>
          <w:p w14:paraId="6BE46E43">
            <w:pPr>
              <w:shd w:val="clear"/>
              <w:spacing w:line="240" w:lineRule="auto"/>
              <w:rPr>
                <w:rFonts w:hint="eastAsia" w:ascii="宋体" w:hAnsi="宋体" w:eastAsia="宋体" w:cs="宋体"/>
                <w:color w:val="auto"/>
              </w:rPr>
            </w:pPr>
            <w:r>
              <w:rPr>
                <w:rFonts w:hint="eastAsia" w:ascii="宋体" w:hAnsi="宋体" w:eastAsia="宋体" w:cs="宋体"/>
                <w:color w:val="auto"/>
              </w:rPr>
              <w:t>参数配置</w:t>
            </w:r>
          </w:p>
          <w:p w14:paraId="60E8D586">
            <w:pPr>
              <w:shd w:val="clear"/>
              <w:spacing w:line="240" w:lineRule="auto"/>
              <w:rPr>
                <w:rFonts w:hint="eastAsia" w:ascii="宋体" w:hAnsi="宋体" w:eastAsia="宋体" w:cs="宋体"/>
                <w:color w:val="auto"/>
              </w:rPr>
            </w:pPr>
            <w:r>
              <w:rPr>
                <w:rFonts w:hint="eastAsia" w:ascii="宋体" w:hAnsi="宋体" w:eastAsia="宋体" w:cs="宋体"/>
                <w:color w:val="auto"/>
              </w:rPr>
              <w:t>支持结构化CDA参数配置、HL7CDA参数配置、数据集成参数配置</w:t>
            </w:r>
          </w:p>
        </w:tc>
        <w:tc>
          <w:tcPr>
            <w:tcW w:w="840" w:type="dxa"/>
            <w:vMerge w:val="continue"/>
            <w:noWrap w:val="0"/>
            <w:vAlign w:val="center"/>
          </w:tcPr>
          <w:p w14:paraId="78C4EC26">
            <w:pPr>
              <w:shd w:val="clear"/>
              <w:spacing w:line="240" w:lineRule="auto"/>
              <w:rPr>
                <w:rFonts w:hint="eastAsia" w:ascii="宋体" w:hAnsi="宋体" w:eastAsia="宋体" w:cs="宋体"/>
                <w:color w:val="auto"/>
              </w:rPr>
            </w:pPr>
          </w:p>
        </w:tc>
        <w:tc>
          <w:tcPr>
            <w:tcW w:w="852" w:type="dxa"/>
            <w:vMerge w:val="continue"/>
            <w:noWrap w:val="0"/>
            <w:vAlign w:val="center"/>
          </w:tcPr>
          <w:p w14:paraId="27EC33AE">
            <w:pPr>
              <w:shd w:val="clear"/>
              <w:spacing w:line="240" w:lineRule="auto"/>
              <w:rPr>
                <w:rFonts w:hint="eastAsia" w:ascii="宋体" w:hAnsi="宋体" w:eastAsia="宋体" w:cs="宋体"/>
                <w:color w:val="auto"/>
              </w:rPr>
            </w:pPr>
          </w:p>
        </w:tc>
      </w:tr>
      <w:tr w14:paraId="7F77EC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6" w:type="dxa"/>
            <w:vMerge w:val="continue"/>
            <w:noWrap w:val="0"/>
            <w:vAlign w:val="top"/>
          </w:tcPr>
          <w:p w14:paraId="2EB572FB">
            <w:pPr>
              <w:shd w:val="clear"/>
              <w:spacing w:line="240" w:lineRule="auto"/>
              <w:rPr>
                <w:rFonts w:hint="eastAsia" w:ascii="宋体" w:hAnsi="宋体" w:eastAsia="宋体" w:cs="宋体"/>
                <w:color w:val="auto"/>
              </w:rPr>
            </w:pPr>
          </w:p>
        </w:tc>
        <w:tc>
          <w:tcPr>
            <w:tcW w:w="1166" w:type="dxa"/>
            <w:vMerge w:val="restart"/>
            <w:noWrap w:val="0"/>
            <w:vAlign w:val="center"/>
          </w:tcPr>
          <w:p w14:paraId="62F72801">
            <w:pPr>
              <w:shd w:val="clear"/>
              <w:spacing w:line="240" w:lineRule="auto"/>
              <w:jc w:val="center"/>
              <w:rPr>
                <w:rFonts w:hint="eastAsia" w:ascii="宋体" w:hAnsi="宋体" w:eastAsia="宋体" w:cs="宋体"/>
                <w:color w:val="auto"/>
              </w:rPr>
            </w:pPr>
            <w:r>
              <w:rPr>
                <w:rFonts w:hint="eastAsia" w:ascii="宋体" w:hAnsi="宋体" w:eastAsia="宋体" w:cs="宋体"/>
                <w:color w:val="auto"/>
              </w:rPr>
              <w:t>规则预警管理</w:t>
            </w:r>
          </w:p>
        </w:tc>
        <w:tc>
          <w:tcPr>
            <w:tcW w:w="4911" w:type="dxa"/>
            <w:noWrap w:val="0"/>
            <w:vAlign w:val="center"/>
          </w:tcPr>
          <w:p w14:paraId="53578AA1">
            <w:pPr>
              <w:shd w:val="clear"/>
              <w:spacing w:line="240" w:lineRule="auto"/>
              <w:rPr>
                <w:rFonts w:hint="eastAsia" w:ascii="宋体" w:hAnsi="宋体" w:eastAsia="宋体" w:cs="宋体"/>
                <w:color w:val="auto"/>
                <w:highlight w:val="green"/>
              </w:rPr>
            </w:pPr>
            <w:r>
              <w:rPr>
                <w:rFonts w:hint="eastAsia" w:ascii="宋体" w:hAnsi="宋体" w:eastAsia="宋体" w:cs="宋体"/>
                <w:color w:val="auto"/>
                <w:highlight w:val="none"/>
              </w:rPr>
              <w:t>预警规则</w:t>
            </w:r>
          </w:p>
          <w:p w14:paraId="3BFA7B48">
            <w:pPr>
              <w:shd w:val="clear"/>
              <w:spacing w:line="240" w:lineRule="auto"/>
              <w:rPr>
                <w:rFonts w:hint="eastAsia" w:ascii="宋体" w:hAnsi="宋体" w:eastAsia="宋体" w:cs="宋体"/>
                <w:color w:val="auto"/>
              </w:rPr>
            </w:pPr>
            <w:r>
              <w:rPr>
                <w:rFonts w:hint="eastAsia" w:ascii="宋体" w:hAnsi="宋体" w:eastAsia="宋体" w:cs="宋体"/>
                <w:color w:val="auto"/>
                <w:highlight w:val="none"/>
              </w:rPr>
              <w:t>对于系统调用频率频繁、耗时久等情况，配置相应的规则进行限制</w:t>
            </w:r>
          </w:p>
        </w:tc>
        <w:tc>
          <w:tcPr>
            <w:tcW w:w="840" w:type="dxa"/>
            <w:vMerge w:val="continue"/>
            <w:noWrap w:val="0"/>
            <w:vAlign w:val="center"/>
          </w:tcPr>
          <w:p w14:paraId="72D3CDC4">
            <w:pPr>
              <w:shd w:val="clear"/>
              <w:spacing w:line="240" w:lineRule="auto"/>
              <w:rPr>
                <w:rFonts w:hint="eastAsia" w:ascii="宋体" w:hAnsi="宋体" w:eastAsia="宋体" w:cs="宋体"/>
                <w:color w:val="auto"/>
                <w:highlight w:val="green"/>
              </w:rPr>
            </w:pPr>
          </w:p>
        </w:tc>
        <w:tc>
          <w:tcPr>
            <w:tcW w:w="852" w:type="dxa"/>
            <w:vMerge w:val="continue"/>
            <w:noWrap w:val="0"/>
            <w:vAlign w:val="center"/>
          </w:tcPr>
          <w:p w14:paraId="73C09308">
            <w:pPr>
              <w:shd w:val="clear"/>
              <w:spacing w:line="240" w:lineRule="auto"/>
              <w:rPr>
                <w:rFonts w:hint="eastAsia" w:ascii="宋体" w:hAnsi="宋体" w:eastAsia="宋体" w:cs="宋体"/>
                <w:color w:val="auto"/>
                <w:highlight w:val="green"/>
              </w:rPr>
            </w:pPr>
          </w:p>
        </w:tc>
      </w:tr>
      <w:tr w14:paraId="46CA92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6" w:type="dxa"/>
            <w:vMerge w:val="continue"/>
            <w:noWrap w:val="0"/>
            <w:vAlign w:val="top"/>
          </w:tcPr>
          <w:p w14:paraId="77200289">
            <w:pPr>
              <w:shd w:val="clear"/>
              <w:spacing w:line="240" w:lineRule="auto"/>
              <w:rPr>
                <w:rFonts w:hint="eastAsia" w:ascii="宋体" w:hAnsi="宋体" w:eastAsia="宋体" w:cs="宋体"/>
                <w:color w:val="auto"/>
              </w:rPr>
            </w:pPr>
          </w:p>
        </w:tc>
        <w:tc>
          <w:tcPr>
            <w:tcW w:w="1166" w:type="dxa"/>
            <w:vMerge w:val="continue"/>
            <w:noWrap w:val="0"/>
            <w:vAlign w:val="top"/>
          </w:tcPr>
          <w:p w14:paraId="2975C800">
            <w:pPr>
              <w:shd w:val="clear"/>
              <w:spacing w:line="240" w:lineRule="auto"/>
              <w:rPr>
                <w:rFonts w:hint="eastAsia" w:ascii="宋体" w:hAnsi="宋体" w:eastAsia="宋体" w:cs="宋体"/>
                <w:color w:val="auto"/>
              </w:rPr>
            </w:pPr>
          </w:p>
        </w:tc>
        <w:tc>
          <w:tcPr>
            <w:tcW w:w="4911" w:type="dxa"/>
            <w:noWrap w:val="0"/>
            <w:vAlign w:val="center"/>
          </w:tcPr>
          <w:p w14:paraId="67C205F8">
            <w:pPr>
              <w:shd w:val="clear"/>
              <w:spacing w:line="240" w:lineRule="auto"/>
              <w:rPr>
                <w:rFonts w:hint="eastAsia" w:ascii="宋体" w:hAnsi="宋体" w:eastAsia="宋体" w:cs="宋体"/>
                <w:color w:val="auto"/>
              </w:rPr>
            </w:pPr>
            <w:r>
              <w:rPr>
                <w:rFonts w:hint="eastAsia" w:ascii="宋体" w:hAnsi="宋体" w:eastAsia="宋体" w:cs="宋体"/>
                <w:color w:val="auto"/>
              </w:rPr>
              <w:t>受限记录</w:t>
            </w:r>
          </w:p>
          <w:p w14:paraId="4CDDC5B5">
            <w:pPr>
              <w:shd w:val="clear"/>
              <w:spacing w:line="240" w:lineRule="auto"/>
              <w:rPr>
                <w:rFonts w:hint="eastAsia" w:ascii="宋体" w:hAnsi="宋体" w:eastAsia="宋体" w:cs="宋体"/>
                <w:color w:val="auto"/>
              </w:rPr>
            </w:pPr>
            <w:r>
              <w:rPr>
                <w:rFonts w:hint="eastAsia" w:ascii="宋体" w:hAnsi="宋体" w:eastAsia="宋体" w:cs="宋体"/>
                <w:color w:val="auto"/>
              </w:rPr>
              <w:t>记录受【规则预警管理】配置的规则影响的服务/作业</w:t>
            </w:r>
          </w:p>
        </w:tc>
        <w:tc>
          <w:tcPr>
            <w:tcW w:w="840" w:type="dxa"/>
            <w:vMerge w:val="continue"/>
            <w:noWrap w:val="0"/>
            <w:vAlign w:val="center"/>
          </w:tcPr>
          <w:p w14:paraId="24F88C82">
            <w:pPr>
              <w:shd w:val="clear"/>
              <w:spacing w:line="240" w:lineRule="auto"/>
              <w:rPr>
                <w:rFonts w:hint="eastAsia" w:ascii="宋体" w:hAnsi="宋体" w:eastAsia="宋体" w:cs="宋体"/>
                <w:color w:val="auto"/>
              </w:rPr>
            </w:pPr>
          </w:p>
        </w:tc>
        <w:tc>
          <w:tcPr>
            <w:tcW w:w="852" w:type="dxa"/>
            <w:vMerge w:val="continue"/>
            <w:noWrap w:val="0"/>
            <w:vAlign w:val="center"/>
          </w:tcPr>
          <w:p w14:paraId="4AAE325C">
            <w:pPr>
              <w:shd w:val="clear"/>
              <w:spacing w:line="240" w:lineRule="auto"/>
              <w:rPr>
                <w:rFonts w:hint="eastAsia" w:ascii="宋体" w:hAnsi="宋体" w:eastAsia="宋体" w:cs="宋体"/>
                <w:color w:val="auto"/>
              </w:rPr>
            </w:pPr>
          </w:p>
        </w:tc>
      </w:tr>
      <w:tr w14:paraId="448990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6" w:type="dxa"/>
            <w:vMerge w:val="continue"/>
            <w:noWrap w:val="0"/>
            <w:vAlign w:val="top"/>
          </w:tcPr>
          <w:p w14:paraId="64718561">
            <w:pPr>
              <w:shd w:val="clear"/>
              <w:spacing w:line="240" w:lineRule="auto"/>
              <w:rPr>
                <w:rFonts w:hint="eastAsia" w:ascii="宋体" w:hAnsi="宋体" w:eastAsia="宋体" w:cs="宋体"/>
                <w:color w:val="auto"/>
              </w:rPr>
            </w:pPr>
          </w:p>
        </w:tc>
        <w:tc>
          <w:tcPr>
            <w:tcW w:w="1166" w:type="dxa"/>
            <w:vMerge w:val="restart"/>
            <w:noWrap w:val="0"/>
            <w:vAlign w:val="center"/>
          </w:tcPr>
          <w:p w14:paraId="61422800">
            <w:pPr>
              <w:shd w:val="clear"/>
              <w:spacing w:line="240" w:lineRule="auto"/>
              <w:jc w:val="center"/>
              <w:rPr>
                <w:rFonts w:hint="eastAsia" w:ascii="宋体" w:hAnsi="宋体" w:eastAsia="宋体" w:cs="宋体"/>
                <w:color w:val="auto"/>
              </w:rPr>
            </w:pPr>
            <w:r>
              <w:rPr>
                <w:rFonts w:hint="eastAsia" w:ascii="宋体" w:hAnsi="宋体" w:eastAsia="宋体" w:cs="宋体"/>
                <w:color w:val="auto"/>
              </w:rPr>
              <w:t>系统权限设置</w:t>
            </w:r>
          </w:p>
        </w:tc>
        <w:tc>
          <w:tcPr>
            <w:tcW w:w="4911" w:type="dxa"/>
            <w:noWrap w:val="0"/>
            <w:vAlign w:val="center"/>
          </w:tcPr>
          <w:p w14:paraId="4A828461">
            <w:pPr>
              <w:shd w:val="clear"/>
              <w:spacing w:line="240" w:lineRule="auto"/>
              <w:rPr>
                <w:rFonts w:hint="eastAsia" w:ascii="宋体" w:hAnsi="宋体" w:eastAsia="宋体" w:cs="宋体"/>
                <w:color w:val="auto"/>
              </w:rPr>
            </w:pPr>
            <w:r>
              <w:rPr>
                <w:rFonts w:hint="eastAsia" w:ascii="宋体" w:hAnsi="宋体" w:eastAsia="宋体" w:cs="宋体"/>
                <w:color w:val="auto"/>
              </w:rPr>
              <w:t>用户管理</w:t>
            </w:r>
          </w:p>
          <w:p w14:paraId="58FACEE8">
            <w:pPr>
              <w:shd w:val="clear"/>
              <w:spacing w:line="240" w:lineRule="auto"/>
              <w:rPr>
                <w:rFonts w:hint="eastAsia" w:ascii="宋体" w:hAnsi="宋体" w:eastAsia="宋体" w:cs="宋体"/>
                <w:color w:val="auto"/>
              </w:rPr>
            </w:pPr>
            <w:r>
              <w:rPr>
                <w:rFonts w:hint="eastAsia" w:ascii="宋体" w:hAnsi="宋体" w:eastAsia="宋体" w:cs="宋体"/>
                <w:color w:val="auto"/>
              </w:rPr>
              <w:t>维护及管理本系统的账户信息</w:t>
            </w:r>
          </w:p>
        </w:tc>
        <w:tc>
          <w:tcPr>
            <w:tcW w:w="840" w:type="dxa"/>
            <w:vMerge w:val="continue"/>
            <w:noWrap w:val="0"/>
            <w:vAlign w:val="center"/>
          </w:tcPr>
          <w:p w14:paraId="675C3953">
            <w:pPr>
              <w:shd w:val="clear"/>
              <w:spacing w:line="240" w:lineRule="auto"/>
              <w:rPr>
                <w:rFonts w:hint="eastAsia" w:ascii="宋体" w:hAnsi="宋体" w:eastAsia="宋体" w:cs="宋体"/>
                <w:color w:val="auto"/>
              </w:rPr>
            </w:pPr>
          </w:p>
        </w:tc>
        <w:tc>
          <w:tcPr>
            <w:tcW w:w="852" w:type="dxa"/>
            <w:vMerge w:val="continue"/>
            <w:noWrap w:val="0"/>
            <w:vAlign w:val="center"/>
          </w:tcPr>
          <w:p w14:paraId="5E4FC4A5">
            <w:pPr>
              <w:shd w:val="clear"/>
              <w:spacing w:line="240" w:lineRule="auto"/>
              <w:rPr>
                <w:rFonts w:hint="eastAsia" w:ascii="宋体" w:hAnsi="宋体" w:eastAsia="宋体" w:cs="宋体"/>
                <w:color w:val="auto"/>
              </w:rPr>
            </w:pPr>
          </w:p>
        </w:tc>
      </w:tr>
      <w:tr w14:paraId="524C7E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6" w:type="dxa"/>
            <w:vMerge w:val="continue"/>
            <w:noWrap w:val="0"/>
            <w:vAlign w:val="top"/>
          </w:tcPr>
          <w:p w14:paraId="0EA0AF50">
            <w:pPr>
              <w:shd w:val="clear"/>
              <w:spacing w:line="240" w:lineRule="auto"/>
              <w:rPr>
                <w:rFonts w:hint="eastAsia" w:ascii="宋体" w:hAnsi="宋体" w:eastAsia="宋体" w:cs="宋体"/>
                <w:color w:val="auto"/>
              </w:rPr>
            </w:pPr>
          </w:p>
        </w:tc>
        <w:tc>
          <w:tcPr>
            <w:tcW w:w="1166" w:type="dxa"/>
            <w:vMerge w:val="continue"/>
            <w:noWrap w:val="0"/>
            <w:vAlign w:val="top"/>
          </w:tcPr>
          <w:p w14:paraId="14E25BF4">
            <w:pPr>
              <w:shd w:val="clear"/>
              <w:spacing w:line="240" w:lineRule="auto"/>
              <w:rPr>
                <w:rFonts w:hint="eastAsia" w:ascii="宋体" w:hAnsi="宋体" w:eastAsia="宋体" w:cs="宋体"/>
                <w:color w:val="auto"/>
              </w:rPr>
            </w:pPr>
          </w:p>
        </w:tc>
        <w:tc>
          <w:tcPr>
            <w:tcW w:w="4911" w:type="dxa"/>
            <w:noWrap w:val="0"/>
            <w:vAlign w:val="center"/>
          </w:tcPr>
          <w:p w14:paraId="47C201B5">
            <w:pPr>
              <w:shd w:val="clear"/>
              <w:spacing w:line="240" w:lineRule="auto"/>
              <w:rPr>
                <w:rFonts w:hint="eastAsia" w:ascii="宋体" w:hAnsi="宋体" w:eastAsia="宋体" w:cs="宋体"/>
                <w:color w:val="auto"/>
              </w:rPr>
            </w:pPr>
            <w:r>
              <w:rPr>
                <w:rFonts w:hint="eastAsia" w:ascii="宋体" w:hAnsi="宋体" w:eastAsia="宋体" w:cs="宋体"/>
                <w:color w:val="auto"/>
              </w:rPr>
              <w:t>角色管理</w:t>
            </w:r>
          </w:p>
          <w:p w14:paraId="6CBB7706">
            <w:pPr>
              <w:shd w:val="clear"/>
              <w:spacing w:line="240" w:lineRule="auto"/>
              <w:rPr>
                <w:rFonts w:hint="eastAsia" w:ascii="宋体" w:hAnsi="宋体" w:eastAsia="宋体" w:cs="宋体"/>
                <w:color w:val="auto"/>
              </w:rPr>
            </w:pPr>
            <w:r>
              <w:rPr>
                <w:rFonts w:hint="eastAsia" w:ascii="宋体" w:hAnsi="宋体" w:eastAsia="宋体" w:cs="宋体"/>
                <w:color w:val="auto"/>
              </w:rPr>
              <w:t>维护及管理系统使用者的角色信息；</w:t>
            </w:r>
          </w:p>
        </w:tc>
        <w:tc>
          <w:tcPr>
            <w:tcW w:w="840" w:type="dxa"/>
            <w:vMerge w:val="continue"/>
            <w:noWrap w:val="0"/>
            <w:vAlign w:val="center"/>
          </w:tcPr>
          <w:p w14:paraId="79CD2B49">
            <w:pPr>
              <w:shd w:val="clear"/>
              <w:spacing w:line="240" w:lineRule="auto"/>
              <w:rPr>
                <w:rFonts w:hint="eastAsia" w:ascii="宋体" w:hAnsi="宋体" w:eastAsia="宋体" w:cs="宋体"/>
                <w:color w:val="auto"/>
              </w:rPr>
            </w:pPr>
          </w:p>
        </w:tc>
        <w:tc>
          <w:tcPr>
            <w:tcW w:w="852" w:type="dxa"/>
            <w:vMerge w:val="continue"/>
            <w:noWrap w:val="0"/>
            <w:vAlign w:val="center"/>
          </w:tcPr>
          <w:p w14:paraId="7E439816">
            <w:pPr>
              <w:shd w:val="clear"/>
              <w:spacing w:line="240" w:lineRule="auto"/>
              <w:rPr>
                <w:rFonts w:hint="eastAsia" w:ascii="宋体" w:hAnsi="宋体" w:eastAsia="宋体" w:cs="宋体"/>
                <w:color w:val="auto"/>
              </w:rPr>
            </w:pPr>
          </w:p>
        </w:tc>
      </w:tr>
      <w:tr w14:paraId="066D9B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6" w:type="dxa"/>
            <w:vMerge w:val="continue"/>
            <w:noWrap w:val="0"/>
            <w:vAlign w:val="top"/>
          </w:tcPr>
          <w:p w14:paraId="04A00DEA">
            <w:pPr>
              <w:shd w:val="clear"/>
              <w:spacing w:line="240" w:lineRule="auto"/>
              <w:rPr>
                <w:rFonts w:hint="eastAsia" w:ascii="宋体" w:hAnsi="宋体" w:eastAsia="宋体" w:cs="宋体"/>
                <w:color w:val="auto"/>
              </w:rPr>
            </w:pPr>
          </w:p>
        </w:tc>
        <w:tc>
          <w:tcPr>
            <w:tcW w:w="1166" w:type="dxa"/>
            <w:vMerge w:val="continue"/>
            <w:noWrap w:val="0"/>
            <w:vAlign w:val="top"/>
          </w:tcPr>
          <w:p w14:paraId="7E575087">
            <w:pPr>
              <w:shd w:val="clear"/>
              <w:spacing w:line="240" w:lineRule="auto"/>
              <w:rPr>
                <w:rFonts w:hint="eastAsia" w:ascii="宋体" w:hAnsi="宋体" w:eastAsia="宋体" w:cs="宋体"/>
                <w:color w:val="auto"/>
              </w:rPr>
            </w:pPr>
          </w:p>
        </w:tc>
        <w:tc>
          <w:tcPr>
            <w:tcW w:w="4911" w:type="dxa"/>
            <w:noWrap w:val="0"/>
            <w:vAlign w:val="center"/>
          </w:tcPr>
          <w:p w14:paraId="2AC3936F">
            <w:pPr>
              <w:shd w:val="clear"/>
              <w:spacing w:line="240" w:lineRule="auto"/>
              <w:rPr>
                <w:rFonts w:hint="eastAsia" w:ascii="宋体" w:hAnsi="宋体" w:eastAsia="宋体" w:cs="宋体"/>
                <w:color w:val="auto"/>
              </w:rPr>
            </w:pPr>
            <w:r>
              <w:rPr>
                <w:rFonts w:hint="eastAsia" w:ascii="宋体" w:hAnsi="宋体" w:eastAsia="宋体" w:cs="宋体"/>
                <w:color w:val="auto"/>
              </w:rPr>
              <w:t>授权管理</w:t>
            </w:r>
          </w:p>
          <w:p w14:paraId="1DBB1F4B">
            <w:pPr>
              <w:shd w:val="clear"/>
              <w:spacing w:line="240" w:lineRule="auto"/>
              <w:rPr>
                <w:rFonts w:hint="eastAsia" w:ascii="宋体" w:hAnsi="宋体" w:eastAsia="宋体" w:cs="宋体"/>
                <w:color w:val="auto"/>
              </w:rPr>
            </w:pPr>
            <w:r>
              <w:rPr>
                <w:rFonts w:hint="eastAsia" w:ascii="宋体" w:hAnsi="宋体" w:eastAsia="宋体" w:cs="宋体"/>
                <w:color w:val="auto"/>
              </w:rPr>
              <w:t>授权管理菜单，包含用户授权，角色授权，机构授权</w:t>
            </w:r>
          </w:p>
        </w:tc>
        <w:tc>
          <w:tcPr>
            <w:tcW w:w="840" w:type="dxa"/>
            <w:vMerge w:val="continue"/>
            <w:noWrap w:val="0"/>
            <w:vAlign w:val="center"/>
          </w:tcPr>
          <w:p w14:paraId="11CEEFFC">
            <w:pPr>
              <w:shd w:val="clear"/>
              <w:spacing w:line="240" w:lineRule="auto"/>
              <w:rPr>
                <w:rFonts w:hint="eastAsia" w:ascii="宋体" w:hAnsi="宋体" w:eastAsia="宋体" w:cs="宋体"/>
                <w:color w:val="auto"/>
              </w:rPr>
            </w:pPr>
          </w:p>
        </w:tc>
        <w:tc>
          <w:tcPr>
            <w:tcW w:w="852" w:type="dxa"/>
            <w:vMerge w:val="continue"/>
            <w:noWrap w:val="0"/>
            <w:vAlign w:val="center"/>
          </w:tcPr>
          <w:p w14:paraId="4C34D2F8">
            <w:pPr>
              <w:shd w:val="clear"/>
              <w:spacing w:line="240" w:lineRule="auto"/>
              <w:rPr>
                <w:rFonts w:hint="eastAsia" w:ascii="宋体" w:hAnsi="宋体" w:eastAsia="宋体" w:cs="宋体"/>
                <w:color w:val="auto"/>
              </w:rPr>
            </w:pPr>
          </w:p>
        </w:tc>
      </w:tr>
      <w:tr w14:paraId="7A586F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6" w:type="dxa"/>
            <w:vMerge w:val="continue"/>
            <w:noWrap w:val="0"/>
            <w:vAlign w:val="top"/>
          </w:tcPr>
          <w:p w14:paraId="35B04931">
            <w:pPr>
              <w:shd w:val="clear"/>
              <w:spacing w:line="240" w:lineRule="auto"/>
              <w:rPr>
                <w:rFonts w:hint="eastAsia" w:ascii="宋体" w:hAnsi="宋体" w:eastAsia="宋体" w:cs="宋体"/>
                <w:color w:val="auto"/>
              </w:rPr>
            </w:pPr>
          </w:p>
        </w:tc>
        <w:tc>
          <w:tcPr>
            <w:tcW w:w="1166" w:type="dxa"/>
            <w:vMerge w:val="continue"/>
            <w:noWrap w:val="0"/>
            <w:vAlign w:val="top"/>
          </w:tcPr>
          <w:p w14:paraId="0564BC19">
            <w:pPr>
              <w:shd w:val="clear"/>
              <w:spacing w:line="240" w:lineRule="auto"/>
              <w:rPr>
                <w:rFonts w:hint="eastAsia" w:ascii="宋体" w:hAnsi="宋体" w:eastAsia="宋体" w:cs="宋体"/>
                <w:color w:val="auto"/>
              </w:rPr>
            </w:pPr>
          </w:p>
        </w:tc>
        <w:tc>
          <w:tcPr>
            <w:tcW w:w="4911" w:type="dxa"/>
            <w:noWrap w:val="0"/>
            <w:vAlign w:val="center"/>
          </w:tcPr>
          <w:p w14:paraId="67E37734">
            <w:pPr>
              <w:shd w:val="clear"/>
              <w:spacing w:line="240" w:lineRule="auto"/>
              <w:rPr>
                <w:rFonts w:hint="eastAsia" w:ascii="宋体" w:hAnsi="宋体" w:eastAsia="宋体" w:cs="宋体"/>
                <w:color w:val="auto"/>
              </w:rPr>
            </w:pPr>
            <w:r>
              <w:rPr>
                <w:rFonts w:hint="eastAsia" w:ascii="宋体" w:hAnsi="宋体" w:eastAsia="宋体" w:cs="宋体"/>
                <w:color w:val="auto"/>
              </w:rPr>
              <w:t>机构管理</w:t>
            </w:r>
          </w:p>
          <w:p w14:paraId="096C9A5F">
            <w:pPr>
              <w:shd w:val="clear"/>
              <w:spacing w:line="240" w:lineRule="auto"/>
              <w:rPr>
                <w:rFonts w:hint="eastAsia" w:ascii="宋体" w:hAnsi="宋体" w:eastAsia="宋体" w:cs="宋体"/>
                <w:color w:val="auto"/>
              </w:rPr>
            </w:pPr>
            <w:r>
              <w:rPr>
                <w:rFonts w:hint="eastAsia" w:ascii="宋体" w:hAnsi="宋体" w:eastAsia="宋体" w:cs="宋体"/>
                <w:color w:val="auto"/>
              </w:rPr>
              <w:t>维护及管理医院及各分院的基本信息</w:t>
            </w:r>
          </w:p>
        </w:tc>
        <w:tc>
          <w:tcPr>
            <w:tcW w:w="840" w:type="dxa"/>
            <w:vMerge w:val="continue"/>
            <w:noWrap w:val="0"/>
            <w:vAlign w:val="center"/>
          </w:tcPr>
          <w:p w14:paraId="59268A07">
            <w:pPr>
              <w:shd w:val="clear"/>
              <w:spacing w:line="240" w:lineRule="auto"/>
              <w:rPr>
                <w:rFonts w:hint="eastAsia" w:ascii="宋体" w:hAnsi="宋体" w:eastAsia="宋体" w:cs="宋体"/>
                <w:color w:val="auto"/>
              </w:rPr>
            </w:pPr>
          </w:p>
        </w:tc>
        <w:tc>
          <w:tcPr>
            <w:tcW w:w="852" w:type="dxa"/>
            <w:vMerge w:val="continue"/>
            <w:noWrap w:val="0"/>
            <w:vAlign w:val="center"/>
          </w:tcPr>
          <w:p w14:paraId="5B89E76E">
            <w:pPr>
              <w:shd w:val="clear"/>
              <w:spacing w:line="240" w:lineRule="auto"/>
              <w:rPr>
                <w:rFonts w:hint="eastAsia" w:ascii="宋体" w:hAnsi="宋体" w:eastAsia="宋体" w:cs="宋体"/>
                <w:color w:val="auto"/>
              </w:rPr>
            </w:pPr>
          </w:p>
        </w:tc>
      </w:tr>
      <w:tr w14:paraId="5B5C16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6" w:type="dxa"/>
            <w:vMerge w:val="continue"/>
            <w:noWrap w:val="0"/>
            <w:vAlign w:val="top"/>
          </w:tcPr>
          <w:p w14:paraId="127FA818">
            <w:pPr>
              <w:shd w:val="clear"/>
              <w:spacing w:line="240" w:lineRule="auto"/>
              <w:rPr>
                <w:rFonts w:hint="eastAsia" w:ascii="宋体" w:hAnsi="宋体" w:eastAsia="宋体" w:cs="宋体"/>
                <w:color w:val="auto"/>
              </w:rPr>
            </w:pPr>
          </w:p>
        </w:tc>
        <w:tc>
          <w:tcPr>
            <w:tcW w:w="1166" w:type="dxa"/>
            <w:vMerge w:val="continue"/>
            <w:noWrap w:val="0"/>
            <w:vAlign w:val="top"/>
          </w:tcPr>
          <w:p w14:paraId="507E6D8B">
            <w:pPr>
              <w:shd w:val="clear"/>
              <w:spacing w:line="240" w:lineRule="auto"/>
              <w:rPr>
                <w:rFonts w:hint="eastAsia" w:ascii="宋体" w:hAnsi="宋体" w:eastAsia="宋体" w:cs="宋体"/>
                <w:color w:val="auto"/>
              </w:rPr>
            </w:pPr>
          </w:p>
        </w:tc>
        <w:tc>
          <w:tcPr>
            <w:tcW w:w="4911" w:type="dxa"/>
            <w:noWrap w:val="0"/>
            <w:vAlign w:val="center"/>
          </w:tcPr>
          <w:p w14:paraId="755197C6">
            <w:pPr>
              <w:shd w:val="clear"/>
              <w:spacing w:line="240" w:lineRule="auto"/>
              <w:rPr>
                <w:rFonts w:hint="eastAsia" w:ascii="宋体" w:hAnsi="宋体" w:eastAsia="宋体" w:cs="宋体"/>
                <w:color w:val="auto"/>
              </w:rPr>
            </w:pPr>
            <w:r>
              <w:rPr>
                <w:rFonts w:hint="eastAsia" w:ascii="宋体" w:hAnsi="宋体" w:eastAsia="宋体" w:cs="宋体"/>
                <w:color w:val="auto"/>
              </w:rPr>
              <w:t>模块管理</w:t>
            </w:r>
          </w:p>
          <w:p w14:paraId="419D5D2E">
            <w:pPr>
              <w:shd w:val="clear"/>
              <w:spacing w:line="240" w:lineRule="auto"/>
              <w:rPr>
                <w:rFonts w:hint="eastAsia" w:ascii="宋体" w:hAnsi="宋体" w:eastAsia="宋体" w:cs="宋体"/>
                <w:color w:val="auto"/>
              </w:rPr>
            </w:pPr>
            <w:r>
              <w:rPr>
                <w:rFonts w:hint="eastAsia" w:ascii="宋体" w:hAnsi="宋体" w:eastAsia="宋体" w:cs="宋体"/>
                <w:color w:val="auto"/>
              </w:rPr>
              <w:t>维护及管理各模块下子菜单及功能权限</w:t>
            </w:r>
          </w:p>
        </w:tc>
        <w:tc>
          <w:tcPr>
            <w:tcW w:w="840" w:type="dxa"/>
            <w:vMerge w:val="continue"/>
            <w:noWrap w:val="0"/>
            <w:vAlign w:val="center"/>
          </w:tcPr>
          <w:p w14:paraId="4B32694A">
            <w:pPr>
              <w:shd w:val="clear"/>
              <w:spacing w:line="240" w:lineRule="auto"/>
              <w:rPr>
                <w:rFonts w:hint="eastAsia" w:ascii="宋体" w:hAnsi="宋体" w:eastAsia="宋体" w:cs="宋体"/>
                <w:color w:val="auto"/>
              </w:rPr>
            </w:pPr>
          </w:p>
        </w:tc>
        <w:tc>
          <w:tcPr>
            <w:tcW w:w="852" w:type="dxa"/>
            <w:vMerge w:val="continue"/>
            <w:noWrap w:val="0"/>
            <w:vAlign w:val="center"/>
          </w:tcPr>
          <w:p w14:paraId="6EEAE9B7">
            <w:pPr>
              <w:shd w:val="clear"/>
              <w:spacing w:line="240" w:lineRule="auto"/>
              <w:rPr>
                <w:rFonts w:hint="eastAsia" w:ascii="宋体" w:hAnsi="宋体" w:eastAsia="宋体" w:cs="宋体"/>
                <w:color w:val="auto"/>
              </w:rPr>
            </w:pPr>
          </w:p>
        </w:tc>
      </w:tr>
      <w:tr w14:paraId="1E20AA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6" w:type="dxa"/>
            <w:vMerge w:val="continue"/>
            <w:noWrap w:val="0"/>
            <w:vAlign w:val="top"/>
          </w:tcPr>
          <w:p w14:paraId="62E0B972">
            <w:pPr>
              <w:shd w:val="clear"/>
              <w:spacing w:line="240" w:lineRule="auto"/>
              <w:rPr>
                <w:rFonts w:hint="eastAsia" w:ascii="宋体" w:hAnsi="宋体" w:eastAsia="宋体" w:cs="宋体"/>
                <w:color w:val="auto"/>
              </w:rPr>
            </w:pPr>
          </w:p>
        </w:tc>
        <w:tc>
          <w:tcPr>
            <w:tcW w:w="1166" w:type="dxa"/>
            <w:vMerge w:val="continue"/>
            <w:noWrap w:val="0"/>
            <w:vAlign w:val="top"/>
          </w:tcPr>
          <w:p w14:paraId="1416DA85">
            <w:pPr>
              <w:shd w:val="clear"/>
              <w:spacing w:line="240" w:lineRule="auto"/>
              <w:rPr>
                <w:rFonts w:hint="eastAsia" w:ascii="宋体" w:hAnsi="宋体" w:eastAsia="宋体" w:cs="宋体"/>
                <w:color w:val="auto"/>
              </w:rPr>
            </w:pPr>
          </w:p>
        </w:tc>
        <w:tc>
          <w:tcPr>
            <w:tcW w:w="4911" w:type="dxa"/>
            <w:noWrap w:val="0"/>
            <w:vAlign w:val="center"/>
          </w:tcPr>
          <w:p w14:paraId="74B5E393">
            <w:pPr>
              <w:shd w:val="clear"/>
              <w:spacing w:line="240" w:lineRule="auto"/>
              <w:rPr>
                <w:rFonts w:hint="eastAsia" w:ascii="宋体" w:hAnsi="宋体" w:eastAsia="宋体" w:cs="宋体"/>
                <w:color w:val="auto"/>
              </w:rPr>
            </w:pPr>
            <w:r>
              <w:rPr>
                <w:rFonts w:hint="eastAsia" w:ascii="宋体" w:hAnsi="宋体" w:eastAsia="宋体" w:cs="宋体"/>
                <w:color w:val="auto"/>
              </w:rPr>
              <w:t>菜单管理</w:t>
            </w:r>
          </w:p>
          <w:p w14:paraId="457E1C00">
            <w:pPr>
              <w:shd w:val="clear"/>
              <w:spacing w:line="240" w:lineRule="auto"/>
              <w:rPr>
                <w:rFonts w:hint="eastAsia" w:ascii="宋体" w:hAnsi="宋体" w:eastAsia="宋体" w:cs="宋体"/>
                <w:color w:val="auto"/>
              </w:rPr>
            </w:pPr>
            <w:r>
              <w:rPr>
                <w:rFonts w:hint="eastAsia" w:ascii="宋体" w:hAnsi="宋体" w:eastAsia="宋体" w:cs="宋体"/>
                <w:color w:val="auto"/>
              </w:rPr>
              <w:t>维护及管理系统所包含的菜单，具体到按钮级别</w:t>
            </w:r>
          </w:p>
        </w:tc>
        <w:tc>
          <w:tcPr>
            <w:tcW w:w="840" w:type="dxa"/>
            <w:vMerge w:val="continue"/>
            <w:noWrap w:val="0"/>
            <w:vAlign w:val="center"/>
          </w:tcPr>
          <w:p w14:paraId="58648D7D">
            <w:pPr>
              <w:shd w:val="clear"/>
              <w:spacing w:line="240" w:lineRule="auto"/>
              <w:rPr>
                <w:rFonts w:hint="eastAsia" w:ascii="宋体" w:hAnsi="宋体" w:eastAsia="宋体" w:cs="宋体"/>
                <w:color w:val="auto"/>
              </w:rPr>
            </w:pPr>
          </w:p>
        </w:tc>
        <w:tc>
          <w:tcPr>
            <w:tcW w:w="852" w:type="dxa"/>
            <w:vMerge w:val="continue"/>
            <w:noWrap w:val="0"/>
            <w:vAlign w:val="center"/>
          </w:tcPr>
          <w:p w14:paraId="1727BDFA">
            <w:pPr>
              <w:shd w:val="clear"/>
              <w:spacing w:line="240" w:lineRule="auto"/>
              <w:rPr>
                <w:rFonts w:hint="eastAsia" w:ascii="宋体" w:hAnsi="宋体" w:eastAsia="宋体" w:cs="宋体"/>
                <w:color w:val="auto"/>
              </w:rPr>
            </w:pPr>
          </w:p>
        </w:tc>
      </w:tr>
      <w:tr w14:paraId="279D04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6" w:type="dxa"/>
            <w:vMerge w:val="continue"/>
            <w:noWrap w:val="0"/>
            <w:vAlign w:val="top"/>
          </w:tcPr>
          <w:p w14:paraId="76D901FE">
            <w:pPr>
              <w:shd w:val="clear"/>
              <w:spacing w:line="240" w:lineRule="auto"/>
              <w:rPr>
                <w:rFonts w:hint="eastAsia" w:ascii="宋体" w:hAnsi="宋体" w:eastAsia="宋体" w:cs="宋体"/>
                <w:color w:val="auto"/>
              </w:rPr>
            </w:pPr>
          </w:p>
        </w:tc>
        <w:tc>
          <w:tcPr>
            <w:tcW w:w="1166" w:type="dxa"/>
            <w:vMerge w:val="continue"/>
            <w:noWrap w:val="0"/>
            <w:vAlign w:val="top"/>
          </w:tcPr>
          <w:p w14:paraId="13CBB5DE">
            <w:pPr>
              <w:shd w:val="clear"/>
              <w:spacing w:line="240" w:lineRule="auto"/>
              <w:rPr>
                <w:rFonts w:hint="eastAsia" w:ascii="宋体" w:hAnsi="宋体" w:eastAsia="宋体" w:cs="宋体"/>
                <w:color w:val="auto"/>
              </w:rPr>
            </w:pPr>
          </w:p>
        </w:tc>
        <w:tc>
          <w:tcPr>
            <w:tcW w:w="4911" w:type="dxa"/>
            <w:noWrap w:val="0"/>
            <w:vAlign w:val="center"/>
          </w:tcPr>
          <w:p w14:paraId="5A4CAA18">
            <w:pPr>
              <w:shd w:val="clear"/>
              <w:spacing w:line="240" w:lineRule="auto"/>
              <w:rPr>
                <w:rFonts w:hint="eastAsia" w:ascii="宋体" w:hAnsi="宋体" w:eastAsia="宋体" w:cs="宋体"/>
                <w:color w:val="auto"/>
              </w:rPr>
            </w:pPr>
            <w:r>
              <w:rPr>
                <w:rFonts w:hint="eastAsia" w:ascii="宋体" w:hAnsi="宋体" w:eastAsia="宋体" w:cs="宋体"/>
                <w:color w:val="auto"/>
              </w:rPr>
              <w:t>安全设置</w:t>
            </w:r>
          </w:p>
          <w:p w14:paraId="4D991149">
            <w:pPr>
              <w:shd w:val="clear"/>
              <w:spacing w:line="240" w:lineRule="auto"/>
              <w:rPr>
                <w:rFonts w:hint="eastAsia" w:ascii="宋体" w:hAnsi="宋体" w:eastAsia="宋体" w:cs="宋体"/>
                <w:color w:val="auto"/>
              </w:rPr>
            </w:pPr>
            <w:r>
              <w:rPr>
                <w:rFonts w:hint="eastAsia" w:ascii="宋体" w:hAnsi="宋体" w:eastAsia="宋体" w:cs="宋体"/>
                <w:color w:val="auto"/>
              </w:rPr>
              <w:t>设置系统的账号安全，包含密码安全、密码更新周期、密码异常策略等信息</w:t>
            </w:r>
          </w:p>
        </w:tc>
        <w:tc>
          <w:tcPr>
            <w:tcW w:w="840" w:type="dxa"/>
            <w:vMerge w:val="continue"/>
            <w:noWrap w:val="0"/>
            <w:vAlign w:val="center"/>
          </w:tcPr>
          <w:p w14:paraId="752B844D">
            <w:pPr>
              <w:shd w:val="clear"/>
              <w:spacing w:line="240" w:lineRule="auto"/>
              <w:rPr>
                <w:rFonts w:hint="eastAsia" w:ascii="宋体" w:hAnsi="宋体" w:eastAsia="宋体" w:cs="宋体"/>
                <w:color w:val="auto"/>
              </w:rPr>
            </w:pPr>
          </w:p>
        </w:tc>
        <w:tc>
          <w:tcPr>
            <w:tcW w:w="852" w:type="dxa"/>
            <w:vMerge w:val="continue"/>
            <w:noWrap w:val="0"/>
            <w:vAlign w:val="center"/>
          </w:tcPr>
          <w:p w14:paraId="534D331F">
            <w:pPr>
              <w:shd w:val="clear"/>
              <w:spacing w:line="240" w:lineRule="auto"/>
              <w:rPr>
                <w:rFonts w:hint="eastAsia" w:ascii="宋体" w:hAnsi="宋体" w:eastAsia="宋体" w:cs="宋体"/>
                <w:color w:val="auto"/>
              </w:rPr>
            </w:pPr>
          </w:p>
        </w:tc>
      </w:tr>
      <w:tr w14:paraId="1EF516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6" w:type="dxa"/>
            <w:vMerge w:val="continue"/>
            <w:noWrap w:val="0"/>
            <w:vAlign w:val="top"/>
          </w:tcPr>
          <w:p w14:paraId="1A7288C3">
            <w:pPr>
              <w:shd w:val="clear"/>
              <w:spacing w:line="240" w:lineRule="auto"/>
              <w:rPr>
                <w:rFonts w:hint="eastAsia" w:ascii="宋体" w:hAnsi="宋体" w:eastAsia="宋体" w:cs="宋体"/>
                <w:color w:val="auto"/>
              </w:rPr>
            </w:pPr>
          </w:p>
        </w:tc>
        <w:tc>
          <w:tcPr>
            <w:tcW w:w="1166" w:type="dxa"/>
            <w:vMerge w:val="restart"/>
            <w:noWrap w:val="0"/>
            <w:vAlign w:val="center"/>
          </w:tcPr>
          <w:p w14:paraId="7F30262C">
            <w:pPr>
              <w:shd w:val="clear"/>
              <w:spacing w:line="240" w:lineRule="auto"/>
              <w:jc w:val="center"/>
              <w:rPr>
                <w:rFonts w:hint="eastAsia" w:ascii="宋体" w:hAnsi="宋体" w:eastAsia="宋体" w:cs="宋体"/>
                <w:color w:val="auto"/>
              </w:rPr>
            </w:pPr>
            <w:r>
              <w:rPr>
                <w:rFonts w:hint="eastAsia" w:ascii="宋体" w:hAnsi="宋体" w:eastAsia="宋体" w:cs="宋体"/>
                <w:color w:val="auto"/>
              </w:rPr>
              <w:t>系统帮助工具</w:t>
            </w:r>
          </w:p>
        </w:tc>
        <w:tc>
          <w:tcPr>
            <w:tcW w:w="4911" w:type="dxa"/>
            <w:noWrap w:val="0"/>
            <w:vAlign w:val="center"/>
          </w:tcPr>
          <w:p w14:paraId="27D45B24">
            <w:pPr>
              <w:shd w:val="clear"/>
              <w:spacing w:line="240" w:lineRule="auto"/>
              <w:rPr>
                <w:rFonts w:hint="eastAsia" w:ascii="宋体" w:hAnsi="宋体" w:eastAsia="宋体" w:cs="宋体"/>
                <w:color w:val="auto"/>
              </w:rPr>
            </w:pPr>
            <w:r>
              <w:rPr>
                <w:rFonts w:hint="eastAsia" w:ascii="宋体" w:hAnsi="宋体" w:eastAsia="宋体" w:cs="宋体"/>
                <w:color w:val="auto"/>
              </w:rPr>
              <w:t>版本信息</w:t>
            </w:r>
          </w:p>
          <w:p w14:paraId="351052E9">
            <w:pPr>
              <w:shd w:val="clear"/>
              <w:spacing w:line="240" w:lineRule="auto"/>
              <w:rPr>
                <w:rFonts w:hint="eastAsia" w:ascii="宋体" w:hAnsi="宋体" w:eastAsia="宋体" w:cs="宋体"/>
                <w:color w:val="auto"/>
              </w:rPr>
            </w:pPr>
            <w:r>
              <w:rPr>
                <w:rFonts w:hint="eastAsia" w:ascii="宋体" w:hAnsi="宋体" w:eastAsia="宋体" w:cs="宋体"/>
                <w:color w:val="auto"/>
              </w:rPr>
              <w:t>记录集成平台各版本迭代说明</w:t>
            </w:r>
          </w:p>
        </w:tc>
        <w:tc>
          <w:tcPr>
            <w:tcW w:w="840" w:type="dxa"/>
            <w:vMerge w:val="continue"/>
            <w:noWrap w:val="0"/>
            <w:vAlign w:val="center"/>
          </w:tcPr>
          <w:p w14:paraId="5993D27B">
            <w:pPr>
              <w:shd w:val="clear"/>
              <w:spacing w:line="240" w:lineRule="auto"/>
              <w:rPr>
                <w:rFonts w:hint="eastAsia" w:ascii="宋体" w:hAnsi="宋体" w:eastAsia="宋体" w:cs="宋体"/>
                <w:color w:val="auto"/>
              </w:rPr>
            </w:pPr>
          </w:p>
        </w:tc>
        <w:tc>
          <w:tcPr>
            <w:tcW w:w="852" w:type="dxa"/>
            <w:vMerge w:val="continue"/>
            <w:noWrap w:val="0"/>
            <w:vAlign w:val="center"/>
          </w:tcPr>
          <w:p w14:paraId="64DAD1BD">
            <w:pPr>
              <w:shd w:val="clear"/>
              <w:spacing w:line="240" w:lineRule="auto"/>
              <w:rPr>
                <w:rFonts w:hint="eastAsia" w:ascii="宋体" w:hAnsi="宋体" w:eastAsia="宋体" w:cs="宋体"/>
                <w:color w:val="auto"/>
              </w:rPr>
            </w:pPr>
          </w:p>
        </w:tc>
      </w:tr>
      <w:tr w14:paraId="57016B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6" w:type="dxa"/>
            <w:vMerge w:val="continue"/>
            <w:noWrap w:val="0"/>
            <w:vAlign w:val="top"/>
          </w:tcPr>
          <w:p w14:paraId="0D6E3019">
            <w:pPr>
              <w:shd w:val="clear"/>
              <w:spacing w:line="240" w:lineRule="auto"/>
              <w:rPr>
                <w:rFonts w:hint="eastAsia" w:ascii="宋体" w:hAnsi="宋体" w:eastAsia="宋体" w:cs="宋体"/>
                <w:color w:val="auto"/>
              </w:rPr>
            </w:pPr>
          </w:p>
        </w:tc>
        <w:tc>
          <w:tcPr>
            <w:tcW w:w="1166" w:type="dxa"/>
            <w:vMerge w:val="continue"/>
            <w:noWrap w:val="0"/>
            <w:vAlign w:val="top"/>
          </w:tcPr>
          <w:p w14:paraId="2ECBAD17">
            <w:pPr>
              <w:shd w:val="clear"/>
              <w:spacing w:line="240" w:lineRule="auto"/>
              <w:rPr>
                <w:rFonts w:hint="eastAsia" w:ascii="宋体" w:hAnsi="宋体" w:eastAsia="宋体" w:cs="宋体"/>
                <w:color w:val="auto"/>
              </w:rPr>
            </w:pPr>
          </w:p>
        </w:tc>
        <w:tc>
          <w:tcPr>
            <w:tcW w:w="4911" w:type="dxa"/>
            <w:noWrap w:val="0"/>
            <w:vAlign w:val="center"/>
          </w:tcPr>
          <w:p w14:paraId="6E68FE52">
            <w:pPr>
              <w:shd w:val="clear"/>
              <w:spacing w:line="240" w:lineRule="auto"/>
              <w:rPr>
                <w:rFonts w:hint="eastAsia" w:ascii="宋体" w:hAnsi="宋体" w:eastAsia="宋体" w:cs="宋体"/>
                <w:color w:val="auto"/>
              </w:rPr>
            </w:pPr>
            <w:r>
              <w:rPr>
                <w:rFonts w:hint="eastAsia" w:ascii="宋体" w:hAnsi="宋体" w:eastAsia="宋体" w:cs="宋体"/>
                <w:color w:val="auto"/>
              </w:rPr>
              <w:t>SQL工具</w:t>
            </w:r>
          </w:p>
          <w:p w14:paraId="25570CB0">
            <w:pPr>
              <w:shd w:val="clear"/>
              <w:spacing w:line="240" w:lineRule="auto"/>
              <w:rPr>
                <w:rFonts w:hint="eastAsia" w:ascii="宋体" w:hAnsi="宋体" w:eastAsia="宋体" w:cs="宋体"/>
                <w:color w:val="auto"/>
              </w:rPr>
            </w:pPr>
            <w:r>
              <w:rPr>
                <w:rFonts w:hint="eastAsia" w:ascii="宋体" w:hAnsi="宋体" w:eastAsia="宋体" w:cs="宋体"/>
                <w:color w:val="auto"/>
              </w:rPr>
              <w:t>查询工具，用于快速利用SQL查看数据库信息</w:t>
            </w:r>
          </w:p>
        </w:tc>
        <w:tc>
          <w:tcPr>
            <w:tcW w:w="840" w:type="dxa"/>
            <w:vMerge w:val="continue"/>
            <w:noWrap w:val="0"/>
            <w:vAlign w:val="center"/>
          </w:tcPr>
          <w:p w14:paraId="762FA9E7">
            <w:pPr>
              <w:shd w:val="clear"/>
              <w:spacing w:line="240" w:lineRule="auto"/>
              <w:rPr>
                <w:rFonts w:hint="eastAsia" w:ascii="宋体" w:hAnsi="宋体" w:eastAsia="宋体" w:cs="宋体"/>
                <w:color w:val="auto"/>
              </w:rPr>
            </w:pPr>
          </w:p>
        </w:tc>
        <w:tc>
          <w:tcPr>
            <w:tcW w:w="852" w:type="dxa"/>
            <w:vMerge w:val="continue"/>
            <w:noWrap w:val="0"/>
            <w:vAlign w:val="center"/>
          </w:tcPr>
          <w:p w14:paraId="2BE2AB2B">
            <w:pPr>
              <w:shd w:val="clear"/>
              <w:spacing w:line="240" w:lineRule="auto"/>
              <w:rPr>
                <w:rFonts w:hint="eastAsia" w:ascii="宋体" w:hAnsi="宋体" w:eastAsia="宋体" w:cs="宋体"/>
                <w:color w:val="auto"/>
              </w:rPr>
            </w:pPr>
          </w:p>
        </w:tc>
      </w:tr>
      <w:tr w14:paraId="55D2B6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6" w:type="dxa"/>
            <w:vMerge w:val="continue"/>
            <w:noWrap w:val="0"/>
            <w:vAlign w:val="top"/>
          </w:tcPr>
          <w:p w14:paraId="687DEC29">
            <w:pPr>
              <w:shd w:val="clear"/>
              <w:spacing w:line="240" w:lineRule="auto"/>
              <w:rPr>
                <w:rFonts w:hint="eastAsia" w:ascii="宋体" w:hAnsi="宋体" w:eastAsia="宋体" w:cs="宋体"/>
                <w:color w:val="auto"/>
              </w:rPr>
            </w:pPr>
          </w:p>
        </w:tc>
        <w:tc>
          <w:tcPr>
            <w:tcW w:w="1166" w:type="dxa"/>
            <w:vMerge w:val="continue"/>
            <w:noWrap w:val="0"/>
            <w:vAlign w:val="top"/>
          </w:tcPr>
          <w:p w14:paraId="7A4BD29F">
            <w:pPr>
              <w:shd w:val="clear"/>
              <w:spacing w:line="240" w:lineRule="auto"/>
              <w:rPr>
                <w:rFonts w:hint="eastAsia" w:ascii="宋体" w:hAnsi="宋体" w:eastAsia="宋体" w:cs="宋体"/>
                <w:color w:val="auto"/>
              </w:rPr>
            </w:pPr>
          </w:p>
        </w:tc>
        <w:tc>
          <w:tcPr>
            <w:tcW w:w="4911" w:type="dxa"/>
            <w:noWrap w:val="0"/>
            <w:vAlign w:val="center"/>
          </w:tcPr>
          <w:p w14:paraId="712047F3">
            <w:pPr>
              <w:shd w:val="clear"/>
              <w:spacing w:line="240" w:lineRule="auto"/>
              <w:rPr>
                <w:rFonts w:hint="eastAsia" w:ascii="宋体" w:hAnsi="宋体" w:eastAsia="宋体" w:cs="宋体"/>
                <w:color w:val="auto"/>
              </w:rPr>
            </w:pPr>
            <w:r>
              <w:rPr>
                <w:rFonts w:hint="eastAsia" w:ascii="宋体" w:hAnsi="宋体" w:eastAsia="宋体" w:cs="宋体"/>
                <w:color w:val="auto"/>
              </w:rPr>
              <w:t>拦截检测</w:t>
            </w:r>
          </w:p>
          <w:p w14:paraId="4FE7CCF3">
            <w:pPr>
              <w:shd w:val="clear"/>
              <w:spacing w:line="240" w:lineRule="auto"/>
              <w:rPr>
                <w:rFonts w:hint="eastAsia" w:ascii="宋体" w:hAnsi="宋体" w:eastAsia="宋体" w:cs="宋体"/>
                <w:color w:val="auto"/>
              </w:rPr>
            </w:pPr>
            <w:r>
              <w:rPr>
                <w:rFonts w:hint="eastAsia" w:ascii="宋体" w:hAnsi="宋体" w:eastAsia="宋体" w:cs="宋体"/>
                <w:color w:val="auto"/>
              </w:rPr>
              <w:t>检测工具，用于快速检测服务、渠道服务及作业信息</w:t>
            </w:r>
          </w:p>
        </w:tc>
        <w:tc>
          <w:tcPr>
            <w:tcW w:w="840" w:type="dxa"/>
            <w:vMerge w:val="continue"/>
            <w:noWrap w:val="0"/>
            <w:vAlign w:val="center"/>
          </w:tcPr>
          <w:p w14:paraId="0C761AC6">
            <w:pPr>
              <w:shd w:val="clear"/>
              <w:spacing w:line="240" w:lineRule="auto"/>
              <w:rPr>
                <w:rFonts w:hint="eastAsia" w:ascii="宋体" w:hAnsi="宋体" w:eastAsia="宋体" w:cs="宋体"/>
                <w:color w:val="auto"/>
              </w:rPr>
            </w:pPr>
          </w:p>
        </w:tc>
        <w:tc>
          <w:tcPr>
            <w:tcW w:w="852" w:type="dxa"/>
            <w:vMerge w:val="continue"/>
            <w:noWrap w:val="0"/>
            <w:vAlign w:val="center"/>
          </w:tcPr>
          <w:p w14:paraId="7907BBA5">
            <w:pPr>
              <w:shd w:val="clear"/>
              <w:spacing w:line="240" w:lineRule="auto"/>
              <w:rPr>
                <w:rFonts w:hint="eastAsia" w:ascii="宋体" w:hAnsi="宋体" w:eastAsia="宋体" w:cs="宋体"/>
                <w:color w:val="auto"/>
              </w:rPr>
            </w:pPr>
          </w:p>
        </w:tc>
      </w:tr>
      <w:tr w14:paraId="06B00A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6" w:type="dxa"/>
            <w:vMerge w:val="continue"/>
            <w:noWrap w:val="0"/>
            <w:vAlign w:val="top"/>
          </w:tcPr>
          <w:p w14:paraId="28460950">
            <w:pPr>
              <w:shd w:val="clear"/>
              <w:spacing w:line="240" w:lineRule="auto"/>
              <w:rPr>
                <w:rFonts w:hint="eastAsia" w:ascii="宋体" w:hAnsi="宋体" w:eastAsia="宋体" w:cs="宋体"/>
                <w:color w:val="auto"/>
              </w:rPr>
            </w:pPr>
          </w:p>
        </w:tc>
        <w:tc>
          <w:tcPr>
            <w:tcW w:w="1166" w:type="dxa"/>
            <w:vMerge w:val="continue"/>
            <w:noWrap w:val="0"/>
            <w:vAlign w:val="top"/>
          </w:tcPr>
          <w:p w14:paraId="234C423B">
            <w:pPr>
              <w:shd w:val="clear"/>
              <w:spacing w:line="240" w:lineRule="auto"/>
              <w:rPr>
                <w:rFonts w:hint="eastAsia" w:ascii="宋体" w:hAnsi="宋体" w:eastAsia="宋体" w:cs="宋体"/>
                <w:color w:val="auto"/>
              </w:rPr>
            </w:pPr>
          </w:p>
        </w:tc>
        <w:tc>
          <w:tcPr>
            <w:tcW w:w="4911" w:type="dxa"/>
            <w:noWrap w:val="0"/>
            <w:vAlign w:val="center"/>
          </w:tcPr>
          <w:p w14:paraId="2A5B4718">
            <w:pPr>
              <w:shd w:val="clear"/>
              <w:spacing w:line="240" w:lineRule="auto"/>
              <w:rPr>
                <w:rFonts w:hint="eastAsia" w:ascii="宋体" w:hAnsi="宋体" w:eastAsia="宋体" w:cs="宋体"/>
                <w:color w:val="auto"/>
              </w:rPr>
            </w:pPr>
            <w:r>
              <w:rPr>
                <w:rFonts w:hint="eastAsia" w:ascii="宋体" w:hAnsi="宋体" w:eastAsia="宋体" w:cs="宋体"/>
                <w:color w:val="auto"/>
              </w:rPr>
              <w:t>接口调试</w:t>
            </w:r>
          </w:p>
          <w:p w14:paraId="1A5F04A5">
            <w:pPr>
              <w:shd w:val="clear"/>
              <w:spacing w:line="240" w:lineRule="auto"/>
              <w:rPr>
                <w:rFonts w:hint="eastAsia" w:ascii="宋体" w:hAnsi="宋体" w:eastAsia="宋体" w:cs="宋体"/>
                <w:color w:val="auto"/>
              </w:rPr>
            </w:pPr>
            <w:r>
              <w:rPr>
                <w:rFonts w:hint="eastAsia" w:ascii="宋体" w:hAnsi="宋体" w:eastAsia="宋体" w:cs="宋体"/>
                <w:color w:val="auto"/>
              </w:rPr>
              <w:t>调试工具，用于快速调试各渠道的接口</w:t>
            </w:r>
          </w:p>
        </w:tc>
        <w:tc>
          <w:tcPr>
            <w:tcW w:w="840" w:type="dxa"/>
            <w:vMerge w:val="continue"/>
            <w:noWrap w:val="0"/>
            <w:vAlign w:val="center"/>
          </w:tcPr>
          <w:p w14:paraId="0441A0EE">
            <w:pPr>
              <w:shd w:val="clear"/>
              <w:spacing w:line="240" w:lineRule="auto"/>
              <w:rPr>
                <w:rFonts w:hint="eastAsia" w:ascii="宋体" w:hAnsi="宋体" w:eastAsia="宋体" w:cs="宋体"/>
                <w:color w:val="auto"/>
              </w:rPr>
            </w:pPr>
          </w:p>
        </w:tc>
        <w:tc>
          <w:tcPr>
            <w:tcW w:w="852" w:type="dxa"/>
            <w:vMerge w:val="continue"/>
            <w:noWrap w:val="0"/>
            <w:vAlign w:val="center"/>
          </w:tcPr>
          <w:p w14:paraId="5FA0D4DE">
            <w:pPr>
              <w:shd w:val="clear"/>
              <w:spacing w:line="240" w:lineRule="auto"/>
              <w:rPr>
                <w:rFonts w:hint="eastAsia" w:ascii="宋体" w:hAnsi="宋体" w:eastAsia="宋体" w:cs="宋体"/>
                <w:color w:val="auto"/>
              </w:rPr>
            </w:pPr>
          </w:p>
        </w:tc>
      </w:tr>
      <w:tr w14:paraId="3BA139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6" w:type="dxa"/>
            <w:vMerge w:val="continue"/>
            <w:noWrap w:val="0"/>
            <w:vAlign w:val="top"/>
          </w:tcPr>
          <w:p w14:paraId="7633753A">
            <w:pPr>
              <w:shd w:val="clear"/>
              <w:spacing w:line="240" w:lineRule="auto"/>
              <w:rPr>
                <w:rFonts w:hint="eastAsia" w:ascii="宋体" w:hAnsi="宋体" w:eastAsia="宋体" w:cs="宋体"/>
                <w:color w:val="auto"/>
              </w:rPr>
            </w:pPr>
          </w:p>
        </w:tc>
        <w:tc>
          <w:tcPr>
            <w:tcW w:w="1166" w:type="dxa"/>
            <w:vMerge w:val="continue"/>
            <w:noWrap w:val="0"/>
            <w:vAlign w:val="top"/>
          </w:tcPr>
          <w:p w14:paraId="5980081A">
            <w:pPr>
              <w:shd w:val="clear"/>
              <w:spacing w:line="240" w:lineRule="auto"/>
              <w:rPr>
                <w:rFonts w:hint="eastAsia" w:ascii="宋体" w:hAnsi="宋体" w:eastAsia="宋体" w:cs="宋体"/>
                <w:color w:val="auto"/>
              </w:rPr>
            </w:pPr>
          </w:p>
        </w:tc>
        <w:tc>
          <w:tcPr>
            <w:tcW w:w="4911" w:type="dxa"/>
            <w:noWrap w:val="0"/>
            <w:vAlign w:val="center"/>
          </w:tcPr>
          <w:p w14:paraId="5280B90C">
            <w:pPr>
              <w:shd w:val="clear"/>
              <w:spacing w:line="240" w:lineRule="auto"/>
              <w:rPr>
                <w:rFonts w:hint="eastAsia" w:ascii="宋体" w:hAnsi="宋体" w:eastAsia="宋体" w:cs="宋体"/>
                <w:color w:val="auto"/>
              </w:rPr>
            </w:pPr>
            <w:r>
              <w:rPr>
                <w:rFonts w:hint="eastAsia" w:ascii="宋体" w:hAnsi="宋体" w:eastAsia="宋体" w:cs="宋体"/>
                <w:color w:val="auto"/>
              </w:rPr>
              <w:t>文档中心</w:t>
            </w:r>
          </w:p>
          <w:p w14:paraId="2FE4D68F">
            <w:pPr>
              <w:shd w:val="clear"/>
              <w:spacing w:line="240" w:lineRule="auto"/>
              <w:rPr>
                <w:rFonts w:hint="eastAsia" w:ascii="宋体" w:hAnsi="宋体" w:eastAsia="宋体" w:cs="宋体"/>
                <w:color w:val="auto"/>
              </w:rPr>
            </w:pPr>
            <w:r>
              <w:rPr>
                <w:rFonts w:hint="eastAsia" w:ascii="宋体" w:hAnsi="宋体" w:eastAsia="宋体" w:cs="宋体"/>
                <w:color w:val="auto"/>
              </w:rPr>
              <w:t>维护了集成平台接入说明文档，提供给外部系统查阅</w:t>
            </w:r>
          </w:p>
        </w:tc>
        <w:tc>
          <w:tcPr>
            <w:tcW w:w="840" w:type="dxa"/>
            <w:vMerge w:val="continue"/>
            <w:noWrap w:val="0"/>
            <w:vAlign w:val="center"/>
          </w:tcPr>
          <w:p w14:paraId="44C9E5FB">
            <w:pPr>
              <w:shd w:val="clear"/>
              <w:spacing w:line="240" w:lineRule="auto"/>
              <w:rPr>
                <w:rFonts w:hint="eastAsia" w:ascii="宋体" w:hAnsi="宋体" w:eastAsia="宋体" w:cs="宋体"/>
                <w:color w:val="auto"/>
              </w:rPr>
            </w:pPr>
          </w:p>
        </w:tc>
        <w:tc>
          <w:tcPr>
            <w:tcW w:w="852" w:type="dxa"/>
            <w:vMerge w:val="continue"/>
            <w:noWrap w:val="0"/>
            <w:vAlign w:val="center"/>
          </w:tcPr>
          <w:p w14:paraId="1B39F207">
            <w:pPr>
              <w:shd w:val="clear"/>
              <w:spacing w:line="240" w:lineRule="auto"/>
              <w:rPr>
                <w:rFonts w:hint="eastAsia" w:ascii="宋体" w:hAnsi="宋体" w:eastAsia="宋体" w:cs="宋体"/>
                <w:color w:val="auto"/>
              </w:rPr>
            </w:pPr>
          </w:p>
        </w:tc>
      </w:tr>
      <w:tr w14:paraId="132C4F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6" w:type="dxa"/>
            <w:vMerge w:val="continue"/>
            <w:noWrap w:val="0"/>
            <w:vAlign w:val="top"/>
          </w:tcPr>
          <w:p w14:paraId="05625696">
            <w:pPr>
              <w:shd w:val="clear"/>
              <w:spacing w:line="240" w:lineRule="auto"/>
              <w:rPr>
                <w:rFonts w:hint="eastAsia" w:ascii="宋体" w:hAnsi="宋体" w:eastAsia="宋体" w:cs="宋体"/>
                <w:color w:val="auto"/>
              </w:rPr>
            </w:pPr>
          </w:p>
        </w:tc>
        <w:tc>
          <w:tcPr>
            <w:tcW w:w="1166" w:type="dxa"/>
            <w:vMerge w:val="continue"/>
            <w:noWrap w:val="0"/>
            <w:vAlign w:val="top"/>
          </w:tcPr>
          <w:p w14:paraId="53675B24">
            <w:pPr>
              <w:shd w:val="clear"/>
              <w:spacing w:line="240" w:lineRule="auto"/>
              <w:rPr>
                <w:rFonts w:hint="eastAsia" w:ascii="宋体" w:hAnsi="宋体" w:eastAsia="宋体" w:cs="宋体"/>
                <w:color w:val="auto"/>
              </w:rPr>
            </w:pPr>
          </w:p>
        </w:tc>
        <w:tc>
          <w:tcPr>
            <w:tcW w:w="4911" w:type="dxa"/>
            <w:noWrap w:val="0"/>
            <w:vAlign w:val="center"/>
          </w:tcPr>
          <w:p w14:paraId="6B1AD7F1">
            <w:pPr>
              <w:shd w:val="clear"/>
              <w:spacing w:line="240" w:lineRule="auto"/>
              <w:rPr>
                <w:rFonts w:hint="eastAsia" w:ascii="宋体" w:hAnsi="宋体" w:eastAsia="宋体" w:cs="宋体"/>
                <w:color w:val="auto"/>
              </w:rPr>
            </w:pPr>
            <w:r>
              <w:rPr>
                <w:rFonts w:hint="eastAsia" w:ascii="宋体" w:hAnsi="宋体" w:eastAsia="宋体" w:cs="宋体"/>
                <w:color w:val="auto"/>
              </w:rPr>
              <w:t>登录日志</w:t>
            </w:r>
          </w:p>
          <w:p w14:paraId="34C4FF3F">
            <w:pPr>
              <w:shd w:val="clear"/>
              <w:spacing w:line="240" w:lineRule="auto"/>
              <w:rPr>
                <w:rFonts w:hint="eastAsia" w:ascii="宋体" w:hAnsi="宋体" w:eastAsia="宋体" w:cs="宋体"/>
                <w:color w:val="auto"/>
              </w:rPr>
            </w:pPr>
            <w:r>
              <w:rPr>
                <w:rFonts w:hint="eastAsia" w:ascii="宋体" w:hAnsi="宋体" w:eastAsia="宋体" w:cs="宋体"/>
                <w:color w:val="auto"/>
              </w:rPr>
              <w:t>记录个人账户的登录日志信息</w:t>
            </w:r>
          </w:p>
        </w:tc>
        <w:tc>
          <w:tcPr>
            <w:tcW w:w="840" w:type="dxa"/>
            <w:vMerge w:val="continue"/>
            <w:noWrap w:val="0"/>
            <w:vAlign w:val="center"/>
          </w:tcPr>
          <w:p w14:paraId="2A630430">
            <w:pPr>
              <w:shd w:val="clear"/>
              <w:spacing w:line="240" w:lineRule="auto"/>
              <w:rPr>
                <w:rFonts w:hint="eastAsia" w:ascii="宋体" w:hAnsi="宋体" w:eastAsia="宋体" w:cs="宋体"/>
                <w:color w:val="auto"/>
              </w:rPr>
            </w:pPr>
          </w:p>
        </w:tc>
        <w:tc>
          <w:tcPr>
            <w:tcW w:w="852" w:type="dxa"/>
            <w:vMerge w:val="continue"/>
            <w:noWrap w:val="0"/>
            <w:vAlign w:val="center"/>
          </w:tcPr>
          <w:p w14:paraId="630C163B">
            <w:pPr>
              <w:shd w:val="clear"/>
              <w:spacing w:line="240" w:lineRule="auto"/>
              <w:rPr>
                <w:rFonts w:hint="eastAsia" w:ascii="宋体" w:hAnsi="宋体" w:eastAsia="宋体" w:cs="宋体"/>
                <w:color w:val="auto"/>
              </w:rPr>
            </w:pPr>
          </w:p>
        </w:tc>
      </w:tr>
      <w:tr w14:paraId="754DDF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6" w:type="dxa"/>
            <w:vMerge w:val="continue"/>
            <w:noWrap w:val="0"/>
            <w:vAlign w:val="top"/>
          </w:tcPr>
          <w:p w14:paraId="79A60F93">
            <w:pPr>
              <w:shd w:val="clear"/>
              <w:spacing w:line="240" w:lineRule="auto"/>
              <w:rPr>
                <w:rFonts w:hint="eastAsia" w:ascii="宋体" w:hAnsi="宋体" w:eastAsia="宋体" w:cs="宋体"/>
                <w:color w:val="auto"/>
              </w:rPr>
            </w:pPr>
          </w:p>
        </w:tc>
        <w:tc>
          <w:tcPr>
            <w:tcW w:w="1166" w:type="dxa"/>
            <w:vMerge w:val="continue"/>
            <w:noWrap w:val="0"/>
            <w:vAlign w:val="top"/>
          </w:tcPr>
          <w:p w14:paraId="5668B62F">
            <w:pPr>
              <w:shd w:val="clear"/>
              <w:spacing w:line="240" w:lineRule="auto"/>
              <w:rPr>
                <w:rFonts w:hint="eastAsia" w:ascii="宋体" w:hAnsi="宋体" w:eastAsia="宋体" w:cs="宋体"/>
                <w:color w:val="auto"/>
              </w:rPr>
            </w:pPr>
          </w:p>
        </w:tc>
        <w:tc>
          <w:tcPr>
            <w:tcW w:w="4911" w:type="dxa"/>
            <w:noWrap w:val="0"/>
            <w:vAlign w:val="center"/>
          </w:tcPr>
          <w:p w14:paraId="2D000F6F">
            <w:pPr>
              <w:shd w:val="clear"/>
              <w:spacing w:line="240" w:lineRule="auto"/>
              <w:rPr>
                <w:rFonts w:hint="eastAsia" w:ascii="宋体" w:hAnsi="宋体" w:eastAsia="宋体" w:cs="宋体"/>
                <w:color w:val="auto"/>
              </w:rPr>
            </w:pPr>
            <w:r>
              <w:rPr>
                <w:rFonts w:hint="eastAsia" w:ascii="宋体" w:hAnsi="宋体" w:eastAsia="宋体" w:cs="宋体"/>
                <w:color w:val="auto"/>
              </w:rPr>
              <w:t>历史操作记录</w:t>
            </w:r>
          </w:p>
          <w:p w14:paraId="4FC8C11E">
            <w:pPr>
              <w:shd w:val="clear"/>
              <w:spacing w:line="240" w:lineRule="auto"/>
              <w:rPr>
                <w:rFonts w:hint="eastAsia" w:ascii="宋体" w:hAnsi="宋体" w:eastAsia="宋体" w:cs="宋体"/>
                <w:color w:val="auto"/>
              </w:rPr>
            </w:pPr>
            <w:r>
              <w:rPr>
                <w:rFonts w:hint="eastAsia" w:ascii="宋体" w:hAnsi="宋体" w:eastAsia="宋体" w:cs="宋体"/>
                <w:color w:val="auto"/>
              </w:rPr>
              <w:t>记录对服务配置、服务发布、作业管理模块的新增、修改和删除操作</w:t>
            </w:r>
          </w:p>
        </w:tc>
        <w:tc>
          <w:tcPr>
            <w:tcW w:w="840" w:type="dxa"/>
            <w:vMerge w:val="continue"/>
            <w:noWrap w:val="0"/>
            <w:vAlign w:val="center"/>
          </w:tcPr>
          <w:p w14:paraId="5088A0B2">
            <w:pPr>
              <w:shd w:val="clear"/>
              <w:spacing w:line="240" w:lineRule="auto"/>
              <w:rPr>
                <w:rFonts w:hint="eastAsia" w:ascii="宋体" w:hAnsi="宋体" w:eastAsia="宋体" w:cs="宋体"/>
                <w:color w:val="auto"/>
              </w:rPr>
            </w:pPr>
          </w:p>
        </w:tc>
        <w:tc>
          <w:tcPr>
            <w:tcW w:w="852" w:type="dxa"/>
            <w:vMerge w:val="continue"/>
            <w:noWrap w:val="0"/>
            <w:vAlign w:val="center"/>
          </w:tcPr>
          <w:p w14:paraId="08550D34">
            <w:pPr>
              <w:shd w:val="clear"/>
              <w:spacing w:line="240" w:lineRule="auto"/>
              <w:rPr>
                <w:rFonts w:hint="eastAsia" w:ascii="宋体" w:hAnsi="宋体" w:eastAsia="宋体" w:cs="宋体"/>
                <w:color w:val="auto"/>
              </w:rPr>
            </w:pPr>
          </w:p>
        </w:tc>
      </w:tr>
    </w:tbl>
    <w:p w14:paraId="5FE4B14F">
      <w:pPr>
        <w:pStyle w:val="4"/>
        <w:numPr>
          <w:ilvl w:val="2"/>
          <w:numId w:val="0"/>
        </w:numPr>
        <w:shd w:val="clear"/>
        <w:spacing w:line="240" w:lineRule="auto"/>
        <w:rPr>
          <w:rFonts w:hint="eastAsia" w:ascii="宋体" w:hAnsi="宋体" w:eastAsia="宋体" w:cs="宋体"/>
          <w:color w:val="auto"/>
          <w:lang w:val="en-US" w:eastAsia="zh-CN"/>
        </w:rPr>
      </w:pPr>
      <w:r>
        <w:rPr>
          <w:rFonts w:hint="eastAsia" w:ascii="宋体" w:hAnsi="宋体" w:eastAsia="宋体" w:cs="宋体"/>
          <w:color w:val="auto"/>
          <w:lang w:val="en-US" w:eastAsia="zh-CN"/>
        </w:rPr>
        <w:t>（2）CDR数据中心</w:t>
      </w:r>
    </w:p>
    <w:tbl>
      <w:tblPr>
        <w:tblStyle w:val="12"/>
        <w:tblW w:w="88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9"/>
        <w:gridCol w:w="1200"/>
        <w:gridCol w:w="5400"/>
        <w:gridCol w:w="583"/>
        <w:gridCol w:w="603"/>
      </w:tblGrid>
      <w:tr w14:paraId="4454D2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9" w:type="dxa"/>
            <w:shd w:val="clear" w:color="auto" w:fill="auto"/>
            <w:noWrap w:val="0"/>
            <w:vAlign w:val="center"/>
          </w:tcPr>
          <w:p w14:paraId="5A82A0A8">
            <w:pPr>
              <w:shd w:val="clear"/>
              <w:spacing w:line="240" w:lineRule="auto"/>
              <w:jc w:val="center"/>
              <w:rPr>
                <w:rFonts w:hint="eastAsia" w:ascii="宋体" w:hAnsi="宋体" w:eastAsia="宋体" w:cs="宋体"/>
                <w:color w:val="auto"/>
              </w:rPr>
            </w:pPr>
            <w:r>
              <w:rPr>
                <w:rFonts w:hint="eastAsia" w:ascii="宋体" w:hAnsi="宋体" w:eastAsia="宋体" w:cs="宋体"/>
                <w:b/>
                <w:bCs/>
                <w:color w:val="auto"/>
              </w:rPr>
              <w:t>功能模块</w:t>
            </w:r>
          </w:p>
        </w:tc>
        <w:tc>
          <w:tcPr>
            <w:tcW w:w="1200" w:type="dxa"/>
            <w:shd w:val="clear" w:color="auto" w:fill="auto"/>
            <w:noWrap w:val="0"/>
            <w:vAlign w:val="center"/>
          </w:tcPr>
          <w:p w14:paraId="65413486">
            <w:pPr>
              <w:shd w:val="clear"/>
              <w:spacing w:line="240" w:lineRule="auto"/>
              <w:jc w:val="center"/>
              <w:rPr>
                <w:rFonts w:hint="eastAsia" w:ascii="宋体" w:hAnsi="宋体" w:eastAsia="宋体" w:cs="宋体"/>
                <w:color w:val="auto"/>
              </w:rPr>
            </w:pPr>
            <w:r>
              <w:rPr>
                <w:rFonts w:hint="eastAsia" w:ascii="宋体" w:hAnsi="宋体" w:eastAsia="宋体" w:cs="宋体"/>
                <w:b/>
                <w:bCs/>
                <w:color w:val="auto"/>
              </w:rPr>
              <w:t>功能项</w:t>
            </w:r>
          </w:p>
        </w:tc>
        <w:tc>
          <w:tcPr>
            <w:tcW w:w="5400" w:type="dxa"/>
            <w:shd w:val="clear" w:color="auto" w:fill="auto"/>
            <w:noWrap w:val="0"/>
            <w:vAlign w:val="center"/>
          </w:tcPr>
          <w:p w14:paraId="3E4C34BD">
            <w:pPr>
              <w:shd w:val="clear"/>
              <w:spacing w:line="240" w:lineRule="auto"/>
              <w:jc w:val="center"/>
              <w:rPr>
                <w:rFonts w:hint="eastAsia" w:ascii="宋体" w:hAnsi="宋体" w:eastAsia="宋体" w:cs="宋体"/>
                <w:color w:val="auto"/>
              </w:rPr>
            </w:pPr>
            <w:r>
              <w:rPr>
                <w:rFonts w:hint="eastAsia" w:ascii="宋体" w:hAnsi="宋体" w:eastAsia="宋体" w:cs="宋体"/>
                <w:b/>
                <w:bCs/>
                <w:color w:val="auto"/>
              </w:rPr>
              <w:t>功能描述</w:t>
            </w:r>
          </w:p>
        </w:tc>
        <w:tc>
          <w:tcPr>
            <w:tcW w:w="583" w:type="dxa"/>
            <w:shd w:val="clear" w:color="auto" w:fill="auto"/>
            <w:noWrap w:val="0"/>
            <w:vAlign w:val="center"/>
          </w:tcPr>
          <w:p w14:paraId="645A3843">
            <w:pPr>
              <w:shd w:val="clear"/>
              <w:spacing w:line="240" w:lineRule="auto"/>
              <w:jc w:val="center"/>
              <w:rPr>
                <w:rFonts w:hint="eastAsia" w:ascii="宋体" w:hAnsi="宋体" w:eastAsia="宋体" w:cs="宋体"/>
                <w:color w:val="auto"/>
              </w:rPr>
            </w:pPr>
            <w:r>
              <w:rPr>
                <w:rFonts w:hint="eastAsia" w:ascii="宋体" w:hAnsi="宋体" w:eastAsia="宋体" w:cs="宋体"/>
                <w:b/>
                <w:bCs/>
                <w:color w:val="auto"/>
                <w:lang w:val="en-US" w:eastAsia="zh-CN"/>
              </w:rPr>
              <w:t>单位</w:t>
            </w:r>
          </w:p>
        </w:tc>
        <w:tc>
          <w:tcPr>
            <w:tcW w:w="603" w:type="dxa"/>
            <w:shd w:val="clear" w:color="auto" w:fill="auto"/>
            <w:noWrap w:val="0"/>
            <w:vAlign w:val="center"/>
          </w:tcPr>
          <w:p w14:paraId="7391F73F">
            <w:pPr>
              <w:shd w:val="clear"/>
              <w:spacing w:line="240" w:lineRule="auto"/>
              <w:jc w:val="center"/>
              <w:rPr>
                <w:rFonts w:hint="eastAsia" w:ascii="宋体" w:hAnsi="宋体" w:eastAsia="宋体" w:cs="宋体"/>
                <w:color w:val="auto"/>
              </w:rPr>
            </w:pPr>
            <w:r>
              <w:rPr>
                <w:rFonts w:hint="eastAsia" w:ascii="宋体" w:hAnsi="宋体" w:eastAsia="宋体" w:cs="宋体"/>
                <w:b/>
                <w:bCs/>
                <w:color w:val="auto"/>
                <w:lang w:val="en-US" w:eastAsia="zh-CN"/>
              </w:rPr>
              <w:t>数量</w:t>
            </w:r>
          </w:p>
        </w:tc>
      </w:tr>
      <w:tr w14:paraId="11AE0F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9" w:type="dxa"/>
            <w:vMerge w:val="restart"/>
            <w:noWrap w:val="0"/>
            <w:vAlign w:val="top"/>
          </w:tcPr>
          <w:p w14:paraId="1984A85E">
            <w:pPr>
              <w:shd w:val="clear"/>
              <w:spacing w:line="240" w:lineRule="auto"/>
              <w:rPr>
                <w:rFonts w:hint="eastAsia" w:ascii="宋体" w:hAnsi="宋体" w:eastAsia="宋体" w:cs="宋体"/>
                <w:color w:val="auto"/>
              </w:rPr>
            </w:pPr>
            <w:r>
              <w:rPr>
                <w:rFonts w:hint="eastAsia" w:ascii="宋体" w:hAnsi="宋体" w:eastAsia="宋体" w:cs="宋体"/>
                <w:color w:val="auto"/>
              </w:rPr>
              <w:t>CDR数据中心</w:t>
            </w:r>
          </w:p>
        </w:tc>
        <w:tc>
          <w:tcPr>
            <w:tcW w:w="1200" w:type="dxa"/>
            <w:vMerge w:val="restart"/>
            <w:noWrap w:val="0"/>
            <w:vAlign w:val="center"/>
          </w:tcPr>
          <w:p w14:paraId="449138E9">
            <w:pPr>
              <w:shd w:val="clear"/>
              <w:spacing w:line="240" w:lineRule="auto"/>
              <w:jc w:val="center"/>
              <w:rPr>
                <w:rFonts w:hint="eastAsia" w:ascii="宋体" w:hAnsi="宋体" w:eastAsia="宋体" w:cs="宋体"/>
                <w:color w:val="auto"/>
              </w:rPr>
            </w:pPr>
            <w:r>
              <w:rPr>
                <w:rFonts w:hint="eastAsia" w:ascii="宋体" w:hAnsi="宋体" w:eastAsia="宋体" w:cs="宋体"/>
                <w:color w:val="auto"/>
              </w:rPr>
              <w:t>数据采集</w:t>
            </w:r>
          </w:p>
        </w:tc>
        <w:tc>
          <w:tcPr>
            <w:tcW w:w="5400" w:type="dxa"/>
            <w:noWrap w:val="0"/>
            <w:vAlign w:val="center"/>
          </w:tcPr>
          <w:p w14:paraId="3D3F3AF9">
            <w:pPr>
              <w:shd w:val="clear"/>
              <w:spacing w:line="240" w:lineRule="auto"/>
              <w:rPr>
                <w:rFonts w:hint="eastAsia" w:ascii="宋体" w:hAnsi="宋体" w:eastAsia="宋体" w:cs="宋体"/>
                <w:color w:val="auto"/>
              </w:rPr>
            </w:pPr>
            <w:r>
              <w:rPr>
                <w:rFonts w:hint="eastAsia" w:ascii="宋体" w:hAnsi="宋体" w:eastAsia="宋体" w:cs="宋体"/>
                <w:color w:val="auto"/>
              </w:rPr>
              <w:t>支持多种统一数据采集与交换方式，如数据表、文件、数据分发等;</w:t>
            </w:r>
          </w:p>
        </w:tc>
        <w:tc>
          <w:tcPr>
            <w:tcW w:w="583" w:type="dxa"/>
            <w:vMerge w:val="restart"/>
            <w:noWrap w:val="0"/>
            <w:vAlign w:val="center"/>
          </w:tcPr>
          <w:p w14:paraId="71803874">
            <w:pPr>
              <w:shd w:val="clear"/>
              <w:spacing w:line="240" w:lineRule="auto"/>
              <w:rPr>
                <w:rFonts w:hint="eastAsia" w:ascii="宋体" w:hAnsi="宋体" w:eastAsia="宋体" w:cs="宋体"/>
                <w:color w:val="auto"/>
                <w:lang w:val="en-US" w:eastAsia="zh-CN"/>
              </w:rPr>
            </w:pPr>
            <w:r>
              <w:rPr>
                <w:rFonts w:hint="eastAsia" w:ascii="宋体" w:hAnsi="宋体" w:eastAsia="宋体" w:cs="宋体"/>
                <w:color w:val="auto"/>
                <w:lang w:val="en-US" w:eastAsia="zh-CN"/>
              </w:rPr>
              <w:t>套</w:t>
            </w:r>
          </w:p>
        </w:tc>
        <w:tc>
          <w:tcPr>
            <w:tcW w:w="603" w:type="dxa"/>
            <w:vMerge w:val="restart"/>
            <w:noWrap w:val="0"/>
            <w:vAlign w:val="center"/>
          </w:tcPr>
          <w:p w14:paraId="38314D83">
            <w:pPr>
              <w:shd w:val="clear"/>
              <w:spacing w:line="240" w:lineRule="auto"/>
              <w:rPr>
                <w:rFonts w:hint="eastAsia" w:ascii="宋体" w:hAnsi="宋体" w:eastAsia="宋体" w:cs="宋体"/>
                <w:color w:val="auto"/>
                <w:lang w:val="en-US" w:eastAsia="zh-CN"/>
              </w:rPr>
            </w:pPr>
            <w:r>
              <w:rPr>
                <w:rFonts w:hint="eastAsia" w:ascii="宋体" w:hAnsi="宋体" w:eastAsia="宋体" w:cs="宋体"/>
                <w:color w:val="auto"/>
                <w:lang w:val="en-US" w:eastAsia="zh-CN"/>
              </w:rPr>
              <w:t>1</w:t>
            </w:r>
          </w:p>
        </w:tc>
      </w:tr>
      <w:tr w14:paraId="1636C5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9" w:type="dxa"/>
            <w:vMerge w:val="continue"/>
            <w:noWrap w:val="0"/>
            <w:vAlign w:val="top"/>
          </w:tcPr>
          <w:p w14:paraId="08A03256">
            <w:pPr>
              <w:shd w:val="clear"/>
              <w:spacing w:line="240" w:lineRule="auto"/>
              <w:rPr>
                <w:rFonts w:hint="eastAsia" w:ascii="宋体" w:hAnsi="宋体" w:eastAsia="宋体" w:cs="宋体"/>
                <w:color w:val="auto"/>
              </w:rPr>
            </w:pPr>
          </w:p>
        </w:tc>
        <w:tc>
          <w:tcPr>
            <w:tcW w:w="1200" w:type="dxa"/>
            <w:vMerge w:val="continue"/>
            <w:noWrap w:val="0"/>
            <w:vAlign w:val="top"/>
          </w:tcPr>
          <w:p w14:paraId="79D6D8C9">
            <w:pPr>
              <w:shd w:val="clear"/>
              <w:spacing w:line="240" w:lineRule="auto"/>
              <w:rPr>
                <w:rFonts w:hint="eastAsia" w:ascii="宋体" w:hAnsi="宋体" w:eastAsia="宋体" w:cs="宋体"/>
                <w:color w:val="auto"/>
              </w:rPr>
            </w:pPr>
          </w:p>
        </w:tc>
        <w:tc>
          <w:tcPr>
            <w:tcW w:w="5400" w:type="dxa"/>
            <w:noWrap w:val="0"/>
            <w:vAlign w:val="center"/>
          </w:tcPr>
          <w:p w14:paraId="2C01300B">
            <w:pPr>
              <w:shd w:val="clear"/>
              <w:spacing w:line="240" w:lineRule="auto"/>
              <w:rPr>
                <w:rFonts w:hint="eastAsia" w:ascii="宋体" w:hAnsi="宋体" w:eastAsia="宋体" w:cs="宋体"/>
                <w:color w:val="auto"/>
              </w:rPr>
            </w:pPr>
            <w:r>
              <w:rPr>
                <w:rFonts w:hint="eastAsia" w:ascii="宋体" w:hAnsi="宋体" w:eastAsia="宋体" w:cs="宋体"/>
                <w:color w:val="auto"/>
              </w:rPr>
              <w:t>平台在数据传输过程中要支持对数据进行加密，能够实现同步和异步的数据传输方式，支持即时传输、定时传输、手工启动传输等;</w:t>
            </w:r>
          </w:p>
        </w:tc>
        <w:tc>
          <w:tcPr>
            <w:tcW w:w="583" w:type="dxa"/>
            <w:vMerge w:val="continue"/>
            <w:noWrap w:val="0"/>
            <w:vAlign w:val="center"/>
          </w:tcPr>
          <w:p w14:paraId="6860B71B">
            <w:pPr>
              <w:shd w:val="clear"/>
              <w:spacing w:line="240" w:lineRule="auto"/>
              <w:rPr>
                <w:rFonts w:hint="eastAsia" w:ascii="宋体" w:hAnsi="宋体" w:eastAsia="宋体" w:cs="宋体"/>
                <w:color w:val="auto"/>
              </w:rPr>
            </w:pPr>
          </w:p>
        </w:tc>
        <w:tc>
          <w:tcPr>
            <w:tcW w:w="603" w:type="dxa"/>
            <w:vMerge w:val="continue"/>
            <w:noWrap w:val="0"/>
            <w:vAlign w:val="center"/>
          </w:tcPr>
          <w:p w14:paraId="68BB87A0">
            <w:pPr>
              <w:shd w:val="clear"/>
              <w:spacing w:line="240" w:lineRule="auto"/>
              <w:rPr>
                <w:rFonts w:hint="eastAsia" w:ascii="宋体" w:hAnsi="宋体" w:eastAsia="宋体" w:cs="宋体"/>
                <w:color w:val="auto"/>
              </w:rPr>
            </w:pPr>
          </w:p>
        </w:tc>
      </w:tr>
      <w:tr w14:paraId="6622BD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9" w:type="dxa"/>
            <w:vMerge w:val="continue"/>
            <w:noWrap w:val="0"/>
            <w:vAlign w:val="top"/>
          </w:tcPr>
          <w:p w14:paraId="61FF8355">
            <w:pPr>
              <w:shd w:val="clear"/>
              <w:spacing w:line="240" w:lineRule="auto"/>
              <w:rPr>
                <w:rFonts w:hint="eastAsia" w:ascii="宋体" w:hAnsi="宋体" w:eastAsia="宋体" w:cs="宋体"/>
                <w:color w:val="auto"/>
              </w:rPr>
            </w:pPr>
          </w:p>
        </w:tc>
        <w:tc>
          <w:tcPr>
            <w:tcW w:w="1200" w:type="dxa"/>
            <w:vMerge w:val="continue"/>
            <w:noWrap w:val="0"/>
            <w:vAlign w:val="top"/>
          </w:tcPr>
          <w:p w14:paraId="5978692F">
            <w:pPr>
              <w:shd w:val="clear"/>
              <w:spacing w:line="240" w:lineRule="auto"/>
              <w:rPr>
                <w:rFonts w:hint="eastAsia" w:ascii="宋体" w:hAnsi="宋体" w:eastAsia="宋体" w:cs="宋体"/>
                <w:color w:val="auto"/>
              </w:rPr>
            </w:pPr>
          </w:p>
        </w:tc>
        <w:tc>
          <w:tcPr>
            <w:tcW w:w="5400" w:type="dxa"/>
            <w:noWrap w:val="0"/>
            <w:vAlign w:val="center"/>
          </w:tcPr>
          <w:p w14:paraId="6C99487C">
            <w:pPr>
              <w:shd w:val="clear"/>
              <w:spacing w:line="240" w:lineRule="auto"/>
              <w:rPr>
                <w:rFonts w:hint="eastAsia" w:ascii="宋体" w:hAnsi="宋体" w:eastAsia="宋体" w:cs="宋体"/>
                <w:color w:val="auto"/>
              </w:rPr>
            </w:pPr>
            <w:r>
              <w:rPr>
                <w:rFonts w:hint="eastAsia" w:ascii="宋体" w:hAnsi="宋体" w:eastAsia="宋体" w:cs="宋体"/>
                <w:color w:val="auto"/>
              </w:rPr>
              <w:t>支持常见的数据源采集，包括Oracle数据库，MySQL数据库、SQL server数据库、MongoDB数据库、PostgreSQ数据库等；</w:t>
            </w:r>
          </w:p>
        </w:tc>
        <w:tc>
          <w:tcPr>
            <w:tcW w:w="583" w:type="dxa"/>
            <w:vMerge w:val="continue"/>
            <w:noWrap w:val="0"/>
            <w:vAlign w:val="center"/>
          </w:tcPr>
          <w:p w14:paraId="7BBA9FC6">
            <w:pPr>
              <w:shd w:val="clear"/>
              <w:spacing w:line="240" w:lineRule="auto"/>
              <w:rPr>
                <w:rFonts w:hint="eastAsia" w:ascii="宋体" w:hAnsi="宋体" w:eastAsia="宋体" w:cs="宋体"/>
                <w:color w:val="auto"/>
              </w:rPr>
            </w:pPr>
          </w:p>
        </w:tc>
        <w:tc>
          <w:tcPr>
            <w:tcW w:w="603" w:type="dxa"/>
            <w:vMerge w:val="continue"/>
            <w:noWrap w:val="0"/>
            <w:vAlign w:val="center"/>
          </w:tcPr>
          <w:p w14:paraId="73E5076F">
            <w:pPr>
              <w:shd w:val="clear"/>
              <w:spacing w:line="240" w:lineRule="auto"/>
              <w:rPr>
                <w:rFonts w:hint="eastAsia" w:ascii="宋体" w:hAnsi="宋体" w:eastAsia="宋体" w:cs="宋体"/>
                <w:color w:val="auto"/>
              </w:rPr>
            </w:pPr>
          </w:p>
        </w:tc>
      </w:tr>
      <w:tr w14:paraId="2835F1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9" w:type="dxa"/>
            <w:vMerge w:val="continue"/>
            <w:noWrap w:val="0"/>
            <w:vAlign w:val="top"/>
          </w:tcPr>
          <w:p w14:paraId="1CF397F7">
            <w:pPr>
              <w:shd w:val="clear"/>
              <w:spacing w:line="240" w:lineRule="auto"/>
              <w:rPr>
                <w:rFonts w:hint="eastAsia" w:ascii="宋体" w:hAnsi="宋体" w:eastAsia="宋体" w:cs="宋体"/>
                <w:color w:val="auto"/>
              </w:rPr>
            </w:pPr>
          </w:p>
        </w:tc>
        <w:tc>
          <w:tcPr>
            <w:tcW w:w="1200" w:type="dxa"/>
            <w:vMerge w:val="continue"/>
            <w:noWrap w:val="0"/>
            <w:vAlign w:val="top"/>
          </w:tcPr>
          <w:p w14:paraId="380B26E1">
            <w:pPr>
              <w:shd w:val="clear"/>
              <w:spacing w:line="240" w:lineRule="auto"/>
              <w:rPr>
                <w:rFonts w:hint="eastAsia" w:ascii="宋体" w:hAnsi="宋体" w:eastAsia="宋体" w:cs="宋体"/>
                <w:color w:val="auto"/>
              </w:rPr>
            </w:pPr>
          </w:p>
        </w:tc>
        <w:tc>
          <w:tcPr>
            <w:tcW w:w="5400" w:type="dxa"/>
            <w:noWrap w:val="0"/>
            <w:vAlign w:val="center"/>
          </w:tcPr>
          <w:p w14:paraId="5272BDA4">
            <w:pPr>
              <w:shd w:val="clear"/>
              <w:spacing w:line="240" w:lineRule="auto"/>
              <w:rPr>
                <w:rFonts w:hint="eastAsia" w:ascii="宋体" w:hAnsi="宋体" w:eastAsia="宋体" w:cs="宋体"/>
                <w:color w:val="auto"/>
              </w:rPr>
            </w:pPr>
            <w:r>
              <w:rPr>
                <w:rFonts w:hint="eastAsia" w:ascii="宋体" w:hAnsi="宋体" w:eastAsia="宋体" w:cs="宋体"/>
                <w:color w:val="auto"/>
              </w:rPr>
              <w:t>采用CDC或OGG等技术对各个异构数据源中的数据进行抽取、复制和同步，在ODS层建立业务系统数据库的原始镜像，减少后续数据抽取转换对业务系统的影响；</w:t>
            </w:r>
          </w:p>
        </w:tc>
        <w:tc>
          <w:tcPr>
            <w:tcW w:w="583" w:type="dxa"/>
            <w:vMerge w:val="continue"/>
            <w:noWrap w:val="0"/>
            <w:vAlign w:val="center"/>
          </w:tcPr>
          <w:p w14:paraId="5CFA5669">
            <w:pPr>
              <w:shd w:val="clear"/>
              <w:spacing w:line="240" w:lineRule="auto"/>
              <w:rPr>
                <w:rFonts w:hint="eastAsia" w:ascii="宋体" w:hAnsi="宋体" w:eastAsia="宋体" w:cs="宋体"/>
                <w:color w:val="auto"/>
              </w:rPr>
            </w:pPr>
          </w:p>
        </w:tc>
        <w:tc>
          <w:tcPr>
            <w:tcW w:w="603" w:type="dxa"/>
            <w:vMerge w:val="continue"/>
            <w:noWrap w:val="0"/>
            <w:vAlign w:val="center"/>
          </w:tcPr>
          <w:p w14:paraId="52695EC5">
            <w:pPr>
              <w:shd w:val="clear"/>
              <w:spacing w:line="240" w:lineRule="auto"/>
              <w:rPr>
                <w:rFonts w:hint="eastAsia" w:ascii="宋体" w:hAnsi="宋体" w:eastAsia="宋体" w:cs="宋体"/>
                <w:color w:val="auto"/>
              </w:rPr>
            </w:pPr>
          </w:p>
        </w:tc>
      </w:tr>
      <w:tr w14:paraId="27B149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9" w:type="dxa"/>
            <w:vMerge w:val="continue"/>
            <w:noWrap w:val="0"/>
            <w:vAlign w:val="top"/>
          </w:tcPr>
          <w:p w14:paraId="6857DC26">
            <w:pPr>
              <w:shd w:val="clear"/>
              <w:spacing w:line="240" w:lineRule="auto"/>
              <w:rPr>
                <w:rFonts w:hint="eastAsia" w:ascii="宋体" w:hAnsi="宋体" w:eastAsia="宋体" w:cs="宋体"/>
                <w:color w:val="auto"/>
              </w:rPr>
            </w:pPr>
          </w:p>
        </w:tc>
        <w:tc>
          <w:tcPr>
            <w:tcW w:w="1200" w:type="dxa"/>
            <w:vMerge w:val="continue"/>
            <w:noWrap w:val="0"/>
            <w:vAlign w:val="top"/>
          </w:tcPr>
          <w:p w14:paraId="4F42DD29">
            <w:pPr>
              <w:shd w:val="clear"/>
              <w:spacing w:line="240" w:lineRule="auto"/>
              <w:rPr>
                <w:rFonts w:hint="eastAsia" w:ascii="宋体" w:hAnsi="宋体" w:eastAsia="宋体" w:cs="宋体"/>
                <w:color w:val="auto"/>
              </w:rPr>
            </w:pPr>
          </w:p>
        </w:tc>
        <w:tc>
          <w:tcPr>
            <w:tcW w:w="5400" w:type="dxa"/>
            <w:noWrap w:val="0"/>
            <w:vAlign w:val="center"/>
          </w:tcPr>
          <w:p w14:paraId="105B5D6D">
            <w:pPr>
              <w:shd w:val="clear"/>
              <w:spacing w:line="240" w:lineRule="auto"/>
              <w:rPr>
                <w:rFonts w:hint="eastAsia" w:ascii="宋体" w:hAnsi="宋体" w:eastAsia="宋体" w:cs="宋体"/>
                <w:color w:val="auto"/>
              </w:rPr>
            </w:pPr>
            <w:r>
              <w:rPr>
                <w:rFonts w:hint="eastAsia" w:ascii="宋体" w:hAnsi="宋体" w:eastAsia="宋体" w:cs="宋体"/>
                <w:color w:val="auto"/>
              </w:rPr>
              <w:t>支持通过的ETL工具抽取、转换、加载到数据中心；</w:t>
            </w:r>
          </w:p>
        </w:tc>
        <w:tc>
          <w:tcPr>
            <w:tcW w:w="583" w:type="dxa"/>
            <w:vMerge w:val="continue"/>
            <w:noWrap w:val="0"/>
            <w:vAlign w:val="center"/>
          </w:tcPr>
          <w:p w14:paraId="39414A32">
            <w:pPr>
              <w:shd w:val="clear"/>
              <w:spacing w:line="240" w:lineRule="auto"/>
              <w:rPr>
                <w:rFonts w:hint="eastAsia" w:ascii="宋体" w:hAnsi="宋体" w:eastAsia="宋体" w:cs="宋体"/>
                <w:color w:val="auto"/>
              </w:rPr>
            </w:pPr>
          </w:p>
        </w:tc>
        <w:tc>
          <w:tcPr>
            <w:tcW w:w="603" w:type="dxa"/>
            <w:vMerge w:val="continue"/>
            <w:noWrap w:val="0"/>
            <w:vAlign w:val="center"/>
          </w:tcPr>
          <w:p w14:paraId="04B0F787">
            <w:pPr>
              <w:shd w:val="clear"/>
              <w:spacing w:line="240" w:lineRule="auto"/>
              <w:rPr>
                <w:rFonts w:hint="eastAsia" w:ascii="宋体" w:hAnsi="宋体" w:eastAsia="宋体" w:cs="宋体"/>
                <w:color w:val="auto"/>
              </w:rPr>
            </w:pPr>
          </w:p>
        </w:tc>
      </w:tr>
      <w:tr w14:paraId="0AA19B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9" w:type="dxa"/>
            <w:vMerge w:val="continue"/>
            <w:noWrap w:val="0"/>
            <w:vAlign w:val="top"/>
          </w:tcPr>
          <w:p w14:paraId="046D5DDF">
            <w:pPr>
              <w:shd w:val="clear"/>
              <w:spacing w:line="240" w:lineRule="auto"/>
              <w:rPr>
                <w:rFonts w:hint="eastAsia" w:ascii="宋体" w:hAnsi="宋体" w:eastAsia="宋体" w:cs="宋体"/>
                <w:color w:val="auto"/>
              </w:rPr>
            </w:pPr>
          </w:p>
        </w:tc>
        <w:tc>
          <w:tcPr>
            <w:tcW w:w="1200" w:type="dxa"/>
            <w:vMerge w:val="continue"/>
            <w:noWrap w:val="0"/>
            <w:vAlign w:val="top"/>
          </w:tcPr>
          <w:p w14:paraId="00B8C96E">
            <w:pPr>
              <w:shd w:val="clear"/>
              <w:spacing w:line="240" w:lineRule="auto"/>
              <w:rPr>
                <w:rFonts w:hint="eastAsia" w:ascii="宋体" w:hAnsi="宋体" w:eastAsia="宋体" w:cs="宋体"/>
                <w:color w:val="auto"/>
              </w:rPr>
            </w:pPr>
          </w:p>
        </w:tc>
        <w:tc>
          <w:tcPr>
            <w:tcW w:w="5400" w:type="dxa"/>
            <w:noWrap w:val="0"/>
            <w:vAlign w:val="bottom"/>
          </w:tcPr>
          <w:p w14:paraId="7F4B152B">
            <w:pPr>
              <w:shd w:val="clear"/>
              <w:spacing w:line="240" w:lineRule="auto"/>
              <w:rPr>
                <w:rFonts w:hint="eastAsia" w:ascii="宋体" w:hAnsi="宋体" w:eastAsia="宋体" w:cs="宋体"/>
                <w:color w:val="auto"/>
              </w:rPr>
            </w:pPr>
            <w:r>
              <w:rPr>
                <w:rFonts w:hint="eastAsia" w:ascii="宋体" w:hAnsi="宋体" w:eastAsia="宋体" w:cs="宋体"/>
                <w:color w:val="auto"/>
              </w:rPr>
              <w:t>数据采集支持可视化管理，可实现如数据源连接、数据采集自定义启动、停止；</w:t>
            </w:r>
          </w:p>
        </w:tc>
        <w:tc>
          <w:tcPr>
            <w:tcW w:w="583" w:type="dxa"/>
            <w:vMerge w:val="continue"/>
            <w:noWrap w:val="0"/>
            <w:vAlign w:val="bottom"/>
          </w:tcPr>
          <w:p w14:paraId="16E5FBAF">
            <w:pPr>
              <w:shd w:val="clear"/>
              <w:spacing w:line="240" w:lineRule="auto"/>
              <w:rPr>
                <w:rFonts w:hint="eastAsia" w:ascii="宋体" w:hAnsi="宋体" w:eastAsia="宋体" w:cs="宋体"/>
                <w:color w:val="auto"/>
              </w:rPr>
            </w:pPr>
          </w:p>
        </w:tc>
        <w:tc>
          <w:tcPr>
            <w:tcW w:w="603" w:type="dxa"/>
            <w:vMerge w:val="continue"/>
            <w:noWrap w:val="0"/>
            <w:vAlign w:val="bottom"/>
          </w:tcPr>
          <w:p w14:paraId="65C98C1A">
            <w:pPr>
              <w:shd w:val="clear"/>
              <w:spacing w:line="240" w:lineRule="auto"/>
              <w:rPr>
                <w:rFonts w:hint="eastAsia" w:ascii="宋体" w:hAnsi="宋体" w:eastAsia="宋体" w:cs="宋体"/>
                <w:color w:val="auto"/>
              </w:rPr>
            </w:pPr>
          </w:p>
        </w:tc>
      </w:tr>
      <w:tr w14:paraId="30E048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9" w:type="dxa"/>
            <w:vMerge w:val="continue"/>
            <w:noWrap w:val="0"/>
            <w:vAlign w:val="top"/>
          </w:tcPr>
          <w:p w14:paraId="72DF7E21">
            <w:pPr>
              <w:shd w:val="clear"/>
              <w:spacing w:line="240" w:lineRule="auto"/>
              <w:rPr>
                <w:rFonts w:hint="eastAsia" w:ascii="宋体" w:hAnsi="宋体" w:eastAsia="宋体" w:cs="宋体"/>
                <w:color w:val="auto"/>
              </w:rPr>
            </w:pPr>
          </w:p>
        </w:tc>
        <w:tc>
          <w:tcPr>
            <w:tcW w:w="1200" w:type="dxa"/>
            <w:vMerge w:val="continue"/>
            <w:noWrap w:val="0"/>
            <w:vAlign w:val="top"/>
          </w:tcPr>
          <w:p w14:paraId="1CB7E967">
            <w:pPr>
              <w:shd w:val="clear"/>
              <w:spacing w:line="240" w:lineRule="auto"/>
              <w:rPr>
                <w:rFonts w:hint="eastAsia" w:ascii="宋体" w:hAnsi="宋体" w:eastAsia="宋体" w:cs="宋体"/>
                <w:color w:val="auto"/>
              </w:rPr>
            </w:pPr>
          </w:p>
        </w:tc>
        <w:tc>
          <w:tcPr>
            <w:tcW w:w="5400" w:type="dxa"/>
            <w:noWrap w:val="0"/>
            <w:vAlign w:val="center"/>
          </w:tcPr>
          <w:p w14:paraId="5733E3D5">
            <w:pPr>
              <w:shd w:val="clear"/>
              <w:spacing w:line="240" w:lineRule="auto"/>
              <w:rPr>
                <w:rFonts w:hint="eastAsia" w:ascii="宋体" w:hAnsi="宋体" w:eastAsia="宋体" w:cs="宋体"/>
                <w:color w:val="auto"/>
              </w:rPr>
            </w:pPr>
            <w:r>
              <w:rPr>
                <w:rFonts w:hint="eastAsia" w:ascii="宋体" w:hAnsi="宋体" w:eastAsia="宋体" w:cs="宋体"/>
                <w:color w:val="auto"/>
              </w:rPr>
              <w:t>采集程序支持中断预警和采集偏差预警；</w:t>
            </w:r>
          </w:p>
        </w:tc>
        <w:tc>
          <w:tcPr>
            <w:tcW w:w="583" w:type="dxa"/>
            <w:vMerge w:val="continue"/>
            <w:noWrap w:val="0"/>
            <w:vAlign w:val="center"/>
          </w:tcPr>
          <w:p w14:paraId="769C652B">
            <w:pPr>
              <w:shd w:val="clear"/>
              <w:spacing w:line="240" w:lineRule="auto"/>
              <w:rPr>
                <w:rFonts w:hint="eastAsia" w:ascii="宋体" w:hAnsi="宋体" w:eastAsia="宋体" w:cs="宋体"/>
                <w:color w:val="auto"/>
              </w:rPr>
            </w:pPr>
          </w:p>
        </w:tc>
        <w:tc>
          <w:tcPr>
            <w:tcW w:w="603" w:type="dxa"/>
            <w:vMerge w:val="continue"/>
            <w:noWrap w:val="0"/>
            <w:vAlign w:val="center"/>
          </w:tcPr>
          <w:p w14:paraId="480D8FF9">
            <w:pPr>
              <w:shd w:val="clear"/>
              <w:spacing w:line="240" w:lineRule="auto"/>
              <w:rPr>
                <w:rFonts w:hint="eastAsia" w:ascii="宋体" w:hAnsi="宋体" w:eastAsia="宋体" w:cs="宋体"/>
                <w:color w:val="auto"/>
              </w:rPr>
            </w:pPr>
          </w:p>
        </w:tc>
      </w:tr>
      <w:tr w14:paraId="34E4C3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9" w:type="dxa"/>
            <w:vMerge w:val="continue"/>
            <w:noWrap w:val="0"/>
            <w:vAlign w:val="top"/>
          </w:tcPr>
          <w:p w14:paraId="512A3E77">
            <w:pPr>
              <w:shd w:val="clear"/>
              <w:spacing w:line="240" w:lineRule="auto"/>
              <w:rPr>
                <w:rFonts w:hint="eastAsia" w:ascii="宋体" w:hAnsi="宋体" w:eastAsia="宋体" w:cs="宋体"/>
                <w:color w:val="auto"/>
              </w:rPr>
            </w:pPr>
          </w:p>
        </w:tc>
        <w:tc>
          <w:tcPr>
            <w:tcW w:w="1200" w:type="dxa"/>
            <w:vMerge w:val="continue"/>
            <w:noWrap w:val="0"/>
            <w:vAlign w:val="top"/>
          </w:tcPr>
          <w:p w14:paraId="3020CC51">
            <w:pPr>
              <w:shd w:val="clear"/>
              <w:spacing w:line="240" w:lineRule="auto"/>
              <w:rPr>
                <w:rFonts w:hint="eastAsia" w:ascii="宋体" w:hAnsi="宋体" w:eastAsia="宋体" w:cs="宋体"/>
                <w:color w:val="auto"/>
              </w:rPr>
            </w:pPr>
          </w:p>
        </w:tc>
        <w:tc>
          <w:tcPr>
            <w:tcW w:w="5400" w:type="dxa"/>
            <w:noWrap w:val="0"/>
            <w:vAlign w:val="center"/>
          </w:tcPr>
          <w:p w14:paraId="41D5600F">
            <w:pPr>
              <w:shd w:val="clear"/>
              <w:spacing w:line="240" w:lineRule="auto"/>
              <w:rPr>
                <w:rFonts w:hint="eastAsia" w:ascii="宋体" w:hAnsi="宋体" w:eastAsia="宋体" w:cs="宋体"/>
                <w:color w:val="auto"/>
              </w:rPr>
            </w:pPr>
            <w:r>
              <w:rPr>
                <w:rFonts w:hint="eastAsia" w:ascii="宋体" w:hAnsi="宋体" w:eastAsia="宋体" w:cs="宋体"/>
                <w:color w:val="auto"/>
              </w:rPr>
              <w:t>数据抽取过程支持增量抽取、全量抽取等抽取策略；</w:t>
            </w:r>
          </w:p>
        </w:tc>
        <w:tc>
          <w:tcPr>
            <w:tcW w:w="583" w:type="dxa"/>
            <w:vMerge w:val="continue"/>
            <w:noWrap w:val="0"/>
            <w:vAlign w:val="center"/>
          </w:tcPr>
          <w:p w14:paraId="5A172663">
            <w:pPr>
              <w:shd w:val="clear"/>
              <w:spacing w:line="240" w:lineRule="auto"/>
              <w:rPr>
                <w:rFonts w:hint="eastAsia" w:ascii="宋体" w:hAnsi="宋体" w:eastAsia="宋体" w:cs="宋体"/>
                <w:color w:val="auto"/>
              </w:rPr>
            </w:pPr>
          </w:p>
        </w:tc>
        <w:tc>
          <w:tcPr>
            <w:tcW w:w="603" w:type="dxa"/>
            <w:vMerge w:val="continue"/>
            <w:noWrap w:val="0"/>
            <w:vAlign w:val="center"/>
          </w:tcPr>
          <w:p w14:paraId="0A1645ED">
            <w:pPr>
              <w:shd w:val="clear"/>
              <w:spacing w:line="240" w:lineRule="auto"/>
              <w:rPr>
                <w:rFonts w:hint="eastAsia" w:ascii="宋体" w:hAnsi="宋体" w:eastAsia="宋体" w:cs="宋体"/>
                <w:color w:val="auto"/>
              </w:rPr>
            </w:pPr>
          </w:p>
        </w:tc>
      </w:tr>
      <w:tr w14:paraId="44F05D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9" w:type="dxa"/>
            <w:vMerge w:val="continue"/>
            <w:noWrap w:val="0"/>
            <w:vAlign w:val="top"/>
          </w:tcPr>
          <w:p w14:paraId="5F093928">
            <w:pPr>
              <w:shd w:val="clear"/>
              <w:spacing w:line="240" w:lineRule="auto"/>
              <w:rPr>
                <w:rFonts w:hint="eastAsia" w:ascii="宋体" w:hAnsi="宋体" w:eastAsia="宋体" w:cs="宋体"/>
                <w:color w:val="auto"/>
              </w:rPr>
            </w:pPr>
          </w:p>
        </w:tc>
        <w:tc>
          <w:tcPr>
            <w:tcW w:w="1200" w:type="dxa"/>
            <w:vMerge w:val="restart"/>
            <w:noWrap w:val="0"/>
            <w:vAlign w:val="center"/>
          </w:tcPr>
          <w:p w14:paraId="61FA357F">
            <w:pPr>
              <w:shd w:val="clear"/>
              <w:spacing w:line="240" w:lineRule="auto"/>
              <w:jc w:val="center"/>
              <w:rPr>
                <w:rFonts w:hint="eastAsia" w:ascii="宋体" w:hAnsi="宋体" w:eastAsia="宋体" w:cs="宋体"/>
                <w:color w:val="auto"/>
              </w:rPr>
            </w:pPr>
            <w:r>
              <w:rPr>
                <w:rFonts w:hint="eastAsia" w:ascii="宋体" w:hAnsi="宋体" w:eastAsia="宋体" w:cs="宋体"/>
                <w:color w:val="auto"/>
              </w:rPr>
              <w:t>数据清洗</w:t>
            </w:r>
          </w:p>
        </w:tc>
        <w:tc>
          <w:tcPr>
            <w:tcW w:w="5400" w:type="dxa"/>
            <w:noWrap w:val="0"/>
            <w:vAlign w:val="center"/>
          </w:tcPr>
          <w:p w14:paraId="0C350574">
            <w:pPr>
              <w:shd w:val="clear"/>
              <w:spacing w:line="240" w:lineRule="auto"/>
              <w:rPr>
                <w:rFonts w:hint="eastAsia" w:ascii="宋体" w:hAnsi="宋体" w:eastAsia="宋体" w:cs="宋体"/>
                <w:color w:val="auto"/>
              </w:rPr>
            </w:pPr>
            <w:r>
              <w:rPr>
                <w:rFonts w:hint="eastAsia" w:ascii="宋体" w:hAnsi="宋体" w:eastAsia="宋体" w:cs="宋体"/>
                <w:color w:val="auto"/>
              </w:rPr>
              <w:t>拥有丰富的数据转换功能，能满足不同业务需求进行数据转换；提供丰富的据清洗函数进行自动的数字清洗；</w:t>
            </w:r>
            <w:r>
              <w:rPr>
                <w:rFonts w:hint="eastAsia" w:ascii="宋体" w:hAnsi="宋体" w:eastAsia="宋体" w:cs="宋体"/>
                <w:color w:val="auto"/>
              </w:rPr>
              <w:br w:type="textWrapping"/>
            </w:r>
            <w:r>
              <w:rPr>
                <w:rFonts w:hint="eastAsia" w:ascii="宋体" w:hAnsi="宋体" w:eastAsia="宋体" w:cs="宋体"/>
                <w:color w:val="auto"/>
              </w:rPr>
              <w:t>数据转换和清洗逻辑支持在ETL服务器上运行，而不是在数据库端运行，减少对数据库的压力；</w:t>
            </w:r>
          </w:p>
        </w:tc>
        <w:tc>
          <w:tcPr>
            <w:tcW w:w="583" w:type="dxa"/>
            <w:vMerge w:val="continue"/>
            <w:noWrap w:val="0"/>
            <w:vAlign w:val="center"/>
          </w:tcPr>
          <w:p w14:paraId="47E16B1A">
            <w:pPr>
              <w:shd w:val="clear"/>
              <w:spacing w:line="240" w:lineRule="auto"/>
              <w:rPr>
                <w:rFonts w:hint="eastAsia" w:ascii="宋体" w:hAnsi="宋体" w:eastAsia="宋体" w:cs="宋体"/>
                <w:color w:val="auto"/>
              </w:rPr>
            </w:pPr>
          </w:p>
        </w:tc>
        <w:tc>
          <w:tcPr>
            <w:tcW w:w="603" w:type="dxa"/>
            <w:vMerge w:val="continue"/>
            <w:noWrap w:val="0"/>
            <w:vAlign w:val="center"/>
          </w:tcPr>
          <w:p w14:paraId="62F3D010">
            <w:pPr>
              <w:shd w:val="clear"/>
              <w:spacing w:line="240" w:lineRule="auto"/>
              <w:rPr>
                <w:rFonts w:hint="eastAsia" w:ascii="宋体" w:hAnsi="宋体" w:eastAsia="宋体" w:cs="宋体"/>
                <w:color w:val="auto"/>
              </w:rPr>
            </w:pPr>
          </w:p>
        </w:tc>
      </w:tr>
      <w:tr w14:paraId="6C5E6C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9" w:type="dxa"/>
            <w:vMerge w:val="continue"/>
            <w:noWrap w:val="0"/>
            <w:vAlign w:val="top"/>
          </w:tcPr>
          <w:p w14:paraId="3C449B73">
            <w:pPr>
              <w:shd w:val="clear"/>
              <w:spacing w:line="240" w:lineRule="auto"/>
              <w:rPr>
                <w:rFonts w:hint="eastAsia" w:ascii="宋体" w:hAnsi="宋体" w:eastAsia="宋体" w:cs="宋体"/>
                <w:color w:val="auto"/>
              </w:rPr>
            </w:pPr>
          </w:p>
        </w:tc>
        <w:tc>
          <w:tcPr>
            <w:tcW w:w="1200" w:type="dxa"/>
            <w:vMerge w:val="continue"/>
            <w:noWrap w:val="0"/>
            <w:vAlign w:val="top"/>
          </w:tcPr>
          <w:p w14:paraId="11E35F28">
            <w:pPr>
              <w:shd w:val="clear"/>
              <w:spacing w:line="240" w:lineRule="auto"/>
              <w:rPr>
                <w:rFonts w:hint="eastAsia" w:ascii="宋体" w:hAnsi="宋体" w:eastAsia="宋体" w:cs="宋体"/>
                <w:color w:val="auto"/>
              </w:rPr>
            </w:pPr>
          </w:p>
        </w:tc>
        <w:tc>
          <w:tcPr>
            <w:tcW w:w="5400" w:type="dxa"/>
            <w:noWrap w:val="0"/>
            <w:vAlign w:val="center"/>
          </w:tcPr>
          <w:p w14:paraId="47DA6FAF">
            <w:pPr>
              <w:shd w:val="clear"/>
              <w:spacing w:line="240" w:lineRule="auto"/>
              <w:rPr>
                <w:rFonts w:hint="eastAsia" w:ascii="宋体" w:hAnsi="宋体" w:eastAsia="宋体" w:cs="宋体"/>
                <w:color w:val="auto"/>
              </w:rPr>
            </w:pPr>
            <w:r>
              <w:rPr>
                <w:rFonts w:hint="eastAsia" w:ascii="宋体" w:hAnsi="宋体" w:eastAsia="宋体" w:cs="宋体"/>
                <w:color w:val="auto"/>
              </w:rPr>
              <w:t>利用ETL工具对其进行清洗处理,对ODS层数据进行清洗、转换、集成，最后加载到数据仓库或数据集市中，成为联机分析处理数据挖掘的基础；</w:t>
            </w:r>
          </w:p>
        </w:tc>
        <w:tc>
          <w:tcPr>
            <w:tcW w:w="583" w:type="dxa"/>
            <w:vMerge w:val="continue"/>
            <w:noWrap w:val="0"/>
            <w:vAlign w:val="center"/>
          </w:tcPr>
          <w:p w14:paraId="65921F23">
            <w:pPr>
              <w:shd w:val="clear"/>
              <w:spacing w:line="240" w:lineRule="auto"/>
              <w:rPr>
                <w:rFonts w:hint="eastAsia" w:ascii="宋体" w:hAnsi="宋体" w:eastAsia="宋体" w:cs="宋体"/>
                <w:color w:val="auto"/>
              </w:rPr>
            </w:pPr>
          </w:p>
        </w:tc>
        <w:tc>
          <w:tcPr>
            <w:tcW w:w="603" w:type="dxa"/>
            <w:vMerge w:val="continue"/>
            <w:noWrap w:val="0"/>
            <w:vAlign w:val="center"/>
          </w:tcPr>
          <w:p w14:paraId="3C66225C">
            <w:pPr>
              <w:shd w:val="clear"/>
              <w:spacing w:line="240" w:lineRule="auto"/>
              <w:rPr>
                <w:rFonts w:hint="eastAsia" w:ascii="宋体" w:hAnsi="宋体" w:eastAsia="宋体" w:cs="宋体"/>
                <w:color w:val="auto"/>
              </w:rPr>
            </w:pPr>
          </w:p>
        </w:tc>
      </w:tr>
      <w:tr w14:paraId="785CB1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9" w:type="dxa"/>
            <w:vMerge w:val="continue"/>
            <w:noWrap w:val="0"/>
            <w:vAlign w:val="top"/>
          </w:tcPr>
          <w:p w14:paraId="6FEA55EA">
            <w:pPr>
              <w:shd w:val="clear"/>
              <w:spacing w:line="240" w:lineRule="auto"/>
              <w:rPr>
                <w:rFonts w:hint="eastAsia" w:ascii="宋体" w:hAnsi="宋体" w:eastAsia="宋体" w:cs="宋体"/>
                <w:color w:val="auto"/>
              </w:rPr>
            </w:pPr>
          </w:p>
        </w:tc>
        <w:tc>
          <w:tcPr>
            <w:tcW w:w="1200" w:type="dxa"/>
            <w:vMerge w:val="continue"/>
            <w:noWrap w:val="0"/>
            <w:vAlign w:val="top"/>
          </w:tcPr>
          <w:p w14:paraId="04CBF563">
            <w:pPr>
              <w:shd w:val="clear"/>
              <w:spacing w:line="240" w:lineRule="auto"/>
              <w:rPr>
                <w:rFonts w:hint="eastAsia" w:ascii="宋体" w:hAnsi="宋体" w:eastAsia="宋体" w:cs="宋体"/>
                <w:color w:val="auto"/>
              </w:rPr>
            </w:pPr>
          </w:p>
        </w:tc>
        <w:tc>
          <w:tcPr>
            <w:tcW w:w="5400" w:type="dxa"/>
            <w:noWrap w:val="0"/>
            <w:vAlign w:val="center"/>
          </w:tcPr>
          <w:p w14:paraId="2AF85CC8">
            <w:pPr>
              <w:shd w:val="clear"/>
              <w:spacing w:line="240" w:lineRule="auto"/>
              <w:rPr>
                <w:rFonts w:hint="eastAsia" w:ascii="宋体" w:hAnsi="宋体" w:eastAsia="宋体" w:cs="宋体"/>
                <w:color w:val="auto"/>
              </w:rPr>
            </w:pPr>
            <w:r>
              <w:rPr>
                <w:rFonts w:hint="eastAsia" w:ascii="宋体" w:hAnsi="宋体" w:eastAsia="宋体" w:cs="宋体"/>
                <w:color w:val="auto"/>
              </w:rPr>
              <w:t>按照数据标准化要求，在数据清洗过程中，与主数据一体化操作，完成数据从院标到国标的标准化转换；</w:t>
            </w:r>
          </w:p>
        </w:tc>
        <w:tc>
          <w:tcPr>
            <w:tcW w:w="583" w:type="dxa"/>
            <w:vMerge w:val="continue"/>
            <w:noWrap w:val="0"/>
            <w:vAlign w:val="center"/>
          </w:tcPr>
          <w:p w14:paraId="4DC40DBC">
            <w:pPr>
              <w:shd w:val="clear"/>
              <w:spacing w:line="240" w:lineRule="auto"/>
              <w:rPr>
                <w:rFonts w:hint="eastAsia" w:ascii="宋体" w:hAnsi="宋体" w:eastAsia="宋体" w:cs="宋体"/>
                <w:color w:val="auto"/>
              </w:rPr>
            </w:pPr>
          </w:p>
        </w:tc>
        <w:tc>
          <w:tcPr>
            <w:tcW w:w="603" w:type="dxa"/>
            <w:vMerge w:val="continue"/>
            <w:noWrap w:val="0"/>
            <w:vAlign w:val="center"/>
          </w:tcPr>
          <w:p w14:paraId="09A155AA">
            <w:pPr>
              <w:shd w:val="clear"/>
              <w:spacing w:line="240" w:lineRule="auto"/>
              <w:rPr>
                <w:rFonts w:hint="eastAsia" w:ascii="宋体" w:hAnsi="宋体" w:eastAsia="宋体" w:cs="宋体"/>
                <w:color w:val="auto"/>
              </w:rPr>
            </w:pPr>
          </w:p>
        </w:tc>
      </w:tr>
      <w:tr w14:paraId="6DBAF2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9" w:type="dxa"/>
            <w:vMerge w:val="continue"/>
            <w:noWrap w:val="0"/>
            <w:vAlign w:val="top"/>
          </w:tcPr>
          <w:p w14:paraId="76ED81B4">
            <w:pPr>
              <w:shd w:val="clear"/>
              <w:spacing w:line="240" w:lineRule="auto"/>
              <w:rPr>
                <w:rFonts w:hint="eastAsia" w:ascii="宋体" w:hAnsi="宋体" w:eastAsia="宋体" w:cs="宋体"/>
                <w:color w:val="auto"/>
              </w:rPr>
            </w:pPr>
          </w:p>
        </w:tc>
        <w:tc>
          <w:tcPr>
            <w:tcW w:w="1200" w:type="dxa"/>
            <w:vMerge w:val="restart"/>
            <w:noWrap w:val="0"/>
            <w:vAlign w:val="center"/>
          </w:tcPr>
          <w:p w14:paraId="555B5D43">
            <w:pPr>
              <w:shd w:val="clear"/>
              <w:spacing w:line="24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数据质控</w:t>
            </w:r>
          </w:p>
        </w:tc>
        <w:tc>
          <w:tcPr>
            <w:tcW w:w="5400" w:type="dxa"/>
            <w:noWrap w:val="0"/>
            <w:vAlign w:val="center"/>
          </w:tcPr>
          <w:p w14:paraId="04130FEC">
            <w:pPr>
              <w:shd w:val="clear"/>
              <w:spacing w:line="240" w:lineRule="auto"/>
              <w:rPr>
                <w:rFonts w:hint="eastAsia" w:ascii="宋体" w:hAnsi="宋体" w:eastAsia="宋体" w:cs="宋体"/>
                <w:color w:val="auto"/>
                <w:highlight w:val="none"/>
              </w:rPr>
            </w:pPr>
            <w:r>
              <w:rPr>
                <w:rFonts w:hint="eastAsia" w:ascii="宋体" w:hAnsi="宋体" w:eastAsia="宋体" w:cs="宋体"/>
                <w:color w:val="auto"/>
                <w:highlight w:val="none"/>
              </w:rPr>
              <w:t>数据质控须包括对结构化数据质控、数据集质控和CDA文档质控；</w:t>
            </w:r>
          </w:p>
        </w:tc>
        <w:tc>
          <w:tcPr>
            <w:tcW w:w="583" w:type="dxa"/>
            <w:vMerge w:val="continue"/>
            <w:noWrap w:val="0"/>
            <w:vAlign w:val="center"/>
          </w:tcPr>
          <w:p w14:paraId="3A144386">
            <w:pPr>
              <w:shd w:val="clear"/>
              <w:spacing w:line="240" w:lineRule="auto"/>
              <w:rPr>
                <w:rFonts w:hint="eastAsia" w:ascii="宋体" w:hAnsi="宋体" w:eastAsia="宋体" w:cs="宋体"/>
                <w:color w:val="auto"/>
              </w:rPr>
            </w:pPr>
          </w:p>
        </w:tc>
        <w:tc>
          <w:tcPr>
            <w:tcW w:w="603" w:type="dxa"/>
            <w:vMerge w:val="continue"/>
            <w:noWrap w:val="0"/>
            <w:vAlign w:val="center"/>
          </w:tcPr>
          <w:p w14:paraId="049CCB2D">
            <w:pPr>
              <w:shd w:val="clear"/>
              <w:spacing w:line="240" w:lineRule="auto"/>
              <w:rPr>
                <w:rFonts w:hint="eastAsia" w:ascii="宋体" w:hAnsi="宋体" w:eastAsia="宋体" w:cs="宋体"/>
                <w:color w:val="auto"/>
              </w:rPr>
            </w:pPr>
          </w:p>
        </w:tc>
      </w:tr>
      <w:tr w14:paraId="109D8A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9" w:type="dxa"/>
            <w:vMerge w:val="continue"/>
            <w:noWrap w:val="0"/>
            <w:vAlign w:val="top"/>
          </w:tcPr>
          <w:p w14:paraId="1E4193E8">
            <w:pPr>
              <w:shd w:val="clear"/>
              <w:spacing w:line="240" w:lineRule="auto"/>
              <w:rPr>
                <w:rFonts w:hint="eastAsia" w:ascii="宋体" w:hAnsi="宋体" w:eastAsia="宋体" w:cs="宋体"/>
                <w:color w:val="auto"/>
              </w:rPr>
            </w:pPr>
          </w:p>
        </w:tc>
        <w:tc>
          <w:tcPr>
            <w:tcW w:w="1200" w:type="dxa"/>
            <w:vMerge w:val="continue"/>
            <w:noWrap w:val="0"/>
            <w:vAlign w:val="top"/>
          </w:tcPr>
          <w:p w14:paraId="58E8B9B8">
            <w:pPr>
              <w:shd w:val="clear"/>
              <w:spacing w:line="240" w:lineRule="auto"/>
              <w:rPr>
                <w:rFonts w:hint="eastAsia" w:ascii="宋体" w:hAnsi="宋体" w:eastAsia="宋体" w:cs="宋体"/>
                <w:color w:val="auto"/>
              </w:rPr>
            </w:pPr>
          </w:p>
        </w:tc>
        <w:tc>
          <w:tcPr>
            <w:tcW w:w="5400" w:type="dxa"/>
            <w:noWrap w:val="0"/>
            <w:vAlign w:val="center"/>
          </w:tcPr>
          <w:p w14:paraId="4CCF808C">
            <w:pPr>
              <w:shd w:val="clear"/>
              <w:spacing w:line="240" w:lineRule="auto"/>
              <w:rPr>
                <w:rFonts w:hint="eastAsia" w:ascii="宋体" w:hAnsi="宋体" w:eastAsia="宋体" w:cs="宋体"/>
                <w:color w:val="auto"/>
              </w:rPr>
            </w:pPr>
            <w:r>
              <w:rPr>
                <w:rFonts w:hint="eastAsia" w:ascii="宋体" w:hAnsi="宋体" w:eastAsia="宋体" w:cs="宋体"/>
                <w:color w:val="auto"/>
              </w:rPr>
              <w:t>质控结果提供可视化界面，满足业务系统和互联互通等评级项目的数据质量情况的查看；</w:t>
            </w:r>
          </w:p>
        </w:tc>
        <w:tc>
          <w:tcPr>
            <w:tcW w:w="583" w:type="dxa"/>
            <w:vMerge w:val="continue"/>
            <w:noWrap w:val="0"/>
            <w:vAlign w:val="center"/>
          </w:tcPr>
          <w:p w14:paraId="6A9A4547">
            <w:pPr>
              <w:shd w:val="clear"/>
              <w:spacing w:line="240" w:lineRule="auto"/>
              <w:rPr>
                <w:rFonts w:hint="eastAsia" w:ascii="宋体" w:hAnsi="宋体" w:eastAsia="宋体" w:cs="宋体"/>
                <w:color w:val="auto"/>
              </w:rPr>
            </w:pPr>
          </w:p>
        </w:tc>
        <w:tc>
          <w:tcPr>
            <w:tcW w:w="603" w:type="dxa"/>
            <w:vMerge w:val="continue"/>
            <w:noWrap w:val="0"/>
            <w:vAlign w:val="center"/>
          </w:tcPr>
          <w:p w14:paraId="00FBF8AF">
            <w:pPr>
              <w:shd w:val="clear"/>
              <w:spacing w:line="240" w:lineRule="auto"/>
              <w:rPr>
                <w:rFonts w:hint="eastAsia" w:ascii="宋体" w:hAnsi="宋体" w:eastAsia="宋体" w:cs="宋体"/>
                <w:color w:val="auto"/>
              </w:rPr>
            </w:pPr>
          </w:p>
        </w:tc>
      </w:tr>
      <w:tr w14:paraId="6802FE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9" w:type="dxa"/>
            <w:vMerge w:val="continue"/>
            <w:noWrap w:val="0"/>
            <w:vAlign w:val="top"/>
          </w:tcPr>
          <w:p w14:paraId="33B1BCA7">
            <w:pPr>
              <w:shd w:val="clear"/>
              <w:spacing w:line="240" w:lineRule="auto"/>
              <w:rPr>
                <w:rFonts w:hint="eastAsia" w:ascii="宋体" w:hAnsi="宋体" w:eastAsia="宋体" w:cs="宋体"/>
                <w:color w:val="auto"/>
              </w:rPr>
            </w:pPr>
          </w:p>
        </w:tc>
        <w:tc>
          <w:tcPr>
            <w:tcW w:w="1200" w:type="dxa"/>
            <w:vMerge w:val="continue"/>
            <w:noWrap w:val="0"/>
            <w:vAlign w:val="top"/>
          </w:tcPr>
          <w:p w14:paraId="14A5FFCB">
            <w:pPr>
              <w:shd w:val="clear"/>
              <w:spacing w:line="240" w:lineRule="auto"/>
              <w:rPr>
                <w:rFonts w:hint="eastAsia" w:ascii="宋体" w:hAnsi="宋体" w:eastAsia="宋体" w:cs="宋体"/>
                <w:color w:val="auto"/>
              </w:rPr>
            </w:pPr>
          </w:p>
        </w:tc>
        <w:tc>
          <w:tcPr>
            <w:tcW w:w="5400" w:type="dxa"/>
            <w:noWrap w:val="0"/>
            <w:vAlign w:val="center"/>
          </w:tcPr>
          <w:p w14:paraId="78518867">
            <w:pPr>
              <w:shd w:val="clear"/>
              <w:spacing w:line="240" w:lineRule="auto"/>
              <w:rPr>
                <w:rFonts w:hint="eastAsia" w:ascii="宋体" w:hAnsi="宋体" w:eastAsia="宋体" w:cs="宋体"/>
                <w:color w:val="auto"/>
              </w:rPr>
            </w:pPr>
            <w:r>
              <w:rPr>
                <w:rFonts w:hint="eastAsia" w:ascii="宋体" w:hAnsi="宋体" w:eastAsia="宋体" w:cs="宋体"/>
                <w:color w:val="auto"/>
              </w:rPr>
              <w:t>质控类别包括完整性验证、值域验证、数据类型验证和CDA节点验证；</w:t>
            </w:r>
          </w:p>
        </w:tc>
        <w:tc>
          <w:tcPr>
            <w:tcW w:w="583" w:type="dxa"/>
            <w:vMerge w:val="continue"/>
            <w:noWrap w:val="0"/>
            <w:vAlign w:val="center"/>
          </w:tcPr>
          <w:p w14:paraId="410DACE4">
            <w:pPr>
              <w:shd w:val="clear"/>
              <w:spacing w:line="240" w:lineRule="auto"/>
              <w:rPr>
                <w:rFonts w:hint="eastAsia" w:ascii="宋体" w:hAnsi="宋体" w:eastAsia="宋体" w:cs="宋体"/>
                <w:color w:val="auto"/>
              </w:rPr>
            </w:pPr>
          </w:p>
        </w:tc>
        <w:tc>
          <w:tcPr>
            <w:tcW w:w="603" w:type="dxa"/>
            <w:vMerge w:val="continue"/>
            <w:noWrap w:val="0"/>
            <w:vAlign w:val="center"/>
          </w:tcPr>
          <w:p w14:paraId="6F5DEDA1">
            <w:pPr>
              <w:shd w:val="clear"/>
              <w:spacing w:line="240" w:lineRule="auto"/>
              <w:rPr>
                <w:rFonts w:hint="eastAsia" w:ascii="宋体" w:hAnsi="宋体" w:eastAsia="宋体" w:cs="宋体"/>
                <w:color w:val="auto"/>
              </w:rPr>
            </w:pPr>
          </w:p>
        </w:tc>
      </w:tr>
      <w:tr w14:paraId="5A19BC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9" w:type="dxa"/>
            <w:vMerge w:val="continue"/>
            <w:noWrap w:val="0"/>
            <w:vAlign w:val="top"/>
          </w:tcPr>
          <w:p w14:paraId="4212463D">
            <w:pPr>
              <w:shd w:val="clear"/>
              <w:spacing w:line="240" w:lineRule="auto"/>
              <w:rPr>
                <w:rFonts w:hint="eastAsia" w:ascii="宋体" w:hAnsi="宋体" w:eastAsia="宋体" w:cs="宋体"/>
                <w:color w:val="auto"/>
              </w:rPr>
            </w:pPr>
          </w:p>
        </w:tc>
        <w:tc>
          <w:tcPr>
            <w:tcW w:w="1200" w:type="dxa"/>
            <w:vMerge w:val="continue"/>
            <w:noWrap w:val="0"/>
            <w:vAlign w:val="top"/>
          </w:tcPr>
          <w:p w14:paraId="29C3F3C2">
            <w:pPr>
              <w:shd w:val="clear"/>
              <w:spacing w:line="240" w:lineRule="auto"/>
              <w:rPr>
                <w:rFonts w:hint="eastAsia" w:ascii="宋体" w:hAnsi="宋体" w:eastAsia="宋体" w:cs="宋体"/>
                <w:color w:val="auto"/>
              </w:rPr>
            </w:pPr>
          </w:p>
        </w:tc>
        <w:tc>
          <w:tcPr>
            <w:tcW w:w="5400" w:type="dxa"/>
            <w:noWrap w:val="0"/>
            <w:vAlign w:val="center"/>
          </w:tcPr>
          <w:p w14:paraId="14ADC6B9">
            <w:pPr>
              <w:shd w:val="clear"/>
              <w:spacing w:line="240" w:lineRule="auto"/>
              <w:rPr>
                <w:rFonts w:hint="eastAsia" w:ascii="宋体" w:hAnsi="宋体" w:eastAsia="宋体" w:cs="宋体"/>
                <w:color w:val="auto"/>
              </w:rPr>
            </w:pPr>
            <w:r>
              <w:rPr>
                <w:rFonts w:hint="eastAsia" w:ascii="宋体" w:hAnsi="宋体" w:eastAsia="宋体" w:cs="宋体"/>
                <w:color w:val="auto"/>
              </w:rPr>
              <w:t>可以对表中数据做字段级别数据质量评估，预置数据非空性、数据唯一性和数据模式判断规则</w:t>
            </w:r>
          </w:p>
        </w:tc>
        <w:tc>
          <w:tcPr>
            <w:tcW w:w="583" w:type="dxa"/>
            <w:vMerge w:val="continue"/>
            <w:noWrap w:val="0"/>
            <w:vAlign w:val="center"/>
          </w:tcPr>
          <w:p w14:paraId="7E506F2C">
            <w:pPr>
              <w:shd w:val="clear"/>
              <w:spacing w:line="240" w:lineRule="auto"/>
              <w:rPr>
                <w:rFonts w:hint="eastAsia" w:ascii="宋体" w:hAnsi="宋体" w:eastAsia="宋体" w:cs="宋体"/>
                <w:color w:val="auto"/>
              </w:rPr>
            </w:pPr>
          </w:p>
        </w:tc>
        <w:tc>
          <w:tcPr>
            <w:tcW w:w="603" w:type="dxa"/>
            <w:vMerge w:val="continue"/>
            <w:noWrap w:val="0"/>
            <w:vAlign w:val="center"/>
          </w:tcPr>
          <w:p w14:paraId="387729D3">
            <w:pPr>
              <w:shd w:val="clear"/>
              <w:spacing w:line="240" w:lineRule="auto"/>
              <w:rPr>
                <w:rFonts w:hint="eastAsia" w:ascii="宋体" w:hAnsi="宋体" w:eastAsia="宋体" w:cs="宋体"/>
                <w:color w:val="auto"/>
              </w:rPr>
            </w:pPr>
          </w:p>
        </w:tc>
      </w:tr>
      <w:tr w14:paraId="176154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9" w:type="dxa"/>
            <w:vMerge w:val="continue"/>
            <w:noWrap w:val="0"/>
            <w:vAlign w:val="top"/>
          </w:tcPr>
          <w:p w14:paraId="6122BAA2">
            <w:pPr>
              <w:shd w:val="clear"/>
              <w:spacing w:line="240" w:lineRule="auto"/>
              <w:rPr>
                <w:rFonts w:hint="eastAsia" w:ascii="宋体" w:hAnsi="宋体" w:eastAsia="宋体" w:cs="宋体"/>
                <w:color w:val="auto"/>
              </w:rPr>
            </w:pPr>
          </w:p>
        </w:tc>
        <w:tc>
          <w:tcPr>
            <w:tcW w:w="1200" w:type="dxa"/>
            <w:vMerge w:val="restart"/>
            <w:noWrap w:val="0"/>
            <w:vAlign w:val="center"/>
          </w:tcPr>
          <w:p w14:paraId="1762FB44">
            <w:pPr>
              <w:shd w:val="clear"/>
              <w:spacing w:line="240" w:lineRule="auto"/>
              <w:jc w:val="center"/>
              <w:rPr>
                <w:rFonts w:hint="eastAsia" w:ascii="宋体" w:hAnsi="宋体" w:eastAsia="宋体" w:cs="宋体"/>
                <w:color w:val="auto"/>
              </w:rPr>
            </w:pPr>
            <w:r>
              <w:rPr>
                <w:rFonts w:hint="eastAsia" w:ascii="宋体" w:hAnsi="宋体" w:eastAsia="宋体" w:cs="宋体"/>
                <w:color w:val="auto"/>
              </w:rPr>
              <w:t>数据集管理</w:t>
            </w:r>
          </w:p>
        </w:tc>
        <w:tc>
          <w:tcPr>
            <w:tcW w:w="5400" w:type="dxa"/>
            <w:noWrap w:val="0"/>
            <w:vAlign w:val="center"/>
          </w:tcPr>
          <w:p w14:paraId="57F433EF">
            <w:pPr>
              <w:shd w:val="clear"/>
              <w:spacing w:line="240" w:lineRule="auto"/>
              <w:rPr>
                <w:rFonts w:hint="eastAsia" w:ascii="宋体" w:hAnsi="宋体" w:eastAsia="宋体" w:cs="宋体"/>
                <w:color w:val="auto"/>
              </w:rPr>
            </w:pPr>
            <w:r>
              <w:rPr>
                <w:rFonts w:hint="eastAsia" w:ascii="宋体" w:hAnsi="宋体" w:eastAsia="宋体" w:cs="宋体"/>
                <w:color w:val="auto"/>
              </w:rPr>
              <w:t>主数据与元数据的维护，包括字典与标准的映射；</w:t>
            </w:r>
          </w:p>
        </w:tc>
        <w:tc>
          <w:tcPr>
            <w:tcW w:w="583" w:type="dxa"/>
            <w:vMerge w:val="continue"/>
            <w:noWrap w:val="0"/>
            <w:vAlign w:val="center"/>
          </w:tcPr>
          <w:p w14:paraId="5D16BEE1">
            <w:pPr>
              <w:shd w:val="clear"/>
              <w:spacing w:line="240" w:lineRule="auto"/>
              <w:rPr>
                <w:rFonts w:hint="eastAsia" w:ascii="宋体" w:hAnsi="宋体" w:eastAsia="宋体" w:cs="宋体"/>
                <w:color w:val="auto"/>
              </w:rPr>
            </w:pPr>
          </w:p>
        </w:tc>
        <w:tc>
          <w:tcPr>
            <w:tcW w:w="603" w:type="dxa"/>
            <w:vMerge w:val="continue"/>
            <w:noWrap w:val="0"/>
            <w:vAlign w:val="center"/>
          </w:tcPr>
          <w:p w14:paraId="629C09BB">
            <w:pPr>
              <w:shd w:val="clear"/>
              <w:spacing w:line="240" w:lineRule="auto"/>
              <w:rPr>
                <w:rFonts w:hint="eastAsia" w:ascii="宋体" w:hAnsi="宋体" w:eastAsia="宋体" w:cs="宋体"/>
                <w:color w:val="auto"/>
              </w:rPr>
            </w:pPr>
          </w:p>
        </w:tc>
      </w:tr>
      <w:tr w14:paraId="57CA73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9" w:type="dxa"/>
            <w:vMerge w:val="continue"/>
            <w:noWrap w:val="0"/>
            <w:vAlign w:val="top"/>
          </w:tcPr>
          <w:p w14:paraId="529A1302">
            <w:pPr>
              <w:shd w:val="clear"/>
              <w:spacing w:line="240" w:lineRule="auto"/>
              <w:rPr>
                <w:rFonts w:hint="eastAsia" w:ascii="宋体" w:hAnsi="宋体" w:eastAsia="宋体" w:cs="宋体"/>
                <w:color w:val="auto"/>
              </w:rPr>
            </w:pPr>
          </w:p>
        </w:tc>
        <w:tc>
          <w:tcPr>
            <w:tcW w:w="1200" w:type="dxa"/>
            <w:vMerge w:val="continue"/>
            <w:noWrap w:val="0"/>
            <w:vAlign w:val="top"/>
          </w:tcPr>
          <w:p w14:paraId="6C7A6C5F">
            <w:pPr>
              <w:shd w:val="clear"/>
              <w:spacing w:line="240" w:lineRule="auto"/>
              <w:rPr>
                <w:rFonts w:hint="eastAsia" w:ascii="宋体" w:hAnsi="宋体" w:eastAsia="宋体" w:cs="宋体"/>
                <w:color w:val="auto"/>
              </w:rPr>
            </w:pPr>
          </w:p>
        </w:tc>
        <w:tc>
          <w:tcPr>
            <w:tcW w:w="5400" w:type="dxa"/>
            <w:noWrap w:val="0"/>
            <w:vAlign w:val="bottom"/>
          </w:tcPr>
          <w:p w14:paraId="7D5EA227">
            <w:pPr>
              <w:shd w:val="clear"/>
              <w:spacing w:line="240" w:lineRule="auto"/>
              <w:rPr>
                <w:rFonts w:hint="eastAsia" w:ascii="宋体" w:hAnsi="宋体" w:eastAsia="宋体" w:cs="宋体"/>
                <w:color w:val="auto"/>
              </w:rPr>
            </w:pPr>
            <w:r>
              <w:rPr>
                <w:rFonts w:hint="eastAsia" w:ascii="宋体" w:hAnsi="宋体" w:eastAsia="宋体" w:cs="宋体"/>
                <w:color w:val="auto"/>
              </w:rPr>
              <w:t>根据国家标准，内置数据集模板，自动实现数据集的生成和组装；数据集调阅：提供数据集内容的界面浏览功能；</w:t>
            </w:r>
          </w:p>
        </w:tc>
        <w:tc>
          <w:tcPr>
            <w:tcW w:w="583" w:type="dxa"/>
            <w:vMerge w:val="continue"/>
            <w:noWrap w:val="0"/>
            <w:vAlign w:val="bottom"/>
          </w:tcPr>
          <w:p w14:paraId="4444A48C">
            <w:pPr>
              <w:shd w:val="clear"/>
              <w:spacing w:line="240" w:lineRule="auto"/>
              <w:rPr>
                <w:rFonts w:hint="eastAsia" w:ascii="宋体" w:hAnsi="宋体" w:eastAsia="宋体" w:cs="宋体"/>
                <w:color w:val="auto"/>
              </w:rPr>
            </w:pPr>
          </w:p>
        </w:tc>
        <w:tc>
          <w:tcPr>
            <w:tcW w:w="603" w:type="dxa"/>
            <w:vMerge w:val="continue"/>
            <w:noWrap w:val="0"/>
            <w:vAlign w:val="bottom"/>
          </w:tcPr>
          <w:p w14:paraId="6F70778E">
            <w:pPr>
              <w:shd w:val="clear"/>
              <w:spacing w:line="240" w:lineRule="auto"/>
              <w:rPr>
                <w:rFonts w:hint="eastAsia" w:ascii="宋体" w:hAnsi="宋体" w:eastAsia="宋体" w:cs="宋体"/>
                <w:color w:val="auto"/>
              </w:rPr>
            </w:pPr>
          </w:p>
        </w:tc>
      </w:tr>
      <w:tr w14:paraId="51B9FD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9" w:type="dxa"/>
            <w:vMerge w:val="continue"/>
            <w:noWrap w:val="0"/>
            <w:vAlign w:val="top"/>
          </w:tcPr>
          <w:p w14:paraId="21CBF3A4">
            <w:pPr>
              <w:shd w:val="clear"/>
              <w:spacing w:line="240" w:lineRule="auto"/>
              <w:rPr>
                <w:rFonts w:hint="eastAsia" w:ascii="宋体" w:hAnsi="宋体" w:eastAsia="宋体" w:cs="宋体"/>
                <w:color w:val="auto"/>
              </w:rPr>
            </w:pPr>
          </w:p>
        </w:tc>
        <w:tc>
          <w:tcPr>
            <w:tcW w:w="1200" w:type="dxa"/>
            <w:vMerge w:val="restart"/>
            <w:noWrap w:val="0"/>
            <w:vAlign w:val="center"/>
          </w:tcPr>
          <w:p w14:paraId="234F0894">
            <w:pPr>
              <w:shd w:val="clear"/>
              <w:spacing w:line="240" w:lineRule="auto"/>
              <w:jc w:val="center"/>
              <w:rPr>
                <w:rFonts w:hint="eastAsia" w:ascii="宋体" w:hAnsi="宋体" w:eastAsia="宋体" w:cs="宋体"/>
                <w:color w:val="auto"/>
              </w:rPr>
            </w:pPr>
            <w:r>
              <w:rPr>
                <w:rFonts w:hint="eastAsia" w:ascii="宋体" w:hAnsi="宋体" w:eastAsia="宋体" w:cs="宋体"/>
                <w:color w:val="auto"/>
              </w:rPr>
              <w:t>临床数据仓库</w:t>
            </w:r>
          </w:p>
        </w:tc>
        <w:tc>
          <w:tcPr>
            <w:tcW w:w="5400" w:type="dxa"/>
            <w:noWrap w:val="0"/>
            <w:vAlign w:val="center"/>
          </w:tcPr>
          <w:p w14:paraId="10932AE4">
            <w:pPr>
              <w:shd w:val="clear"/>
              <w:spacing w:line="240" w:lineRule="auto"/>
              <w:rPr>
                <w:rFonts w:hint="eastAsia" w:ascii="宋体" w:hAnsi="宋体" w:eastAsia="宋体" w:cs="宋体"/>
                <w:color w:val="auto"/>
              </w:rPr>
            </w:pPr>
            <w:r>
              <w:rPr>
                <w:rFonts w:hint="eastAsia" w:ascii="宋体" w:hAnsi="宋体" w:eastAsia="宋体" w:cs="宋体"/>
                <w:color w:val="auto"/>
              </w:rPr>
              <w:t>从医院信息系统（HIS）、电子病历、检验系统（LIS）、PACS(RIS\UIS\EIS\ECG)、输血、护理、手麻、急诊等系统抽取数据，经过数据清洗后加载到数仓，按患者信息管理域、医嘱域、实验室及器械检查域、观察域、病历域、病案域、手术域、护理域、治疗域、医疗保障域、费用域标准数据模型数据集的方式进行归档；</w:t>
            </w:r>
          </w:p>
        </w:tc>
        <w:tc>
          <w:tcPr>
            <w:tcW w:w="583" w:type="dxa"/>
            <w:vMerge w:val="continue"/>
            <w:noWrap w:val="0"/>
            <w:vAlign w:val="center"/>
          </w:tcPr>
          <w:p w14:paraId="1584F0F7">
            <w:pPr>
              <w:shd w:val="clear"/>
              <w:spacing w:line="240" w:lineRule="auto"/>
              <w:rPr>
                <w:rFonts w:hint="eastAsia" w:ascii="宋体" w:hAnsi="宋体" w:eastAsia="宋体" w:cs="宋体"/>
                <w:color w:val="auto"/>
              </w:rPr>
            </w:pPr>
          </w:p>
        </w:tc>
        <w:tc>
          <w:tcPr>
            <w:tcW w:w="603" w:type="dxa"/>
            <w:vMerge w:val="continue"/>
            <w:noWrap w:val="0"/>
            <w:vAlign w:val="center"/>
          </w:tcPr>
          <w:p w14:paraId="2B6D262A">
            <w:pPr>
              <w:shd w:val="clear"/>
              <w:spacing w:line="240" w:lineRule="auto"/>
              <w:rPr>
                <w:rFonts w:hint="eastAsia" w:ascii="宋体" w:hAnsi="宋体" w:eastAsia="宋体" w:cs="宋体"/>
                <w:color w:val="auto"/>
              </w:rPr>
            </w:pPr>
          </w:p>
        </w:tc>
      </w:tr>
      <w:tr w14:paraId="29F9E6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9" w:type="dxa"/>
            <w:vMerge w:val="continue"/>
            <w:noWrap w:val="0"/>
            <w:vAlign w:val="top"/>
          </w:tcPr>
          <w:p w14:paraId="3FE47495">
            <w:pPr>
              <w:shd w:val="clear"/>
              <w:spacing w:line="240" w:lineRule="auto"/>
              <w:rPr>
                <w:rFonts w:hint="eastAsia" w:ascii="宋体" w:hAnsi="宋体" w:eastAsia="宋体" w:cs="宋体"/>
                <w:color w:val="auto"/>
              </w:rPr>
            </w:pPr>
          </w:p>
        </w:tc>
        <w:tc>
          <w:tcPr>
            <w:tcW w:w="1200" w:type="dxa"/>
            <w:vMerge w:val="continue"/>
            <w:noWrap w:val="0"/>
            <w:vAlign w:val="top"/>
          </w:tcPr>
          <w:p w14:paraId="794A2B38">
            <w:pPr>
              <w:shd w:val="clear"/>
              <w:spacing w:line="240" w:lineRule="auto"/>
              <w:rPr>
                <w:rFonts w:hint="eastAsia" w:ascii="宋体" w:hAnsi="宋体" w:eastAsia="宋体" w:cs="宋体"/>
                <w:color w:val="auto"/>
              </w:rPr>
            </w:pPr>
          </w:p>
        </w:tc>
        <w:tc>
          <w:tcPr>
            <w:tcW w:w="5400" w:type="dxa"/>
            <w:noWrap w:val="0"/>
            <w:vAlign w:val="center"/>
          </w:tcPr>
          <w:p w14:paraId="69D2C893">
            <w:pPr>
              <w:shd w:val="clear"/>
              <w:spacing w:line="240" w:lineRule="auto"/>
              <w:rPr>
                <w:rFonts w:hint="eastAsia" w:ascii="宋体" w:hAnsi="宋体" w:eastAsia="宋体" w:cs="宋体"/>
                <w:color w:val="auto"/>
              </w:rPr>
            </w:pPr>
            <w:r>
              <w:rPr>
                <w:rFonts w:hint="eastAsia" w:ascii="宋体" w:hAnsi="宋体" w:eastAsia="宋体" w:cs="宋体"/>
                <w:color w:val="auto"/>
              </w:rPr>
              <w:t>支持将检查、检验、麻醉、护理、病理等系统，将其原始的非结构化数据如PDF报告统一集中存储管理；</w:t>
            </w:r>
          </w:p>
        </w:tc>
        <w:tc>
          <w:tcPr>
            <w:tcW w:w="583" w:type="dxa"/>
            <w:vMerge w:val="continue"/>
            <w:noWrap w:val="0"/>
            <w:vAlign w:val="center"/>
          </w:tcPr>
          <w:p w14:paraId="5CDAC82F">
            <w:pPr>
              <w:shd w:val="clear"/>
              <w:spacing w:line="240" w:lineRule="auto"/>
              <w:rPr>
                <w:rFonts w:hint="eastAsia" w:ascii="宋体" w:hAnsi="宋体" w:eastAsia="宋体" w:cs="宋体"/>
                <w:color w:val="auto"/>
              </w:rPr>
            </w:pPr>
          </w:p>
        </w:tc>
        <w:tc>
          <w:tcPr>
            <w:tcW w:w="603" w:type="dxa"/>
            <w:vMerge w:val="continue"/>
            <w:noWrap w:val="0"/>
            <w:vAlign w:val="center"/>
          </w:tcPr>
          <w:p w14:paraId="0DC5EF65">
            <w:pPr>
              <w:shd w:val="clear"/>
              <w:spacing w:line="240" w:lineRule="auto"/>
              <w:rPr>
                <w:rFonts w:hint="eastAsia" w:ascii="宋体" w:hAnsi="宋体" w:eastAsia="宋体" w:cs="宋体"/>
                <w:color w:val="auto"/>
              </w:rPr>
            </w:pPr>
          </w:p>
        </w:tc>
      </w:tr>
      <w:tr w14:paraId="12937D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9" w:type="dxa"/>
            <w:vMerge w:val="continue"/>
            <w:noWrap w:val="0"/>
            <w:vAlign w:val="top"/>
          </w:tcPr>
          <w:p w14:paraId="33CC4FED">
            <w:pPr>
              <w:shd w:val="clear"/>
              <w:spacing w:line="240" w:lineRule="auto"/>
              <w:rPr>
                <w:rFonts w:hint="eastAsia" w:ascii="宋体" w:hAnsi="宋体" w:eastAsia="宋体" w:cs="宋体"/>
                <w:color w:val="auto"/>
              </w:rPr>
            </w:pPr>
          </w:p>
        </w:tc>
        <w:tc>
          <w:tcPr>
            <w:tcW w:w="1200" w:type="dxa"/>
            <w:vMerge w:val="restart"/>
            <w:noWrap w:val="0"/>
            <w:vAlign w:val="center"/>
          </w:tcPr>
          <w:p w14:paraId="57AA77A1">
            <w:pPr>
              <w:shd w:val="clear"/>
              <w:spacing w:line="240" w:lineRule="auto"/>
              <w:jc w:val="center"/>
              <w:rPr>
                <w:rFonts w:hint="eastAsia" w:ascii="宋体" w:hAnsi="宋体" w:eastAsia="宋体" w:cs="宋体"/>
                <w:color w:val="auto"/>
              </w:rPr>
            </w:pPr>
            <w:r>
              <w:rPr>
                <w:rFonts w:hint="eastAsia" w:ascii="宋体" w:hAnsi="宋体" w:eastAsia="宋体" w:cs="宋体"/>
                <w:color w:val="auto"/>
              </w:rPr>
              <w:t>数据共享</w:t>
            </w:r>
          </w:p>
        </w:tc>
        <w:tc>
          <w:tcPr>
            <w:tcW w:w="5400" w:type="dxa"/>
            <w:noWrap w:val="0"/>
            <w:vAlign w:val="bottom"/>
          </w:tcPr>
          <w:p w14:paraId="08280092">
            <w:pPr>
              <w:shd w:val="clear"/>
              <w:spacing w:line="240" w:lineRule="auto"/>
              <w:rPr>
                <w:rFonts w:hint="eastAsia" w:ascii="宋体" w:hAnsi="宋体" w:eastAsia="宋体" w:cs="宋体"/>
                <w:color w:val="auto"/>
              </w:rPr>
            </w:pPr>
            <w:r>
              <w:rPr>
                <w:rFonts w:hint="eastAsia" w:ascii="宋体" w:hAnsi="宋体" w:eastAsia="宋体" w:cs="宋体"/>
                <w:color w:val="auto"/>
              </w:rPr>
              <w:t>形成医院的数据标准与规范，包括数据共享接口规范、临床数据集规范、数据获取规范、数据对外发布规范等等，使得未来引进和建设新的IT系统变得有章可依；</w:t>
            </w:r>
          </w:p>
        </w:tc>
        <w:tc>
          <w:tcPr>
            <w:tcW w:w="583" w:type="dxa"/>
            <w:vMerge w:val="continue"/>
            <w:noWrap w:val="0"/>
            <w:vAlign w:val="bottom"/>
          </w:tcPr>
          <w:p w14:paraId="34302D43">
            <w:pPr>
              <w:shd w:val="clear"/>
              <w:spacing w:line="240" w:lineRule="auto"/>
              <w:rPr>
                <w:rFonts w:hint="eastAsia" w:ascii="宋体" w:hAnsi="宋体" w:eastAsia="宋体" w:cs="宋体"/>
                <w:color w:val="auto"/>
              </w:rPr>
            </w:pPr>
          </w:p>
        </w:tc>
        <w:tc>
          <w:tcPr>
            <w:tcW w:w="603" w:type="dxa"/>
            <w:vMerge w:val="continue"/>
            <w:noWrap w:val="0"/>
            <w:vAlign w:val="bottom"/>
          </w:tcPr>
          <w:p w14:paraId="6DA69342">
            <w:pPr>
              <w:shd w:val="clear"/>
              <w:spacing w:line="240" w:lineRule="auto"/>
              <w:rPr>
                <w:rFonts w:hint="eastAsia" w:ascii="宋体" w:hAnsi="宋体" w:eastAsia="宋体" w:cs="宋体"/>
                <w:color w:val="auto"/>
              </w:rPr>
            </w:pPr>
          </w:p>
        </w:tc>
      </w:tr>
      <w:tr w14:paraId="5459F9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9" w:type="dxa"/>
            <w:vMerge w:val="continue"/>
            <w:noWrap w:val="0"/>
            <w:vAlign w:val="top"/>
          </w:tcPr>
          <w:p w14:paraId="6D667C96">
            <w:pPr>
              <w:shd w:val="clear"/>
              <w:spacing w:line="240" w:lineRule="auto"/>
              <w:rPr>
                <w:rFonts w:hint="eastAsia" w:ascii="宋体" w:hAnsi="宋体" w:eastAsia="宋体" w:cs="宋体"/>
                <w:color w:val="auto"/>
              </w:rPr>
            </w:pPr>
          </w:p>
        </w:tc>
        <w:tc>
          <w:tcPr>
            <w:tcW w:w="1200" w:type="dxa"/>
            <w:vMerge w:val="continue"/>
            <w:noWrap w:val="0"/>
            <w:vAlign w:val="top"/>
          </w:tcPr>
          <w:p w14:paraId="764CA695">
            <w:pPr>
              <w:shd w:val="clear"/>
              <w:spacing w:line="240" w:lineRule="auto"/>
              <w:rPr>
                <w:rFonts w:hint="eastAsia" w:ascii="宋体" w:hAnsi="宋体" w:eastAsia="宋体" w:cs="宋体"/>
                <w:color w:val="auto"/>
              </w:rPr>
            </w:pPr>
          </w:p>
        </w:tc>
        <w:tc>
          <w:tcPr>
            <w:tcW w:w="5400" w:type="dxa"/>
            <w:noWrap w:val="0"/>
            <w:vAlign w:val="center"/>
          </w:tcPr>
          <w:p w14:paraId="2E616115">
            <w:pPr>
              <w:shd w:val="clear"/>
              <w:spacing w:line="240" w:lineRule="auto"/>
              <w:rPr>
                <w:rFonts w:hint="eastAsia" w:ascii="宋体" w:hAnsi="宋体" w:eastAsia="宋体" w:cs="宋体"/>
                <w:color w:val="auto"/>
              </w:rPr>
            </w:pPr>
            <w:r>
              <w:rPr>
                <w:rFonts w:hint="eastAsia" w:ascii="宋体" w:hAnsi="宋体" w:eastAsia="宋体" w:cs="宋体"/>
                <w:color w:val="auto"/>
              </w:rPr>
              <w:t>提供一套应用程序接口（Application Programming Interface 缩写为API）给第三方访问临床数据中心的能力；</w:t>
            </w:r>
          </w:p>
        </w:tc>
        <w:tc>
          <w:tcPr>
            <w:tcW w:w="583" w:type="dxa"/>
            <w:vMerge w:val="continue"/>
            <w:noWrap w:val="0"/>
            <w:vAlign w:val="center"/>
          </w:tcPr>
          <w:p w14:paraId="1B66A47C">
            <w:pPr>
              <w:shd w:val="clear"/>
              <w:spacing w:line="240" w:lineRule="auto"/>
              <w:rPr>
                <w:rFonts w:hint="eastAsia" w:ascii="宋体" w:hAnsi="宋体" w:eastAsia="宋体" w:cs="宋体"/>
                <w:color w:val="auto"/>
              </w:rPr>
            </w:pPr>
          </w:p>
        </w:tc>
        <w:tc>
          <w:tcPr>
            <w:tcW w:w="603" w:type="dxa"/>
            <w:vMerge w:val="continue"/>
            <w:noWrap w:val="0"/>
            <w:vAlign w:val="center"/>
          </w:tcPr>
          <w:p w14:paraId="699561B8">
            <w:pPr>
              <w:shd w:val="clear"/>
              <w:spacing w:line="240" w:lineRule="auto"/>
              <w:rPr>
                <w:rFonts w:hint="eastAsia" w:ascii="宋体" w:hAnsi="宋体" w:eastAsia="宋体" w:cs="宋体"/>
                <w:color w:val="auto"/>
              </w:rPr>
            </w:pPr>
          </w:p>
        </w:tc>
      </w:tr>
      <w:tr w14:paraId="523D44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9" w:type="dxa"/>
            <w:vMerge w:val="continue"/>
            <w:noWrap w:val="0"/>
            <w:vAlign w:val="top"/>
          </w:tcPr>
          <w:p w14:paraId="56F1BC61">
            <w:pPr>
              <w:shd w:val="clear"/>
              <w:spacing w:line="240" w:lineRule="auto"/>
              <w:rPr>
                <w:rFonts w:hint="eastAsia" w:ascii="宋体" w:hAnsi="宋体" w:eastAsia="宋体" w:cs="宋体"/>
                <w:color w:val="auto"/>
              </w:rPr>
            </w:pPr>
          </w:p>
        </w:tc>
        <w:tc>
          <w:tcPr>
            <w:tcW w:w="1200" w:type="dxa"/>
            <w:vMerge w:val="restart"/>
            <w:noWrap w:val="0"/>
            <w:vAlign w:val="center"/>
          </w:tcPr>
          <w:p w14:paraId="7D53124A">
            <w:pPr>
              <w:shd w:val="clear"/>
              <w:spacing w:line="240" w:lineRule="auto"/>
              <w:jc w:val="center"/>
              <w:rPr>
                <w:rFonts w:hint="eastAsia" w:ascii="宋体" w:hAnsi="宋体" w:eastAsia="宋体" w:cs="宋体"/>
                <w:color w:val="auto"/>
              </w:rPr>
            </w:pPr>
            <w:r>
              <w:rPr>
                <w:rFonts w:hint="eastAsia" w:ascii="宋体" w:hAnsi="宋体" w:eastAsia="宋体" w:cs="宋体"/>
                <w:color w:val="auto"/>
              </w:rPr>
              <w:t>共享文档</w:t>
            </w:r>
          </w:p>
        </w:tc>
        <w:tc>
          <w:tcPr>
            <w:tcW w:w="5400" w:type="dxa"/>
            <w:noWrap w:val="0"/>
            <w:vAlign w:val="center"/>
          </w:tcPr>
          <w:p w14:paraId="47CF2B38">
            <w:pPr>
              <w:shd w:val="clear"/>
              <w:spacing w:line="240" w:lineRule="auto"/>
              <w:rPr>
                <w:rFonts w:hint="eastAsia" w:ascii="宋体" w:hAnsi="宋体" w:eastAsia="宋体" w:cs="宋体"/>
                <w:color w:val="auto"/>
              </w:rPr>
            </w:pPr>
            <w:r>
              <w:rPr>
                <w:rFonts w:hint="eastAsia" w:ascii="宋体" w:hAnsi="宋体" w:eastAsia="宋体" w:cs="宋体"/>
                <w:color w:val="auto"/>
              </w:rPr>
              <w:t>根据数据中心的数据生成CDA符合规范的文档，为互联互通提供文档支撑；</w:t>
            </w:r>
          </w:p>
        </w:tc>
        <w:tc>
          <w:tcPr>
            <w:tcW w:w="583" w:type="dxa"/>
            <w:vMerge w:val="continue"/>
            <w:noWrap w:val="0"/>
            <w:vAlign w:val="center"/>
          </w:tcPr>
          <w:p w14:paraId="28A71221">
            <w:pPr>
              <w:shd w:val="clear"/>
              <w:spacing w:line="240" w:lineRule="auto"/>
              <w:rPr>
                <w:rFonts w:hint="eastAsia" w:ascii="宋体" w:hAnsi="宋体" w:eastAsia="宋体" w:cs="宋体"/>
                <w:color w:val="auto"/>
              </w:rPr>
            </w:pPr>
          </w:p>
        </w:tc>
        <w:tc>
          <w:tcPr>
            <w:tcW w:w="603" w:type="dxa"/>
            <w:vMerge w:val="continue"/>
            <w:noWrap w:val="0"/>
            <w:vAlign w:val="center"/>
          </w:tcPr>
          <w:p w14:paraId="6C7AD9CF">
            <w:pPr>
              <w:shd w:val="clear"/>
              <w:spacing w:line="240" w:lineRule="auto"/>
              <w:rPr>
                <w:rFonts w:hint="eastAsia" w:ascii="宋体" w:hAnsi="宋体" w:eastAsia="宋体" w:cs="宋体"/>
                <w:color w:val="auto"/>
              </w:rPr>
            </w:pPr>
          </w:p>
        </w:tc>
      </w:tr>
      <w:tr w14:paraId="73D3E5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9" w:type="dxa"/>
            <w:vMerge w:val="continue"/>
            <w:noWrap w:val="0"/>
            <w:vAlign w:val="top"/>
          </w:tcPr>
          <w:p w14:paraId="1536C084">
            <w:pPr>
              <w:shd w:val="clear"/>
              <w:spacing w:line="240" w:lineRule="auto"/>
              <w:rPr>
                <w:rFonts w:hint="eastAsia" w:ascii="宋体" w:hAnsi="宋体" w:eastAsia="宋体" w:cs="宋体"/>
                <w:color w:val="auto"/>
              </w:rPr>
            </w:pPr>
          </w:p>
        </w:tc>
        <w:tc>
          <w:tcPr>
            <w:tcW w:w="1200" w:type="dxa"/>
            <w:vMerge w:val="continue"/>
            <w:noWrap w:val="0"/>
            <w:vAlign w:val="top"/>
          </w:tcPr>
          <w:p w14:paraId="3DC1DD87">
            <w:pPr>
              <w:shd w:val="clear"/>
              <w:spacing w:line="240" w:lineRule="auto"/>
              <w:rPr>
                <w:rFonts w:hint="eastAsia" w:ascii="宋体" w:hAnsi="宋体" w:eastAsia="宋体" w:cs="宋体"/>
                <w:color w:val="auto"/>
              </w:rPr>
            </w:pPr>
          </w:p>
        </w:tc>
        <w:tc>
          <w:tcPr>
            <w:tcW w:w="5400" w:type="dxa"/>
            <w:noWrap w:val="0"/>
            <w:vAlign w:val="center"/>
          </w:tcPr>
          <w:p w14:paraId="3DAC08B6">
            <w:pPr>
              <w:shd w:val="clear"/>
              <w:spacing w:line="240" w:lineRule="auto"/>
              <w:rPr>
                <w:rFonts w:hint="eastAsia" w:ascii="宋体" w:hAnsi="宋体" w:eastAsia="宋体" w:cs="宋体"/>
                <w:color w:val="auto"/>
              </w:rPr>
            </w:pPr>
            <w:r>
              <w:rPr>
                <w:rFonts w:hint="eastAsia" w:ascii="宋体" w:hAnsi="宋体" w:eastAsia="宋体" w:cs="宋体"/>
                <w:color w:val="auto"/>
              </w:rPr>
              <w:t>提供共享文档注册服务（符合交互规范）；</w:t>
            </w:r>
          </w:p>
          <w:p w14:paraId="10DB6C64">
            <w:pPr>
              <w:shd w:val="clear"/>
              <w:spacing w:line="240" w:lineRule="auto"/>
              <w:rPr>
                <w:rFonts w:hint="eastAsia" w:ascii="宋体" w:hAnsi="宋体" w:eastAsia="宋体" w:cs="宋体"/>
                <w:color w:val="auto"/>
              </w:rPr>
            </w:pPr>
            <w:r>
              <w:rPr>
                <w:rFonts w:hint="eastAsia" w:ascii="宋体" w:hAnsi="宋体" w:eastAsia="宋体" w:cs="宋体"/>
                <w:color w:val="auto"/>
              </w:rPr>
              <w:t>支持厂商调用注册服务将共享文档注册到CDA管理平台；</w:t>
            </w:r>
          </w:p>
          <w:p w14:paraId="457114B4">
            <w:pPr>
              <w:shd w:val="clear"/>
              <w:spacing w:line="240" w:lineRule="auto"/>
              <w:rPr>
                <w:rFonts w:hint="eastAsia" w:ascii="宋体" w:hAnsi="宋体" w:eastAsia="宋体" w:cs="宋体"/>
                <w:color w:val="auto"/>
              </w:rPr>
            </w:pPr>
            <w:r>
              <w:rPr>
                <w:rFonts w:hint="eastAsia" w:ascii="宋体" w:hAnsi="宋体" w:eastAsia="宋体" w:cs="宋体"/>
                <w:color w:val="auto"/>
              </w:rPr>
              <w:t>系统支持对注册到平台的文档进行存储；</w:t>
            </w:r>
          </w:p>
          <w:p w14:paraId="05BE084B">
            <w:pPr>
              <w:shd w:val="clear"/>
              <w:spacing w:line="240" w:lineRule="auto"/>
              <w:rPr>
                <w:rFonts w:hint="eastAsia" w:ascii="宋体" w:hAnsi="宋体" w:eastAsia="宋体" w:cs="宋体"/>
                <w:color w:val="auto"/>
              </w:rPr>
            </w:pPr>
            <w:r>
              <w:rPr>
                <w:rFonts w:hint="eastAsia" w:ascii="宋体" w:hAnsi="宋体" w:eastAsia="宋体" w:cs="宋体"/>
                <w:color w:val="auto"/>
              </w:rPr>
              <w:t>系统记录注册日志；</w:t>
            </w:r>
          </w:p>
        </w:tc>
        <w:tc>
          <w:tcPr>
            <w:tcW w:w="583" w:type="dxa"/>
            <w:vMerge w:val="continue"/>
            <w:noWrap w:val="0"/>
            <w:vAlign w:val="center"/>
          </w:tcPr>
          <w:p w14:paraId="18286EF0">
            <w:pPr>
              <w:shd w:val="clear"/>
              <w:spacing w:line="240" w:lineRule="auto"/>
              <w:rPr>
                <w:rFonts w:hint="eastAsia" w:ascii="宋体" w:hAnsi="宋体" w:eastAsia="宋体" w:cs="宋体"/>
                <w:color w:val="auto"/>
              </w:rPr>
            </w:pPr>
          </w:p>
        </w:tc>
        <w:tc>
          <w:tcPr>
            <w:tcW w:w="603" w:type="dxa"/>
            <w:vMerge w:val="continue"/>
            <w:noWrap w:val="0"/>
            <w:vAlign w:val="center"/>
          </w:tcPr>
          <w:p w14:paraId="1F193295">
            <w:pPr>
              <w:shd w:val="clear"/>
              <w:spacing w:line="240" w:lineRule="auto"/>
              <w:rPr>
                <w:rFonts w:hint="eastAsia" w:ascii="宋体" w:hAnsi="宋体" w:eastAsia="宋体" w:cs="宋体"/>
                <w:color w:val="auto"/>
              </w:rPr>
            </w:pPr>
          </w:p>
        </w:tc>
      </w:tr>
      <w:tr w14:paraId="43266D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9" w:type="dxa"/>
            <w:vMerge w:val="continue"/>
            <w:noWrap w:val="0"/>
            <w:vAlign w:val="top"/>
          </w:tcPr>
          <w:p w14:paraId="6EE1C598">
            <w:pPr>
              <w:shd w:val="clear"/>
              <w:spacing w:line="240" w:lineRule="auto"/>
              <w:rPr>
                <w:rFonts w:hint="eastAsia" w:ascii="宋体" w:hAnsi="宋体" w:eastAsia="宋体" w:cs="宋体"/>
                <w:color w:val="auto"/>
              </w:rPr>
            </w:pPr>
          </w:p>
        </w:tc>
        <w:tc>
          <w:tcPr>
            <w:tcW w:w="1200" w:type="dxa"/>
            <w:vMerge w:val="continue"/>
            <w:noWrap w:val="0"/>
            <w:vAlign w:val="top"/>
          </w:tcPr>
          <w:p w14:paraId="02E88585">
            <w:pPr>
              <w:shd w:val="clear"/>
              <w:spacing w:line="240" w:lineRule="auto"/>
              <w:rPr>
                <w:rFonts w:hint="eastAsia" w:ascii="宋体" w:hAnsi="宋体" w:eastAsia="宋体" w:cs="宋体"/>
                <w:color w:val="auto"/>
              </w:rPr>
            </w:pPr>
          </w:p>
        </w:tc>
        <w:tc>
          <w:tcPr>
            <w:tcW w:w="5400" w:type="dxa"/>
            <w:noWrap w:val="0"/>
            <w:vAlign w:val="center"/>
          </w:tcPr>
          <w:p w14:paraId="6D606EA6">
            <w:pPr>
              <w:shd w:val="clear"/>
              <w:spacing w:line="240" w:lineRule="auto"/>
              <w:rPr>
                <w:rFonts w:hint="eastAsia" w:ascii="宋体" w:hAnsi="宋体" w:eastAsia="宋体" w:cs="宋体"/>
                <w:color w:val="auto"/>
              </w:rPr>
            </w:pPr>
            <w:r>
              <w:rPr>
                <w:rFonts w:hint="eastAsia" w:ascii="宋体" w:hAnsi="宋体" w:eastAsia="宋体" w:cs="宋体"/>
                <w:color w:val="auto"/>
              </w:rPr>
              <w:t>提供共享文档检索服务（符合交互规范）；</w:t>
            </w:r>
          </w:p>
          <w:p w14:paraId="544DE49A">
            <w:pPr>
              <w:shd w:val="clear"/>
              <w:spacing w:line="240" w:lineRule="auto"/>
              <w:rPr>
                <w:rFonts w:hint="eastAsia" w:ascii="宋体" w:hAnsi="宋体" w:eastAsia="宋体" w:cs="宋体"/>
                <w:color w:val="auto"/>
              </w:rPr>
            </w:pPr>
            <w:r>
              <w:rPr>
                <w:rFonts w:hint="eastAsia" w:ascii="宋体" w:hAnsi="宋体" w:eastAsia="宋体" w:cs="宋体"/>
                <w:color w:val="auto"/>
              </w:rPr>
              <w:t>支持平台外部机构通过检索服务平台中CDA进行检索；</w:t>
            </w:r>
          </w:p>
          <w:p w14:paraId="7381B746">
            <w:pPr>
              <w:shd w:val="clear"/>
              <w:spacing w:line="240" w:lineRule="auto"/>
              <w:rPr>
                <w:rFonts w:hint="eastAsia" w:ascii="宋体" w:hAnsi="宋体" w:eastAsia="宋体" w:cs="宋体"/>
                <w:color w:val="auto"/>
              </w:rPr>
            </w:pPr>
            <w:r>
              <w:rPr>
                <w:rFonts w:hint="eastAsia" w:ascii="宋体" w:hAnsi="宋体" w:eastAsia="宋体" w:cs="宋体"/>
                <w:color w:val="auto"/>
              </w:rPr>
              <w:t>系统记录检索日志；</w:t>
            </w:r>
          </w:p>
        </w:tc>
        <w:tc>
          <w:tcPr>
            <w:tcW w:w="583" w:type="dxa"/>
            <w:vMerge w:val="continue"/>
            <w:noWrap w:val="0"/>
            <w:vAlign w:val="center"/>
          </w:tcPr>
          <w:p w14:paraId="01DFDA24">
            <w:pPr>
              <w:shd w:val="clear"/>
              <w:spacing w:line="240" w:lineRule="auto"/>
              <w:rPr>
                <w:rFonts w:hint="eastAsia" w:ascii="宋体" w:hAnsi="宋体" w:eastAsia="宋体" w:cs="宋体"/>
                <w:color w:val="auto"/>
              </w:rPr>
            </w:pPr>
          </w:p>
        </w:tc>
        <w:tc>
          <w:tcPr>
            <w:tcW w:w="603" w:type="dxa"/>
            <w:vMerge w:val="continue"/>
            <w:noWrap w:val="0"/>
            <w:vAlign w:val="center"/>
          </w:tcPr>
          <w:p w14:paraId="532DBCB2">
            <w:pPr>
              <w:shd w:val="clear"/>
              <w:spacing w:line="240" w:lineRule="auto"/>
              <w:rPr>
                <w:rFonts w:hint="eastAsia" w:ascii="宋体" w:hAnsi="宋体" w:eastAsia="宋体" w:cs="宋体"/>
                <w:color w:val="auto"/>
              </w:rPr>
            </w:pPr>
          </w:p>
        </w:tc>
      </w:tr>
      <w:tr w14:paraId="2AAA2E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9" w:type="dxa"/>
            <w:vMerge w:val="continue"/>
            <w:noWrap w:val="0"/>
            <w:vAlign w:val="top"/>
          </w:tcPr>
          <w:p w14:paraId="22379BA7">
            <w:pPr>
              <w:shd w:val="clear"/>
              <w:spacing w:line="240" w:lineRule="auto"/>
              <w:rPr>
                <w:rFonts w:hint="eastAsia" w:ascii="宋体" w:hAnsi="宋体" w:eastAsia="宋体" w:cs="宋体"/>
                <w:color w:val="auto"/>
              </w:rPr>
            </w:pPr>
          </w:p>
        </w:tc>
        <w:tc>
          <w:tcPr>
            <w:tcW w:w="1200" w:type="dxa"/>
            <w:vMerge w:val="continue"/>
            <w:noWrap w:val="0"/>
            <w:vAlign w:val="top"/>
          </w:tcPr>
          <w:p w14:paraId="2FA539D3">
            <w:pPr>
              <w:shd w:val="clear"/>
              <w:spacing w:line="240" w:lineRule="auto"/>
              <w:rPr>
                <w:rFonts w:hint="eastAsia" w:ascii="宋体" w:hAnsi="宋体" w:eastAsia="宋体" w:cs="宋体"/>
                <w:color w:val="auto"/>
              </w:rPr>
            </w:pPr>
          </w:p>
        </w:tc>
        <w:tc>
          <w:tcPr>
            <w:tcW w:w="5400" w:type="dxa"/>
            <w:noWrap w:val="0"/>
            <w:vAlign w:val="center"/>
          </w:tcPr>
          <w:p w14:paraId="03F03591">
            <w:pPr>
              <w:shd w:val="clear"/>
              <w:spacing w:line="240" w:lineRule="auto"/>
              <w:rPr>
                <w:rFonts w:hint="eastAsia" w:ascii="宋体" w:hAnsi="宋体" w:eastAsia="宋体" w:cs="宋体"/>
                <w:color w:val="auto"/>
              </w:rPr>
            </w:pPr>
            <w:r>
              <w:rPr>
                <w:rFonts w:hint="eastAsia" w:ascii="宋体" w:hAnsi="宋体" w:eastAsia="宋体" w:cs="宋体"/>
                <w:color w:val="auto"/>
              </w:rPr>
              <w:t>将XML格式的CDA以表单形式展示在界面；</w:t>
            </w:r>
          </w:p>
          <w:p w14:paraId="028BCC63">
            <w:pPr>
              <w:shd w:val="clear"/>
              <w:spacing w:line="240" w:lineRule="auto"/>
              <w:rPr>
                <w:rFonts w:hint="eastAsia" w:ascii="宋体" w:hAnsi="宋体" w:eastAsia="宋体" w:cs="宋体"/>
                <w:color w:val="auto"/>
              </w:rPr>
            </w:pPr>
            <w:r>
              <w:rPr>
                <w:rFonts w:hint="eastAsia" w:ascii="宋体" w:hAnsi="宋体" w:eastAsia="宋体" w:cs="宋体"/>
                <w:color w:val="auto"/>
              </w:rPr>
              <w:t>支持按照文档类型以及患者进行文档查询，展示查询结果；</w:t>
            </w:r>
          </w:p>
        </w:tc>
        <w:tc>
          <w:tcPr>
            <w:tcW w:w="583" w:type="dxa"/>
            <w:vMerge w:val="continue"/>
            <w:noWrap w:val="0"/>
            <w:vAlign w:val="center"/>
          </w:tcPr>
          <w:p w14:paraId="3BA13AA9">
            <w:pPr>
              <w:shd w:val="clear"/>
              <w:spacing w:line="240" w:lineRule="auto"/>
              <w:rPr>
                <w:rFonts w:hint="eastAsia" w:ascii="宋体" w:hAnsi="宋体" w:eastAsia="宋体" w:cs="宋体"/>
                <w:color w:val="auto"/>
              </w:rPr>
            </w:pPr>
          </w:p>
        </w:tc>
        <w:tc>
          <w:tcPr>
            <w:tcW w:w="603" w:type="dxa"/>
            <w:vMerge w:val="continue"/>
            <w:noWrap w:val="0"/>
            <w:vAlign w:val="center"/>
          </w:tcPr>
          <w:p w14:paraId="28D192CF">
            <w:pPr>
              <w:shd w:val="clear"/>
              <w:spacing w:line="240" w:lineRule="auto"/>
              <w:rPr>
                <w:rFonts w:hint="eastAsia" w:ascii="宋体" w:hAnsi="宋体" w:eastAsia="宋体" w:cs="宋体"/>
                <w:color w:val="auto"/>
              </w:rPr>
            </w:pPr>
          </w:p>
        </w:tc>
      </w:tr>
      <w:tr w14:paraId="45E153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9" w:type="dxa"/>
            <w:vMerge w:val="continue"/>
            <w:noWrap w:val="0"/>
            <w:vAlign w:val="top"/>
          </w:tcPr>
          <w:p w14:paraId="2A0DD646">
            <w:pPr>
              <w:shd w:val="clear"/>
              <w:spacing w:line="240" w:lineRule="auto"/>
              <w:rPr>
                <w:rFonts w:hint="eastAsia" w:ascii="宋体" w:hAnsi="宋体" w:eastAsia="宋体" w:cs="宋体"/>
                <w:color w:val="auto"/>
              </w:rPr>
            </w:pPr>
          </w:p>
        </w:tc>
        <w:tc>
          <w:tcPr>
            <w:tcW w:w="1200" w:type="dxa"/>
            <w:noWrap w:val="0"/>
            <w:vAlign w:val="center"/>
          </w:tcPr>
          <w:p w14:paraId="51AC65C3">
            <w:pPr>
              <w:shd w:val="clear"/>
              <w:spacing w:line="240" w:lineRule="auto"/>
              <w:jc w:val="center"/>
              <w:rPr>
                <w:rFonts w:hint="eastAsia" w:ascii="宋体" w:hAnsi="宋体" w:eastAsia="宋体" w:cs="宋体"/>
                <w:color w:val="auto"/>
              </w:rPr>
            </w:pPr>
            <w:r>
              <w:rPr>
                <w:rFonts w:hint="eastAsia" w:ascii="宋体" w:hAnsi="宋体" w:eastAsia="宋体" w:cs="宋体"/>
                <w:color w:val="auto"/>
              </w:rPr>
              <w:t>应用安全</w:t>
            </w:r>
          </w:p>
        </w:tc>
        <w:tc>
          <w:tcPr>
            <w:tcW w:w="5400" w:type="dxa"/>
            <w:noWrap w:val="0"/>
            <w:vAlign w:val="center"/>
          </w:tcPr>
          <w:p w14:paraId="042E69D9">
            <w:pPr>
              <w:shd w:val="clear"/>
              <w:spacing w:line="240" w:lineRule="auto"/>
              <w:rPr>
                <w:rFonts w:hint="eastAsia" w:ascii="宋体" w:hAnsi="宋体" w:eastAsia="宋体" w:cs="宋体"/>
                <w:color w:val="auto"/>
              </w:rPr>
            </w:pPr>
            <w:r>
              <w:rPr>
                <w:rFonts w:hint="eastAsia" w:ascii="宋体" w:hAnsi="宋体" w:eastAsia="宋体" w:cs="宋体"/>
                <w:color w:val="auto"/>
              </w:rPr>
              <w:t>支持按角色对用户授权，保障临床资料访问的安全；</w:t>
            </w:r>
          </w:p>
          <w:p w14:paraId="1C693A49">
            <w:pPr>
              <w:shd w:val="clear"/>
              <w:spacing w:line="240" w:lineRule="auto"/>
              <w:rPr>
                <w:rFonts w:hint="eastAsia" w:ascii="宋体" w:hAnsi="宋体" w:eastAsia="宋体" w:cs="宋体"/>
                <w:color w:val="auto"/>
              </w:rPr>
            </w:pPr>
            <w:r>
              <w:rPr>
                <w:rFonts w:hint="eastAsia" w:ascii="宋体" w:hAnsi="宋体" w:eastAsia="宋体" w:cs="宋体"/>
                <w:color w:val="auto"/>
              </w:rPr>
              <w:t>支持按角色需求设置临床模块的显示顺序；</w:t>
            </w:r>
          </w:p>
          <w:p w14:paraId="1D272176">
            <w:pPr>
              <w:shd w:val="clear"/>
              <w:spacing w:line="240" w:lineRule="auto"/>
              <w:rPr>
                <w:rFonts w:hint="eastAsia" w:ascii="宋体" w:hAnsi="宋体" w:eastAsia="宋体" w:cs="宋体"/>
                <w:color w:val="auto"/>
              </w:rPr>
            </w:pPr>
            <w:r>
              <w:rPr>
                <w:rFonts w:hint="eastAsia" w:ascii="宋体" w:hAnsi="宋体" w:eastAsia="宋体" w:cs="宋体"/>
                <w:color w:val="auto"/>
              </w:rPr>
              <w:t>支持按角色设置可访问的检查报告类型；</w:t>
            </w:r>
          </w:p>
          <w:p w14:paraId="404F9145">
            <w:pPr>
              <w:shd w:val="clear"/>
              <w:spacing w:line="240" w:lineRule="auto"/>
              <w:rPr>
                <w:rFonts w:hint="eastAsia" w:ascii="宋体" w:hAnsi="宋体" w:eastAsia="宋体" w:cs="宋体"/>
                <w:color w:val="auto"/>
              </w:rPr>
            </w:pPr>
            <w:r>
              <w:rPr>
                <w:rFonts w:hint="eastAsia" w:ascii="宋体" w:hAnsi="宋体" w:eastAsia="宋体" w:cs="宋体"/>
                <w:color w:val="auto"/>
              </w:rPr>
              <w:t>支持按角色设置可访问的检验报告类型；</w:t>
            </w:r>
          </w:p>
          <w:p w14:paraId="36F41283">
            <w:pPr>
              <w:shd w:val="clear"/>
              <w:spacing w:line="240" w:lineRule="auto"/>
              <w:rPr>
                <w:rFonts w:hint="eastAsia" w:ascii="宋体" w:hAnsi="宋体" w:eastAsia="宋体" w:cs="宋体"/>
                <w:color w:val="auto"/>
              </w:rPr>
            </w:pPr>
            <w:r>
              <w:rPr>
                <w:rFonts w:hint="eastAsia" w:ascii="宋体" w:hAnsi="宋体" w:eastAsia="宋体" w:cs="宋体"/>
                <w:color w:val="auto"/>
              </w:rPr>
              <w:t>支持归档患者信息需要上级授权访问；</w:t>
            </w:r>
          </w:p>
          <w:p w14:paraId="349C3671">
            <w:pPr>
              <w:shd w:val="clear"/>
              <w:spacing w:line="240" w:lineRule="auto"/>
              <w:rPr>
                <w:rFonts w:hint="eastAsia" w:ascii="宋体" w:hAnsi="宋体" w:eastAsia="宋体" w:cs="宋体"/>
                <w:color w:val="auto"/>
              </w:rPr>
            </w:pPr>
            <w:r>
              <w:rPr>
                <w:rFonts w:hint="eastAsia" w:ascii="宋体" w:hAnsi="宋体" w:eastAsia="宋体" w:cs="宋体"/>
                <w:color w:val="auto"/>
              </w:rPr>
              <w:t>支持对用户访问日志情况监控，分析浏览量及访问次数等趋势；</w:t>
            </w:r>
          </w:p>
        </w:tc>
        <w:tc>
          <w:tcPr>
            <w:tcW w:w="583" w:type="dxa"/>
            <w:vMerge w:val="continue"/>
            <w:noWrap w:val="0"/>
            <w:vAlign w:val="center"/>
          </w:tcPr>
          <w:p w14:paraId="31B86AB0">
            <w:pPr>
              <w:shd w:val="clear"/>
              <w:spacing w:line="240" w:lineRule="auto"/>
              <w:rPr>
                <w:rFonts w:hint="eastAsia" w:ascii="宋体" w:hAnsi="宋体" w:eastAsia="宋体" w:cs="宋体"/>
                <w:color w:val="auto"/>
              </w:rPr>
            </w:pPr>
          </w:p>
        </w:tc>
        <w:tc>
          <w:tcPr>
            <w:tcW w:w="603" w:type="dxa"/>
            <w:vMerge w:val="continue"/>
            <w:noWrap w:val="0"/>
            <w:vAlign w:val="center"/>
          </w:tcPr>
          <w:p w14:paraId="432294B7">
            <w:pPr>
              <w:shd w:val="clear"/>
              <w:spacing w:line="240" w:lineRule="auto"/>
              <w:rPr>
                <w:rFonts w:hint="eastAsia" w:ascii="宋体" w:hAnsi="宋体" w:eastAsia="宋体" w:cs="宋体"/>
                <w:color w:val="auto"/>
              </w:rPr>
            </w:pPr>
          </w:p>
        </w:tc>
      </w:tr>
      <w:tr w14:paraId="101394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9" w:type="dxa"/>
            <w:vMerge w:val="continue"/>
            <w:noWrap w:val="0"/>
            <w:vAlign w:val="top"/>
          </w:tcPr>
          <w:p w14:paraId="2A53D087">
            <w:pPr>
              <w:shd w:val="clear"/>
              <w:spacing w:line="240" w:lineRule="auto"/>
              <w:rPr>
                <w:rFonts w:hint="eastAsia" w:ascii="宋体" w:hAnsi="宋体" w:eastAsia="宋体" w:cs="宋体"/>
                <w:color w:val="auto"/>
              </w:rPr>
            </w:pPr>
          </w:p>
        </w:tc>
        <w:tc>
          <w:tcPr>
            <w:tcW w:w="1200" w:type="dxa"/>
            <w:noWrap w:val="0"/>
            <w:vAlign w:val="center"/>
          </w:tcPr>
          <w:p w14:paraId="5DBFB4CD">
            <w:pPr>
              <w:shd w:val="clear"/>
              <w:spacing w:line="240" w:lineRule="auto"/>
              <w:jc w:val="center"/>
              <w:rPr>
                <w:rFonts w:hint="eastAsia" w:ascii="宋体" w:hAnsi="宋体" w:eastAsia="宋体" w:cs="宋体"/>
                <w:color w:val="auto"/>
              </w:rPr>
            </w:pPr>
            <w:r>
              <w:rPr>
                <w:rFonts w:hint="eastAsia" w:ascii="宋体" w:hAnsi="宋体" w:eastAsia="宋体" w:cs="宋体"/>
                <w:color w:val="auto"/>
              </w:rPr>
              <w:t>数据资产管理</w:t>
            </w:r>
          </w:p>
        </w:tc>
        <w:tc>
          <w:tcPr>
            <w:tcW w:w="5400" w:type="dxa"/>
            <w:noWrap w:val="0"/>
            <w:vAlign w:val="bottom"/>
          </w:tcPr>
          <w:p w14:paraId="2908385A">
            <w:pPr>
              <w:shd w:val="clear"/>
              <w:spacing w:line="240" w:lineRule="auto"/>
              <w:rPr>
                <w:rFonts w:hint="eastAsia" w:ascii="宋体" w:hAnsi="宋体" w:eastAsia="宋体" w:cs="宋体"/>
                <w:color w:val="auto"/>
              </w:rPr>
            </w:pPr>
            <w:r>
              <w:rPr>
                <w:rFonts w:hint="eastAsia" w:ascii="宋体" w:hAnsi="宋体" w:eastAsia="宋体" w:cs="宋体"/>
                <w:color w:val="auto"/>
              </w:rPr>
              <w:t>支持对全院数据进行可视化统一管理；</w:t>
            </w:r>
          </w:p>
          <w:p w14:paraId="612E2498">
            <w:pPr>
              <w:shd w:val="clear"/>
              <w:spacing w:line="240" w:lineRule="auto"/>
              <w:rPr>
                <w:rFonts w:hint="eastAsia" w:ascii="宋体" w:hAnsi="宋体" w:eastAsia="宋体" w:cs="宋体"/>
                <w:color w:val="auto"/>
              </w:rPr>
            </w:pPr>
            <w:r>
              <w:rPr>
                <w:rFonts w:hint="eastAsia" w:ascii="宋体" w:hAnsi="宋体" w:eastAsia="宋体" w:cs="宋体"/>
                <w:color w:val="auto"/>
              </w:rPr>
              <w:t>支持多种数据源连接；</w:t>
            </w:r>
          </w:p>
          <w:p w14:paraId="6711182A">
            <w:pPr>
              <w:shd w:val="clear"/>
              <w:spacing w:line="240" w:lineRule="auto"/>
              <w:rPr>
                <w:rFonts w:hint="eastAsia" w:ascii="宋体" w:hAnsi="宋体" w:eastAsia="宋体" w:cs="宋体"/>
                <w:color w:val="auto"/>
              </w:rPr>
            </w:pPr>
            <w:r>
              <w:rPr>
                <w:rFonts w:hint="eastAsia" w:ascii="宋体" w:hAnsi="宋体" w:eastAsia="宋体" w:cs="宋体"/>
                <w:color w:val="auto"/>
              </w:rPr>
              <w:t>支持数据资产分类管理；</w:t>
            </w:r>
          </w:p>
          <w:p w14:paraId="453B1332">
            <w:pPr>
              <w:shd w:val="clear"/>
              <w:spacing w:line="240" w:lineRule="auto"/>
              <w:rPr>
                <w:rFonts w:hint="eastAsia" w:ascii="宋体" w:hAnsi="宋体" w:eastAsia="宋体" w:cs="宋体"/>
                <w:color w:val="auto"/>
              </w:rPr>
            </w:pPr>
            <w:r>
              <w:rPr>
                <w:rFonts w:hint="eastAsia" w:ascii="宋体" w:hAnsi="宋体" w:eastAsia="宋体" w:cs="宋体"/>
                <w:color w:val="auto"/>
              </w:rPr>
              <w:t>支持数据资产认证管理、支持查看资产表相关大小、字段等信息；</w:t>
            </w:r>
          </w:p>
          <w:p w14:paraId="654DE8C6">
            <w:pPr>
              <w:shd w:val="clear"/>
              <w:spacing w:line="240" w:lineRule="auto"/>
              <w:rPr>
                <w:rFonts w:hint="eastAsia" w:ascii="宋体" w:hAnsi="宋体" w:eastAsia="宋体" w:cs="宋体"/>
                <w:color w:val="auto"/>
              </w:rPr>
            </w:pPr>
            <w:r>
              <w:rPr>
                <w:rFonts w:hint="eastAsia" w:ascii="宋体" w:hAnsi="宋体" w:eastAsia="宋体" w:cs="宋体"/>
                <w:color w:val="auto"/>
              </w:rPr>
              <w:t>支持通过数据资产大屏可视化查看各业务域数据模型与数据库空间大小等；</w:t>
            </w:r>
          </w:p>
        </w:tc>
        <w:tc>
          <w:tcPr>
            <w:tcW w:w="583" w:type="dxa"/>
            <w:vMerge w:val="continue"/>
            <w:noWrap w:val="0"/>
            <w:vAlign w:val="bottom"/>
          </w:tcPr>
          <w:p w14:paraId="1B2BDD13">
            <w:pPr>
              <w:shd w:val="clear"/>
              <w:spacing w:line="240" w:lineRule="auto"/>
              <w:rPr>
                <w:rFonts w:hint="eastAsia" w:ascii="宋体" w:hAnsi="宋体" w:eastAsia="宋体" w:cs="宋体"/>
                <w:color w:val="auto"/>
              </w:rPr>
            </w:pPr>
          </w:p>
        </w:tc>
        <w:tc>
          <w:tcPr>
            <w:tcW w:w="603" w:type="dxa"/>
            <w:vMerge w:val="continue"/>
            <w:noWrap w:val="0"/>
            <w:vAlign w:val="bottom"/>
          </w:tcPr>
          <w:p w14:paraId="7E433938">
            <w:pPr>
              <w:shd w:val="clear"/>
              <w:spacing w:line="240" w:lineRule="auto"/>
              <w:rPr>
                <w:rFonts w:hint="eastAsia" w:ascii="宋体" w:hAnsi="宋体" w:eastAsia="宋体" w:cs="宋体"/>
                <w:color w:val="auto"/>
              </w:rPr>
            </w:pPr>
          </w:p>
        </w:tc>
      </w:tr>
    </w:tbl>
    <w:p w14:paraId="08C9FD12">
      <w:pPr>
        <w:pStyle w:val="4"/>
        <w:numPr>
          <w:ilvl w:val="2"/>
          <w:numId w:val="0"/>
        </w:numPr>
        <w:shd w:val="clear"/>
        <w:spacing w:line="240" w:lineRule="auto"/>
        <w:rPr>
          <w:rFonts w:hint="eastAsia" w:ascii="宋体" w:hAnsi="宋体" w:eastAsia="宋体" w:cs="宋体"/>
          <w:color w:val="auto"/>
          <w:lang w:val="en-US" w:eastAsia="zh-CN"/>
        </w:rPr>
      </w:pPr>
      <w:r>
        <w:rPr>
          <w:rFonts w:hint="eastAsia" w:ascii="宋体" w:hAnsi="宋体" w:eastAsia="宋体" w:cs="宋体"/>
          <w:color w:val="auto"/>
          <w:lang w:val="en-US" w:eastAsia="zh-CN"/>
        </w:rPr>
        <w:t>（3）医院管理决策支持系统</w:t>
      </w:r>
    </w:p>
    <w:tbl>
      <w:tblPr>
        <w:tblStyle w:val="12"/>
        <w:tblW w:w="88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6"/>
        <w:gridCol w:w="1150"/>
        <w:gridCol w:w="5433"/>
        <w:gridCol w:w="600"/>
        <w:gridCol w:w="586"/>
      </w:tblGrid>
      <w:tr w14:paraId="2E250F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6" w:type="dxa"/>
            <w:noWrap w:val="0"/>
            <w:vAlign w:val="center"/>
          </w:tcPr>
          <w:p w14:paraId="70D81CF1">
            <w:pPr>
              <w:shd w:val="clear"/>
              <w:spacing w:line="240" w:lineRule="auto"/>
              <w:jc w:val="center"/>
              <w:rPr>
                <w:rFonts w:hint="eastAsia" w:ascii="宋体" w:hAnsi="宋体" w:eastAsia="宋体" w:cs="宋体"/>
                <w:color w:val="auto"/>
              </w:rPr>
            </w:pPr>
            <w:r>
              <w:rPr>
                <w:rFonts w:hint="eastAsia" w:ascii="宋体" w:hAnsi="宋体" w:eastAsia="宋体" w:cs="宋体"/>
                <w:b/>
                <w:bCs/>
                <w:color w:val="auto"/>
              </w:rPr>
              <w:t>功能模块</w:t>
            </w:r>
          </w:p>
        </w:tc>
        <w:tc>
          <w:tcPr>
            <w:tcW w:w="1150" w:type="dxa"/>
            <w:noWrap w:val="0"/>
            <w:vAlign w:val="center"/>
          </w:tcPr>
          <w:p w14:paraId="26FE1C47">
            <w:pPr>
              <w:shd w:val="clear"/>
              <w:spacing w:line="240" w:lineRule="auto"/>
              <w:jc w:val="center"/>
              <w:rPr>
                <w:rFonts w:hint="eastAsia" w:ascii="宋体" w:hAnsi="宋体" w:eastAsia="宋体" w:cs="宋体"/>
                <w:color w:val="auto"/>
              </w:rPr>
            </w:pPr>
            <w:r>
              <w:rPr>
                <w:rFonts w:hint="eastAsia" w:ascii="宋体" w:hAnsi="宋体" w:eastAsia="宋体" w:cs="宋体"/>
                <w:b/>
                <w:bCs/>
                <w:color w:val="auto"/>
              </w:rPr>
              <w:t>功能项</w:t>
            </w:r>
          </w:p>
        </w:tc>
        <w:tc>
          <w:tcPr>
            <w:tcW w:w="5433" w:type="dxa"/>
            <w:noWrap w:val="0"/>
            <w:vAlign w:val="center"/>
          </w:tcPr>
          <w:p w14:paraId="447A3DD5">
            <w:pPr>
              <w:shd w:val="clear"/>
              <w:spacing w:line="240" w:lineRule="auto"/>
              <w:jc w:val="center"/>
              <w:rPr>
                <w:rFonts w:hint="eastAsia" w:ascii="宋体" w:hAnsi="宋体" w:eastAsia="宋体" w:cs="宋体"/>
                <w:color w:val="auto"/>
              </w:rPr>
            </w:pPr>
            <w:r>
              <w:rPr>
                <w:rFonts w:hint="eastAsia" w:ascii="宋体" w:hAnsi="宋体" w:eastAsia="宋体" w:cs="宋体"/>
                <w:b/>
                <w:bCs/>
                <w:color w:val="auto"/>
              </w:rPr>
              <w:t>功能描述</w:t>
            </w:r>
          </w:p>
        </w:tc>
        <w:tc>
          <w:tcPr>
            <w:tcW w:w="600" w:type="dxa"/>
            <w:noWrap w:val="0"/>
            <w:vAlign w:val="center"/>
          </w:tcPr>
          <w:p w14:paraId="1DCA931A">
            <w:pPr>
              <w:shd w:val="clear"/>
              <w:spacing w:line="240" w:lineRule="auto"/>
              <w:jc w:val="center"/>
              <w:rPr>
                <w:rFonts w:hint="eastAsia" w:ascii="宋体" w:hAnsi="宋体" w:eastAsia="宋体" w:cs="宋体"/>
                <w:color w:val="auto"/>
              </w:rPr>
            </w:pPr>
            <w:r>
              <w:rPr>
                <w:rFonts w:hint="eastAsia" w:ascii="宋体" w:hAnsi="宋体" w:eastAsia="宋体" w:cs="宋体"/>
                <w:b/>
                <w:bCs/>
                <w:color w:val="auto"/>
                <w:lang w:val="en-US" w:eastAsia="zh-CN"/>
              </w:rPr>
              <w:t>单位</w:t>
            </w:r>
          </w:p>
        </w:tc>
        <w:tc>
          <w:tcPr>
            <w:tcW w:w="586" w:type="dxa"/>
            <w:noWrap w:val="0"/>
            <w:vAlign w:val="center"/>
          </w:tcPr>
          <w:p w14:paraId="568805DF">
            <w:pPr>
              <w:shd w:val="clear"/>
              <w:spacing w:line="240" w:lineRule="auto"/>
              <w:jc w:val="center"/>
              <w:rPr>
                <w:rFonts w:hint="eastAsia" w:ascii="宋体" w:hAnsi="宋体" w:eastAsia="宋体" w:cs="宋体"/>
                <w:color w:val="auto"/>
              </w:rPr>
            </w:pPr>
            <w:r>
              <w:rPr>
                <w:rFonts w:hint="eastAsia" w:ascii="宋体" w:hAnsi="宋体" w:eastAsia="宋体" w:cs="宋体"/>
                <w:b/>
                <w:bCs/>
                <w:color w:val="auto"/>
                <w:lang w:val="en-US" w:eastAsia="zh-CN"/>
              </w:rPr>
              <w:t>数量</w:t>
            </w:r>
          </w:p>
        </w:tc>
      </w:tr>
      <w:tr w14:paraId="023362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6" w:type="dxa"/>
            <w:vMerge w:val="restart"/>
            <w:noWrap w:val="0"/>
            <w:vAlign w:val="top"/>
          </w:tcPr>
          <w:p w14:paraId="7C6E5778">
            <w:pPr>
              <w:shd w:val="clear"/>
              <w:spacing w:line="240" w:lineRule="auto"/>
              <w:rPr>
                <w:rFonts w:hint="eastAsia" w:ascii="宋体" w:hAnsi="宋体" w:eastAsia="宋体" w:cs="宋体"/>
                <w:color w:val="auto"/>
              </w:rPr>
            </w:pPr>
            <w:r>
              <w:rPr>
                <w:rFonts w:hint="eastAsia" w:ascii="宋体" w:hAnsi="宋体" w:eastAsia="宋体" w:cs="宋体"/>
                <w:color w:val="auto"/>
              </w:rPr>
              <w:t>医院管理决策支持系统</w:t>
            </w:r>
          </w:p>
        </w:tc>
        <w:tc>
          <w:tcPr>
            <w:tcW w:w="1150" w:type="dxa"/>
            <w:vMerge w:val="restart"/>
            <w:noWrap w:val="0"/>
            <w:vAlign w:val="center"/>
          </w:tcPr>
          <w:p w14:paraId="61704BC4">
            <w:pPr>
              <w:shd w:val="clear"/>
              <w:spacing w:line="240" w:lineRule="auto"/>
              <w:jc w:val="center"/>
              <w:rPr>
                <w:rFonts w:hint="eastAsia" w:ascii="宋体" w:hAnsi="宋体" w:eastAsia="宋体" w:cs="宋体"/>
                <w:color w:val="auto"/>
              </w:rPr>
            </w:pPr>
            <w:r>
              <w:rPr>
                <w:rFonts w:hint="eastAsia" w:ascii="宋体" w:hAnsi="宋体" w:eastAsia="宋体" w:cs="宋体"/>
                <w:color w:val="auto"/>
              </w:rPr>
              <w:t>今日动态pc</w:t>
            </w:r>
          </w:p>
        </w:tc>
        <w:tc>
          <w:tcPr>
            <w:tcW w:w="5433" w:type="dxa"/>
            <w:noWrap w:val="0"/>
            <w:vAlign w:val="center"/>
          </w:tcPr>
          <w:p w14:paraId="4009FF24">
            <w:pPr>
              <w:shd w:val="clear"/>
              <w:spacing w:line="240" w:lineRule="auto"/>
              <w:rPr>
                <w:rFonts w:hint="eastAsia" w:ascii="宋体" w:hAnsi="宋体" w:eastAsia="宋体" w:cs="宋体"/>
                <w:color w:val="auto"/>
              </w:rPr>
            </w:pPr>
            <w:r>
              <w:rPr>
                <w:rFonts w:hint="eastAsia" w:ascii="宋体" w:hAnsi="宋体" w:eastAsia="宋体" w:cs="宋体"/>
                <w:color w:val="auto"/>
              </w:rPr>
              <w:t>实时统计医院当天运营各项指标实时数据，随时随地掌握医院当天运营情况；</w:t>
            </w:r>
          </w:p>
        </w:tc>
        <w:tc>
          <w:tcPr>
            <w:tcW w:w="600" w:type="dxa"/>
            <w:vMerge w:val="restart"/>
            <w:noWrap w:val="0"/>
            <w:vAlign w:val="center"/>
          </w:tcPr>
          <w:p w14:paraId="4A89B079">
            <w:pPr>
              <w:shd w:val="clear"/>
              <w:spacing w:line="240" w:lineRule="auto"/>
              <w:rPr>
                <w:rFonts w:hint="eastAsia" w:ascii="宋体" w:hAnsi="宋体" w:eastAsia="宋体" w:cs="宋体"/>
                <w:color w:val="auto"/>
                <w:lang w:val="en-US" w:eastAsia="zh-CN"/>
              </w:rPr>
            </w:pPr>
            <w:r>
              <w:rPr>
                <w:rFonts w:hint="eastAsia" w:ascii="宋体" w:hAnsi="宋体" w:eastAsia="宋体" w:cs="宋体"/>
                <w:color w:val="auto"/>
                <w:lang w:val="en-US" w:eastAsia="zh-CN"/>
              </w:rPr>
              <w:t>套</w:t>
            </w:r>
          </w:p>
        </w:tc>
        <w:tc>
          <w:tcPr>
            <w:tcW w:w="586" w:type="dxa"/>
            <w:vMerge w:val="restart"/>
            <w:noWrap w:val="0"/>
            <w:vAlign w:val="center"/>
          </w:tcPr>
          <w:p w14:paraId="7096BE62">
            <w:pPr>
              <w:shd w:val="clear"/>
              <w:spacing w:line="240" w:lineRule="auto"/>
              <w:rPr>
                <w:rFonts w:hint="eastAsia" w:ascii="宋体" w:hAnsi="宋体" w:eastAsia="宋体" w:cs="宋体"/>
                <w:color w:val="auto"/>
                <w:lang w:val="en-US" w:eastAsia="zh-CN"/>
              </w:rPr>
            </w:pPr>
            <w:r>
              <w:rPr>
                <w:rFonts w:hint="eastAsia" w:ascii="宋体" w:hAnsi="宋体" w:eastAsia="宋体" w:cs="宋体"/>
                <w:color w:val="auto"/>
                <w:lang w:val="en-US" w:eastAsia="zh-CN"/>
              </w:rPr>
              <w:t>1</w:t>
            </w:r>
          </w:p>
        </w:tc>
      </w:tr>
      <w:tr w14:paraId="467770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6" w:type="dxa"/>
            <w:vMerge w:val="continue"/>
            <w:noWrap w:val="0"/>
            <w:vAlign w:val="top"/>
          </w:tcPr>
          <w:p w14:paraId="3626C7A9">
            <w:pPr>
              <w:shd w:val="clear"/>
              <w:spacing w:line="240" w:lineRule="auto"/>
              <w:rPr>
                <w:rFonts w:hint="eastAsia" w:ascii="宋体" w:hAnsi="宋体" w:eastAsia="宋体" w:cs="宋体"/>
                <w:color w:val="auto"/>
              </w:rPr>
            </w:pPr>
          </w:p>
        </w:tc>
        <w:tc>
          <w:tcPr>
            <w:tcW w:w="1150" w:type="dxa"/>
            <w:vMerge w:val="continue"/>
            <w:noWrap w:val="0"/>
            <w:vAlign w:val="top"/>
          </w:tcPr>
          <w:p w14:paraId="119F43B6">
            <w:pPr>
              <w:shd w:val="clear"/>
              <w:spacing w:line="240" w:lineRule="auto"/>
              <w:jc w:val="center"/>
              <w:rPr>
                <w:rFonts w:hint="eastAsia" w:ascii="宋体" w:hAnsi="宋体" w:eastAsia="宋体" w:cs="宋体"/>
                <w:color w:val="auto"/>
              </w:rPr>
            </w:pPr>
          </w:p>
        </w:tc>
        <w:tc>
          <w:tcPr>
            <w:tcW w:w="5433" w:type="dxa"/>
            <w:noWrap w:val="0"/>
            <w:vAlign w:val="center"/>
          </w:tcPr>
          <w:p w14:paraId="24538DAE">
            <w:pPr>
              <w:shd w:val="clear"/>
              <w:spacing w:line="240" w:lineRule="auto"/>
              <w:rPr>
                <w:rFonts w:hint="eastAsia" w:ascii="宋体" w:hAnsi="宋体" w:eastAsia="宋体" w:cs="宋体"/>
                <w:color w:val="auto"/>
              </w:rPr>
            </w:pPr>
            <w:r>
              <w:rPr>
                <w:rFonts w:hint="eastAsia" w:ascii="宋体" w:hAnsi="宋体" w:eastAsia="宋体" w:cs="宋体"/>
                <w:color w:val="auto"/>
                <w:highlight w:val="none"/>
              </w:rPr>
              <w:t>智能分析，支持用户按自定义时间区间查看全院运营报告，支持对指标历史数据进行同比、环比和图表化趋势分析，支持按周/月/年时间查询功能；</w:t>
            </w:r>
          </w:p>
        </w:tc>
        <w:tc>
          <w:tcPr>
            <w:tcW w:w="600" w:type="dxa"/>
            <w:vMerge w:val="continue"/>
            <w:noWrap w:val="0"/>
            <w:vAlign w:val="center"/>
          </w:tcPr>
          <w:p w14:paraId="17629483">
            <w:pPr>
              <w:shd w:val="clear"/>
              <w:spacing w:line="240" w:lineRule="auto"/>
              <w:rPr>
                <w:rFonts w:hint="eastAsia" w:ascii="宋体" w:hAnsi="宋体" w:eastAsia="宋体" w:cs="宋体"/>
                <w:color w:val="auto"/>
              </w:rPr>
            </w:pPr>
          </w:p>
        </w:tc>
        <w:tc>
          <w:tcPr>
            <w:tcW w:w="586" w:type="dxa"/>
            <w:vMerge w:val="continue"/>
            <w:noWrap w:val="0"/>
            <w:vAlign w:val="center"/>
          </w:tcPr>
          <w:p w14:paraId="14E11D1F">
            <w:pPr>
              <w:shd w:val="clear"/>
              <w:spacing w:line="240" w:lineRule="auto"/>
              <w:rPr>
                <w:rFonts w:hint="eastAsia" w:ascii="宋体" w:hAnsi="宋体" w:eastAsia="宋体" w:cs="宋体"/>
                <w:color w:val="auto"/>
              </w:rPr>
            </w:pPr>
          </w:p>
        </w:tc>
      </w:tr>
      <w:tr w14:paraId="6AEFA9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6" w:type="dxa"/>
            <w:vMerge w:val="continue"/>
            <w:noWrap w:val="0"/>
            <w:vAlign w:val="top"/>
          </w:tcPr>
          <w:p w14:paraId="4F420B29">
            <w:pPr>
              <w:shd w:val="clear"/>
              <w:spacing w:line="240" w:lineRule="auto"/>
              <w:rPr>
                <w:rFonts w:hint="eastAsia" w:ascii="宋体" w:hAnsi="宋体" w:eastAsia="宋体" w:cs="宋体"/>
                <w:color w:val="auto"/>
              </w:rPr>
            </w:pPr>
          </w:p>
        </w:tc>
        <w:tc>
          <w:tcPr>
            <w:tcW w:w="1150" w:type="dxa"/>
            <w:vMerge w:val="continue"/>
            <w:noWrap w:val="0"/>
            <w:vAlign w:val="top"/>
          </w:tcPr>
          <w:p w14:paraId="3B6D9E37">
            <w:pPr>
              <w:shd w:val="clear"/>
              <w:spacing w:line="240" w:lineRule="auto"/>
              <w:jc w:val="center"/>
              <w:rPr>
                <w:rFonts w:hint="eastAsia" w:ascii="宋体" w:hAnsi="宋体" w:eastAsia="宋体" w:cs="宋体"/>
                <w:color w:val="auto"/>
              </w:rPr>
            </w:pPr>
          </w:p>
        </w:tc>
        <w:tc>
          <w:tcPr>
            <w:tcW w:w="5433" w:type="dxa"/>
            <w:noWrap w:val="0"/>
            <w:vAlign w:val="center"/>
          </w:tcPr>
          <w:p w14:paraId="2683AAA5">
            <w:pPr>
              <w:shd w:val="clear"/>
              <w:spacing w:line="240" w:lineRule="auto"/>
              <w:rPr>
                <w:rFonts w:hint="eastAsia" w:ascii="宋体" w:hAnsi="宋体" w:eastAsia="宋体" w:cs="宋体"/>
                <w:color w:val="auto"/>
              </w:rPr>
            </w:pPr>
            <w:r>
              <w:rPr>
                <w:rFonts w:hint="eastAsia" w:ascii="宋体" w:hAnsi="宋体" w:eastAsia="宋体" w:cs="宋体"/>
                <w:color w:val="auto"/>
              </w:rPr>
              <w:t>智能分析，支持自定义时间区间查看报告，支持对指标历史数据进行同比、环比和图表化趋势分析，支持按周/月/年时间查询功能；</w:t>
            </w:r>
          </w:p>
        </w:tc>
        <w:tc>
          <w:tcPr>
            <w:tcW w:w="600" w:type="dxa"/>
            <w:vMerge w:val="continue"/>
            <w:noWrap w:val="0"/>
            <w:vAlign w:val="center"/>
          </w:tcPr>
          <w:p w14:paraId="6153C2C9">
            <w:pPr>
              <w:shd w:val="clear"/>
              <w:spacing w:line="240" w:lineRule="auto"/>
              <w:rPr>
                <w:rFonts w:hint="eastAsia" w:ascii="宋体" w:hAnsi="宋体" w:eastAsia="宋体" w:cs="宋体"/>
                <w:color w:val="auto"/>
              </w:rPr>
            </w:pPr>
          </w:p>
        </w:tc>
        <w:tc>
          <w:tcPr>
            <w:tcW w:w="586" w:type="dxa"/>
            <w:vMerge w:val="continue"/>
            <w:noWrap w:val="0"/>
            <w:vAlign w:val="center"/>
          </w:tcPr>
          <w:p w14:paraId="4016CC9E">
            <w:pPr>
              <w:shd w:val="clear"/>
              <w:spacing w:line="240" w:lineRule="auto"/>
              <w:rPr>
                <w:rFonts w:hint="eastAsia" w:ascii="宋体" w:hAnsi="宋体" w:eastAsia="宋体" w:cs="宋体"/>
                <w:color w:val="auto"/>
              </w:rPr>
            </w:pPr>
          </w:p>
        </w:tc>
      </w:tr>
      <w:tr w14:paraId="041FDB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6" w:type="dxa"/>
            <w:vMerge w:val="continue"/>
            <w:noWrap w:val="0"/>
            <w:vAlign w:val="top"/>
          </w:tcPr>
          <w:p w14:paraId="08B55873">
            <w:pPr>
              <w:shd w:val="clear"/>
              <w:spacing w:line="240" w:lineRule="auto"/>
              <w:rPr>
                <w:rFonts w:hint="eastAsia" w:ascii="宋体" w:hAnsi="宋体" w:eastAsia="宋体" w:cs="宋体"/>
                <w:color w:val="auto"/>
              </w:rPr>
            </w:pPr>
          </w:p>
        </w:tc>
        <w:tc>
          <w:tcPr>
            <w:tcW w:w="1150" w:type="dxa"/>
            <w:vMerge w:val="continue"/>
            <w:noWrap w:val="0"/>
            <w:vAlign w:val="top"/>
          </w:tcPr>
          <w:p w14:paraId="54BFEBF9">
            <w:pPr>
              <w:shd w:val="clear"/>
              <w:spacing w:line="240" w:lineRule="auto"/>
              <w:jc w:val="center"/>
              <w:rPr>
                <w:rFonts w:hint="eastAsia" w:ascii="宋体" w:hAnsi="宋体" w:eastAsia="宋体" w:cs="宋体"/>
                <w:color w:val="auto"/>
              </w:rPr>
            </w:pPr>
          </w:p>
        </w:tc>
        <w:tc>
          <w:tcPr>
            <w:tcW w:w="5433" w:type="dxa"/>
            <w:noWrap w:val="0"/>
            <w:vAlign w:val="center"/>
          </w:tcPr>
          <w:p w14:paraId="3BA01350">
            <w:pPr>
              <w:shd w:val="clear"/>
              <w:spacing w:line="240" w:lineRule="auto"/>
              <w:rPr>
                <w:rFonts w:hint="eastAsia" w:ascii="宋体" w:hAnsi="宋体" w:eastAsia="宋体" w:cs="宋体"/>
                <w:color w:val="auto"/>
              </w:rPr>
            </w:pPr>
            <w:r>
              <w:rPr>
                <w:rFonts w:hint="eastAsia" w:ascii="宋体" w:hAnsi="宋体" w:eastAsia="宋体" w:cs="宋体"/>
                <w:color w:val="auto"/>
              </w:rPr>
              <w:t>智能分析，支持自定义时间区间查看住院的各项指标，支持对指标历史数据进行同比、环比和图表化趋势分析，支持按周/月/年时间查询功能；</w:t>
            </w:r>
          </w:p>
        </w:tc>
        <w:tc>
          <w:tcPr>
            <w:tcW w:w="600" w:type="dxa"/>
            <w:vMerge w:val="continue"/>
            <w:noWrap w:val="0"/>
            <w:vAlign w:val="center"/>
          </w:tcPr>
          <w:p w14:paraId="7BF16452">
            <w:pPr>
              <w:shd w:val="clear"/>
              <w:spacing w:line="240" w:lineRule="auto"/>
              <w:rPr>
                <w:rFonts w:hint="eastAsia" w:ascii="宋体" w:hAnsi="宋体" w:eastAsia="宋体" w:cs="宋体"/>
                <w:color w:val="auto"/>
              </w:rPr>
            </w:pPr>
          </w:p>
        </w:tc>
        <w:tc>
          <w:tcPr>
            <w:tcW w:w="586" w:type="dxa"/>
            <w:vMerge w:val="continue"/>
            <w:noWrap w:val="0"/>
            <w:vAlign w:val="center"/>
          </w:tcPr>
          <w:p w14:paraId="7C2C191E">
            <w:pPr>
              <w:shd w:val="clear"/>
              <w:spacing w:line="240" w:lineRule="auto"/>
              <w:rPr>
                <w:rFonts w:hint="eastAsia" w:ascii="宋体" w:hAnsi="宋体" w:eastAsia="宋体" w:cs="宋体"/>
                <w:color w:val="auto"/>
              </w:rPr>
            </w:pPr>
          </w:p>
        </w:tc>
      </w:tr>
      <w:tr w14:paraId="5F084D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6" w:type="dxa"/>
            <w:vMerge w:val="continue"/>
            <w:noWrap w:val="0"/>
            <w:vAlign w:val="top"/>
          </w:tcPr>
          <w:p w14:paraId="0B34ABC5">
            <w:pPr>
              <w:shd w:val="clear"/>
              <w:spacing w:line="240" w:lineRule="auto"/>
              <w:rPr>
                <w:rFonts w:hint="eastAsia" w:ascii="宋体" w:hAnsi="宋体" w:eastAsia="宋体" w:cs="宋体"/>
                <w:color w:val="auto"/>
              </w:rPr>
            </w:pPr>
          </w:p>
        </w:tc>
        <w:tc>
          <w:tcPr>
            <w:tcW w:w="1150" w:type="dxa"/>
            <w:vMerge w:val="continue"/>
            <w:noWrap w:val="0"/>
            <w:vAlign w:val="top"/>
          </w:tcPr>
          <w:p w14:paraId="1976B903">
            <w:pPr>
              <w:shd w:val="clear"/>
              <w:spacing w:line="240" w:lineRule="auto"/>
              <w:jc w:val="center"/>
              <w:rPr>
                <w:rFonts w:hint="eastAsia" w:ascii="宋体" w:hAnsi="宋体" w:eastAsia="宋体" w:cs="宋体"/>
                <w:color w:val="auto"/>
              </w:rPr>
            </w:pPr>
          </w:p>
        </w:tc>
        <w:tc>
          <w:tcPr>
            <w:tcW w:w="5433" w:type="dxa"/>
            <w:noWrap w:val="0"/>
            <w:vAlign w:val="center"/>
          </w:tcPr>
          <w:p w14:paraId="0118563E">
            <w:pPr>
              <w:shd w:val="clear"/>
              <w:spacing w:line="240" w:lineRule="auto"/>
              <w:rPr>
                <w:rFonts w:hint="eastAsia" w:ascii="宋体" w:hAnsi="宋体" w:eastAsia="宋体" w:cs="宋体"/>
                <w:color w:val="auto"/>
              </w:rPr>
            </w:pPr>
            <w:r>
              <w:rPr>
                <w:rFonts w:hint="eastAsia" w:ascii="宋体" w:hAnsi="宋体" w:eastAsia="宋体" w:cs="宋体"/>
                <w:color w:val="auto"/>
              </w:rPr>
              <w:t>智能分析，支持自定义时间区间查看全院报告，支持对指标历史数据进行同比、环比和图表化趋势分析，支持按周/月/年时间查询功能；</w:t>
            </w:r>
          </w:p>
        </w:tc>
        <w:tc>
          <w:tcPr>
            <w:tcW w:w="600" w:type="dxa"/>
            <w:vMerge w:val="continue"/>
            <w:noWrap w:val="0"/>
            <w:vAlign w:val="center"/>
          </w:tcPr>
          <w:p w14:paraId="2277F4AA">
            <w:pPr>
              <w:shd w:val="clear"/>
              <w:spacing w:line="240" w:lineRule="auto"/>
              <w:rPr>
                <w:rFonts w:hint="eastAsia" w:ascii="宋体" w:hAnsi="宋体" w:eastAsia="宋体" w:cs="宋体"/>
                <w:color w:val="auto"/>
              </w:rPr>
            </w:pPr>
          </w:p>
        </w:tc>
        <w:tc>
          <w:tcPr>
            <w:tcW w:w="586" w:type="dxa"/>
            <w:vMerge w:val="continue"/>
            <w:noWrap w:val="0"/>
            <w:vAlign w:val="center"/>
          </w:tcPr>
          <w:p w14:paraId="6DD41266">
            <w:pPr>
              <w:shd w:val="clear"/>
              <w:spacing w:line="240" w:lineRule="auto"/>
              <w:rPr>
                <w:rFonts w:hint="eastAsia" w:ascii="宋体" w:hAnsi="宋体" w:eastAsia="宋体" w:cs="宋体"/>
                <w:color w:val="auto"/>
              </w:rPr>
            </w:pPr>
          </w:p>
        </w:tc>
      </w:tr>
      <w:tr w14:paraId="0AC778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6" w:type="dxa"/>
            <w:vMerge w:val="continue"/>
            <w:noWrap w:val="0"/>
            <w:vAlign w:val="top"/>
          </w:tcPr>
          <w:p w14:paraId="2594D334">
            <w:pPr>
              <w:shd w:val="clear"/>
              <w:spacing w:line="240" w:lineRule="auto"/>
              <w:rPr>
                <w:rFonts w:hint="eastAsia" w:ascii="宋体" w:hAnsi="宋体" w:eastAsia="宋体" w:cs="宋体"/>
                <w:color w:val="auto"/>
              </w:rPr>
            </w:pPr>
          </w:p>
        </w:tc>
        <w:tc>
          <w:tcPr>
            <w:tcW w:w="1150" w:type="dxa"/>
            <w:vMerge w:val="continue"/>
            <w:noWrap w:val="0"/>
            <w:vAlign w:val="top"/>
          </w:tcPr>
          <w:p w14:paraId="38D84BD5">
            <w:pPr>
              <w:shd w:val="clear"/>
              <w:spacing w:line="240" w:lineRule="auto"/>
              <w:jc w:val="center"/>
              <w:rPr>
                <w:rFonts w:hint="eastAsia" w:ascii="宋体" w:hAnsi="宋体" w:eastAsia="宋体" w:cs="宋体"/>
                <w:color w:val="auto"/>
              </w:rPr>
            </w:pPr>
          </w:p>
        </w:tc>
        <w:tc>
          <w:tcPr>
            <w:tcW w:w="5433" w:type="dxa"/>
            <w:noWrap w:val="0"/>
            <w:vAlign w:val="center"/>
          </w:tcPr>
          <w:p w14:paraId="38756E06">
            <w:pPr>
              <w:shd w:val="clear"/>
              <w:spacing w:line="240" w:lineRule="auto"/>
              <w:rPr>
                <w:rFonts w:hint="eastAsia" w:ascii="宋体" w:hAnsi="宋体" w:eastAsia="宋体" w:cs="宋体"/>
                <w:color w:val="auto"/>
              </w:rPr>
            </w:pPr>
            <w:r>
              <w:rPr>
                <w:rFonts w:hint="eastAsia" w:ascii="宋体" w:hAnsi="宋体" w:eastAsia="宋体" w:cs="宋体"/>
                <w:color w:val="auto"/>
              </w:rPr>
              <w:t>智能分析，支持科主任按天、周、月、年或自定义时间区间查看自己所管科室的各项指标，支持对指标历史数据进行同比、环比查看；</w:t>
            </w:r>
          </w:p>
        </w:tc>
        <w:tc>
          <w:tcPr>
            <w:tcW w:w="600" w:type="dxa"/>
            <w:vMerge w:val="continue"/>
            <w:noWrap w:val="0"/>
            <w:vAlign w:val="center"/>
          </w:tcPr>
          <w:p w14:paraId="19E423E5">
            <w:pPr>
              <w:shd w:val="clear"/>
              <w:spacing w:line="240" w:lineRule="auto"/>
              <w:rPr>
                <w:rFonts w:hint="eastAsia" w:ascii="宋体" w:hAnsi="宋体" w:eastAsia="宋体" w:cs="宋体"/>
                <w:color w:val="auto"/>
              </w:rPr>
            </w:pPr>
          </w:p>
        </w:tc>
        <w:tc>
          <w:tcPr>
            <w:tcW w:w="586" w:type="dxa"/>
            <w:vMerge w:val="continue"/>
            <w:noWrap w:val="0"/>
            <w:vAlign w:val="center"/>
          </w:tcPr>
          <w:p w14:paraId="1E746197">
            <w:pPr>
              <w:shd w:val="clear"/>
              <w:spacing w:line="240" w:lineRule="auto"/>
              <w:rPr>
                <w:rFonts w:hint="eastAsia" w:ascii="宋体" w:hAnsi="宋体" w:eastAsia="宋体" w:cs="宋体"/>
                <w:color w:val="auto"/>
              </w:rPr>
            </w:pPr>
          </w:p>
        </w:tc>
      </w:tr>
      <w:tr w14:paraId="5643B8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6" w:type="dxa"/>
            <w:vMerge w:val="continue"/>
            <w:noWrap w:val="0"/>
            <w:vAlign w:val="top"/>
          </w:tcPr>
          <w:p w14:paraId="02D69243">
            <w:pPr>
              <w:shd w:val="clear"/>
              <w:spacing w:line="240" w:lineRule="auto"/>
              <w:rPr>
                <w:rFonts w:hint="eastAsia" w:ascii="宋体" w:hAnsi="宋体" w:eastAsia="宋体" w:cs="宋体"/>
                <w:color w:val="auto"/>
              </w:rPr>
            </w:pPr>
          </w:p>
        </w:tc>
        <w:tc>
          <w:tcPr>
            <w:tcW w:w="1150" w:type="dxa"/>
            <w:vMerge w:val="continue"/>
            <w:noWrap w:val="0"/>
            <w:vAlign w:val="top"/>
          </w:tcPr>
          <w:p w14:paraId="40B954E3">
            <w:pPr>
              <w:shd w:val="clear"/>
              <w:spacing w:line="240" w:lineRule="auto"/>
              <w:jc w:val="center"/>
              <w:rPr>
                <w:rFonts w:hint="eastAsia" w:ascii="宋体" w:hAnsi="宋体" w:eastAsia="宋体" w:cs="宋体"/>
                <w:color w:val="auto"/>
              </w:rPr>
            </w:pPr>
          </w:p>
        </w:tc>
        <w:tc>
          <w:tcPr>
            <w:tcW w:w="5433" w:type="dxa"/>
            <w:noWrap w:val="0"/>
            <w:vAlign w:val="center"/>
          </w:tcPr>
          <w:p w14:paraId="79773640">
            <w:pPr>
              <w:shd w:val="clear"/>
              <w:spacing w:line="240" w:lineRule="auto"/>
              <w:rPr>
                <w:rFonts w:hint="eastAsia" w:ascii="宋体" w:hAnsi="宋体" w:eastAsia="宋体" w:cs="宋体"/>
                <w:color w:val="auto"/>
              </w:rPr>
            </w:pPr>
            <w:r>
              <w:rPr>
                <w:rFonts w:hint="eastAsia" w:ascii="宋体" w:hAnsi="宋体" w:eastAsia="宋体" w:cs="宋体"/>
                <w:color w:val="auto"/>
              </w:rPr>
              <w:t>数据源统一管理，可以连接、管理多个数据源；</w:t>
            </w:r>
          </w:p>
        </w:tc>
        <w:tc>
          <w:tcPr>
            <w:tcW w:w="600" w:type="dxa"/>
            <w:vMerge w:val="continue"/>
            <w:noWrap w:val="0"/>
            <w:vAlign w:val="center"/>
          </w:tcPr>
          <w:p w14:paraId="79917A9E">
            <w:pPr>
              <w:shd w:val="clear"/>
              <w:spacing w:line="240" w:lineRule="auto"/>
              <w:rPr>
                <w:rFonts w:hint="eastAsia" w:ascii="宋体" w:hAnsi="宋体" w:eastAsia="宋体" w:cs="宋体"/>
                <w:color w:val="auto"/>
              </w:rPr>
            </w:pPr>
          </w:p>
        </w:tc>
        <w:tc>
          <w:tcPr>
            <w:tcW w:w="586" w:type="dxa"/>
            <w:vMerge w:val="continue"/>
            <w:noWrap w:val="0"/>
            <w:vAlign w:val="center"/>
          </w:tcPr>
          <w:p w14:paraId="7A300A03">
            <w:pPr>
              <w:shd w:val="clear"/>
              <w:spacing w:line="240" w:lineRule="auto"/>
              <w:rPr>
                <w:rFonts w:hint="eastAsia" w:ascii="宋体" w:hAnsi="宋体" w:eastAsia="宋体" w:cs="宋体"/>
                <w:color w:val="auto"/>
              </w:rPr>
            </w:pPr>
          </w:p>
        </w:tc>
      </w:tr>
      <w:tr w14:paraId="569084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6" w:type="dxa"/>
            <w:vMerge w:val="continue"/>
            <w:noWrap w:val="0"/>
            <w:vAlign w:val="top"/>
          </w:tcPr>
          <w:p w14:paraId="4D4E3384">
            <w:pPr>
              <w:shd w:val="clear"/>
              <w:spacing w:line="240" w:lineRule="auto"/>
              <w:rPr>
                <w:rFonts w:hint="eastAsia" w:ascii="宋体" w:hAnsi="宋体" w:eastAsia="宋体" w:cs="宋体"/>
                <w:color w:val="auto"/>
              </w:rPr>
            </w:pPr>
          </w:p>
        </w:tc>
        <w:tc>
          <w:tcPr>
            <w:tcW w:w="1150" w:type="dxa"/>
            <w:vMerge w:val="continue"/>
            <w:noWrap w:val="0"/>
            <w:vAlign w:val="top"/>
          </w:tcPr>
          <w:p w14:paraId="37C27673">
            <w:pPr>
              <w:shd w:val="clear"/>
              <w:spacing w:line="240" w:lineRule="auto"/>
              <w:jc w:val="center"/>
              <w:rPr>
                <w:rFonts w:hint="eastAsia" w:ascii="宋体" w:hAnsi="宋体" w:eastAsia="宋体" w:cs="宋体"/>
                <w:color w:val="auto"/>
              </w:rPr>
            </w:pPr>
          </w:p>
        </w:tc>
        <w:tc>
          <w:tcPr>
            <w:tcW w:w="5433" w:type="dxa"/>
            <w:noWrap w:val="0"/>
            <w:vAlign w:val="center"/>
          </w:tcPr>
          <w:p w14:paraId="20C0BAA4">
            <w:pPr>
              <w:shd w:val="clear"/>
              <w:spacing w:line="240" w:lineRule="auto"/>
              <w:rPr>
                <w:rFonts w:hint="eastAsia" w:ascii="宋体" w:hAnsi="宋体" w:eastAsia="宋体" w:cs="宋体"/>
                <w:color w:val="auto"/>
              </w:rPr>
            </w:pPr>
            <w:r>
              <w:rPr>
                <w:rFonts w:hint="eastAsia" w:ascii="宋体" w:hAnsi="宋体" w:eastAsia="宋体" w:cs="宋体"/>
                <w:color w:val="auto"/>
              </w:rPr>
              <w:t>支持对系统指标的数据范围、统计方法进行定义说明，并在系统页面可查看定义内容；</w:t>
            </w:r>
          </w:p>
        </w:tc>
        <w:tc>
          <w:tcPr>
            <w:tcW w:w="600" w:type="dxa"/>
            <w:vMerge w:val="continue"/>
            <w:noWrap w:val="0"/>
            <w:vAlign w:val="center"/>
          </w:tcPr>
          <w:p w14:paraId="6D4047C8">
            <w:pPr>
              <w:shd w:val="clear"/>
              <w:spacing w:line="240" w:lineRule="auto"/>
              <w:rPr>
                <w:rFonts w:hint="eastAsia" w:ascii="宋体" w:hAnsi="宋体" w:eastAsia="宋体" w:cs="宋体"/>
                <w:color w:val="auto"/>
              </w:rPr>
            </w:pPr>
          </w:p>
        </w:tc>
        <w:tc>
          <w:tcPr>
            <w:tcW w:w="586" w:type="dxa"/>
            <w:vMerge w:val="continue"/>
            <w:noWrap w:val="0"/>
            <w:vAlign w:val="center"/>
          </w:tcPr>
          <w:p w14:paraId="18998180">
            <w:pPr>
              <w:shd w:val="clear"/>
              <w:spacing w:line="240" w:lineRule="auto"/>
              <w:rPr>
                <w:rFonts w:hint="eastAsia" w:ascii="宋体" w:hAnsi="宋体" w:eastAsia="宋体" w:cs="宋体"/>
                <w:color w:val="auto"/>
              </w:rPr>
            </w:pPr>
          </w:p>
        </w:tc>
      </w:tr>
      <w:tr w14:paraId="38EB17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6" w:type="dxa"/>
            <w:vMerge w:val="continue"/>
            <w:noWrap w:val="0"/>
            <w:vAlign w:val="top"/>
          </w:tcPr>
          <w:p w14:paraId="7EE31A2E">
            <w:pPr>
              <w:shd w:val="clear"/>
              <w:spacing w:line="240" w:lineRule="auto"/>
              <w:rPr>
                <w:rFonts w:hint="eastAsia" w:ascii="宋体" w:hAnsi="宋体" w:eastAsia="宋体" w:cs="宋体"/>
                <w:color w:val="auto"/>
              </w:rPr>
            </w:pPr>
          </w:p>
        </w:tc>
        <w:tc>
          <w:tcPr>
            <w:tcW w:w="1150" w:type="dxa"/>
            <w:vMerge w:val="continue"/>
            <w:noWrap w:val="0"/>
            <w:vAlign w:val="top"/>
          </w:tcPr>
          <w:p w14:paraId="0D6C45E8">
            <w:pPr>
              <w:shd w:val="clear"/>
              <w:spacing w:line="240" w:lineRule="auto"/>
              <w:jc w:val="center"/>
              <w:rPr>
                <w:rFonts w:hint="eastAsia" w:ascii="宋体" w:hAnsi="宋体" w:eastAsia="宋体" w:cs="宋体"/>
                <w:color w:val="auto"/>
              </w:rPr>
            </w:pPr>
          </w:p>
        </w:tc>
        <w:tc>
          <w:tcPr>
            <w:tcW w:w="5433" w:type="dxa"/>
            <w:noWrap w:val="0"/>
            <w:vAlign w:val="center"/>
          </w:tcPr>
          <w:p w14:paraId="1C654A23">
            <w:pPr>
              <w:shd w:val="clear"/>
              <w:spacing w:line="240" w:lineRule="auto"/>
              <w:rPr>
                <w:rFonts w:hint="eastAsia" w:ascii="宋体" w:hAnsi="宋体" w:eastAsia="宋体" w:cs="宋体"/>
                <w:color w:val="auto"/>
              </w:rPr>
            </w:pPr>
            <w:r>
              <w:rPr>
                <w:rFonts w:hint="eastAsia" w:ascii="宋体" w:hAnsi="宋体" w:eastAsia="宋体" w:cs="宋体"/>
                <w:color w:val="auto"/>
              </w:rPr>
              <w:t>支持医院进行标准科室维护，提高医院精细化管理；</w:t>
            </w:r>
          </w:p>
        </w:tc>
        <w:tc>
          <w:tcPr>
            <w:tcW w:w="600" w:type="dxa"/>
            <w:vMerge w:val="continue"/>
            <w:noWrap w:val="0"/>
            <w:vAlign w:val="center"/>
          </w:tcPr>
          <w:p w14:paraId="1BD56EB7">
            <w:pPr>
              <w:shd w:val="clear"/>
              <w:spacing w:line="240" w:lineRule="auto"/>
              <w:rPr>
                <w:rFonts w:hint="eastAsia" w:ascii="宋体" w:hAnsi="宋体" w:eastAsia="宋体" w:cs="宋体"/>
                <w:color w:val="auto"/>
              </w:rPr>
            </w:pPr>
          </w:p>
        </w:tc>
        <w:tc>
          <w:tcPr>
            <w:tcW w:w="586" w:type="dxa"/>
            <w:vMerge w:val="continue"/>
            <w:noWrap w:val="0"/>
            <w:vAlign w:val="center"/>
          </w:tcPr>
          <w:p w14:paraId="48D29CA5">
            <w:pPr>
              <w:shd w:val="clear"/>
              <w:spacing w:line="240" w:lineRule="auto"/>
              <w:rPr>
                <w:rFonts w:hint="eastAsia" w:ascii="宋体" w:hAnsi="宋体" w:eastAsia="宋体" w:cs="宋体"/>
                <w:color w:val="auto"/>
              </w:rPr>
            </w:pPr>
          </w:p>
        </w:tc>
      </w:tr>
      <w:tr w14:paraId="012FCF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6" w:type="dxa"/>
            <w:vMerge w:val="continue"/>
            <w:noWrap w:val="0"/>
            <w:vAlign w:val="top"/>
          </w:tcPr>
          <w:p w14:paraId="58110238">
            <w:pPr>
              <w:shd w:val="clear"/>
              <w:spacing w:line="240" w:lineRule="auto"/>
              <w:rPr>
                <w:rFonts w:hint="eastAsia" w:ascii="宋体" w:hAnsi="宋体" w:eastAsia="宋体" w:cs="宋体"/>
                <w:color w:val="auto"/>
              </w:rPr>
            </w:pPr>
          </w:p>
        </w:tc>
        <w:tc>
          <w:tcPr>
            <w:tcW w:w="1150" w:type="dxa"/>
            <w:vMerge w:val="continue"/>
            <w:noWrap w:val="0"/>
            <w:vAlign w:val="top"/>
          </w:tcPr>
          <w:p w14:paraId="6E726F7C">
            <w:pPr>
              <w:shd w:val="clear"/>
              <w:spacing w:line="240" w:lineRule="auto"/>
              <w:jc w:val="center"/>
              <w:rPr>
                <w:rFonts w:hint="eastAsia" w:ascii="宋体" w:hAnsi="宋体" w:eastAsia="宋体" w:cs="宋体"/>
                <w:color w:val="auto"/>
              </w:rPr>
            </w:pPr>
          </w:p>
        </w:tc>
        <w:tc>
          <w:tcPr>
            <w:tcW w:w="5433" w:type="dxa"/>
            <w:noWrap w:val="0"/>
            <w:vAlign w:val="center"/>
          </w:tcPr>
          <w:p w14:paraId="73E5386A">
            <w:pPr>
              <w:shd w:val="clear"/>
              <w:spacing w:line="240" w:lineRule="auto"/>
              <w:rPr>
                <w:rFonts w:hint="eastAsia" w:ascii="宋体" w:hAnsi="宋体" w:eastAsia="宋体" w:cs="宋体"/>
                <w:color w:val="auto"/>
              </w:rPr>
            </w:pPr>
            <w:r>
              <w:rPr>
                <w:rFonts w:hint="eastAsia" w:ascii="宋体" w:hAnsi="宋体" w:eastAsia="宋体" w:cs="宋体"/>
                <w:color w:val="auto"/>
              </w:rPr>
              <w:t>支持科室维度数据分析，区分门诊/住院业务及对应医生工作量统计；</w:t>
            </w:r>
          </w:p>
        </w:tc>
        <w:tc>
          <w:tcPr>
            <w:tcW w:w="600" w:type="dxa"/>
            <w:vMerge w:val="continue"/>
            <w:noWrap w:val="0"/>
            <w:vAlign w:val="center"/>
          </w:tcPr>
          <w:p w14:paraId="0C216EC5">
            <w:pPr>
              <w:shd w:val="clear"/>
              <w:spacing w:line="240" w:lineRule="auto"/>
              <w:rPr>
                <w:rFonts w:hint="eastAsia" w:ascii="宋体" w:hAnsi="宋体" w:eastAsia="宋体" w:cs="宋体"/>
                <w:color w:val="auto"/>
              </w:rPr>
            </w:pPr>
          </w:p>
        </w:tc>
        <w:tc>
          <w:tcPr>
            <w:tcW w:w="586" w:type="dxa"/>
            <w:vMerge w:val="continue"/>
            <w:noWrap w:val="0"/>
            <w:vAlign w:val="center"/>
          </w:tcPr>
          <w:p w14:paraId="17BF0B4E">
            <w:pPr>
              <w:shd w:val="clear"/>
              <w:spacing w:line="240" w:lineRule="auto"/>
              <w:rPr>
                <w:rFonts w:hint="eastAsia" w:ascii="宋体" w:hAnsi="宋体" w:eastAsia="宋体" w:cs="宋体"/>
                <w:color w:val="auto"/>
              </w:rPr>
            </w:pPr>
          </w:p>
        </w:tc>
      </w:tr>
      <w:tr w14:paraId="309A10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6" w:type="dxa"/>
            <w:vMerge w:val="continue"/>
            <w:noWrap w:val="0"/>
            <w:vAlign w:val="top"/>
          </w:tcPr>
          <w:p w14:paraId="3ECE2768">
            <w:pPr>
              <w:shd w:val="clear"/>
              <w:spacing w:line="240" w:lineRule="auto"/>
              <w:rPr>
                <w:rFonts w:hint="eastAsia" w:ascii="宋体" w:hAnsi="宋体" w:eastAsia="宋体" w:cs="宋体"/>
                <w:color w:val="auto"/>
              </w:rPr>
            </w:pPr>
          </w:p>
        </w:tc>
        <w:tc>
          <w:tcPr>
            <w:tcW w:w="1150" w:type="dxa"/>
            <w:vMerge w:val="continue"/>
            <w:noWrap w:val="0"/>
            <w:vAlign w:val="top"/>
          </w:tcPr>
          <w:p w14:paraId="4A9580DA">
            <w:pPr>
              <w:shd w:val="clear"/>
              <w:spacing w:line="240" w:lineRule="auto"/>
              <w:jc w:val="center"/>
              <w:rPr>
                <w:rFonts w:hint="eastAsia" w:ascii="宋体" w:hAnsi="宋体" w:eastAsia="宋体" w:cs="宋体"/>
                <w:color w:val="auto"/>
              </w:rPr>
            </w:pPr>
          </w:p>
        </w:tc>
        <w:tc>
          <w:tcPr>
            <w:tcW w:w="5433" w:type="dxa"/>
            <w:noWrap w:val="0"/>
            <w:vAlign w:val="center"/>
          </w:tcPr>
          <w:p w14:paraId="1FA37D20">
            <w:pPr>
              <w:shd w:val="clear"/>
              <w:spacing w:line="240" w:lineRule="auto"/>
              <w:rPr>
                <w:rFonts w:hint="eastAsia" w:ascii="宋体" w:hAnsi="宋体" w:eastAsia="宋体" w:cs="宋体"/>
                <w:color w:val="auto"/>
              </w:rPr>
            </w:pPr>
            <w:r>
              <w:rPr>
                <w:rFonts w:hint="eastAsia" w:ascii="宋体" w:hAnsi="宋体" w:eastAsia="宋体" w:cs="宋体"/>
                <w:color w:val="auto"/>
              </w:rPr>
              <w:t>科主任视图，支持查看负责科室的指标数据；</w:t>
            </w:r>
          </w:p>
        </w:tc>
        <w:tc>
          <w:tcPr>
            <w:tcW w:w="600" w:type="dxa"/>
            <w:vMerge w:val="continue"/>
            <w:noWrap w:val="0"/>
            <w:vAlign w:val="center"/>
          </w:tcPr>
          <w:p w14:paraId="2DA0D115">
            <w:pPr>
              <w:shd w:val="clear"/>
              <w:spacing w:line="240" w:lineRule="auto"/>
              <w:rPr>
                <w:rFonts w:hint="eastAsia" w:ascii="宋体" w:hAnsi="宋体" w:eastAsia="宋体" w:cs="宋体"/>
                <w:color w:val="auto"/>
              </w:rPr>
            </w:pPr>
          </w:p>
        </w:tc>
        <w:tc>
          <w:tcPr>
            <w:tcW w:w="586" w:type="dxa"/>
            <w:vMerge w:val="continue"/>
            <w:noWrap w:val="0"/>
            <w:vAlign w:val="center"/>
          </w:tcPr>
          <w:p w14:paraId="31F057AB">
            <w:pPr>
              <w:shd w:val="clear"/>
              <w:spacing w:line="240" w:lineRule="auto"/>
              <w:rPr>
                <w:rFonts w:hint="eastAsia" w:ascii="宋体" w:hAnsi="宋体" w:eastAsia="宋体" w:cs="宋体"/>
                <w:color w:val="auto"/>
              </w:rPr>
            </w:pPr>
          </w:p>
        </w:tc>
      </w:tr>
      <w:tr w14:paraId="64F192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6" w:type="dxa"/>
            <w:vMerge w:val="continue"/>
            <w:noWrap w:val="0"/>
            <w:vAlign w:val="top"/>
          </w:tcPr>
          <w:p w14:paraId="30EE6884">
            <w:pPr>
              <w:shd w:val="clear"/>
              <w:spacing w:line="240" w:lineRule="auto"/>
              <w:rPr>
                <w:rFonts w:hint="eastAsia" w:ascii="宋体" w:hAnsi="宋体" w:eastAsia="宋体" w:cs="宋体"/>
                <w:color w:val="auto"/>
              </w:rPr>
            </w:pPr>
          </w:p>
        </w:tc>
        <w:tc>
          <w:tcPr>
            <w:tcW w:w="1150" w:type="dxa"/>
            <w:vMerge w:val="continue"/>
            <w:noWrap w:val="0"/>
            <w:vAlign w:val="top"/>
          </w:tcPr>
          <w:p w14:paraId="6AC681A9">
            <w:pPr>
              <w:shd w:val="clear"/>
              <w:spacing w:line="240" w:lineRule="auto"/>
              <w:jc w:val="center"/>
              <w:rPr>
                <w:rFonts w:hint="eastAsia" w:ascii="宋体" w:hAnsi="宋体" w:eastAsia="宋体" w:cs="宋体"/>
                <w:color w:val="auto"/>
              </w:rPr>
            </w:pPr>
          </w:p>
        </w:tc>
        <w:tc>
          <w:tcPr>
            <w:tcW w:w="5433" w:type="dxa"/>
            <w:noWrap w:val="0"/>
            <w:vAlign w:val="center"/>
          </w:tcPr>
          <w:p w14:paraId="692FB8DA">
            <w:pPr>
              <w:shd w:val="clear"/>
              <w:spacing w:line="240" w:lineRule="auto"/>
              <w:rPr>
                <w:rFonts w:hint="eastAsia" w:ascii="宋体" w:hAnsi="宋体" w:eastAsia="宋体" w:cs="宋体"/>
                <w:color w:val="auto"/>
              </w:rPr>
            </w:pPr>
            <w:r>
              <w:rPr>
                <w:rFonts w:hint="eastAsia" w:ascii="宋体" w:hAnsi="宋体" w:eastAsia="宋体" w:cs="宋体"/>
                <w:color w:val="auto"/>
              </w:rPr>
              <w:t>通过数据资产大屏可视化查看各业务域数据模型与数据库空间大小等；</w:t>
            </w:r>
          </w:p>
        </w:tc>
        <w:tc>
          <w:tcPr>
            <w:tcW w:w="600" w:type="dxa"/>
            <w:vMerge w:val="continue"/>
            <w:noWrap w:val="0"/>
            <w:vAlign w:val="center"/>
          </w:tcPr>
          <w:p w14:paraId="059030D6">
            <w:pPr>
              <w:shd w:val="clear"/>
              <w:spacing w:line="240" w:lineRule="auto"/>
              <w:rPr>
                <w:rFonts w:hint="eastAsia" w:ascii="宋体" w:hAnsi="宋体" w:eastAsia="宋体" w:cs="宋体"/>
                <w:color w:val="auto"/>
              </w:rPr>
            </w:pPr>
          </w:p>
        </w:tc>
        <w:tc>
          <w:tcPr>
            <w:tcW w:w="586" w:type="dxa"/>
            <w:vMerge w:val="continue"/>
            <w:noWrap w:val="0"/>
            <w:vAlign w:val="center"/>
          </w:tcPr>
          <w:p w14:paraId="2B5190B6">
            <w:pPr>
              <w:shd w:val="clear"/>
              <w:spacing w:line="240" w:lineRule="auto"/>
              <w:rPr>
                <w:rFonts w:hint="eastAsia" w:ascii="宋体" w:hAnsi="宋体" w:eastAsia="宋体" w:cs="宋体"/>
                <w:color w:val="auto"/>
              </w:rPr>
            </w:pPr>
          </w:p>
        </w:tc>
      </w:tr>
      <w:tr w14:paraId="0A2949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6" w:type="dxa"/>
            <w:vMerge w:val="continue"/>
            <w:noWrap w:val="0"/>
            <w:vAlign w:val="top"/>
          </w:tcPr>
          <w:p w14:paraId="6CB33B62">
            <w:pPr>
              <w:shd w:val="clear"/>
              <w:spacing w:line="240" w:lineRule="auto"/>
              <w:rPr>
                <w:rFonts w:hint="eastAsia" w:ascii="宋体" w:hAnsi="宋体" w:eastAsia="宋体" w:cs="宋体"/>
                <w:color w:val="auto"/>
              </w:rPr>
            </w:pPr>
          </w:p>
        </w:tc>
        <w:tc>
          <w:tcPr>
            <w:tcW w:w="1150" w:type="dxa"/>
            <w:vMerge w:val="continue"/>
            <w:noWrap w:val="0"/>
            <w:vAlign w:val="top"/>
          </w:tcPr>
          <w:p w14:paraId="5E73FAE3">
            <w:pPr>
              <w:shd w:val="clear"/>
              <w:spacing w:line="240" w:lineRule="auto"/>
              <w:jc w:val="center"/>
              <w:rPr>
                <w:rFonts w:hint="eastAsia" w:ascii="宋体" w:hAnsi="宋体" w:eastAsia="宋体" w:cs="宋体"/>
                <w:color w:val="auto"/>
              </w:rPr>
            </w:pPr>
          </w:p>
        </w:tc>
        <w:tc>
          <w:tcPr>
            <w:tcW w:w="5433" w:type="dxa"/>
            <w:noWrap w:val="0"/>
            <w:vAlign w:val="center"/>
          </w:tcPr>
          <w:p w14:paraId="21C44183">
            <w:pPr>
              <w:shd w:val="clear"/>
              <w:spacing w:line="240" w:lineRule="auto"/>
              <w:rPr>
                <w:rFonts w:hint="eastAsia" w:ascii="宋体" w:hAnsi="宋体" w:eastAsia="宋体" w:cs="宋体"/>
                <w:color w:val="auto"/>
              </w:rPr>
            </w:pPr>
            <w:r>
              <w:rPr>
                <w:rFonts w:hint="eastAsia" w:ascii="宋体" w:hAnsi="宋体" w:eastAsia="宋体" w:cs="宋体"/>
                <w:color w:val="auto"/>
              </w:rPr>
              <w:t>配置中台，支持基础信息如医院logo、菜单名称等个性化菜单配置功能；</w:t>
            </w:r>
          </w:p>
        </w:tc>
        <w:tc>
          <w:tcPr>
            <w:tcW w:w="600" w:type="dxa"/>
            <w:vMerge w:val="continue"/>
            <w:noWrap w:val="0"/>
            <w:vAlign w:val="center"/>
          </w:tcPr>
          <w:p w14:paraId="3EAF100A">
            <w:pPr>
              <w:shd w:val="clear"/>
              <w:spacing w:line="240" w:lineRule="auto"/>
              <w:rPr>
                <w:rFonts w:hint="eastAsia" w:ascii="宋体" w:hAnsi="宋体" w:eastAsia="宋体" w:cs="宋体"/>
                <w:color w:val="auto"/>
              </w:rPr>
            </w:pPr>
          </w:p>
        </w:tc>
        <w:tc>
          <w:tcPr>
            <w:tcW w:w="586" w:type="dxa"/>
            <w:vMerge w:val="continue"/>
            <w:noWrap w:val="0"/>
            <w:vAlign w:val="center"/>
          </w:tcPr>
          <w:p w14:paraId="588C7645">
            <w:pPr>
              <w:shd w:val="clear"/>
              <w:spacing w:line="240" w:lineRule="auto"/>
              <w:rPr>
                <w:rFonts w:hint="eastAsia" w:ascii="宋体" w:hAnsi="宋体" w:eastAsia="宋体" w:cs="宋体"/>
                <w:color w:val="auto"/>
              </w:rPr>
            </w:pPr>
          </w:p>
        </w:tc>
      </w:tr>
      <w:tr w14:paraId="1343D2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6" w:type="dxa"/>
            <w:vMerge w:val="continue"/>
            <w:noWrap w:val="0"/>
            <w:vAlign w:val="top"/>
          </w:tcPr>
          <w:p w14:paraId="095E8030">
            <w:pPr>
              <w:shd w:val="clear"/>
              <w:spacing w:line="240" w:lineRule="auto"/>
              <w:rPr>
                <w:rFonts w:hint="eastAsia" w:ascii="宋体" w:hAnsi="宋体" w:eastAsia="宋体" w:cs="宋体"/>
                <w:color w:val="auto"/>
              </w:rPr>
            </w:pPr>
          </w:p>
        </w:tc>
        <w:tc>
          <w:tcPr>
            <w:tcW w:w="1150" w:type="dxa"/>
            <w:vMerge w:val="continue"/>
            <w:noWrap w:val="0"/>
            <w:vAlign w:val="top"/>
          </w:tcPr>
          <w:p w14:paraId="00BC9AAF">
            <w:pPr>
              <w:shd w:val="clear"/>
              <w:spacing w:line="240" w:lineRule="auto"/>
              <w:jc w:val="center"/>
              <w:rPr>
                <w:rFonts w:hint="eastAsia" w:ascii="宋体" w:hAnsi="宋体" w:eastAsia="宋体" w:cs="宋体"/>
                <w:color w:val="auto"/>
              </w:rPr>
            </w:pPr>
          </w:p>
        </w:tc>
        <w:tc>
          <w:tcPr>
            <w:tcW w:w="5433" w:type="dxa"/>
            <w:noWrap w:val="0"/>
            <w:vAlign w:val="center"/>
          </w:tcPr>
          <w:p w14:paraId="2CADF767">
            <w:pPr>
              <w:shd w:val="clear"/>
              <w:spacing w:line="240" w:lineRule="auto"/>
              <w:rPr>
                <w:rFonts w:hint="eastAsia" w:ascii="宋体" w:hAnsi="宋体" w:eastAsia="宋体" w:cs="宋体"/>
                <w:color w:val="auto"/>
              </w:rPr>
            </w:pPr>
            <w:r>
              <w:rPr>
                <w:rFonts w:hint="eastAsia" w:ascii="宋体" w:hAnsi="宋体" w:eastAsia="宋体" w:cs="宋体"/>
                <w:color w:val="auto"/>
              </w:rPr>
              <w:t>风格设置，支持自定义设置界面样式，满足不同风格喜好；</w:t>
            </w:r>
          </w:p>
        </w:tc>
        <w:tc>
          <w:tcPr>
            <w:tcW w:w="600" w:type="dxa"/>
            <w:vMerge w:val="continue"/>
            <w:noWrap w:val="0"/>
            <w:vAlign w:val="center"/>
          </w:tcPr>
          <w:p w14:paraId="0ED421D6">
            <w:pPr>
              <w:shd w:val="clear"/>
              <w:spacing w:line="240" w:lineRule="auto"/>
              <w:rPr>
                <w:rFonts w:hint="eastAsia" w:ascii="宋体" w:hAnsi="宋体" w:eastAsia="宋体" w:cs="宋体"/>
                <w:color w:val="auto"/>
              </w:rPr>
            </w:pPr>
          </w:p>
        </w:tc>
        <w:tc>
          <w:tcPr>
            <w:tcW w:w="586" w:type="dxa"/>
            <w:vMerge w:val="continue"/>
            <w:noWrap w:val="0"/>
            <w:vAlign w:val="center"/>
          </w:tcPr>
          <w:p w14:paraId="1CF31B48">
            <w:pPr>
              <w:shd w:val="clear"/>
              <w:spacing w:line="240" w:lineRule="auto"/>
              <w:rPr>
                <w:rFonts w:hint="eastAsia" w:ascii="宋体" w:hAnsi="宋体" w:eastAsia="宋体" w:cs="宋体"/>
                <w:color w:val="auto"/>
              </w:rPr>
            </w:pPr>
          </w:p>
        </w:tc>
      </w:tr>
      <w:tr w14:paraId="796B62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6" w:type="dxa"/>
            <w:vMerge w:val="continue"/>
            <w:noWrap w:val="0"/>
            <w:vAlign w:val="top"/>
          </w:tcPr>
          <w:p w14:paraId="22318D8D">
            <w:pPr>
              <w:shd w:val="clear"/>
              <w:spacing w:line="240" w:lineRule="auto"/>
              <w:rPr>
                <w:rFonts w:hint="eastAsia" w:ascii="宋体" w:hAnsi="宋体" w:eastAsia="宋体" w:cs="宋体"/>
                <w:color w:val="auto"/>
              </w:rPr>
            </w:pPr>
          </w:p>
        </w:tc>
        <w:tc>
          <w:tcPr>
            <w:tcW w:w="1150" w:type="dxa"/>
            <w:vMerge w:val="continue"/>
            <w:noWrap w:val="0"/>
            <w:vAlign w:val="top"/>
          </w:tcPr>
          <w:p w14:paraId="540419DB">
            <w:pPr>
              <w:shd w:val="clear"/>
              <w:spacing w:line="240" w:lineRule="auto"/>
              <w:jc w:val="center"/>
              <w:rPr>
                <w:rFonts w:hint="eastAsia" w:ascii="宋体" w:hAnsi="宋体" w:eastAsia="宋体" w:cs="宋体"/>
                <w:color w:val="auto"/>
              </w:rPr>
            </w:pPr>
          </w:p>
        </w:tc>
        <w:tc>
          <w:tcPr>
            <w:tcW w:w="5433" w:type="dxa"/>
            <w:noWrap w:val="0"/>
            <w:vAlign w:val="center"/>
          </w:tcPr>
          <w:p w14:paraId="0B96A145">
            <w:pPr>
              <w:shd w:val="clear"/>
              <w:spacing w:line="240" w:lineRule="auto"/>
              <w:rPr>
                <w:rFonts w:hint="eastAsia" w:ascii="宋体" w:hAnsi="宋体" w:eastAsia="宋体" w:cs="宋体"/>
                <w:color w:val="auto"/>
              </w:rPr>
            </w:pPr>
            <w:r>
              <w:rPr>
                <w:rFonts w:hint="eastAsia" w:ascii="宋体" w:hAnsi="宋体" w:eastAsia="宋体" w:cs="宋体"/>
                <w:color w:val="auto"/>
              </w:rPr>
              <w:t>用户管理，支持新增账户、启用/禁用账户、给账户分配权限、修改账户密码；</w:t>
            </w:r>
          </w:p>
        </w:tc>
        <w:tc>
          <w:tcPr>
            <w:tcW w:w="600" w:type="dxa"/>
            <w:vMerge w:val="continue"/>
            <w:noWrap w:val="0"/>
            <w:vAlign w:val="center"/>
          </w:tcPr>
          <w:p w14:paraId="6696FAFF">
            <w:pPr>
              <w:shd w:val="clear"/>
              <w:spacing w:line="240" w:lineRule="auto"/>
              <w:rPr>
                <w:rFonts w:hint="eastAsia" w:ascii="宋体" w:hAnsi="宋体" w:eastAsia="宋体" w:cs="宋体"/>
                <w:color w:val="auto"/>
              </w:rPr>
            </w:pPr>
          </w:p>
        </w:tc>
        <w:tc>
          <w:tcPr>
            <w:tcW w:w="586" w:type="dxa"/>
            <w:vMerge w:val="continue"/>
            <w:noWrap w:val="0"/>
            <w:vAlign w:val="center"/>
          </w:tcPr>
          <w:p w14:paraId="67C47D9E">
            <w:pPr>
              <w:shd w:val="clear"/>
              <w:spacing w:line="240" w:lineRule="auto"/>
              <w:rPr>
                <w:rFonts w:hint="eastAsia" w:ascii="宋体" w:hAnsi="宋体" w:eastAsia="宋体" w:cs="宋体"/>
                <w:color w:val="auto"/>
              </w:rPr>
            </w:pPr>
          </w:p>
        </w:tc>
      </w:tr>
      <w:tr w14:paraId="08F033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6" w:type="dxa"/>
            <w:vMerge w:val="continue"/>
            <w:noWrap w:val="0"/>
            <w:vAlign w:val="top"/>
          </w:tcPr>
          <w:p w14:paraId="0EC1DA82">
            <w:pPr>
              <w:shd w:val="clear"/>
              <w:spacing w:line="240" w:lineRule="auto"/>
              <w:rPr>
                <w:rFonts w:hint="eastAsia" w:ascii="宋体" w:hAnsi="宋体" w:eastAsia="宋体" w:cs="宋体"/>
                <w:color w:val="auto"/>
              </w:rPr>
            </w:pPr>
          </w:p>
        </w:tc>
        <w:tc>
          <w:tcPr>
            <w:tcW w:w="1150" w:type="dxa"/>
            <w:vMerge w:val="continue"/>
            <w:noWrap w:val="0"/>
            <w:vAlign w:val="top"/>
          </w:tcPr>
          <w:p w14:paraId="3448B191">
            <w:pPr>
              <w:shd w:val="clear"/>
              <w:spacing w:line="240" w:lineRule="auto"/>
              <w:jc w:val="center"/>
              <w:rPr>
                <w:rFonts w:hint="eastAsia" w:ascii="宋体" w:hAnsi="宋体" w:eastAsia="宋体" w:cs="宋体"/>
                <w:color w:val="auto"/>
              </w:rPr>
            </w:pPr>
          </w:p>
        </w:tc>
        <w:tc>
          <w:tcPr>
            <w:tcW w:w="5433" w:type="dxa"/>
            <w:noWrap w:val="0"/>
            <w:vAlign w:val="center"/>
          </w:tcPr>
          <w:p w14:paraId="5BDD759C">
            <w:pPr>
              <w:shd w:val="clear"/>
              <w:spacing w:line="240" w:lineRule="auto"/>
              <w:rPr>
                <w:rFonts w:hint="eastAsia" w:ascii="宋体" w:hAnsi="宋体" w:eastAsia="宋体" w:cs="宋体"/>
                <w:color w:val="auto"/>
              </w:rPr>
            </w:pPr>
            <w:r>
              <w:rPr>
                <w:rFonts w:hint="eastAsia" w:ascii="宋体" w:hAnsi="宋体" w:eastAsia="宋体" w:cs="宋体"/>
                <w:color w:val="auto"/>
              </w:rPr>
              <w:t>权限设置，支持页面权限配置；</w:t>
            </w:r>
          </w:p>
        </w:tc>
        <w:tc>
          <w:tcPr>
            <w:tcW w:w="600" w:type="dxa"/>
            <w:vMerge w:val="continue"/>
            <w:noWrap w:val="0"/>
            <w:vAlign w:val="center"/>
          </w:tcPr>
          <w:p w14:paraId="618C632F">
            <w:pPr>
              <w:shd w:val="clear"/>
              <w:spacing w:line="240" w:lineRule="auto"/>
              <w:rPr>
                <w:rFonts w:hint="eastAsia" w:ascii="宋体" w:hAnsi="宋体" w:eastAsia="宋体" w:cs="宋体"/>
                <w:color w:val="auto"/>
              </w:rPr>
            </w:pPr>
          </w:p>
        </w:tc>
        <w:tc>
          <w:tcPr>
            <w:tcW w:w="586" w:type="dxa"/>
            <w:vMerge w:val="continue"/>
            <w:noWrap w:val="0"/>
            <w:vAlign w:val="center"/>
          </w:tcPr>
          <w:p w14:paraId="6E71DB0D">
            <w:pPr>
              <w:shd w:val="clear"/>
              <w:spacing w:line="240" w:lineRule="auto"/>
              <w:rPr>
                <w:rFonts w:hint="eastAsia" w:ascii="宋体" w:hAnsi="宋体" w:eastAsia="宋体" w:cs="宋体"/>
                <w:color w:val="auto"/>
              </w:rPr>
            </w:pPr>
          </w:p>
        </w:tc>
      </w:tr>
      <w:tr w14:paraId="08FDE1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6" w:type="dxa"/>
            <w:vMerge w:val="continue"/>
            <w:noWrap w:val="0"/>
            <w:vAlign w:val="top"/>
          </w:tcPr>
          <w:p w14:paraId="639A918D">
            <w:pPr>
              <w:shd w:val="clear"/>
              <w:spacing w:line="240" w:lineRule="auto"/>
              <w:rPr>
                <w:rFonts w:hint="eastAsia" w:ascii="宋体" w:hAnsi="宋体" w:eastAsia="宋体" w:cs="宋体"/>
                <w:color w:val="auto"/>
              </w:rPr>
            </w:pPr>
          </w:p>
        </w:tc>
        <w:tc>
          <w:tcPr>
            <w:tcW w:w="1150" w:type="dxa"/>
            <w:vMerge w:val="continue"/>
            <w:noWrap w:val="0"/>
            <w:vAlign w:val="top"/>
          </w:tcPr>
          <w:p w14:paraId="59EE7185">
            <w:pPr>
              <w:shd w:val="clear"/>
              <w:spacing w:line="240" w:lineRule="auto"/>
              <w:jc w:val="center"/>
              <w:rPr>
                <w:rFonts w:hint="eastAsia" w:ascii="宋体" w:hAnsi="宋体" w:eastAsia="宋体" w:cs="宋体"/>
                <w:color w:val="auto"/>
              </w:rPr>
            </w:pPr>
          </w:p>
        </w:tc>
        <w:tc>
          <w:tcPr>
            <w:tcW w:w="5433" w:type="dxa"/>
            <w:noWrap w:val="0"/>
            <w:vAlign w:val="center"/>
          </w:tcPr>
          <w:p w14:paraId="6FB547B9">
            <w:pPr>
              <w:shd w:val="clear"/>
              <w:spacing w:line="240" w:lineRule="auto"/>
              <w:rPr>
                <w:rFonts w:hint="eastAsia" w:ascii="宋体" w:hAnsi="宋体" w:eastAsia="宋体" w:cs="宋体"/>
                <w:color w:val="auto"/>
              </w:rPr>
            </w:pPr>
            <w:r>
              <w:rPr>
                <w:rFonts w:hint="eastAsia" w:ascii="宋体" w:hAnsi="宋体" w:eastAsia="宋体" w:cs="宋体"/>
                <w:color w:val="auto"/>
              </w:rPr>
              <w:t>角色管理，支持新建角色、删除角色及角色权限管理；</w:t>
            </w:r>
          </w:p>
        </w:tc>
        <w:tc>
          <w:tcPr>
            <w:tcW w:w="600" w:type="dxa"/>
            <w:vMerge w:val="continue"/>
            <w:noWrap w:val="0"/>
            <w:vAlign w:val="center"/>
          </w:tcPr>
          <w:p w14:paraId="50776BE3">
            <w:pPr>
              <w:shd w:val="clear"/>
              <w:spacing w:line="240" w:lineRule="auto"/>
              <w:rPr>
                <w:rFonts w:hint="eastAsia" w:ascii="宋体" w:hAnsi="宋体" w:eastAsia="宋体" w:cs="宋体"/>
                <w:color w:val="auto"/>
              </w:rPr>
            </w:pPr>
          </w:p>
        </w:tc>
        <w:tc>
          <w:tcPr>
            <w:tcW w:w="586" w:type="dxa"/>
            <w:vMerge w:val="continue"/>
            <w:noWrap w:val="0"/>
            <w:vAlign w:val="center"/>
          </w:tcPr>
          <w:p w14:paraId="413A2D94">
            <w:pPr>
              <w:shd w:val="clear"/>
              <w:spacing w:line="240" w:lineRule="auto"/>
              <w:rPr>
                <w:rFonts w:hint="eastAsia" w:ascii="宋体" w:hAnsi="宋体" w:eastAsia="宋体" w:cs="宋体"/>
                <w:color w:val="auto"/>
              </w:rPr>
            </w:pPr>
          </w:p>
        </w:tc>
      </w:tr>
      <w:tr w14:paraId="1BE581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6" w:type="dxa"/>
            <w:vMerge w:val="continue"/>
            <w:noWrap w:val="0"/>
            <w:vAlign w:val="top"/>
          </w:tcPr>
          <w:p w14:paraId="3F9A8000">
            <w:pPr>
              <w:shd w:val="clear"/>
              <w:spacing w:line="240" w:lineRule="auto"/>
              <w:rPr>
                <w:rFonts w:hint="eastAsia" w:ascii="宋体" w:hAnsi="宋体" w:eastAsia="宋体" w:cs="宋体"/>
                <w:color w:val="auto"/>
              </w:rPr>
            </w:pPr>
          </w:p>
        </w:tc>
        <w:tc>
          <w:tcPr>
            <w:tcW w:w="1150" w:type="dxa"/>
            <w:vMerge w:val="continue"/>
            <w:noWrap w:val="0"/>
            <w:vAlign w:val="top"/>
          </w:tcPr>
          <w:p w14:paraId="7FB8DDB6">
            <w:pPr>
              <w:shd w:val="clear"/>
              <w:spacing w:line="240" w:lineRule="auto"/>
              <w:jc w:val="center"/>
              <w:rPr>
                <w:rFonts w:hint="eastAsia" w:ascii="宋体" w:hAnsi="宋体" w:eastAsia="宋体" w:cs="宋体"/>
                <w:color w:val="auto"/>
              </w:rPr>
            </w:pPr>
          </w:p>
        </w:tc>
        <w:tc>
          <w:tcPr>
            <w:tcW w:w="5433" w:type="dxa"/>
            <w:noWrap w:val="0"/>
            <w:vAlign w:val="center"/>
          </w:tcPr>
          <w:p w14:paraId="77D66391">
            <w:pPr>
              <w:shd w:val="clear"/>
              <w:spacing w:line="240" w:lineRule="auto"/>
              <w:rPr>
                <w:rFonts w:hint="eastAsia" w:ascii="宋体" w:hAnsi="宋体" w:eastAsia="宋体" w:cs="宋体"/>
                <w:color w:val="auto"/>
              </w:rPr>
            </w:pPr>
            <w:r>
              <w:rPr>
                <w:rFonts w:hint="eastAsia" w:ascii="宋体" w:hAnsi="宋体" w:eastAsia="宋体" w:cs="宋体"/>
                <w:color w:val="auto"/>
              </w:rPr>
              <w:t>实时统计医院当天运营各项指标实时数据，随时随地掌握医院当天运营情况；</w:t>
            </w:r>
          </w:p>
        </w:tc>
        <w:tc>
          <w:tcPr>
            <w:tcW w:w="600" w:type="dxa"/>
            <w:vMerge w:val="continue"/>
            <w:noWrap w:val="0"/>
            <w:vAlign w:val="center"/>
          </w:tcPr>
          <w:p w14:paraId="032E6DAA">
            <w:pPr>
              <w:shd w:val="clear"/>
              <w:spacing w:line="240" w:lineRule="auto"/>
              <w:rPr>
                <w:rFonts w:hint="eastAsia" w:ascii="宋体" w:hAnsi="宋体" w:eastAsia="宋体" w:cs="宋体"/>
                <w:color w:val="auto"/>
              </w:rPr>
            </w:pPr>
          </w:p>
        </w:tc>
        <w:tc>
          <w:tcPr>
            <w:tcW w:w="586" w:type="dxa"/>
            <w:vMerge w:val="continue"/>
            <w:noWrap w:val="0"/>
            <w:vAlign w:val="center"/>
          </w:tcPr>
          <w:p w14:paraId="26659FFD">
            <w:pPr>
              <w:shd w:val="clear"/>
              <w:spacing w:line="240" w:lineRule="auto"/>
              <w:rPr>
                <w:rFonts w:hint="eastAsia" w:ascii="宋体" w:hAnsi="宋体" w:eastAsia="宋体" w:cs="宋体"/>
                <w:color w:val="auto"/>
              </w:rPr>
            </w:pPr>
          </w:p>
        </w:tc>
      </w:tr>
      <w:tr w14:paraId="7CF155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6" w:type="dxa"/>
            <w:vMerge w:val="continue"/>
            <w:noWrap w:val="0"/>
            <w:vAlign w:val="top"/>
          </w:tcPr>
          <w:p w14:paraId="2C421E1F">
            <w:pPr>
              <w:shd w:val="clear"/>
              <w:spacing w:line="240" w:lineRule="auto"/>
              <w:rPr>
                <w:rFonts w:hint="eastAsia" w:ascii="宋体" w:hAnsi="宋体" w:eastAsia="宋体" w:cs="宋体"/>
                <w:color w:val="auto"/>
              </w:rPr>
            </w:pPr>
          </w:p>
        </w:tc>
        <w:tc>
          <w:tcPr>
            <w:tcW w:w="1150" w:type="dxa"/>
            <w:vMerge w:val="continue"/>
            <w:noWrap w:val="0"/>
            <w:vAlign w:val="top"/>
          </w:tcPr>
          <w:p w14:paraId="12BEE2D8">
            <w:pPr>
              <w:shd w:val="clear"/>
              <w:spacing w:line="240" w:lineRule="auto"/>
              <w:jc w:val="center"/>
              <w:rPr>
                <w:rFonts w:hint="eastAsia" w:ascii="宋体" w:hAnsi="宋体" w:eastAsia="宋体" w:cs="宋体"/>
                <w:color w:val="auto"/>
              </w:rPr>
            </w:pPr>
          </w:p>
        </w:tc>
        <w:tc>
          <w:tcPr>
            <w:tcW w:w="5433" w:type="dxa"/>
            <w:noWrap w:val="0"/>
            <w:vAlign w:val="center"/>
          </w:tcPr>
          <w:p w14:paraId="68B1D928">
            <w:pPr>
              <w:shd w:val="clear"/>
              <w:spacing w:line="240" w:lineRule="auto"/>
              <w:rPr>
                <w:rFonts w:hint="eastAsia" w:ascii="宋体" w:hAnsi="宋体" w:eastAsia="宋体" w:cs="宋体"/>
                <w:color w:val="auto"/>
              </w:rPr>
            </w:pPr>
            <w:r>
              <w:rPr>
                <w:rFonts w:hint="eastAsia" w:ascii="宋体" w:hAnsi="宋体" w:eastAsia="宋体" w:cs="宋体"/>
                <w:color w:val="auto"/>
              </w:rPr>
              <w:t>智能分析，支持用户按自定义时间区间查看全院运营报告，支持对指标历史数据进行同比、环比和图表化趋势分析，支持按周/月/年时间查询功能；</w:t>
            </w:r>
          </w:p>
        </w:tc>
        <w:tc>
          <w:tcPr>
            <w:tcW w:w="600" w:type="dxa"/>
            <w:vMerge w:val="continue"/>
            <w:noWrap w:val="0"/>
            <w:vAlign w:val="center"/>
          </w:tcPr>
          <w:p w14:paraId="66D8013E">
            <w:pPr>
              <w:shd w:val="clear"/>
              <w:spacing w:line="240" w:lineRule="auto"/>
              <w:rPr>
                <w:rFonts w:hint="eastAsia" w:ascii="宋体" w:hAnsi="宋体" w:eastAsia="宋体" w:cs="宋体"/>
                <w:color w:val="auto"/>
              </w:rPr>
            </w:pPr>
          </w:p>
        </w:tc>
        <w:tc>
          <w:tcPr>
            <w:tcW w:w="586" w:type="dxa"/>
            <w:vMerge w:val="continue"/>
            <w:noWrap w:val="0"/>
            <w:vAlign w:val="center"/>
          </w:tcPr>
          <w:p w14:paraId="26246A54">
            <w:pPr>
              <w:shd w:val="clear"/>
              <w:spacing w:line="240" w:lineRule="auto"/>
              <w:rPr>
                <w:rFonts w:hint="eastAsia" w:ascii="宋体" w:hAnsi="宋体" w:eastAsia="宋体" w:cs="宋体"/>
                <w:color w:val="auto"/>
              </w:rPr>
            </w:pPr>
          </w:p>
        </w:tc>
      </w:tr>
      <w:tr w14:paraId="2468C8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6" w:type="dxa"/>
            <w:vMerge w:val="continue"/>
            <w:noWrap w:val="0"/>
            <w:vAlign w:val="top"/>
          </w:tcPr>
          <w:p w14:paraId="71C49694">
            <w:pPr>
              <w:shd w:val="clear"/>
              <w:spacing w:line="240" w:lineRule="auto"/>
              <w:rPr>
                <w:rFonts w:hint="eastAsia" w:ascii="宋体" w:hAnsi="宋体" w:eastAsia="宋体" w:cs="宋体"/>
                <w:color w:val="auto"/>
              </w:rPr>
            </w:pPr>
          </w:p>
        </w:tc>
        <w:tc>
          <w:tcPr>
            <w:tcW w:w="1150" w:type="dxa"/>
            <w:vMerge w:val="continue"/>
            <w:noWrap w:val="0"/>
            <w:vAlign w:val="top"/>
          </w:tcPr>
          <w:p w14:paraId="63998ACF">
            <w:pPr>
              <w:shd w:val="clear"/>
              <w:spacing w:line="240" w:lineRule="auto"/>
              <w:jc w:val="center"/>
              <w:rPr>
                <w:rFonts w:hint="eastAsia" w:ascii="宋体" w:hAnsi="宋体" w:eastAsia="宋体" w:cs="宋体"/>
                <w:color w:val="auto"/>
              </w:rPr>
            </w:pPr>
          </w:p>
        </w:tc>
        <w:tc>
          <w:tcPr>
            <w:tcW w:w="5433" w:type="dxa"/>
            <w:noWrap w:val="0"/>
            <w:vAlign w:val="center"/>
          </w:tcPr>
          <w:p w14:paraId="2C61B142">
            <w:pPr>
              <w:shd w:val="clear"/>
              <w:spacing w:line="240" w:lineRule="auto"/>
              <w:rPr>
                <w:rFonts w:hint="eastAsia" w:ascii="宋体" w:hAnsi="宋体" w:eastAsia="宋体" w:cs="宋体"/>
                <w:color w:val="auto"/>
              </w:rPr>
            </w:pPr>
            <w:r>
              <w:rPr>
                <w:rFonts w:hint="eastAsia" w:ascii="宋体" w:hAnsi="宋体" w:eastAsia="宋体" w:cs="宋体"/>
                <w:color w:val="auto"/>
              </w:rPr>
              <w:t>智能分析，支持自定义时间区间查看报告，支持对指标历史数据进行同比、环比和图表化趋势分析，支持按周/月/年时间查询功能；</w:t>
            </w:r>
          </w:p>
        </w:tc>
        <w:tc>
          <w:tcPr>
            <w:tcW w:w="600" w:type="dxa"/>
            <w:vMerge w:val="continue"/>
            <w:noWrap w:val="0"/>
            <w:vAlign w:val="center"/>
          </w:tcPr>
          <w:p w14:paraId="42118010">
            <w:pPr>
              <w:shd w:val="clear"/>
              <w:spacing w:line="240" w:lineRule="auto"/>
              <w:rPr>
                <w:rFonts w:hint="eastAsia" w:ascii="宋体" w:hAnsi="宋体" w:eastAsia="宋体" w:cs="宋体"/>
                <w:color w:val="auto"/>
              </w:rPr>
            </w:pPr>
          </w:p>
        </w:tc>
        <w:tc>
          <w:tcPr>
            <w:tcW w:w="586" w:type="dxa"/>
            <w:vMerge w:val="continue"/>
            <w:noWrap w:val="0"/>
            <w:vAlign w:val="center"/>
          </w:tcPr>
          <w:p w14:paraId="26D99775">
            <w:pPr>
              <w:shd w:val="clear"/>
              <w:spacing w:line="240" w:lineRule="auto"/>
              <w:rPr>
                <w:rFonts w:hint="eastAsia" w:ascii="宋体" w:hAnsi="宋体" w:eastAsia="宋体" w:cs="宋体"/>
                <w:color w:val="auto"/>
              </w:rPr>
            </w:pPr>
          </w:p>
        </w:tc>
      </w:tr>
      <w:tr w14:paraId="324613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6" w:type="dxa"/>
            <w:vMerge w:val="continue"/>
            <w:noWrap w:val="0"/>
            <w:vAlign w:val="top"/>
          </w:tcPr>
          <w:p w14:paraId="50748611">
            <w:pPr>
              <w:shd w:val="clear"/>
              <w:spacing w:line="240" w:lineRule="auto"/>
              <w:rPr>
                <w:rFonts w:hint="eastAsia" w:ascii="宋体" w:hAnsi="宋体" w:eastAsia="宋体" w:cs="宋体"/>
                <w:color w:val="auto"/>
              </w:rPr>
            </w:pPr>
          </w:p>
        </w:tc>
        <w:tc>
          <w:tcPr>
            <w:tcW w:w="1150" w:type="dxa"/>
            <w:vMerge w:val="continue"/>
            <w:noWrap w:val="0"/>
            <w:vAlign w:val="top"/>
          </w:tcPr>
          <w:p w14:paraId="24F41DCA">
            <w:pPr>
              <w:shd w:val="clear"/>
              <w:spacing w:line="240" w:lineRule="auto"/>
              <w:jc w:val="center"/>
              <w:rPr>
                <w:rFonts w:hint="eastAsia" w:ascii="宋体" w:hAnsi="宋体" w:eastAsia="宋体" w:cs="宋体"/>
                <w:color w:val="auto"/>
              </w:rPr>
            </w:pPr>
          </w:p>
        </w:tc>
        <w:tc>
          <w:tcPr>
            <w:tcW w:w="5433" w:type="dxa"/>
            <w:noWrap w:val="0"/>
            <w:vAlign w:val="center"/>
          </w:tcPr>
          <w:p w14:paraId="668DEC1B">
            <w:pPr>
              <w:shd w:val="clear"/>
              <w:spacing w:line="240" w:lineRule="auto"/>
              <w:rPr>
                <w:rFonts w:hint="eastAsia" w:ascii="宋体" w:hAnsi="宋体" w:eastAsia="宋体" w:cs="宋体"/>
                <w:color w:val="auto"/>
              </w:rPr>
            </w:pPr>
            <w:r>
              <w:rPr>
                <w:rFonts w:hint="eastAsia" w:ascii="宋体" w:hAnsi="宋体" w:eastAsia="宋体" w:cs="宋体"/>
                <w:color w:val="auto"/>
              </w:rPr>
              <w:t>智能分析，支持自定义时间区间查看住院的各项指标，支持对指标历史数据进行同比、环比和图表化趋势分析，支持按周/月/年时间查询功能；</w:t>
            </w:r>
          </w:p>
        </w:tc>
        <w:tc>
          <w:tcPr>
            <w:tcW w:w="600" w:type="dxa"/>
            <w:vMerge w:val="continue"/>
            <w:noWrap w:val="0"/>
            <w:vAlign w:val="center"/>
          </w:tcPr>
          <w:p w14:paraId="1AB82D9A">
            <w:pPr>
              <w:shd w:val="clear"/>
              <w:spacing w:line="240" w:lineRule="auto"/>
              <w:rPr>
                <w:rFonts w:hint="eastAsia" w:ascii="宋体" w:hAnsi="宋体" w:eastAsia="宋体" w:cs="宋体"/>
                <w:color w:val="auto"/>
              </w:rPr>
            </w:pPr>
          </w:p>
        </w:tc>
        <w:tc>
          <w:tcPr>
            <w:tcW w:w="586" w:type="dxa"/>
            <w:vMerge w:val="continue"/>
            <w:noWrap w:val="0"/>
            <w:vAlign w:val="center"/>
          </w:tcPr>
          <w:p w14:paraId="1C56D915">
            <w:pPr>
              <w:shd w:val="clear"/>
              <w:spacing w:line="240" w:lineRule="auto"/>
              <w:rPr>
                <w:rFonts w:hint="eastAsia" w:ascii="宋体" w:hAnsi="宋体" w:eastAsia="宋体" w:cs="宋体"/>
                <w:color w:val="auto"/>
              </w:rPr>
            </w:pPr>
          </w:p>
        </w:tc>
      </w:tr>
      <w:tr w14:paraId="279AB8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6" w:type="dxa"/>
            <w:vMerge w:val="continue"/>
            <w:noWrap w:val="0"/>
            <w:vAlign w:val="top"/>
          </w:tcPr>
          <w:p w14:paraId="38E708C4">
            <w:pPr>
              <w:shd w:val="clear"/>
              <w:spacing w:line="240" w:lineRule="auto"/>
              <w:rPr>
                <w:rFonts w:hint="eastAsia" w:ascii="宋体" w:hAnsi="宋体" w:eastAsia="宋体" w:cs="宋体"/>
                <w:color w:val="auto"/>
              </w:rPr>
            </w:pPr>
          </w:p>
        </w:tc>
        <w:tc>
          <w:tcPr>
            <w:tcW w:w="1150" w:type="dxa"/>
            <w:vMerge w:val="continue"/>
            <w:noWrap w:val="0"/>
            <w:vAlign w:val="top"/>
          </w:tcPr>
          <w:p w14:paraId="207F65FF">
            <w:pPr>
              <w:shd w:val="clear"/>
              <w:spacing w:line="240" w:lineRule="auto"/>
              <w:jc w:val="center"/>
              <w:rPr>
                <w:rFonts w:hint="eastAsia" w:ascii="宋体" w:hAnsi="宋体" w:eastAsia="宋体" w:cs="宋体"/>
                <w:color w:val="auto"/>
              </w:rPr>
            </w:pPr>
          </w:p>
        </w:tc>
        <w:tc>
          <w:tcPr>
            <w:tcW w:w="5433" w:type="dxa"/>
            <w:noWrap w:val="0"/>
            <w:vAlign w:val="center"/>
          </w:tcPr>
          <w:p w14:paraId="75334BB1">
            <w:pPr>
              <w:shd w:val="clear"/>
              <w:spacing w:line="240" w:lineRule="auto"/>
              <w:rPr>
                <w:rFonts w:hint="eastAsia" w:ascii="宋体" w:hAnsi="宋体" w:eastAsia="宋体" w:cs="宋体"/>
                <w:color w:val="auto"/>
              </w:rPr>
            </w:pPr>
            <w:r>
              <w:rPr>
                <w:rFonts w:hint="eastAsia" w:ascii="宋体" w:hAnsi="宋体" w:eastAsia="宋体" w:cs="宋体"/>
                <w:color w:val="auto"/>
              </w:rPr>
              <w:t>智能分析，支持自定义时间区间查看全院报告，支持对指标历史数据进行同比、环比和图表化趋势分析，支持按周/月/年时间查询功能；</w:t>
            </w:r>
          </w:p>
        </w:tc>
        <w:tc>
          <w:tcPr>
            <w:tcW w:w="600" w:type="dxa"/>
            <w:vMerge w:val="continue"/>
            <w:noWrap w:val="0"/>
            <w:vAlign w:val="center"/>
          </w:tcPr>
          <w:p w14:paraId="547E6E57">
            <w:pPr>
              <w:shd w:val="clear"/>
              <w:spacing w:line="240" w:lineRule="auto"/>
              <w:rPr>
                <w:rFonts w:hint="eastAsia" w:ascii="宋体" w:hAnsi="宋体" w:eastAsia="宋体" w:cs="宋体"/>
                <w:color w:val="auto"/>
              </w:rPr>
            </w:pPr>
          </w:p>
        </w:tc>
        <w:tc>
          <w:tcPr>
            <w:tcW w:w="586" w:type="dxa"/>
            <w:vMerge w:val="continue"/>
            <w:noWrap w:val="0"/>
            <w:vAlign w:val="center"/>
          </w:tcPr>
          <w:p w14:paraId="5B2D7559">
            <w:pPr>
              <w:shd w:val="clear"/>
              <w:spacing w:line="240" w:lineRule="auto"/>
              <w:rPr>
                <w:rFonts w:hint="eastAsia" w:ascii="宋体" w:hAnsi="宋体" w:eastAsia="宋体" w:cs="宋体"/>
                <w:color w:val="auto"/>
              </w:rPr>
            </w:pPr>
          </w:p>
        </w:tc>
      </w:tr>
      <w:tr w14:paraId="0F4D0B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6" w:type="dxa"/>
            <w:vMerge w:val="continue"/>
            <w:noWrap w:val="0"/>
            <w:vAlign w:val="top"/>
          </w:tcPr>
          <w:p w14:paraId="5680A70B">
            <w:pPr>
              <w:shd w:val="clear"/>
              <w:spacing w:line="240" w:lineRule="auto"/>
              <w:rPr>
                <w:rFonts w:hint="eastAsia" w:ascii="宋体" w:hAnsi="宋体" w:eastAsia="宋体" w:cs="宋体"/>
                <w:color w:val="auto"/>
              </w:rPr>
            </w:pPr>
          </w:p>
        </w:tc>
        <w:tc>
          <w:tcPr>
            <w:tcW w:w="1150" w:type="dxa"/>
            <w:vMerge w:val="continue"/>
            <w:noWrap w:val="0"/>
            <w:vAlign w:val="top"/>
          </w:tcPr>
          <w:p w14:paraId="60A8FEDD">
            <w:pPr>
              <w:shd w:val="clear"/>
              <w:spacing w:line="240" w:lineRule="auto"/>
              <w:jc w:val="center"/>
              <w:rPr>
                <w:rFonts w:hint="eastAsia" w:ascii="宋体" w:hAnsi="宋体" w:eastAsia="宋体" w:cs="宋体"/>
                <w:color w:val="auto"/>
              </w:rPr>
            </w:pPr>
          </w:p>
        </w:tc>
        <w:tc>
          <w:tcPr>
            <w:tcW w:w="5433" w:type="dxa"/>
            <w:noWrap w:val="0"/>
            <w:vAlign w:val="center"/>
          </w:tcPr>
          <w:p w14:paraId="7BCA998E">
            <w:pPr>
              <w:shd w:val="clear"/>
              <w:spacing w:line="240" w:lineRule="auto"/>
              <w:rPr>
                <w:rFonts w:hint="eastAsia" w:ascii="宋体" w:hAnsi="宋体" w:eastAsia="宋体" w:cs="宋体"/>
                <w:color w:val="auto"/>
              </w:rPr>
            </w:pPr>
            <w:r>
              <w:rPr>
                <w:rFonts w:hint="eastAsia" w:ascii="宋体" w:hAnsi="宋体" w:eastAsia="宋体" w:cs="宋体"/>
                <w:color w:val="auto"/>
              </w:rPr>
              <w:t>智能分析，支持科主任按天、周、月、年或自定义时间区间查看自己所管科室的各项指标，支持对指标历史数据进行同比、环比查看；</w:t>
            </w:r>
          </w:p>
        </w:tc>
        <w:tc>
          <w:tcPr>
            <w:tcW w:w="600" w:type="dxa"/>
            <w:vMerge w:val="continue"/>
            <w:noWrap w:val="0"/>
            <w:vAlign w:val="center"/>
          </w:tcPr>
          <w:p w14:paraId="4B27DD38">
            <w:pPr>
              <w:shd w:val="clear"/>
              <w:spacing w:line="240" w:lineRule="auto"/>
              <w:rPr>
                <w:rFonts w:hint="eastAsia" w:ascii="宋体" w:hAnsi="宋体" w:eastAsia="宋体" w:cs="宋体"/>
                <w:color w:val="auto"/>
              </w:rPr>
            </w:pPr>
          </w:p>
        </w:tc>
        <w:tc>
          <w:tcPr>
            <w:tcW w:w="586" w:type="dxa"/>
            <w:vMerge w:val="continue"/>
            <w:noWrap w:val="0"/>
            <w:vAlign w:val="center"/>
          </w:tcPr>
          <w:p w14:paraId="2F5BA7DA">
            <w:pPr>
              <w:shd w:val="clear"/>
              <w:spacing w:line="240" w:lineRule="auto"/>
              <w:rPr>
                <w:rFonts w:hint="eastAsia" w:ascii="宋体" w:hAnsi="宋体" w:eastAsia="宋体" w:cs="宋体"/>
                <w:color w:val="auto"/>
              </w:rPr>
            </w:pPr>
          </w:p>
        </w:tc>
      </w:tr>
      <w:tr w14:paraId="391AD6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6" w:type="dxa"/>
            <w:vMerge w:val="continue"/>
            <w:noWrap w:val="0"/>
            <w:vAlign w:val="top"/>
          </w:tcPr>
          <w:p w14:paraId="59F3F412">
            <w:pPr>
              <w:shd w:val="clear"/>
              <w:spacing w:line="240" w:lineRule="auto"/>
              <w:rPr>
                <w:rFonts w:hint="eastAsia" w:ascii="宋体" w:hAnsi="宋体" w:eastAsia="宋体" w:cs="宋体"/>
                <w:color w:val="auto"/>
              </w:rPr>
            </w:pPr>
          </w:p>
        </w:tc>
        <w:tc>
          <w:tcPr>
            <w:tcW w:w="1150" w:type="dxa"/>
            <w:vMerge w:val="restart"/>
            <w:noWrap w:val="0"/>
            <w:vAlign w:val="center"/>
          </w:tcPr>
          <w:p w14:paraId="6367659F">
            <w:pPr>
              <w:shd w:val="clear"/>
              <w:spacing w:line="240" w:lineRule="auto"/>
              <w:jc w:val="center"/>
              <w:rPr>
                <w:rFonts w:hint="eastAsia" w:ascii="宋体" w:hAnsi="宋体" w:eastAsia="宋体" w:cs="宋体"/>
                <w:color w:val="auto"/>
              </w:rPr>
            </w:pPr>
            <w:r>
              <w:rPr>
                <w:rFonts w:hint="eastAsia" w:ascii="宋体" w:hAnsi="宋体" w:eastAsia="宋体" w:cs="宋体"/>
                <w:color w:val="auto"/>
              </w:rPr>
              <w:t>运营报告</w:t>
            </w:r>
          </w:p>
          <w:p w14:paraId="44FDB322">
            <w:pPr>
              <w:shd w:val="clear"/>
              <w:spacing w:line="240" w:lineRule="auto"/>
              <w:jc w:val="center"/>
              <w:rPr>
                <w:rFonts w:hint="eastAsia" w:ascii="宋体" w:hAnsi="宋体" w:eastAsia="宋体" w:cs="宋体"/>
                <w:color w:val="auto"/>
              </w:rPr>
            </w:pPr>
            <w:r>
              <w:rPr>
                <w:rFonts w:hint="eastAsia" w:ascii="宋体" w:hAnsi="宋体" w:eastAsia="宋体" w:cs="宋体"/>
                <w:color w:val="auto"/>
              </w:rPr>
              <w:t>(PC</w:t>
            </w:r>
            <w:r>
              <w:rPr>
                <w:rFonts w:hint="eastAsia" w:ascii="宋体" w:hAnsi="宋体" w:eastAsia="宋体" w:cs="宋体"/>
                <w:color w:val="auto"/>
              </w:rPr>
              <w:t>端</w:t>
            </w:r>
            <w:r>
              <w:rPr>
                <w:rFonts w:hint="eastAsia" w:ascii="宋体" w:hAnsi="宋体" w:eastAsia="宋体" w:cs="宋体"/>
                <w:color w:val="auto"/>
              </w:rPr>
              <w:t>)</w:t>
            </w:r>
          </w:p>
        </w:tc>
        <w:tc>
          <w:tcPr>
            <w:tcW w:w="5433" w:type="dxa"/>
            <w:noWrap w:val="0"/>
            <w:vAlign w:val="center"/>
          </w:tcPr>
          <w:p w14:paraId="54B75BCB">
            <w:pPr>
              <w:shd w:val="clear"/>
              <w:spacing w:line="240" w:lineRule="auto"/>
              <w:rPr>
                <w:rFonts w:hint="eastAsia" w:ascii="宋体" w:hAnsi="宋体" w:eastAsia="宋体" w:cs="宋体"/>
                <w:color w:val="auto"/>
              </w:rPr>
            </w:pPr>
            <w:r>
              <w:rPr>
                <w:rFonts w:hint="eastAsia" w:ascii="宋体" w:hAnsi="宋体" w:eastAsia="宋体" w:cs="宋体"/>
                <w:color w:val="auto"/>
              </w:rPr>
              <w:t>数据源统一管理，可以连接、管理多个数据源；</w:t>
            </w:r>
          </w:p>
        </w:tc>
        <w:tc>
          <w:tcPr>
            <w:tcW w:w="600" w:type="dxa"/>
            <w:vMerge w:val="continue"/>
            <w:noWrap w:val="0"/>
            <w:vAlign w:val="center"/>
          </w:tcPr>
          <w:p w14:paraId="614B446A">
            <w:pPr>
              <w:shd w:val="clear"/>
              <w:spacing w:line="240" w:lineRule="auto"/>
              <w:rPr>
                <w:rFonts w:hint="eastAsia" w:ascii="宋体" w:hAnsi="宋体" w:eastAsia="宋体" w:cs="宋体"/>
                <w:color w:val="auto"/>
              </w:rPr>
            </w:pPr>
          </w:p>
        </w:tc>
        <w:tc>
          <w:tcPr>
            <w:tcW w:w="586" w:type="dxa"/>
            <w:vMerge w:val="continue"/>
            <w:noWrap w:val="0"/>
            <w:vAlign w:val="center"/>
          </w:tcPr>
          <w:p w14:paraId="19668D76">
            <w:pPr>
              <w:shd w:val="clear"/>
              <w:spacing w:line="240" w:lineRule="auto"/>
              <w:rPr>
                <w:rFonts w:hint="eastAsia" w:ascii="宋体" w:hAnsi="宋体" w:eastAsia="宋体" w:cs="宋体"/>
                <w:color w:val="auto"/>
              </w:rPr>
            </w:pPr>
          </w:p>
        </w:tc>
      </w:tr>
      <w:tr w14:paraId="639E30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6" w:type="dxa"/>
            <w:vMerge w:val="continue"/>
            <w:noWrap w:val="0"/>
            <w:vAlign w:val="top"/>
          </w:tcPr>
          <w:p w14:paraId="4885EFB7">
            <w:pPr>
              <w:shd w:val="clear"/>
              <w:spacing w:line="240" w:lineRule="auto"/>
              <w:rPr>
                <w:rFonts w:hint="eastAsia" w:ascii="宋体" w:hAnsi="宋体" w:eastAsia="宋体" w:cs="宋体"/>
                <w:color w:val="auto"/>
              </w:rPr>
            </w:pPr>
          </w:p>
        </w:tc>
        <w:tc>
          <w:tcPr>
            <w:tcW w:w="1150" w:type="dxa"/>
            <w:vMerge w:val="continue"/>
            <w:noWrap w:val="0"/>
            <w:vAlign w:val="top"/>
          </w:tcPr>
          <w:p w14:paraId="2A42F7D4">
            <w:pPr>
              <w:shd w:val="clear"/>
              <w:spacing w:line="240" w:lineRule="auto"/>
              <w:jc w:val="center"/>
              <w:rPr>
                <w:rFonts w:hint="eastAsia" w:ascii="宋体" w:hAnsi="宋体" w:eastAsia="宋体" w:cs="宋体"/>
                <w:color w:val="auto"/>
              </w:rPr>
            </w:pPr>
          </w:p>
        </w:tc>
        <w:tc>
          <w:tcPr>
            <w:tcW w:w="5433" w:type="dxa"/>
            <w:noWrap w:val="0"/>
            <w:vAlign w:val="center"/>
          </w:tcPr>
          <w:p w14:paraId="3EB35945">
            <w:pPr>
              <w:shd w:val="clear"/>
              <w:spacing w:line="240" w:lineRule="auto"/>
              <w:rPr>
                <w:rFonts w:hint="eastAsia" w:ascii="宋体" w:hAnsi="宋体" w:eastAsia="宋体" w:cs="宋体"/>
                <w:color w:val="auto"/>
              </w:rPr>
            </w:pPr>
            <w:r>
              <w:rPr>
                <w:rFonts w:hint="eastAsia" w:ascii="宋体" w:hAnsi="宋体" w:eastAsia="宋体" w:cs="宋体"/>
                <w:color w:val="auto"/>
              </w:rPr>
              <w:t>支持对系统指标的数据范围、统计方法进行定义说明，并在系统页面可查看定义内容；</w:t>
            </w:r>
          </w:p>
        </w:tc>
        <w:tc>
          <w:tcPr>
            <w:tcW w:w="600" w:type="dxa"/>
            <w:vMerge w:val="continue"/>
            <w:noWrap w:val="0"/>
            <w:vAlign w:val="center"/>
          </w:tcPr>
          <w:p w14:paraId="47D5E79B">
            <w:pPr>
              <w:shd w:val="clear"/>
              <w:spacing w:line="240" w:lineRule="auto"/>
              <w:rPr>
                <w:rFonts w:hint="eastAsia" w:ascii="宋体" w:hAnsi="宋体" w:eastAsia="宋体" w:cs="宋体"/>
                <w:color w:val="auto"/>
              </w:rPr>
            </w:pPr>
          </w:p>
        </w:tc>
        <w:tc>
          <w:tcPr>
            <w:tcW w:w="586" w:type="dxa"/>
            <w:vMerge w:val="continue"/>
            <w:noWrap w:val="0"/>
            <w:vAlign w:val="center"/>
          </w:tcPr>
          <w:p w14:paraId="148832D1">
            <w:pPr>
              <w:shd w:val="clear"/>
              <w:spacing w:line="240" w:lineRule="auto"/>
              <w:rPr>
                <w:rFonts w:hint="eastAsia" w:ascii="宋体" w:hAnsi="宋体" w:eastAsia="宋体" w:cs="宋体"/>
                <w:color w:val="auto"/>
              </w:rPr>
            </w:pPr>
          </w:p>
        </w:tc>
      </w:tr>
      <w:tr w14:paraId="7C9334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6" w:type="dxa"/>
            <w:vMerge w:val="continue"/>
            <w:noWrap w:val="0"/>
            <w:vAlign w:val="top"/>
          </w:tcPr>
          <w:p w14:paraId="4EA5A945">
            <w:pPr>
              <w:shd w:val="clear"/>
              <w:spacing w:line="240" w:lineRule="auto"/>
              <w:rPr>
                <w:rFonts w:hint="eastAsia" w:ascii="宋体" w:hAnsi="宋体" w:eastAsia="宋体" w:cs="宋体"/>
                <w:color w:val="auto"/>
              </w:rPr>
            </w:pPr>
          </w:p>
        </w:tc>
        <w:tc>
          <w:tcPr>
            <w:tcW w:w="1150" w:type="dxa"/>
            <w:vMerge w:val="continue"/>
            <w:noWrap w:val="0"/>
            <w:vAlign w:val="top"/>
          </w:tcPr>
          <w:p w14:paraId="31EFBB19">
            <w:pPr>
              <w:shd w:val="clear"/>
              <w:spacing w:line="240" w:lineRule="auto"/>
              <w:jc w:val="center"/>
              <w:rPr>
                <w:rFonts w:hint="eastAsia" w:ascii="宋体" w:hAnsi="宋体" w:eastAsia="宋体" w:cs="宋体"/>
                <w:color w:val="auto"/>
              </w:rPr>
            </w:pPr>
          </w:p>
        </w:tc>
        <w:tc>
          <w:tcPr>
            <w:tcW w:w="5433" w:type="dxa"/>
            <w:noWrap w:val="0"/>
            <w:vAlign w:val="center"/>
          </w:tcPr>
          <w:p w14:paraId="37266296">
            <w:pPr>
              <w:shd w:val="clear"/>
              <w:spacing w:line="240" w:lineRule="auto"/>
              <w:rPr>
                <w:rFonts w:hint="eastAsia" w:ascii="宋体" w:hAnsi="宋体" w:eastAsia="宋体" w:cs="宋体"/>
                <w:color w:val="auto"/>
              </w:rPr>
            </w:pPr>
            <w:r>
              <w:rPr>
                <w:rFonts w:hint="eastAsia" w:ascii="宋体" w:hAnsi="宋体" w:eastAsia="宋体" w:cs="宋体"/>
                <w:color w:val="auto"/>
              </w:rPr>
              <w:t>支持医院进行标准科室维护，提高医院精细化管理；</w:t>
            </w:r>
          </w:p>
        </w:tc>
        <w:tc>
          <w:tcPr>
            <w:tcW w:w="600" w:type="dxa"/>
            <w:vMerge w:val="continue"/>
            <w:noWrap w:val="0"/>
            <w:vAlign w:val="center"/>
          </w:tcPr>
          <w:p w14:paraId="1D58D7BE">
            <w:pPr>
              <w:shd w:val="clear"/>
              <w:spacing w:line="240" w:lineRule="auto"/>
              <w:rPr>
                <w:rFonts w:hint="eastAsia" w:ascii="宋体" w:hAnsi="宋体" w:eastAsia="宋体" w:cs="宋体"/>
                <w:color w:val="auto"/>
              </w:rPr>
            </w:pPr>
          </w:p>
        </w:tc>
        <w:tc>
          <w:tcPr>
            <w:tcW w:w="586" w:type="dxa"/>
            <w:vMerge w:val="continue"/>
            <w:noWrap w:val="0"/>
            <w:vAlign w:val="center"/>
          </w:tcPr>
          <w:p w14:paraId="55014335">
            <w:pPr>
              <w:shd w:val="clear"/>
              <w:spacing w:line="240" w:lineRule="auto"/>
              <w:rPr>
                <w:rFonts w:hint="eastAsia" w:ascii="宋体" w:hAnsi="宋体" w:eastAsia="宋体" w:cs="宋体"/>
                <w:color w:val="auto"/>
              </w:rPr>
            </w:pPr>
          </w:p>
        </w:tc>
      </w:tr>
      <w:tr w14:paraId="3AA9E1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6" w:type="dxa"/>
            <w:vMerge w:val="continue"/>
            <w:noWrap w:val="0"/>
            <w:vAlign w:val="top"/>
          </w:tcPr>
          <w:p w14:paraId="2B62C605">
            <w:pPr>
              <w:shd w:val="clear"/>
              <w:spacing w:line="240" w:lineRule="auto"/>
              <w:rPr>
                <w:rFonts w:hint="eastAsia" w:ascii="宋体" w:hAnsi="宋体" w:eastAsia="宋体" w:cs="宋体"/>
                <w:color w:val="auto"/>
              </w:rPr>
            </w:pPr>
          </w:p>
        </w:tc>
        <w:tc>
          <w:tcPr>
            <w:tcW w:w="1150" w:type="dxa"/>
            <w:vMerge w:val="continue"/>
            <w:noWrap w:val="0"/>
            <w:vAlign w:val="top"/>
          </w:tcPr>
          <w:p w14:paraId="3920EDEE">
            <w:pPr>
              <w:shd w:val="clear"/>
              <w:spacing w:line="240" w:lineRule="auto"/>
              <w:jc w:val="center"/>
              <w:rPr>
                <w:rFonts w:hint="eastAsia" w:ascii="宋体" w:hAnsi="宋体" w:eastAsia="宋体" w:cs="宋体"/>
                <w:color w:val="auto"/>
              </w:rPr>
            </w:pPr>
          </w:p>
        </w:tc>
        <w:tc>
          <w:tcPr>
            <w:tcW w:w="5433" w:type="dxa"/>
            <w:noWrap w:val="0"/>
            <w:vAlign w:val="center"/>
          </w:tcPr>
          <w:p w14:paraId="585ABF9C">
            <w:pPr>
              <w:shd w:val="clear"/>
              <w:spacing w:line="240" w:lineRule="auto"/>
              <w:rPr>
                <w:rFonts w:hint="eastAsia" w:ascii="宋体" w:hAnsi="宋体" w:eastAsia="宋体" w:cs="宋体"/>
                <w:color w:val="auto"/>
              </w:rPr>
            </w:pPr>
            <w:r>
              <w:rPr>
                <w:rFonts w:hint="eastAsia" w:ascii="宋体" w:hAnsi="宋体" w:eastAsia="宋体" w:cs="宋体"/>
                <w:color w:val="auto"/>
              </w:rPr>
              <w:t>支持科室维度数据分析，区分门诊/住院业务及对应医生工作量统计；</w:t>
            </w:r>
          </w:p>
        </w:tc>
        <w:tc>
          <w:tcPr>
            <w:tcW w:w="600" w:type="dxa"/>
            <w:vMerge w:val="continue"/>
            <w:noWrap w:val="0"/>
            <w:vAlign w:val="center"/>
          </w:tcPr>
          <w:p w14:paraId="6A069286">
            <w:pPr>
              <w:shd w:val="clear"/>
              <w:spacing w:line="240" w:lineRule="auto"/>
              <w:rPr>
                <w:rFonts w:hint="eastAsia" w:ascii="宋体" w:hAnsi="宋体" w:eastAsia="宋体" w:cs="宋体"/>
                <w:color w:val="auto"/>
              </w:rPr>
            </w:pPr>
          </w:p>
        </w:tc>
        <w:tc>
          <w:tcPr>
            <w:tcW w:w="586" w:type="dxa"/>
            <w:vMerge w:val="continue"/>
            <w:noWrap w:val="0"/>
            <w:vAlign w:val="center"/>
          </w:tcPr>
          <w:p w14:paraId="1CAA1FFE">
            <w:pPr>
              <w:shd w:val="clear"/>
              <w:spacing w:line="240" w:lineRule="auto"/>
              <w:rPr>
                <w:rFonts w:hint="eastAsia" w:ascii="宋体" w:hAnsi="宋体" w:eastAsia="宋体" w:cs="宋体"/>
                <w:color w:val="auto"/>
              </w:rPr>
            </w:pPr>
          </w:p>
        </w:tc>
      </w:tr>
      <w:tr w14:paraId="3CE469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6" w:type="dxa"/>
            <w:vMerge w:val="continue"/>
            <w:noWrap w:val="0"/>
            <w:vAlign w:val="top"/>
          </w:tcPr>
          <w:p w14:paraId="2534E50E">
            <w:pPr>
              <w:shd w:val="clear"/>
              <w:spacing w:line="240" w:lineRule="auto"/>
              <w:rPr>
                <w:rFonts w:hint="eastAsia" w:ascii="宋体" w:hAnsi="宋体" w:eastAsia="宋体" w:cs="宋体"/>
                <w:color w:val="auto"/>
              </w:rPr>
            </w:pPr>
          </w:p>
        </w:tc>
        <w:tc>
          <w:tcPr>
            <w:tcW w:w="1150" w:type="dxa"/>
            <w:vMerge w:val="continue"/>
            <w:noWrap w:val="0"/>
            <w:vAlign w:val="top"/>
          </w:tcPr>
          <w:p w14:paraId="083ADF48">
            <w:pPr>
              <w:shd w:val="clear"/>
              <w:spacing w:line="240" w:lineRule="auto"/>
              <w:jc w:val="center"/>
              <w:rPr>
                <w:rFonts w:hint="eastAsia" w:ascii="宋体" w:hAnsi="宋体" w:eastAsia="宋体" w:cs="宋体"/>
                <w:color w:val="auto"/>
              </w:rPr>
            </w:pPr>
          </w:p>
        </w:tc>
        <w:tc>
          <w:tcPr>
            <w:tcW w:w="5433" w:type="dxa"/>
            <w:noWrap w:val="0"/>
            <w:vAlign w:val="center"/>
          </w:tcPr>
          <w:p w14:paraId="70E975C9">
            <w:pPr>
              <w:shd w:val="clear"/>
              <w:spacing w:line="240" w:lineRule="auto"/>
              <w:rPr>
                <w:rFonts w:hint="eastAsia" w:ascii="宋体" w:hAnsi="宋体" w:eastAsia="宋体" w:cs="宋体"/>
                <w:color w:val="auto"/>
              </w:rPr>
            </w:pPr>
            <w:r>
              <w:rPr>
                <w:rFonts w:hint="eastAsia" w:ascii="宋体" w:hAnsi="宋体" w:eastAsia="宋体" w:cs="宋体"/>
                <w:color w:val="auto"/>
              </w:rPr>
              <w:t>科主任视图，支持查看负责科室的指标数据；</w:t>
            </w:r>
          </w:p>
        </w:tc>
        <w:tc>
          <w:tcPr>
            <w:tcW w:w="600" w:type="dxa"/>
            <w:vMerge w:val="continue"/>
            <w:noWrap w:val="0"/>
            <w:vAlign w:val="center"/>
          </w:tcPr>
          <w:p w14:paraId="6371D415">
            <w:pPr>
              <w:shd w:val="clear"/>
              <w:spacing w:line="240" w:lineRule="auto"/>
              <w:rPr>
                <w:rFonts w:hint="eastAsia" w:ascii="宋体" w:hAnsi="宋体" w:eastAsia="宋体" w:cs="宋体"/>
                <w:color w:val="auto"/>
              </w:rPr>
            </w:pPr>
          </w:p>
        </w:tc>
        <w:tc>
          <w:tcPr>
            <w:tcW w:w="586" w:type="dxa"/>
            <w:vMerge w:val="continue"/>
            <w:noWrap w:val="0"/>
            <w:vAlign w:val="center"/>
          </w:tcPr>
          <w:p w14:paraId="6D8E2A07">
            <w:pPr>
              <w:shd w:val="clear"/>
              <w:spacing w:line="240" w:lineRule="auto"/>
              <w:rPr>
                <w:rFonts w:hint="eastAsia" w:ascii="宋体" w:hAnsi="宋体" w:eastAsia="宋体" w:cs="宋体"/>
                <w:color w:val="auto"/>
              </w:rPr>
            </w:pPr>
          </w:p>
        </w:tc>
      </w:tr>
      <w:tr w14:paraId="3A77D8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6" w:type="dxa"/>
            <w:vMerge w:val="continue"/>
            <w:noWrap w:val="0"/>
            <w:vAlign w:val="top"/>
          </w:tcPr>
          <w:p w14:paraId="49F0BF17">
            <w:pPr>
              <w:shd w:val="clear"/>
              <w:spacing w:line="240" w:lineRule="auto"/>
              <w:rPr>
                <w:rFonts w:hint="eastAsia" w:ascii="宋体" w:hAnsi="宋体" w:eastAsia="宋体" w:cs="宋体"/>
                <w:color w:val="auto"/>
              </w:rPr>
            </w:pPr>
          </w:p>
        </w:tc>
        <w:tc>
          <w:tcPr>
            <w:tcW w:w="1150" w:type="dxa"/>
            <w:vMerge w:val="continue"/>
            <w:noWrap w:val="0"/>
            <w:vAlign w:val="top"/>
          </w:tcPr>
          <w:p w14:paraId="406E8552">
            <w:pPr>
              <w:shd w:val="clear"/>
              <w:spacing w:line="240" w:lineRule="auto"/>
              <w:jc w:val="center"/>
              <w:rPr>
                <w:rFonts w:hint="eastAsia" w:ascii="宋体" w:hAnsi="宋体" w:eastAsia="宋体" w:cs="宋体"/>
                <w:color w:val="auto"/>
              </w:rPr>
            </w:pPr>
          </w:p>
        </w:tc>
        <w:tc>
          <w:tcPr>
            <w:tcW w:w="5433" w:type="dxa"/>
            <w:noWrap w:val="0"/>
            <w:vAlign w:val="center"/>
          </w:tcPr>
          <w:p w14:paraId="3B957CAE">
            <w:pPr>
              <w:shd w:val="clear"/>
              <w:spacing w:line="240" w:lineRule="auto"/>
              <w:rPr>
                <w:rFonts w:hint="eastAsia" w:ascii="宋体" w:hAnsi="宋体" w:eastAsia="宋体" w:cs="宋体"/>
                <w:color w:val="auto"/>
              </w:rPr>
            </w:pPr>
            <w:r>
              <w:rPr>
                <w:rFonts w:hint="eastAsia" w:ascii="宋体" w:hAnsi="宋体" w:eastAsia="宋体" w:cs="宋体"/>
                <w:color w:val="auto"/>
              </w:rPr>
              <w:t>通过数据资产大屏可视化查看各业务域数据模型与数据库空间大小等；</w:t>
            </w:r>
          </w:p>
        </w:tc>
        <w:tc>
          <w:tcPr>
            <w:tcW w:w="600" w:type="dxa"/>
            <w:vMerge w:val="continue"/>
            <w:noWrap w:val="0"/>
            <w:vAlign w:val="center"/>
          </w:tcPr>
          <w:p w14:paraId="7930CBD2">
            <w:pPr>
              <w:shd w:val="clear"/>
              <w:spacing w:line="240" w:lineRule="auto"/>
              <w:rPr>
                <w:rFonts w:hint="eastAsia" w:ascii="宋体" w:hAnsi="宋体" w:eastAsia="宋体" w:cs="宋体"/>
                <w:color w:val="auto"/>
              </w:rPr>
            </w:pPr>
          </w:p>
        </w:tc>
        <w:tc>
          <w:tcPr>
            <w:tcW w:w="586" w:type="dxa"/>
            <w:vMerge w:val="continue"/>
            <w:noWrap w:val="0"/>
            <w:vAlign w:val="center"/>
          </w:tcPr>
          <w:p w14:paraId="0803FF16">
            <w:pPr>
              <w:shd w:val="clear"/>
              <w:spacing w:line="240" w:lineRule="auto"/>
              <w:rPr>
                <w:rFonts w:hint="eastAsia" w:ascii="宋体" w:hAnsi="宋体" w:eastAsia="宋体" w:cs="宋体"/>
                <w:color w:val="auto"/>
              </w:rPr>
            </w:pPr>
          </w:p>
        </w:tc>
      </w:tr>
      <w:tr w14:paraId="271740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6" w:type="dxa"/>
            <w:vMerge w:val="continue"/>
            <w:noWrap w:val="0"/>
            <w:vAlign w:val="top"/>
          </w:tcPr>
          <w:p w14:paraId="451B2FD9">
            <w:pPr>
              <w:shd w:val="clear"/>
              <w:spacing w:line="240" w:lineRule="auto"/>
              <w:rPr>
                <w:rFonts w:hint="eastAsia" w:ascii="宋体" w:hAnsi="宋体" w:eastAsia="宋体" w:cs="宋体"/>
                <w:color w:val="auto"/>
              </w:rPr>
            </w:pPr>
          </w:p>
        </w:tc>
        <w:tc>
          <w:tcPr>
            <w:tcW w:w="1150" w:type="dxa"/>
            <w:vMerge w:val="continue"/>
            <w:noWrap w:val="0"/>
            <w:vAlign w:val="top"/>
          </w:tcPr>
          <w:p w14:paraId="66840F75">
            <w:pPr>
              <w:shd w:val="clear"/>
              <w:spacing w:line="240" w:lineRule="auto"/>
              <w:jc w:val="center"/>
              <w:rPr>
                <w:rFonts w:hint="eastAsia" w:ascii="宋体" w:hAnsi="宋体" w:eastAsia="宋体" w:cs="宋体"/>
                <w:color w:val="auto"/>
              </w:rPr>
            </w:pPr>
          </w:p>
        </w:tc>
        <w:tc>
          <w:tcPr>
            <w:tcW w:w="5433" w:type="dxa"/>
            <w:noWrap w:val="0"/>
            <w:vAlign w:val="center"/>
          </w:tcPr>
          <w:p w14:paraId="47F12AA7">
            <w:pPr>
              <w:shd w:val="clear"/>
              <w:spacing w:line="240" w:lineRule="auto"/>
              <w:rPr>
                <w:rFonts w:hint="eastAsia" w:ascii="宋体" w:hAnsi="宋体" w:eastAsia="宋体" w:cs="宋体"/>
                <w:color w:val="auto"/>
              </w:rPr>
            </w:pPr>
            <w:r>
              <w:rPr>
                <w:rFonts w:hint="eastAsia" w:ascii="宋体" w:hAnsi="宋体" w:eastAsia="宋体" w:cs="宋体"/>
                <w:color w:val="auto"/>
              </w:rPr>
              <w:t>配置中台，支持基础信息如医院logo、菜单名称等个性化菜单配置功能；</w:t>
            </w:r>
          </w:p>
        </w:tc>
        <w:tc>
          <w:tcPr>
            <w:tcW w:w="600" w:type="dxa"/>
            <w:vMerge w:val="continue"/>
            <w:noWrap w:val="0"/>
            <w:vAlign w:val="center"/>
          </w:tcPr>
          <w:p w14:paraId="4B87FA2B">
            <w:pPr>
              <w:shd w:val="clear"/>
              <w:spacing w:line="240" w:lineRule="auto"/>
              <w:rPr>
                <w:rFonts w:hint="eastAsia" w:ascii="宋体" w:hAnsi="宋体" w:eastAsia="宋体" w:cs="宋体"/>
                <w:color w:val="auto"/>
              </w:rPr>
            </w:pPr>
          </w:p>
        </w:tc>
        <w:tc>
          <w:tcPr>
            <w:tcW w:w="586" w:type="dxa"/>
            <w:vMerge w:val="continue"/>
            <w:noWrap w:val="0"/>
            <w:vAlign w:val="center"/>
          </w:tcPr>
          <w:p w14:paraId="678DB5CD">
            <w:pPr>
              <w:shd w:val="clear"/>
              <w:spacing w:line="240" w:lineRule="auto"/>
              <w:rPr>
                <w:rFonts w:hint="eastAsia" w:ascii="宋体" w:hAnsi="宋体" w:eastAsia="宋体" w:cs="宋体"/>
                <w:color w:val="auto"/>
              </w:rPr>
            </w:pPr>
          </w:p>
        </w:tc>
      </w:tr>
      <w:tr w14:paraId="36A5B6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6" w:type="dxa"/>
            <w:vMerge w:val="continue"/>
            <w:noWrap w:val="0"/>
            <w:vAlign w:val="top"/>
          </w:tcPr>
          <w:p w14:paraId="50E2435B">
            <w:pPr>
              <w:shd w:val="clear"/>
              <w:spacing w:line="240" w:lineRule="auto"/>
              <w:rPr>
                <w:rFonts w:hint="eastAsia" w:ascii="宋体" w:hAnsi="宋体" w:eastAsia="宋体" w:cs="宋体"/>
                <w:color w:val="auto"/>
              </w:rPr>
            </w:pPr>
          </w:p>
        </w:tc>
        <w:tc>
          <w:tcPr>
            <w:tcW w:w="1150" w:type="dxa"/>
            <w:vMerge w:val="continue"/>
            <w:noWrap w:val="0"/>
            <w:vAlign w:val="top"/>
          </w:tcPr>
          <w:p w14:paraId="6F7C8FE4">
            <w:pPr>
              <w:shd w:val="clear"/>
              <w:spacing w:line="240" w:lineRule="auto"/>
              <w:jc w:val="center"/>
              <w:rPr>
                <w:rFonts w:hint="eastAsia" w:ascii="宋体" w:hAnsi="宋体" w:eastAsia="宋体" w:cs="宋体"/>
                <w:color w:val="auto"/>
              </w:rPr>
            </w:pPr>
          </w:p>
        </w:tc>
        <w:tc>
          <w:tcPr>
            <w:tcW w:w="5433" w:type="dxa"/>
            <w:noWrap w:val="0"/>
            <w:vAlign w:val="center"/>
          </w:tcPr>
          <w:p w14:paraId="09D1850C">
            <w:pPr>
              <w:shd w:val="clear"/>
              <w:spacing w:line="240" w:lineRule="auto"/>
              <w:rPr>
                <w:rFonts w:hint="eastAsia" w:ascii="宋体" w:hAnsi="宋体" w:eastAsia="宋体" w:cs="宋体"/>
                <w:color w:val="auto"/>
              </w:rPr>
            </w:pPr>
            <w:r>
              <w:rPr>
                <w:rFonts w:hint="eastAsia" w:ascii="宋体" w:hAnsi="宋体" w:eastAsia="宋体" w:cs="宋体"/>
                <w:color w:val="auto"/>
              </w:rPr>
              <w:t>风格设置，支持自定义设置界面样式，满足不同风格喜好；</w:t>
            </w:r>
          </w:p>
        </w:tc>
        <w:tc>
          <w:tcPr>
            <w:tcW w:w="600" w:type="dxa"/>
            <w:vMerge w:val="continue"/>
            <w:noWrap w:val="0"/>
            <w:vAlign w:val="center"/>
          </w:tcPr>
          <w:p w14:paraId="43FC37AE">
            <w:pPr>
              <w:shd w:val="clear"/>
              <w:spacing w:line="240" w:lineRule="auto"/>
              <w:rPr>
                <w:rFonts w:hint="eastAsia" w:ascii="宋体" w:hAnsi="宋体" w:eastAsia="宋体" w:cs="宋体"/>
                <w:color w:val="auto"/>
              </w:rPr>
            </w:pPr>
          </w:p>
        </w:tc>
        <w:tc>
          <w:tcPr>
            <w:tcW w:w="586" w:type="dxa"/>
            <w:vMerge w:val="continue"/>
            <w:noWrap w:val="0"/>
            <w:vAlign w:val="center"/>
          </w:tcPr>
          <w:p w14:paraId="185B6D38">
            <w:pPr>
              <w:shd w:val="clear"/>
              <w:spacing w:line="240" w:lineRule="auto"/>
              <w:rPr>
                <w:rFonts w:hint="eastAsia" w:ascii="宋体" w:hAnsi="宋体" w:eastAsia="宋体" w:cs="宋体"/>
                <w:color w:val="auto"/>
              </w:rPr>
            </w:pPr>
          </w:p>
        </w:tc>
      </w:tr>
      <w:tr w14:paraId="007414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6" w:type="dxa"/>
            <w:vMerge w:val="continue"/>
            <w:noWrap w:val="0"/>
            <w:vAlign w:val="top"/>
          </w:tcPr>
          <w:p w14:paraId="385E2EDF">
            <w:pPr>
              <w:shd w:val="clear"/>
              <w:spacing w:line="240" w:lineRule="auto"/>
              <w:rPr>
                <w:rFonts w:hint="eastAsia" w:ascii="宋体" w:hAnsi="宋体" w:eastAsia="宋体" w:cs="宋体"/>
                <w:color w:val="auto"/>
              </w:rPr>
            </w:pPr>
          </w:p>
        </w:tc>
        <w:tc>
          <w:tcPr>
            <w:tcW w:w="1150" w:type="dxa"/>
            <w:vMerge w:val="continue"/>
            <w:noWrap w:val="0"/>
            <w:vAlign w:val="top"/>
          </w:tcPr>
          <w:p w14:paraId="50790870">
            <w:pPr>
              <w:shd w:val="clear"/>
              <w:spacing w:line="240" w:lineRule="auto"/>
              <w:jc w:val="center"/>
              <w:rPr>
                <w:rFonts w:hint="eastAsia" w:ascii="宋体" w:hAnsi="宋体" w:eastAsia="宋体" w:cs="宋体"/>
                <w:color w:val="auto"/>
              </w:rPr>
            </w:pPr>
          </w:p>
        </w:tc>
        <w:tc>
          <w:tcPr>
            <w:tcW w:w="5433" w:type="dxa"/>
            <w:noWrap w:val="0"/>
            <w:vAlign w:val="center"/>
          </w:tcPr>
          <w:p w14:paraId="0724B3A5">
            <w:pPr>
              <w:shd w:val="clear"/>
              <w:spacing w:line="240" w:lineRule="auto"/>
              <w:rPr>
                <w:rFonts w:hint="eastAsia" w:ascii="宋体" w:hAnsi="宋体" w:eastAsia="宋体" w:cs="宋体"/>
                <w:color w:val="auto"/>
              </w:rPr>
            </w:pPr>
            <w:r>
              <w:rPr>
                <w:rFonts w:hint="eastAsia" w:ascii="宋体" w:hAnsi="宋体" w:eastAsia="宋体" w:cs="宋体"/>
                <w:color w:val="auto"/>
              </w:rPr>
              <w:t>用户管理，支持新增账户、启用/禁用账户、给账户分配权限、修改账户密码；</w:t>
            </w:r>
          </w:p>
        </w:tc>
        <w:tc>
          <w:tcPr>
            <w:tcW w:w="600" w:type="dxa"/>
            <w:vMerge w:val="continue"/>
            <w:noWrap w:val="0"/>
            <w:vAlign w:val="center"/>
          </w:tcPr>
          <w:p w14:paraId="3F59FB0D">
            <w:pPr>
              <w:shd w:val="clear"/>
              <w:spacing w:line="240" w:lineRule="auto"/>
              <w:rPr>
                <w:rFonts w:hint="eastAsia" w:ascii="宋体" w:hAnsi="宋体" w:eastAsia="宋体" w:cs="宋体"/>
                <w:color w:val="auto"/>
              </w:rPr>
            </w:pPr>
          </w:p>
        </w:tc>
        <w:tc>
          <w:tcPr>
            <w:tcW w:w="586" w:type="dxa"/>
            <w:vMerge w:val="continue"/>
            <w:noWrap w:val="0"/>
            <w:vAlign w:val="center"/>
          </w:tcPr>
          <w:p w14:paraId="5E51C8B5">
            <w:pPr>
              <w:shd w:val="clear"/>
              <w:spacing w:line="240" w:lineRule="auto"/>
              <w:rPr>
                <w:rFonts w:hint="eastAsia" w:ascii="宋体" w:hAnsi="宋体" w:eastAsia="宋体" w:cs="宋体"/>
                <w:color w:val="auto"/>
              </w:rPr>
            </w:pPr>
          </w:p>
        </w:tc>
      </w:tr>
      <w:tr w14:paraId="07ED06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06" w:type="dxa"/>
            <w:vMerge w:val="continue"/>
            <w:noWrap w:val="0"/>
            <w:vAlign w:val="top"/>
          </w:tcPr>
          <w:p w14:paraId="77668364">
            <w:pPr>
              <w:shd w:val="clear"/>
              <w:spacing w:line="240" w:lineRule="auto"/>
              <w:rPr>
                <w:rFonts w:hint="eastAsia" w:ascii="宋体" w:hAnsi="宋体" w:eastAsia="宋体" w:cs="宋体"/>
                <w:color w:val="auto"/>
              </w:rPr>
            </w:pPr>
          </w:p>
        </w:tc>
        <w:tc>
          <w:tcPr>
            <w:tcW w:w="1150" w:type="dxa"/>
            <w:vMerge w:val="continue"/>
            <w:noWrap w:val="0"/>
            <w:vAlign w:val="top"/>
          </w:tcPr>
          <w:p w14:paraId="628615C0">
            <w:pPr>
              <w:shd w:val="clear"/>
              <w:spacing w:line="240" w:lineRule="auto"/>
              <w:jc w:val="center"/>
              <w:rPr>
                <w:rFonts w:hint="eastAsia" w:ascii="宋体" w:hAnsi="宋体" w:eastAsia="宋体" w:cs="宋体"/>
                <w:color w:val="auto"/>
              </w:rPr>
            </w:pPr>
          </w:p>
        </w:tc>
        <w:tc>
          <w:tcPr>
            <w:tcW w:w="5433" w:type="dxa"/>
            <w:noWrap w:val="0"/>
            <w:vAlign w:val="center"/>
          </w:tcPr>
          <w:p w14:paraId="3F9160BC">
            <w:pPr>
              <w:shd w:val="clear"/>
              <w:spacing w:line="240" w:lineRule="auto"/>
              <w:rPr>
                <w:rFonts w:hint="eastAsia" w:ascii="宋体" w:hAnsi="宋体" w:eastAsia="宋体" w:cs="宋体"/>
                <w:color w:val="auto"/>
              </w:rPr>
            </w:pPr>
            <w:r>
              <w:rPr>
                <w:rFonts w:hint="eastAsia" w:ascii="宋体" w:hAnsi="宋体" w:eastAsia="宋体" w:cs="宋体"/>
                <w:color w:val="auto"/>
              </w:rPr>
              <w:t>权限设置，支持页面权限配置；</w:t>
            </w:r>
          </w:p>
        </w:tc>
        <w:tc>
          <w:tcPr>
            <w:tcW w:w="600" w:type="dxa"/>
            <w:vMerge w:val="continue"/>
            <w:noWrap w:val="0"/>
            <w:vAlign w:val="center"/>
          </w:tcPr>
          <w:p w14:paraId="72056E47">
            <w:pPr>
              <w:shd w:val="clear"/>
              <w:spacing w:line="240" w:lineRule="auto"/>
              <w:rPr>
                <w:rFonts w:hint="eastAsia" w:ascii="宋体" w:hAnsi="宋体" w:eastAsia="宋体" w:cs="宋体"/>
                <w:color w:val="auto"/>
              </w:rPr>
            </w:pPr>
          </w:p>
        </w:tc>
        <w:tc>
          <w:tcPr>
            <w:tcW w:w="586" w:type="dxa"/>
            <w:vMerge w:val="continue"/>
            <w:noWrap w:val="0"/>
            <w:vAlign w:val="center"/>
          </w:tcPr>
          <w:p w14:paraId="5A9D0FC2">
            <w:pPr>
              <w:shd w:val="clear"/>
              <w:spacing w:line="240" w:lineRule="auto"/>
              <w:rPr>
                <w:rFonts w:hint="eastAsia" w:ascii="宋体" w:hAnsi="宋体" w:eastAsia="宋体" w:cs="宋体"/>
                <w:color w:val="auto"/>
              </w:rPr>
            </w:pPr>
          </w:p>
        </w:tc>
      </w:tr>
      <w:tr w14:paraId="2EAA39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6" w:type="dxa"/>
            <w:vMerge w:val="continue"/>
            <w:noWrap w:val="0"/>
            <w:vAlign w:val="top"/>
          </w:tcPr>
          <w:p w14:paraId="5180FEAD">
            <w:pPr>
              <w:shd w:val="clear"/>
              <w:spacing w:line="240" w:lineRule="auto"/>
              <w:rPr>
                <w:rFonts w:hint="eastAsia" w:ascii="宋体" w:hAnsi="宋体" w:eastAsia="宋体" w:cs="宋体"/>
                <w:color w:val="auto"/>
              </w:rPr>
            </w:pPr>
          </w:p>
        </w:tc>
        <w:tc>
          <w:tcPr>
            <w:tcW w:w="1150" w:type="dxa"/>
            <w:vMerge w:val="continue"/>
            <w:noWrap w:val="0"/>
            <w:vAlign w:val="top"/>
          </w:tcPr>
          <w:p w14:paraId="3792AB4C">
            <w:pPr>
              <w:shd w:val="clear"/>
              <w:spacing w:line="240" w:lineRule="auto"/>
              <w:jc w:val="center"/>
              <w:rPr>
                <w:rFonts w:hint="eastAsia" w:ascii="宋体" w:hAnsi="宋体" w:eastAsia="宋体" w:cs="宋体"/>
                <w:color w:val="auto"/>
              </w:rPr>
            </w:pPr>
          </w:p>
        </w:tc>
        <w:tc>
          <w:tcPr>
            <w:tcW w:w="5433" w:type="dxa"/>
            <w:noWrap w:val="0"/>
            <w:vAlign w:val="center"/>
          </w:tcPr>
          <w:p w14:paraId="109ABCDA">
            <w:pPr>
              <w:shd w:val="clear"/>
              <w:spacing w:line="240" w:lineRule="auto"/>
              <w:rPr>
                <w:rFonts w:hint="eastAsia" w:ascii="宋体" w:hAnsi="宋体" w:eastAsia="宋体" w:cs="宋体"/>
                <w:color w:val="auto"/>
              </w:rPr>
            </w:pPr>
            <w:r>
              <w:rPr>
                <w:rFonts w:hint="eastAsia" w:ascii="宋体" w:hAnsi="宋体" w:eastAsia="宋体" w:cs="宋体"/>
                <w:color w:val="auto"/>
              </w:rPr>
              <w:t>角色管理，支持新建角色、删除角色及角色权限管理；</w:t>
            </w:r>
          </w:p>
        </w:tc>
        <w:tc>
          <w:tcPr>
            <w:tcW w:w="600" w:type="dxa"/>
            <w:vMerge w:val="continue"/>
            <w:noWrap w:val="0"/>
            <w:vAlign w:val="center"/>
          </w:tcPr>
          <w:p w14:paraId="7077BB8E">
            <w:pPr>
              <w:shd w:val="clear"/>
              <w:spacing w:line="240" w:lineRule="auto"/>
              <w:rPr>
                <w:rFonts w:hint="eastAsia" w:ascii="宋体" w:hAnsi="宋体" w:eastAsia="宋体" w:cs="宋体"/>
                <w:color w:val="auto"/>
              </w:rPr>
            </w:pPr>
          </w:p>
        </w:tc>
        <w:tc>
          <w:tcPr>
            <w:tcW w:w="586" w:type="dxa"/>
            <w:vMerge w:val="continue"/>
            <w:noWrap w:val="0"/>
            <w:vAlign w:val="center"/>
          </w:tcPr>
          <w:p w14:paraId="6A108FFE">
            <w:pPr>
              <w:shd w:val="clear"/>
              <w:spacing w:line="240" w:lineRule="auto"/>
              <w:rPr>
                <w:rFonts w:hint="eastAsia" w:ascii="宋体" w:hAnsi="宋体" w:eastAsia="宋体" w:cs="宋体"/>
                <w:color w:val="auto"/>
              </w:rPr>
            </w:pPr>
          </w:p>
        </w:tc>
      </w:tr>
      <w:tr w14:paraId="25224D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6" w:type="dxa"/>
            <w:vMerge w:val="continue"/>
            <w:noWrap w:val="0"/>
            <w:vAlign w:val="top"/>
          </w:tcPr>
          <w:p w14:paraId="28DAF6B9">
            <w:pPr>
              <w:shd w:val="clear"/>
              <w:spacing w:line="240" w:lineRule="auto"/>
              <w:rPr>
                <w:rFonts w:hint="eastAsia" w:ascii="宋体" w:hAnsi="宋体" w:eastAsia="宋体" w:cs="宋体"/>
                <w:color w:val="auto"/>
              </w:rPr>
            </w:pPr>
          </w:p>
        </w:tc>
        <w:tc>
          <w:tcPr>
            <w:tcW w:w="1150" w:type="dxa"/>
            <w:vMerge w:val="continue"/>
            <w:noWrap w:val="0"/>
            <w:vAlign w:val="top"/>
          </w:tcPr>
          <w:p w14:paraId="169DA6D7">
            <w:pPr>
              <w:shd w:val="clear"/>
              <w:spacing w:line="240" w:lineRule="auto"/>
              <w:jc w:val="center"/>
              <w:rPr>
                <w:rFonts w:hint="eastAsia" w:ascii="宋体" w:hAnsi="宋体" w:eastAsia="宋体" w:cs="宋体"/>
                <w:color w:val="auto"/>
              </w:rPr>
            </w:pPr>
          </w:p>
        </w:tc>
        <w:tc>
          <w:tcPr>
            <w:tcW w:w="5433" w:type="dxa"/>
            <w:noWrap w:val="0"/>
            <w:vAlign w:val="center"/>
          </w:tcPr>
          <w:p w14:paraId="695B7FD1">
            <w:pPr>
              <w:shd w:val="clear"/>
              <w:spacing w:line="240" w:lineRule="auto"/>
              <w:rPr>
                <w:rFonts w:hint="eastAsia" w:ascii="宋体" w:hAnsi="宋体" w:eastAsia="宋体" w:cs="宋体"/>
                <w:color w:val="auto"/>
              </w:rPr>
            </w:pPr>
            <w:r>
              <w:rPr>
                <w:rFonts w:hint="eastAsia" w:ascii="宋体" w:hAnsi="宋体" w:eastAsia="宋体" w:cs="宋体"/>
                <w:color w:val="auto"/>
              </w:rPr>
              <w:t>实时统计医院当天运营各项指标实时数据，随时随地掌握医院当天运营情况；</w:t>
            </w:r>
          </w:p>
        </w:tc>
        <w:tc>
          <w:tcPr>
            <w:tcW w:w="600" w:type="dxa"/>
            <w:vMerge w:val="continue"/>
            <w:noWrap w:val="0"/>
            <w:vAlign w:val="center"/>
          </w:tcPr>
          <w:p w14:paraId="5D66A090">
            <w:pPr>
              <w:shd w:val="clear"/>
              <w:spacing w:line="240" w:lineRule="auto"/>
              <w:rPr>
                <w:rFonts w:hint="eastAsia" w:ascii="宋体" w:hAnsi="宋体" w:eastAsia="宋体" w:cs="宋体"/>
                <w:color w:val="auto"/>
              </w:rPr>
            </w:pPr>
          </w:p>
        </w:tc>
        <w:tc>
          <w:tcPr>
            <w:tcW w:w="586" w:type="dxa"/>
            <w:vMerge w:val="continue"/>
            <w:noWrap w:val="0"/>
            <w:vAlign w:val="center"/>
          </w:tcPr>
          <w:p w14:paraId="4A881FB2">
            <w:pPr>
              <w:shd w:val="clear"/>
              <w:spacing w:line="240" w:lineRule="auto"/>
              <w:rPr>
                <w:rFonts w:hint="eastAsia" w:ascii="宋体" w:hAnsi="宋体" w:eastAsia="宋体" w:cs="宋体"/>
                <w:color w:val="auto"/>
              </w:rPr>
            </w:pPr>
          </w:p>
        </w:tc>
      </w:tr>
      <w:tr w14:paraId="624138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6" w:type="dxa"/>
            <w:vMerge w:val="continue"/>
            <w:noWrap w:val="0"/>
            <w:vAlign w:val="top"/>
          </w:tcPr>
          <w:p w14:paraId="09F88AFA">
            <w:pPr>
              <w:shd w:val="clear"/>
              <w:spacing w:line="240" w:lineRule="auto"/>
              <w:rPr>
                <w:rFonts w:hint="eastAsia" w:ascii="宋体" w:hAnsi="宋体" w:eastAsia="宋体" w:cs="宋体"/>
                <w:color w:val="auto"/>
              </w:rPr>
            </w:pPr>
          </w:p>
        </w:tc>
        <w:tc>
          <w:tcPr>
            <w:tcW w:w="1150" w:type="dxa"/>
            <w:vMerge w:val="continue"/>
            <w:noWrap w:val="0"/>
            <w:vAlign w:val="top"/>
          </w:tcPr>
          <w:p w14:paraId="22B3EA02">
            <w:pPr>
              <w:shd w:val="clear"/>
              <w:spacing w:line="240" w:lineRule="auto"/>
              <w:jc w:val="center"/>
              <w:rPr>
                <w:rFonts w:hint="eastAsia" w:ascii="宋体" w:hAnsi="宋体" w:eastAsia="宋体" w:cs="宋体"/>
                <w:color w:val="auto"/>
              </w:rPr>
            </w:pPr>
          </w:p>
        </w:tc>
        <w:tc>
          <w:tcPr>
            <w:tcW w:w="5433" w:type="dxa"/>
            <w:noWrap w:val="0"/>
            <w:vAlign w:val="center"/>
          </w:tcPr>
          <w:p w14:paraId="6CA57EE2">
            <w:pPr>
              <w:shd w:val="clear"/>
              <w:spacing w:line="240" w:lineRule="auto"/>
              <w:rPr>
                <w:rFonts w:hint="eastAsia" w:ascii="宋体" w:hAnsi="宋体" w:eastAsia="宋体" w:cs="宋体"/>
                <w:color w:val="auto"/>
              </w:rPr>
            </w:pPr>
            <w:r>
              <w:rPr>
                <w:rFonts w:hint="eastAsia" w:ascii="宋体" w:hAnsi="宋体" w:eastAsia="宋体" w:cs="宋体"/>
                <w:color w:val="auto"/>
              </w:rPr>
              <w:t>智能分析，支持用户按自定义时间区间查看全院运营报告，支持对指标历史数据进行同比、环比和图表化趋势分析，支持按周/月/年时间查询功能；</w:t>
            </w:r>
          </w:p>
        </w:tc>
        <w:tc>
          <w:tcPr>
            <w:tcW w:w="600" w:type="dxa"/>
            <w:vMerge w:val="continue"/>
            <w:noWrap w:val="0"/>
            <w:vAlign w:val="center"/>
          </w:tcPr>
          <w:p w14:paraId="63B8547D">
            <w:pPr>
              <w:shd w:val="clear"/>
              <w:spacing w:line="240" w:lineRule="auto"/>
              <w:rPr>
                <w:rFonts w:hint="eastAsia" w:ascii="宋体" w:hAnsi="宋体" w:eastAsia="宋体" w:cs="宋体"/>
                <w:color w:val="auto"/>
              </w:rPr>
            </w:pPr>
          </w:p>
        </w:tc>
        <w:tc>
          <w:tcPr>
            <w:tcW w:w="586" w:type="dxa"/>
            <w:vMerge w:val="continue"/>
            <w:noWrap w:val="0"/>
            <w:vAlign w:val="center"/>
          </w:tcPr>
          <w:p w14:paraId="3C2F1498">
            <w:pPr>
              <w:shd w:val="clear"/>
              <w:spacing w:line="240" w:lineRule="auto"/>
              <w:rPr>
                <w:rFonts w:hint="eastAsia" w:ascii="宋体" w:hAnsi="宋体" w:eastAsia="宋体" w:cs="宋体"/>
                <w:color w:val="auto"/>
              </w:rPr>
            </w:pPr>
          </w:p>
        </w:tc>
      </w:tr>
      <w:tr w14:paraId="6F67B7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6" w:type="dxa"/>
            <w:vMerge w:val="continue"/>
            <w:noWrap w:val="0"/>
            <w:vAlign w:val="top"/>
          </w:tcPr>
          <w:p w14:paraId="36C3F767">
            <w:pPr>
              <w:shd w:val="clear"/>
              <w:spacing w:line="240" w:lineRule="auto"/>
              <w:rPr>
                <w:rFonts w:hint="eastAsia" w:ascii="宋体" w:hAnsi="宋体" w:eastAsia="宋体" w:cs="宋体"/>
                <w:color w:val="auto"/>
              </w:rPr>
            </w:pPr>
          </w:p>
        </w:tc>
        <w:tc>
          <w:tcPr>
            <w:tcW w:w="1150" w:type="dxa"/>
            <w:vMerge w:val="continue"/>
            <w:noWrap w:val="0"/>
            <w:vAlign w:val="top"/>
          </w:tcPr>
          <w:p w14:paraId="4A43EBCE">
            <w:pPr>
              <w:shd w:val="clear"/>
              <w:spacing w:line="240" w:lineRule="auto"/>
              <w:jc w:val="center"/>
              <w:rPr>
                <w:rFonts w:hint="eastAsia" w:ascii="宋体" w:hAnsi="宋体" w:eastAsia="宋体" w:cs="宋体"/>
                <w:color w:val="auto"/>
              </w:rPr>
            </w:pPr>
          </w:p>
        </w:tc>
        <w:tc>
          <w:tcPr>
            <w:tcW w:w="5433" w:type="dxa"/>
            <w:noWrap w:val="0"/>
            <w:vAlign w:val="center"/>
          </w:tcPr>
          <w:p w14:paraId="0999216A">
            <w:pPr>
              <w:shd w:val="clear"/>
              <w:spacing w:line="240" w:lineRule="auto"/>
              <w:rPr>
                <w:rFonts w:hint="eastAsia" w:ascii="宋体" w:hAnsi="宋体" w:eastAsia="宋体" w:cs="宋体"/>
                <w:color w:val="auto"/>
              </w:rPr>
            </w:pPr>
            <w:r>
              <w:rPr>
                <w:rFonts w:hint="eastAsia" w:ascii="宋体" w:hAnsi="宋体" w:eastAsia="宋体" w:cs="宋体"/>
                <w:color w:val="auto"/>
              </w:rPr>
              <w:t>智能分析，支持自定义时间区间查看报告，支持对指标历史数据进行同比、环比和图表化趋势分析，支持按周/月/年时间查询功能；</w:t>
            </w:r>
          </w:p>
        </w:tc>
        <w:tc>
          <w:tcPr>
            <w:tcW w:w="600" w:type="dxa"/>
            <w:vMerge w:val="continue"/>
            <w:noWrap w:val="0"/>
            <w:vAlign w:val="center"/>
          </w:tcPr>
          <w:p w14:paraId="3CA38986">
            <w:pPr>
              <w:shd w:val="clear"/>
              <w:spacing w:line="240" w:lineRule="auto"/>
              <w:rPr>
                <w:rFonts w:hint="eastAsia" w:ascii="宋体" w:hAnsi="宋体" w:eastAsia="宋体" w:cs="宋体"/>
                <w:color w:val="auto"/>
              </w:rPr>
            </w:pPr>
          </w:p>
        </w:tc>
        <w:tc>
          <w:tcPr>
            <w:tcW w:w="586" w:type="dxa"/>
            <w:vMerge w:val="continue"/>
            <w:noWrap w:val="0"/>
            <w:vAlign w:val="center"/>
          </w:tcPr>
          <w:p w14:paraId="65EB3472">
            <w:pPr>
              <w:shd w:val="clear"/>
              <w:spacing w:line="240" w:lineRule="auto"/>
              <w:rPr>
                <w:rFonts w:hint="eastAsia" w:ascii="宋体" w:hAnsi="宋体" w:eastAsia="宋体" w:cs="宋体"/>
                <w:color w:val="auto"/>
              </w:rPr>
            </w:pPr>
          </w:p>
        </w:tc>
      </w:tr>
      <w:tr w14:paraId="7CE3EE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6" w:type="dxa"/>
            <w:vMerge w:val="continue"/>
            <w:noWrap w:val="0"/>
            <w:vAlign w:val="top"/>
          </w:tcPr>
          <w:p w14:paraId="218E5A26">
            <w:pPr>
              <w:shd w:val="clear"/>
              <w:spacing w:line="240" w:lineRule="auto"/>
              <w:rPr>
                <w:rFonts w:hint="eastAsia" w:ascii="宋体" w:hAnsi="宋体" w:eastAsia="宋体" w:cs="宋体"/>
                <w:color w:val="auto"/>
              </w:rPr>
            </w:pPr>
          </w:p>
        </w:tc>
        <w:tc>
          <w:tcPr>
            <w:tcW w:w="1150" w:type="dxa"/>
            <w:vMerge w:val="continue"/>
            <w:noWrap w:val="0"/>
            <w:vAlign w:val="top"/>
          </w:tcPr>
          <w:p w14:paraId="0F1C1300">
            <w:pPr>
              <w:shd w:val="clear"/>
              <w:spacing w:line="240" w:lineRule="auto"/>
              <w:jc w:val="center"/>
              <w:rPr>
                <w:rFonts w:hint="eastAsia" w:ascii="宋体" w:hAnsi="宋体" w:eastAsia="宋体" w:cs="宋体"/>
                <w:color w:val="auto"/>
              </w:rPr>
            </w:pPr>
          </w:p>
        </w:tc>
        <w:tc>
          <w:tcPr>
            <w:tcW w:w="5433" w:type="dxa"/>
            <w:noWrap w:val="0"/>
            <w:vAlign w:val="center"/>
          </w:tcPr>
          <w:p w14:paraId="7031188F">
            <w:pPr>
              <w:shd w:val="clear"/>
              <w:spacing w:line="240" w:lineRule="auto"/>
              <w:rPr>
                <w:rFonts w:hint="eastAsia" w:ascii="宋体" w:hAnsi="宋体" w:eastAsia="宋体" w:cs="宋体"/>
                <w:color w:val="auto"/>
              </w:rPr>
            </w:pPr>
            <w:r>
              <w:rPr>
                <w:rFonts w:hint="eastAsia" w:ascii="宋体" w:hAnsi="宋体" w:eastAsia="宋体" w:cs="宋体"/>
                <w:color w:val="auto"/>
              </w:rPr>
              <w:t>智能分析，支持自定义时间区间查看住院的各项指标，支持对指标历史数据进行同比、环比和图表化趋势分析，支持按周/月/年时间查询功能；</w:t>
            </w:r>
          </w:p>
        </w:tc>
        <w:tc>
          <w:tcPr>
            <w:tcW w:w="600" w:type="dxa"/>
            <w:vMerge w:val="continue"/>
            <w:noWrap w:val="0"/>
            <w:vAlign w:val="center"/>
          </w:tcPr>
          <w:p w14:paraId="51602DC3">
            <w:pPr>
              <w:shd w:val="clear"/>
              <w:spacing w:line="240" w:lineRule="auto"/>
              <w:rPr>
                <w:rFonts w:hint="eastAsia" w:ascii="宋体" w:hAnsi="宋体" w:eastAsia="宋体" w:cs="宋体"/>
                <w:color w:val="auto"/>
              </w:rPr>
            </w:pPr>
          </w:p>
        </w:tc>
        <w:tc>
          <w:tcPr>
            <w:tcW w:w="586" w:type="dxa"/>
            <w:vMerge w:val="continue"/>
            <w:noWrap w:val="0"/>
            <w:vAlign w:val="center"/>
          </w:tcPr>
          <w:p w14:paraId="7D3AA777">
            <w:pPr>
              <w:shd w:val="clear"/>
              <w:spacing w:line="240" w:lineRule="auto"/>
              <w:rPr>
                <w:rFonts w:hint="eastAsia" w:ascii="宋体" w:hAnsi="宋体" w:eastAsia="宋体" w:cs="宋体"/>
                <w:color w:val="auto"/>
              </w:rPr>
            </w:pPr>
          </w:p>
        </w:tc>
      </w:tr>
      <w:tr w14:paraId="3FB3C1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6" w:type="dxa"/>
            <w:vMerge w:val="continue"/>
            <w:noWrap w:val="0"/>
            <w:vAlign w:val="top"/>
          </w:tcPr>
          <w:p w14:paraId="2EC3BEDC">
            <w:pPr>
              <w:shd w:val="clear"/>
              <w:spacing w:line="240" w:lineRule="auto"/>
              <w:rPr>
                <w:rFonts w:hint="eastAsia" w:ascii="宋体" w:hAnsi="宋体" w:eastAsia="宋体" w:cs="宋体"/>
                <w:color w:val="auto"/>
              </w:rPr>
            </w:pPr>
          </w:p>
        </w:tc>
        <w:tc>
          <w:tcPr>
            <w:tcW w:w="1150" w:type="dxa"/>
            <w:vMerge w:val="continue"/>
            <w:noWrap w:val="0"/>
            <w:vAlign w:val="top"/>
          </w:tcPr>
          <w:p w14:paraId="6B4D01FA">
            <w:pPr>
              <w:shd w:val="clear"/>
              <w:spacing w:line="240" w:lineRule="auto"/>
              <w:jc w:val="center"/>
              <w:rPr>
                <w:rFonts w:hint="eastAsia" w:ascii="宋体" w:hAnsi="宋体" w:eastAsia="宋体" w:cs="宋体"/>
                <w:color w:val="auto"/>
              </w:rPr>
            </w:pPr>
          </w:p>
        </w:tc>
        <w:tc>
          <w:tcPr>
            <w:tcW w:w="5433" w:type="dxa"/>
            <w:noWrap w:val="0"/>
            <w:vAlign w:val="center"/>
          </w:tcPr>
          <w:p w14:paraId="4135FCFC">
            <w:pPr>
              <w:shd w:val="clear"/>
              <w:spacing w:line="240" w:lineRule="auto"/>
              <w:rPr>
                <w:rFonts w:hint="eastAsia" w:ascii="宋体" w:hAnsi="宋体" w:eastAsia="宋体" w:cs="宋体"/>
                <w:color w:val="auto"/>
              </w:rPr>
            </w:pPr>
            <w:r>
              <w:rPr>
                <w:rFonts w:hint="eastAsia" w:ascii="宋体" w:hAnsi="宋体" w:eastAsia="宋体" w:cs="宋体"/>
                <w:color w:val="auto"/>
              </w:rPr>
              <w:t>智能分析，支持自定义时间区间查看全院报告，支持对指标历史数据进行同比、环比和图表化趋势分析，支持按周/月/年时间查询功能；</w:t>
            </w:r>
          </w:p>
        </w:tc>
        <w:tc>
          <w:tcPr>
            <w:tcW w:w="600" w:type="dxa"/>
            <w:vMerge w:val="continue"/>
            <w:noWrap w:val="0"/>
            <w:vAlign w:val="center"/>
          </w:tcPr>
          <w:p w14:paraId="122A7852">
            <w:pPr>
              <w:shd w:val="clear"/>
              <w:spacing w:line="240" w:lineRule="auto"/>
              <w:rPr>
                <w:rFonts w:hint="eastAsia" w:ascii="宋体" w:hAnsi="宋体" w:eastAsia="宋体" w:cs="宋体"/>
                <w:color w:val="auto"/>
              </w:rPr>
            </w:pPr>
          </w:p>
        </w:tc>
        <w:tc>
          <w:tcPr>
            <w:tcW w:w="586" w:type="dxa"/>
            <w:vMerge w:val="continue"/>
            <w:noWrap w:val="0"/>
            <w:vAlign w:val="center"/>
          </w:tcPr>
          <w:p w14:paraId="5807030E">
            <w:pPr>
              <w:shd w:val="clear"/>
              <w:spacing w:line="240" w:lineRule="auto"/>
              <w:rPr>
                <w:rFonts w:hint="eastAsia" w:ascii="宋体" w:hAnsi="宋体" w:eastAsia="宋体" w:cs="宋体"/>
                <w:color w:val="auto"/>
              </w:rPr>
            </w:pPr>
          </w:p>
        </w:tc>
      </w:tr>
      <w:tr w14:paraId="7D2093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6" w:type="dxa"/>
            <w:vMerge w:val="continue"/>
            <w:noWrap w:val="0"/>
            <w:vAlign w:val="top"/>
          </w:tcPr>
          <w:p w14:paraId="124A4426">
            <w:pPr>
              <w:shd w:val="clear"/>
              <w:spacing w:line="240" w:lineRule="auto"/>
              <w:rPr>
                <w:rFonts w:hint="eastAsia" w:ascii="宋体" w:hAnsi="宋体" w:eastAsia="宋体" w:cs="宋体"/>
                <w:color w:val="auto"/>
              </w:rPr>
            </w:pPr>
          </w:p>
        </w:tc>
        <w:tc>
          <w:tcPr>
            <w:tcW w:w="1150" w:type="dxa"/>
            <w:vMerge w:val="restart"/>
            <w:noWrap w:val="0"/>
            <w:vAlign w:val="center"/>
          </w:tcPr>
          <w:p w14:paraId="0CA637E2">
            <w:pPr>
              <w:shd w:val="clear"/>
              <w:spacing w:line="240" w:lineRule="auto"/>
              <w:jc w:val="center"/>
              <w:rPr>
                <w:rFonts w:hint="eastAsia" w:ascii="宋体" w:hAnsi="宋体" w:eastAsia="宋体" w:cs="宋体"/>
                <w:color w:val="auto"/>
              </w:rPr>
            </w:pPr>
            <w:r>
              <w:rPr>
                <w:rFonts w:hint="eastAsia" w:ascii="宋体" w:hAnsi="宋体" w:eastAsia="宋体" w:cs="宋体"/>
                <w:color w:val="auto"/>
              </w:rPr>
              <w:t>门诊报告</w:t>
            </w:r>
          </w:p>
          <w:p w14:paraId="3CEF47AA">
            <w:pPr>
              <w:shd w:val="clear"/>
              <w:spacing w:line="240" w:lineRule="auto"/>
              <w:jc w:val="center"/>
              <w:rPr>
                <w:rFonts w:hint="eastAsia" w:ascii="宋体" w:hAnsi="宋体" w:eastAsia="宋体" w:cs="宋体"/>
                <w:color w:val="auto"/>
              </w:rPr>
            </w:pPr>
            <w:r>
              <w:rPr>
                <w:rFonts w:hint="eastAsia" w:ascii="宋体" w:hAnsi="宋体" w:eastAsia="宋体" w:cs="宋体"/>
                <w:color w:val="auto"/>
              </w:rPr>
              <w:t>pc</w:t>
            </w:r>
          </w:p>
        </w:tc>
        <w:tc>
          <w:tcPr>
            <w:tcW w:w="5433" w:type="dxa"/>
            <w:noWrap w:val="0"/>
            <w:vAlign w:val="center"/>
          </w:tcPr>
          <w:p w14:paraId="52B7FEAF">
            <w:pPr>
              <w:shd w:val="clear"/>
              <w:spacing w:line="240" w:lineRule="auto"/>
              <w:rPr>
                <w:rFonts w:hint="eastAsia" w:ascii="宋体" w:hAnsi="宋体" w:eastAsia="宋体" w:cs="宋体"/>
                <w:color w:val="auto"/>
              </w:rPr>
            </w:pPr>
            <w:r>
              <w:rPr>
                <w:rFonts w:hint="eastAsia" w:ascii="宋体" w:hAnsi="宋体" w:eastAsia="宋体" w:cs="宋体"/>
                <w:color w:val="auto"/>
              </w:rPr>
              <w:t>智能分析，支持科主任按天、周、月、年或自定义时间区间查看自己所管科室的各项指标，支持对指标历史数据进行同比、环比查看；</w:t>
            </w:r>
          </w:p>
        </w:tc>
        <w:tc>
          <w:tcPr>
            <w:tcW w:w="600" w:type="dxa"/>
            <w:vMerge w:val="continue"/>
            <w:noWrap w:val="0"/>
            <w:vAlign w:val="center"/>
          </w:tcPr>
          <w:p w14:paraId="6FFD5331">
            <w:pPr>
              <w:shd w:val="clear"/>
              <w:spacing w:line="240" w:lineRule="auto"/>
              <w:rPr>
                <w:rFonts w:hint="eastAsia" w:ascii="宋体" w:hAnsi="宋体" w:eastAsia="宋体" w:cs="宋体"/>
                <w:color w:val="auto"/>
              </w:rPr>
            </w:pPr>
          </w:p>
        </w:tc>
        <w:tc>
          <w:tcPr>
            <w:tcW w:w="586" w:type="dxa"/>
            <w:vMerge w:val="continue"/>
            <w:noWrap w:val="0"/>
            <w:vAlign w:val="center"/>
          </w:tcPr>
          <w:p w14:paraId="398A3C4E">
            <w:pPr>
              <w:shd w:val="clear"/>
              <w:spacing w:line="240" w:lineRule="auto"/>
              <w:rPr>
                <w:rFonts w:hint="eastAsia" w:ascii="宋体" w:hAnsi="宋体" w:eastAsia="宋体" w:cs="宋体"/>
                <w:color w:val="auto"/>
              </w:rPr>
            </w:pPr>
          </w:p>
        </w:tc>
      </w:tr>
      <w:tr w14:paraId="45D478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6" w:type="dxa"/>
            <w:vMerge w:val="continue"/>
            <w:noWrap w:val="0"/>
            <w:vAlign w:val="top"/>
          </w:tcPr>
          <w:p w14:paraId="51AE76D3">
            <w:pPr>
              <w:shd w:val="clear"/>
              <w:spacing w:line="240" w:lineRule="auto"/>
              <w:rPr>
                <w:rFonts w:hint="eastAsia" w:ascii="宋体" w:hAnsi="宋体" w:eastAsia="宋体" w:cs="宋体"/>
                <w:color w:val="auto"/>
              </w:rPr>
            </w:pPr>
          </w:p>
        </w:tc>
        <w:tc>
          <w:tcPr>
            <w:tcW w:w="1150" w:type="dxa"/>
            <w:vMerge w:val="continue"/>
            <w:noWrap w:val="0"/>
            <w:vAlign w:val="top"/>
          </w:tcPr>
          <w:p w14:paraId="3664DB02">
            <w:pPr>
              <w:shd w:val="clear"/>
              <w:spacing w:line="240" w:lineRule="auto"/>
              <w:jc w:val="center"/>
              <w:rPr>
                <w:rFonts w:hint="eastAsia" w:ascii="宋体" w:hAnsi="宋体" w:eastAsia="宋体" w:cs="宋体"/>
                <w:color w:val="auto"/>
              </w:rPr>
            </w:pPr>
          </w:p>
        </w:tc>
        <w:tc>
          <w:tcPr>
            <w:tcW w:w="5433" w:type="dxa"/>
            <w:noWrap w:val="0"/>
            <w:vAlign w:val="center"/>
          </w:tcPr>
          <w:p w14:paraId="48F4FC15">
            <w:pPr>
              <w:shd w:val="clear"/>
              <w:spacing w:line="240" w:lineRule="auto"/>
              <w:rPr>
                <w:rFonts w:hint="eastAsia" w:ascii="宋体" w:hAnsi="宋体" w:eastAsia="宋体" w:cs="宋体"/>
                <w:color w:val="auto"/>
              </w:rPr>
            </w:pPr>
            <w:r>
              <w:rPr>
                <w:rFonts w:hint="eastAsia" w:ascii="宋体" w:hAnsi="宋体" w:eastAsia="宋体" w:cs="宋体"/>
                <w:color w:val="auto"/>
              </w:rPr>
              <w:t>数据源统一管理，可以连接、管理多个数据源；</w:t>
            </w:r>
          </w:p>
        </w:tc>
        <w:tc>
          <w:tcPr>
            <w:tcW w:w="600" w:type="dxa"/>
            <w:vMerge w:val="continue"/>
            <w:noWrap w:val="0"/>
            <w:vAlign w:val="center"/>
          </w:tcPr>
          <w:p w14:paraId="76D4F3D9">
            <w:pPr>
              <w:shd w:val="clear"/>
              <w:spacing w:line="240" w:lineRule="auto"/>
              <w:rPr>
                <w:rFonts w:hint="eastAsia" w:ascii="宋体" w:hAnsi="宋体" w:eastAsia="宋体" w:cs="宋体"/>
                <w:color w:val="auto"/>
              </w:rPr>
            </w:pPr>
          </w:p>
        </w:tc>
        <w:tc>
          <w:tcPr>
            <w:tcW w:w="586" w:type="dxa"/>
            <w:vMerge w:val="continue"/>
            <w:noWrap w:val="0"/>
            <w:vAlign w:val="center"/>
          </w:tcPr>
          <w:p w14:paraId="03E3ED3D">
            <w:pPr>
              <w:shd w:val="clear"/>
              <w:spacing w:line="240" w:lineRule="auto"/>
              <w:rPr>
                <w:rFonts w:hint="eastAsia" w:ascii="宋体" w:hAnsi="宋体" w:eastAsia="宋体" w:cs="宋体"/>
                <w:color w:val="auto"/>
              </w:rPr>
            </w:pPr>
          </w:p>
        </w:tc>
      </w:tr>
      <w:tr w14:paraId="72E537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6" w:type="dxa"/>
            <w:vMerge w:val="continue"/>
            <w:noWrap w:val="0"/>
            <w:vAlign w:val="top"/>
          </w:tcPr>
          <w:p w14:paraId="6F8C4C7B">
            <w:pPr>
              <w:shd w:val="clear"/>
              <w:spacing w:line="240" w:lineRule="auto"/>
              <w:rPr>
                <w:rFonts w:hint="eastAsia" w:ascii="宋体" w:hAnsi="宋体" w:eastAsia="宋体" w:cs="宋体"/>
                <w:color w:val="auto"/>
              </w:rPr>
            </w:pPr>
          </w:p>
        </w:tc>
        <w:tc>
          <w:tcPr>
            <w:tcW w:w="1150" w:type="dxa"/>
            <w:vMerge w:val="continue"/>
            <w:noWrap w:val="0"/>
            <w:vAlign w:val="top"/>
          </w:tcPr>
          <w:p w14:paraId="0CF925B9">
            <w:pPr>
              <w:shd w:val="clear"/>
              <w:spacing w:line="240" w:lineRule="auto"/>
              <w:jc w:val="center"/>
              <w:rPr>
                <w:rFonts w:hint="eastAsia" w:ascii="宋体" w:hAnsi="宋体" w:eastAsia="宋体" w:cs="宋体"/>
                <w:color w:val="auto"/>
              </w:rPr>
            </w:pPr>
          </w:p>
        </w:tc>
        <w:tc>
          <w:tcPr>
            <w:tcW w:w="5433" w:type="dxa"/>
            <w:noWrap w:val="0"/>
            <w:vAlign w:val="center"/>
          </w:tcPr>
          <w:p w14:paraId="5FF0A145">
            <w:pPr>
              <w:shd w:val="clear"/>
              <w:spacing w:line="240" w:lineRule="auto"/>
              <w:rPr>
                <w:rFonts w:hint="eastAsia" w:ascii="宋体" w:hAnsi="宋体" w:eastAsia="宋体" w:cs="宋体"/>
                <w:color w:val="auto"/>
              </w:rPr>
            </w:pPr>
            <w:r>
              <w:rPr>
                <w:rFonts w:hint="eastAsia" w:ascii="宋体" w:hAnsi="宋体" w:eastAsia="宋体" w:cs="宋体"/>
                <w:color w:val="auto"/>
              </w:rPr>
              <w:t>支持对系统指标的数据范围、统计方法进行定义说明，并在系统页面可查看定义内容；</w:t>
            </w:r>
          </w:p>
        </w:tc>
        <w:tc>
          <w:tcPr>
            <w:tcW w:w="600" w:type="dxa"/>
            <w:vMerge w:val="continue"/>
            <w:noWrap w:val="0"/>
            <w:vAlign w:val="center"/>
          </w:tcPr>
          <w:p w14:paraId="6CE932CD">
            <w:pPr>
              <w:shd w:val="clear"/>
              <w:spacing w:line="240" w:lineRule="auto"/>
              <w:rPr>
                <w:rFonts w:hint="eastAsia" w:ascii="宋体" w:hAnsi="宋体" w:eastAsia="宋体" w:cs="宋体"/>
                <w:color w:val="auto"/>
              </w:rPr>
            </w:pPr>
          </w:p>
        </w:tc>
        <w:tc>
          <w:tcPr>
            <w:tcW w:w="586" w:type="dxa"/>
            <w:vMerge w:val="continue"/>
            <w:noWrap w:val="0"/>
            <w:vAlign w:val="center"/>
          </w:tcPr>
          <w:p w14:paraId="138C651D">
            <w:pPr>
              <w:shd w:val="clear"/>
              <w:spacing w:line="240" w:lineRule="auto"/>
              <w:rPr>
                <w:rFonts w:hint="eastAsia" w:ascii="宋体" w:hAnsi="宋体" w:eastAsia="宋体" w:cs="宋体"/>
                <w:color w:val="auto"/>
              </w:rPr>
            </w:pPr>
          </w:p>
        </w:tc>
      </w:tr>
      <w:tr w14:paraId="427D8E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6" w:type="dxa"/>
            <w:vMerge w:val="continue"/>
            <w:noWrap w:val="0"/>
            <w:vAlign w:val="top"/>
          </w:tcPr>
          <w:p w14:paraId="6741D6BB">
            <w:pPr>
              <w:shd w:val="clear"/>
              <w:spacing w:line="240" w:lineRule="auto"/>
              <w:rPr>
                <w:rFonts w:hint="eastAsia" w:ascii="宋体" w:hAnsi="宋体" w:eastAsia="宋体" w:cs="宋体"/>
                <w:color w:val="auto"/>
              </w:rPr>
            </w:pPr>
          </w:p>
        </w:tc>
        <w:tc>
          <w:tcPr>
            <w:tcW w:w="1150" w:type="dxa"/>
            <w:vMerge w:val="continue"/>
            <w:noWrap w:val="0"/>
            <w:vAlign w:val="top"/>
          </w:tcPr>
          <w:p w14:paraId="7E37AF4F">
            <w:pPr>
              <w:shd w:val="clear"/>
              <w:spacing w:line="240" w:lineRule="auto"/>
              <w:jc w:val="center"/>
              <w:rPr>
                <w:rFonts w:hint="eastAsia" w:ascii="宋体" w:hAnsi="宋体" w:eastAsia="宋体" w:cs="宋体"/>
                <w:color w:val="auto"/>
              </w:rPr>
            </w:pPr>
          </w:p>
        </w:tc>
        <w:tc>
          <w:tcPr>
            <w:tcW w:w="5433" w:type="dxa"/>
            <w:noWrap w:val="0"/>
            <w:vAlign w:val="center"/>
          </w:tcPr>
          <w:p w14:paraId="4F7DD870">
            <w:pPr>
              <w:shd w:val="clear"/>
              <w:spacing w:line="240" w:lineRule="auto"/>
              <w:rPr>
                <w:rFonts w:hint="eastAsia" w:ascii="宋体" w:hAnsi="宋体" w:eastAsia="宋体" w:cs="宋体"/>
                <w:color w:val="auto"/>
              </w:rPr>
            </w:pPr>
            <w:r>
              <w:rPr>
                <w:rFonts w:hint="eastAsia" w:ascii="宋体" w:hAnsi="宋体" w:eastAsia="宋体" w:cs="宋体"/>
                <w:color w:val="auto"/>
              </w:rPr>
              <w:t>支持医院进行标准科室维护，提高医院精细化管理；</w:t>
            </w:r>
          </w:p>
        </w:tc>
        <w:tc>
          <w:tcPr>
            <w:tcW w:w="600" w:type="dxa"/>
            <w:vMerge w:val="continue"/>
            <w:noWrap w:val="0"/>
            <w:vAlign w:val="center"/>
          </w:tcPr>
          <w:p w14:paraId="0543AF84">
            <w:pPr>
              <w:shd w:val="clear"/>
              <w:spacing w:line="240" w:lineRule="auto"/>
              <w:rPr>
                <w:rFonts w:hint="eastAsia" w:ascii="宋体" w:hAnsi="宋体" w:eastAsia="宋体" w:cs="宋体"/>
                <w:color w:val="auto"/>
              </w:rPr>
            </w:pPr>
          </w:p>
        </w:tc>
        <w:tc>
          <w:tcPr>
            <w:tcW w:w="586" w:type="dxa"/>
            <w:vMerge w:val="continue"/>
            <w:noWrap w:val="0"/>
            <w:vAlign w:val="center"/>
          </w:tcPr>
          <w:p w14:paraId="2E98A227">
            <w:pPr>
              <w:shd w:val="clear"/>
              <w:spacing w:line="240" w:lineRule="auto"/>
              <w:rPr>
                <w:rFonts w:hint="eastAsia" w:ascii="宋体" w:hAnsi="宋体" w:eastAsia="宋体" w:cs="宋体"/>
                <w:color w:val="auto"/>
              </w:rPr>
            </w:pPr>
          </w:p>
        </w:tc>
      </w:tr>
      <w:tr w14:paraId="72D8D5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6" w:type="dxa"/>
            <w:vMerge w:val="continue"/>
            <w:noWrap w:val="0"/>
            <w:vAlign w:val="top"/>
          </w:tcPr>
          <w:p w14:paraId="58917F77">
            <w:pPr>
              <w:shd w:val="clear"/>
              <w:spacing w:line="240" w:lineRule="auto"/>
              <w:rPr>
                <w:rFonts w:hint="eastAsia" w:ascii="宋体" w:hAnsi="宋体" w:eastAsia="宋体" w:cs="宋体"/>
                <w:color w:val="auto"/>
              </w:rPr>
            </w:pPr>
          </w:p>
        </w:tc>
        <w:tc>
          <w:tcPr>
            <w:tcW w:w="1150" w:type="dxa"/>
            <w:vMerge w:val="continue"/>
            <w:noWrap w:val="0"/>
            <w:vAlign w:val="top"/>
          </w:tcPr>
          <w:p w14:paraId="45F135E5">
            <w:pPr>
              <w:shd w:val="clear"/>
              <w:spacing w:line="240" w:lineRule="auto"/>
              <w:jc w:val="center"/>
              <w:rPr>
                <w:rFonts w:hint="eastAsia" w:ascii="宋体" w:hAnsi="宋体" w:eastAsia="宋体" w:cs="宋体"/>
                <w:color w:val="auto"/>
              </w:rPr>
            </w:pPr>
          </w:p>
        </w:tc>
        <w:tc>
          <w:tcPr>
            <w:tcW w:w="5433" w:type="dxa"/>
            <w:noWrap w:val="0"/>
            <w:vAlign w:val="center"/>
          </w:tcPr>
          <w:p w14:paraId="40B12E15">
            <w:pPr>
              <w:shd w:val="clear"/>
              <w:spacing w:line="240" w:lineRule="auto"/>
              <w:rPr>
                <w:rFonts w:hint="eastAsia" w:ascii="宋体" w:hAnsi="宋体" w:eastAsia="宋体" w:cs="宋体"/>
                <w:color w:val="auto"/>
              </w:rPr>
            </w:pPr>
            <w:r>
              <w:rPr>
                <w:rFonts w:hint="eastAsia" w:ascii="宋体" w:hAnsi="宋体" w:eastAsia="宋体" w:cs="宋体"/>
                <w:color w:val="auto"/>
              </w:rPr>
              <w:t>支持科室维度数据分析，区分门诊/住院业务及对应医生工作量统计；</w:t>
            </w:r>
          </w:p>
        </w:tc>
        <w:tc>
          <w:tcPr>
            <w:tcW w:w="600" w:type="dxa"/>
            <w:vMerge w:val="continue"/>
            <w:noWrap w:val="0"/>
            <w:vAlign w:val="center"/>
          </w:tcPr>
          <w:p w14:paraId="5BE53A63">
            <w:pPr>
              <w:shd w:val="clear"/>
              <w:spacing w:line="240" w:lineRule="auto"/>
              <w:rPr>
                <w:rFonts w:hint="eastAsia" w:ascii="宋体" w:hAnsi="宋体" w:eastAsia="宋体" w:cs="宋体"/>
                <w:color w:val="auto"/>
              </w:rPr>
            </w:pPr>
          </w:p>
        </w:tc>
        <w:tc>
          <w:tcPr>
            <w:tcW w:w="586" w:type="dxa"/>
            <w:vMerge w:val="continue"/>
            <w:noWrap w:val="0"/>
            <w:vAlign w:val="center"/>
          </w:tcPr>
          <w:p w14:paraId="6DE43C51">
            <w:pPr>
              <w:shd w:val="clear"/>
              <w:spacing w:line="240" w:lineRule="auto"/>
              <w:rPr>
                <w:rFonts w:hint="eastAsia" w:ascii="宋体" w:hAnsi="宋体" w:eastAsia="宋体" w:cs="宋体"/>
                <w:color w:val="auto"/>
              </w:rPr>
            </w:pPr>
          </w:p>
        </w:tc>
      </w:tr>
      <w:tr w14:paraId="611A41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6" w:type="dxa"/>
            <w:vMerge w:val="continue"/>
            <w:noWrap w:val="0"/>
            <w:vAlign w:val="top"/>
          </w:tcPr>
          <w:p w14:paraId="78CAA351">
            <w:pPr>
              <w:shd w:val="clear"/>
              <w:spacing w:line="240" w:lineRule="auto"/>
              <w:rPr>
                <w:rFonts w:hint="eastAsia" w:ascii="宋体" w:hAnsi="宋体" w:eastAsia="宋体" w:cs="宋体"/>
                <w:color w:val="auto"/>
              </w:rPr>
            </w:pPr>
          </w:p>
        </w:tc>
        <w:tc>
          <w:tcPr>
            <w:tcW w:w="1150" w:type="dxa"/>
            <w:vMerge w:val="continue"/>
            <w:noWrap w:val="0"/>
            <w:vAlign w:val="top"/>
          </w:tcPr>
          <w:p w14:paraId="690F92AD">
            <w:pPr>
              <w:shd w:val="clear"/>
              <w:spacing w:line="240" w:lineRule="auto"/>
              <w:jc w:val="center"/>
              <w:rPr>
                <w:rFonts w:hint="eastAsia" w:ascii="宋体" w:hAnsi="宋体" w:eastAsia="宋体" w:cs="宋体"/>
                <w:color w:val="auto"/>
              </w:rPr>
            </w:pPr>
          </w:p>
        </w:tc>
        <w:tc>
          <w:tcPr>
            <w:tcW w:w="5433" w:type="dxa"/>
            <w:noWrap w:val="0"/>
            <w:vAlign w:val="center"/>
          </w:tcPr>
          <w:p w14:paraId="0FE47992">
            <w:pPr>
              <w:shd w:val="clear"/>
              <w:spacing w:line="240" w:lineRule="auto"/>
              <w:rPr>
                <w:rFonts w:hint="eastAsia" w:ascii="宋体" w:hAnsi="宋体" w:eastAsia="宋体" w:cs="宋体"/>
                <w:color w:val="auto"/>
              </w:rPr>
            </w:pPr>
            <w:r>
              <w:rPr>
                <w:rFonts w:hint="eastAsia" w:ascii="宋体" w:hAnsi="宋体" w:eastAsia="宋体" w:cs="宋体"/>
                <w:color w:val="auto"/>
              </w:rPr>
              <w:t>科主任视图，支持查看负责科室的指标数据；</w:t>
            </w:r>
          </w:p>
        </w:tc>
        <w:tc>
          <w:tcPr>
            <w:tcW w:w="600" w:type="dxa"/>
            <w:vMerge w:val="continue"/>
            <w:noWrap w:val="0"/>
            <w:vAlign w:val="center"/>
          </w:tcPr>
          <w:p w14:paraId="423A7CEB">
            <w:pPr>
              <w:shd w:val="clear"/>
              <w:spacing w:line="240" w:lineRule="auto"/>
              <w:rPr>
                <w:rFonts w:hint="eastAsia" w:ascii="宋体" w:hAnsi="宋体" w:eastAsia="宋体" w:cs="宋体"/>
                <w:color w:val="auto"/>
              </w:rPr>
            </w:pPr>
          </w:p>
        </w:tc>
        <w:tc>
          <w:tcPr>
            <w:tcW w:w="586" w:type="dxa"/>
            <w:vMerge w:val="continue"/>
            <w:noWrap w:val="0"/>
            <w:vAlign w:val="center"/>
          </w:tcPr>
          <w:p w14:paraId="47A08BFE">
            <w:pPr>
              <w:shd w:val="clear"/>
              <w:spacing w:line="240" w:lineRule="auto"/>
              <w:rPr>
                <w:rFonts w:hint="eastAsia" w:ascii="宋体" w:hAnsi="宋体" w:eastAsia="宋体" w:cs="宋体"/>
                <w:color w:val="auto"/>
              </w:rPr>
            </w:pPr>
          </w:p>
        </w:tc>
      </w:tr>
      <w:tr w14:paraId="7E94DC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6" w:type="dxa"/>
            <w:vMerge w:val="continue"/>
            <w:noWrap w:val="0"/>
            <w:vAlign w:val="top"/>
          </w:tcPr>
          <w:p w14:paraId="4B7651B9">
            <w:pPr>
              <w:shd w:val="clear"/>
              <w:spacing w:line="240" w:lineRule="auto"/>
              <w:rPr>
                <w:rFonts w:hint="eastAsia" w:ascii="宋体" w:hAnsi="宋体" w:eastAsia="宋体" w:cs="宋体"/>
                <w:color w:val="auto"/>
              </w:rPr>
            </w:pPr>
          </w:p>
        </w:tc>
        <w:tc>
          <w:tcPr>
            <w:tcW w:w="1150" w:type="dxa"/>
            <w:vMerge w:val="continue"/>
            <w:noWrap w:val="0"/>
            <w:vAlign w:val="top"/>
          </w:tcPr>
          <w:p w14:paraId="70FD8068">
            <w:pPr>
              <w:shd w:val="clear"/>
              <w:spacing w:line="240" w:lineRule="auto"/>
              <w:jc w:val="center"/>
              <w:rPr>
                <w:rFonts w:hint="eastAsia" w:ascii="宋体" w:hAnsi="宋体" w:eastAsia="宋体" w:cs="宋体"/>
                <w:color w:val="auto"/>
              </w:rPr>
            </w:pPr>
          </w:p>
        </w:tc>
        <w:tc>
          <w:tcPr>
            <w:tcW w:w="5433" w:type="dxa"/>
            <w:noWrap w:val="0"/>
            <w:vAlign w:val="center"/>
          </w:tcPr>
          <w:p w14:paraId="3B98472A">
            <w:pPr>
              <w:shd w:val="clear"/>
              <w:spacing w:line="240" w:lineRule="auto"/>
              <w:rPr>
                <w:rFonts w:hint="eastAsia" w:ascii="宋体" w:hAnsi="宋体" w:eastAsia="宋体" w:cs="宋体"/>
                <w:color w:val="auto"/>
              </w:rPr>
            </w:pPr>
            <w:r>
              <w:rPr>
                <w:rFonts w:hint="eastAsia" w:ascii="宋体" w:hAnsi="宋体" w:eastAsia="宋体" w:cs="宋体"/>
                <w:color w:val="auto"/>
              </w:rPr>
              <w:t>通过数据资产大屏可视化查看各业务域数据模型与数据库空间大小等；</w:t>
            </w:r>
          </w:p>
        </w:tc>
        <w:tc>
          <w:tcPr>
            <w:tcW w:w="600" w:type="dxa"/>
            <w:vMerge w:val="continue"/>
            <w:noWrap w:val="0"/>
            <w:vAlign w:val="center"/>
          </w:tcPr>
          <w:p w14:paraId="13249956">
            <w:pPr>
              <w:shd w:val="clear"/>
              <w:spacing w:line="240" w:lineRule="auto"/>
              <w:rPr>
                <w:rFonts w:hint="eastAsia" w:ascii="宋体" w:hAnsi="宋体" w:eastAsia="宋体" w:cs="宋体"/>
                <w:color w:val="auto"/>
              </w:rPr>
            </w:pPr>
          </w:p>
        </w:tc>
        <w:tc>
          <w:tcPr>
            <w:tcW w:w="586" w:type="dxa"/>
            <w:vMerge w:val="continue"/>
            <w:noWrap w:val="0"/>
            <w:vAlign w:val="center"/>
          </w:tcPr>
          <w:p w14:paraId="6E74B0DA">
            <w:pPr>
              <w:shd w:val="clear"/>
              <w:spacing w:line="240" w:lineRule="auto"/>
              <w:rPr>
                <w:rFonts w:hint="eastAsia" w:ascii="宋体" w:hAnsi="宋体" w:eastAsia="宋体" w:cs="宋体"/>
                <w:color w:val="auto"/>
              </w:rPr>
            </w:pPr>
          </w:p>
        </w:tc>
      </w:tr>
      <w:tr w14:paraId="15DBE9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6" w:type="dxa"/>
            <w:vMerge w:val="continue"/>
            <w:noWrap w:val="0"/>
            <w:vAlign w:val="top"/>
          </w:tcPr>
          <w:p w14:paraId="35005888">
            <w:pPr>
              <w:shd w:val="clear"/>
              <w:spacing w:line="240" w:lineRule="auto"/>
              <w:rPr>
                <w:rFonts w:hint="eastAsia" w:ascii="宋体" w:hAnsi="宋体" w:eastAsia="宋体" w:cs="宋体"/>
                <w:color w:val="auto"/>
              </w:rPr>
            </w:pPr>
          </w:p>
        </w:tc>
        <w:tc>
          <w:tcPr>
            <w:tcW w:w="1150" w:type="dxa"/>
            <w:vMerge w:val="continue"/>
            <w:noWrap w:val="0"/>
            <w:vAlign w:val="top"/>
          </w:tcPr>
          <w:p w14:paraId="2D9DE33F">
            <w:pPr>
              <w:shd w:val="clear"/>
              <w:spacing w:line="240" w:lineRule="auto"/>
              <w:jc w:val="center"/>
              <w:rPr>
                <w:rFonts w:hint="eastAsia" w:ascii="宋体" w:hAnsi="宋体" w:eastAsia="宋体" w:cs="宋体"/>
                <w:color w:val="auto"/>
              </w:rPr>
            </w:pPr>
          </w:p>
        </w:tc>
        <w:tc>
          <w:tcPr>
            <w:tcW w:w="5433" w:type="dxa"/>
            <w:noWrap w:val="0"/>
            <w:vAlign w:val="center"/>
          </w:tcPr>
          <w:p w14:paraId="2F65F699">
            <w:pPr>
              <w:shd w:val="clear"/>
              <w:spacing w:line="240" w:lineRule="auto"/>
              <w:rPr>
                <w:rFonts w:hint="eastAsia" w:ascii="宋体" w:hAnsi="宋体" w:eastAsia="宋体" w:cs="宋体"/>
                <w:color w:val="auto"/>
              </w:rPr>
            </w:pPr>
            <w:r>
              <w:rPr>
                <w:rFonts w:hint="eastAsia" w:ascii="宋体" w:hAnsi="宋体" w:eastAsia="宋体" w:cs="宋体"/>
                <w:color w:val="auto"/>
              </w:rPr>
              <w:t>配置中台，支持基础信息如医院logo、菜单名称等个性化菜单配置功能；</w:t>
            </w:r>
          </w:p>
        </w:tc>
        <w:tc>
          <w:tcPr>
            <w:tcW w:w="600" w:type="dxa"/>
            <w:vMerge w:val="continue"/>
            <w:noWrap w:val="0"/>
            <w:vAlign w:val="center"/>
          </w:tcPr>
          <w:p w14:paraId="6D9F819B">
            <w:pPr>
              <w:shd w:val="clear"/>
              <w:spacing w:line="240" w:lineRule="auto"/>
              <w:rPr>
                <w:rFonts w:hint="eastAsia" w:ascii="宋体" w:hAnsi="宋体" w:eastAsia="宋体" w:cs="宋体"/>
                <w:color w:val="auto"/>
              </w:rPr>
            </w:pPr>
          </w:p>
        </w:tc>
        <w:tc>
          <w:tcPr>
            <w:tcW w:w="586" w:type="dxa"/>
            <w:vMerge w:val="continue"/>
            <w:noWrap w:val="0"/>
            <w:vAlign w:val="center"/>
          </w:tcPr>
          <w:p w14:paraId="11A1709E">
            <w:pPr>
              <w:shd w:val="clear"/>
              <w:spacing w:line="240" w:lineRule="auto"/>
              <w:rPr>
                <w:rFonts w:hint="eastAsia" w:ascii="宋体" w:hAnsi="宋体" w:eastAsia="宋体" w:cs="宋体"/>
                <w:color w:val="auto"/>
              </w:rPr>
            </w:pPr>
          </w:p>
        </w:tc>
      </w:tr>
      <w:tr w14:paraId="5F7C46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6" w:type="dxa"/>
            <w:vMerge w:val="continue"/>
            <w:noWrap w:val="0"/>
            <w:vAlign w:val="top"/>
          </w:tcPr>
          <w:p w14:paraId="20E3C998">
            <w:pPr>
              <w:shd w:val="clear"/>
              <w:spacing w:line="240" w:lineRule="auto"/>
              <w:rPr>
                <w:rFonts w:hint="eastAsia" w:ascii="宋体" w:hAnsi="宋体" w:eastAsia="宋体" w:cs="宋体"/>
                <w:color w:val="auto"/>
              </w:rPr>
            </w:pPr>
          </w:p>
        </w:tc>
        <w:tc>
          <w:tcPr>
            <w:tcW w:w="1150" w:type="dxa"/>
            <w:vMerge w:val="continue"/>
            <w:noWrap w:val="0"/>
            <w:vAlign w:val="top"/>
          </w:tcPr>
          <w:p w14:paraId="415EBB3B">
            <w:pPr>
              <w:shd w:val="clear"/>
              <w:spacing w:line="240" w:lineRule="auto"/>
              <w:jc w:val="center"/>
              <w:rPr>
                <w:rFonts w:hint="eastAsia" w:ascii="宋体" w:hAnsi="宋体" w:eastAsia="宋体" w:cs="宋体"/>
                <w:color w:val="auto"/>
              </w:rPr>
            </w:pPr>
          </w:p>
        </w:tc>
        <w:tc>
          <w:tcPr>
            <w:tcW w:w="5433" w:type="dxa"/>
            <w:noWrap w:val="0"/>
            <w:vAlign w:val="center"/>
          </w:tcPr>
          <w:p w14:paraId="48E13372">
            <w:pPr>
              <w:shd w:val="clear"/>
              <w:spacing w:line="240" w:lineRule="auto"/>
              <w:rPr>
                <w:rFonts w:hint="eastAsia" w:ascii="宋体" w:hAnsi="宋体" w:eastAsia="宋体" w:cs="宋体"/>
                <w:color w:val="auto"/>
              </w:rPr>
            </w:pPr>
            <w:r>
              <w:rPr>
                <w:rFonts w:hint="eastAsia" w:ascii="宋体" w:hAnsi="宋体" w:eastAsia="宋体" w:cs="宋体"/>
                <w:color w:val="auto"/>
              </w:rPr>
              <w:t>风格设置，支持自定义设置界面样式，满足不同风格喜好；</w:t>
            </w:r>
          </w:p>
        </w:tc>
        <w:tc>
          <w:tcPr>
            <w:tcW w:w="600" w:type="dxa"/>
            <w:vMerge w:val="continue"/>
            <w:noWrap w:val="0"/>
            <w:vAlign w:val="center"/>
          </w:tcPr>
          <w:p w14:paraId="452494D5">
            <w:pPr>
              <w:shd w:val="clear"/>
              <w:spacing w:line="240" w:lineRule="auto"/>
              <w:rPr>
                <w:rFonts w:hint="eastAsia" w:ascii="宋体" w:hAnsi="宋体" w:eastAsia="宋体" w:cs="宋体"/>
                <w:color w:val="auto"/>
              </w:rPr>
            </w:pPr>
          </w:p>
        </w:tc>
        <w:tc>
          <w:tcPr>
            <w:tcW w:w="586" w:type="dxa"/>
            <w:vMerge w:val="continue"/>
            <w:noWrap w:val="0"/>
            <w:vAlign w:val="center"/>
          </w:tcPr>
          <w:p w14:paraId="1D09A07C">
            <w:pPr>
              <w:shd w:val="clear"/>
              <w:spacing w:line="240" w:lineRule="auto"/>
              <w:rPr>
                <w:rFonts w:hint="eastAsia" w:ascii="宋体" w:hAnsi="宋体" w:eastAsia="宋体" w:cs="宋体"/>
                <w:color w:val="auto"/>
              </w:rPr>
            </w:pPr>
          </w:p>
        </w:tc>
      </w:tr>
      <w:tr w14:paraId="6D6FFF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6" w:type="dxa"/>
            <w:vMerge w:val="continue"/>
            <w:noWrap w:val="0"/>
            <w:vAlign w:val="top"/>
          </w:tcPr>
          <w:p w14:paraId="3308D3AD">
            <w:pPr>
              <w:shd w:val="clear"/>
              <w:spacing w:line="240" w:lineRule="auto"/>
              <w:rPr>
                <w:rFonts w:hint="eastAsia" w:ascii="宋体" w:hAnsi="宋体" w:eastAsia="宋体" w:cs="宋体"/>
                <w:color w:val="auto"/>
              </w:rPr>
            </w:pPr>
          </w:p>
        </w:tc>
        <w:tc>
          <w:tcPr>
            <w:tcW w:w="1150" w:type="dxa"/>
            <w:vMerge w:val="continue"/>
            <w:noWrap w:val="0"/>
            <w:vAlign w:val="top"/>
          </w:tcPr>
          <w:p w14:paraId="00DC16DC">
            <w:pPr>
              <w:shd w:val="clear"/>
              <w:spacing w:line="240" w:lineRule="auto"/>
              <w:jc w:val="center"/>
              <w:rPr>
                <w:rFonts w:hint="eastAsia" w:ascii="宋体" w:hAnsi="宋体" w:eastAsia="宋体" w:cs="宋体"/>
                <w:color w:val="auto"/>
              </w:rPr>
            </w:pPr>
          </w:p>
        </w:tc>
        <w:tc>
          <w:tcPr>
            <w:tcW w:w="5433" w:type="dxa"/>
            <w:noWrap w:val="0"/>
            <w:vAlign w:val="center"/>
          </w:tcPr>
          <w:p w14:paraId="6DDDB080">
            <w:pPr>
              <w:shd w:val="clear"/>
              <w:spacing w:line="240" w:lineRule="auto"/>
              <w:rPr>
                <w:rFonts w:hint="eastAsia" w:ascii="宋体" w:hAnsi="宋体" w:eastAsia="宋体" w:cs="宋体"/>
                <w:color w:val="auto"/>
              </w:rPr>
            </w:pPr>
            <w:r>
              <w:rPr>
                <w:rFonts w:hint="eastAsia" w:ascii="宋体" w:hAnsi="宋体" w:eastAsia="宋体" w:cs="宋体"/>
                <w:color w:val="auto"/>
              </w:rPr>
              <w:t>用户管理，支持新增账户、启用/禁用账户、给账户分配权限、修改账户密码；</w:t>
            </w:r>
          </w:p>
        </w:tc>
        <w:tc>
          <w:tcPr>
            <w:tcW w:w="600" w:type="dxa"/>
            <w:vMerge w:val="continue"/>
            <w:noWrap w:val="0"/>
            <w:vAlign w:val="center"/>
          </w:tcPr>
          <w:p w14:paraId="024BA6F9">
            <w:pPr>
              <w:shd w:val="clear"/>
              <w:spacing w:line="240" w:lineRule="auto"/>
              <w:rPr>
                <w:rFonts w:hint="eastAsia" w:ascii="宋体" w:hAnsi="宋体" w:eastAsia="宋体" w:cs="宋体"/>
                <w:color w:val="auto"/>
              </w:rPr>
            </w:pPr>
          </w:p>
        </w:tc>
        <w:tc>
          <w:tcPr>
            <w:tcW w:w="586" w:type="dxa"/>
            <w:vMerge w:val="continue"/>
            <w:noWrap w:val="0"/>
            <w:vAlign w:val="center"/>
          </w:tcPr>
          <w:p w14:paraId="2C64EEF7">
            <w:pPr>
              <w:shd w:val="clear"/>
              <w:spacing w:line="240" w:lineRule="auto"/>
              <w:rPr>
                <w:rFonts w:hint="eastAsia" w:ascii="宋体" w:hAnsi="宋体" w:eastAsia="宋体" w:cs="宋体"/>
                <w:color w:val="auto"/>
              </w:rPr>
            </w:pPr>
          </w:p>
        </w:tc>
      </w:tr>
      <w:tr w14:paraId="51FE30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6" w:type="dxa"/>
            <w:vMerge w:val="continue"/>
            <w:noWrap w:val="0"/>
            <w:vAlign w:val="top"/>
          </w:tcPr>
          <w:p w14:paraId="3E83CABC">
            <w:pPr>
              <w:shd w:val="clear"/>
              <w:spacing w:line="240" w:lineRule="auto"/>
              <w:rPr>
                <w:rFonts w:hint="eastAsia" w:ascii="宋体" w:hAnsi="宋体" w:eastAsia="宋体" w:cs="宋体"/>
                <w:color w:val="auto"/>
              </w:rPr>
            </w:pPr>
          </w:p>
        </w:tc>
        <w:tc>
          <w:tcPr>
            <w:tcW w:w="1150" w:type="dxa"/>
            <w:vMerge w:val="continue"/>
            <w:noWrap w:val="0"/>
            <w:vAlign w:val="top"/>
          </w:tcPr>
          <w:p w14:paraId="35094E5E">
            <w:pPr>
              <w:shd w:val="clear"/>
              <w:spacing w:line="240" w:lineRule="auto"/>
              <w:jc w:val="center"/>
              <w:rPr>
                <w:rFonts w:hint="eastAsia" w:ascii="宋体" w:hAnsi="宋体" w:eastAsia="宋体" w:cs="宋体"/>
                <w:color w:val="auto"/>
              </w:rPr>
            </w:pPr>
          </w:p>
        </w:tc>
        <w:tc>
          <w:tcPr>
            <w:tcW w:w="5433" w:type="dxa"/>
            <w:noWrap w:val="0"/>
            <w:vAlign w:val="center"/>
          </w:tcPr>
          <w:p w14:paraId="305A878E">
            <w:pPr>
              <w:shd w:val="clear"/>
              <w:spacing w:line="240" w:lineRule="auto"/>
              <w:rPr>
                <w:rFonts w:hint="eastAsia" w:ascii="宋体" w:hAnsi="宋体" w:eastAsia="宋体" w:cs="宋体"/>
                <w:color w:val="auto"/>
              </w:rPr>
            </w:pPr>
            <w:r>
              <w:rPr>
                <w:rFonts w:hint="eastAsia" w:ascii="宋体" w:hAnsi="宋体" w:eastAsia="宋体" w:cs="宋体"/>
                <w:color w:val="auto"/>
              </w:rPr>
              <w:t>权限设置，支持页面权限配置；</w:t>
            </w:r>
          </w:p>
        </w:tc>
        <w:tc>
          <w:tcPr>
            <w:tcW w:w="600" w:type="dxa"/>
            <w:vMerge w:val="continue"/>
            <w:noWrap w:val="0"/>
            <w:vAlign w:val="center"/>
          </w:tcPr>
          <w:p w14:paraId="5A7B0290">
            <w:pPr>
              <w:shd w:val="clear"/>
              <w:spacing w:line="240" w:lineRule="auto"/>
              <w:rPr>
                <w:rFonts w:hint="eastAsia" w:ascii="宋体" w:hAnsi="宋体" w:eastAsia="宋体" w:cs="宋体"/>
                <w:color w:val="auto"/>
              </w:rPr>
            </w:pPr>
          </w:p>
        </w:tc>
        <w:tc>
          <w:tcPr>
            <w:tcW w:w="586" w:type="dxa"/>
            <w:vMerge w:val="continue"/>
            <w:noWrap w:val="0"/>
            <w:vAlign w:val="center"/>
          </w:tcPr>
          <w:p w14:paraId="16B5D25B">
            <w:pPr>
              <w:shd w:val="clear"/>
              <w:spacing w:line="240" w:lineRule="auto"/>
              <w:rPr>
                <w:rFonts w:hint="eastAsia" w:ascii="宋体" w:hAnsi="宋体" w:eastAsia="宋体" w:cs="宋体"/>
                <w:color w:val="auto"/>
              </w:rPr>
            </w:pPr>
          </w:p>
        </w:tc>
      </w:tr>
      <w:tr w14:paraId="364F61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6" w:type="dxa"/>
            <w:vMerge w:val="continue"/>
            <w:noWrap w:val="0"/>
            <w:vAlign w:val="top"/>
          </w:tcPr>
          <w:p w14:paraId="3878AF3E">
            <w:pPr>
              <w:shd w:val="clear"/>
              <w:spacing w:line="240" w:lineRule="auto"/>
              <w:rPr>
                <w:rFonts w:hint="eastAsia" w:ascii="宋体" w:hAnsi="宋体" w:eastAsia="宋体" w:cs="宋体"/>
                <w:color w:val="auto"/>
              </w:rPr>
            </w:pPr>
          </w:p>
        </w:tc>
        <w:tc>
          <w:tcPr>
            <w:tcW w:w="1150" w:type="dxa"/>
            <w:vMerge w:val="continue"/>
            <w:noWrap w:val="0"/>
            <w:vAlign w:val="top"/>
          </w:tcPr>
          <w:p w14:paraId="6985FC7C">
            <w:pPr>
              <w:shd w:val="clear"/>
              <w:spacing w:line="240" w:lineRule="auto"/>
              <w:jc w:val="center"/>
              <w:rPr>
                <w:rFonts w:hint="eastAsia" w:ascii="宋体" w:hAnsi="宋体" w:eastAsia="宋体" w:cs="宋体"/>
                <w:color w:val="auto"/>
              </w:rPr>
            </w:pPr>
          </w:p>
        </w:tc>
        <w:tc>
          <w:tcPr>
            <w:tcW w:w="5433" w:type="dxa"/>
            <w:noWrap w:val="0"/>
            <w:vAlign w:val="center"/>
          </w:tcPr>
          <w:p w14:paraId="058BD9FA">
            <w:pPr>
              <w:shd w:val="clear"/>
              <w:spacing w:line="240" w:lineRule="auto"/>
              <w:rPr>
                <w:rFonts w:hint="eastAsia" w:ascii="宋体" w:hAnsi="宋体" w:eastAsia="宋体" w:cs="宋体"/>
                <w:color w:val="auto"/>
              </w:rPr>
            </w:pPr>
            <w:r>
              <w:rPr>
                <w:rFonts w:hint="eastAsia" w:ascii="宋体" w:hAnsi="宋体" w:eastAsia="宋体" w:cs="宋体"/>
                <w:color w:val="auto"/>
              </w:rPr>
              <w:t>角色管理，支持新建角色、删除角色及角色权限管理；</w:t>
            </w:r>
          </w:p>
        </w:tc>
        <w:tc>
          <w:tcPr>
            <w:tcW w:w="600" w:type="dxa"/>
            <w:vMerge w:val="continue"/>
            <w:noWrap w:val="0"/>
            <w:vAlign w:val="center"/>
          </w:tcPr>
          <w:p w14:paraId="16D79BFF">
            <w:pPr>
              <w:shd w:val="clear"/>
              <w:spacing w:line="240" w:lineRule="auto"/>
              <w:rPr>
                <w:rFonts w:hint="eastAsia" w:ascii="宋体" w:hAnsi="宋体" w:eastAsia="宋体" w:cs="宋体"/>
                <w:color w:val="auto"/>
              </w:rPr>
            </w:pPr>
          </w:p>
        </w:tc>
        <w:tc>
          <w:tcPr>
            <w:tcW w:w="586" w:type="dxa"/>
            <w:vMerge w:val="continue"/>
            <w:noWrap w:val="0"/>
            <w:vAlign w:val="center"/>
          </w:tcPr>
          <w:p w14:paraId="0FC05466">
            <w:pPr>
              <w:shd w:val="clear"/>
              <w:spacing w:line="240" w:lineRule="auto"/>
              <w:rPr>
                <w:rFonts w:hint="eastAsia" w:ascii="宋体" w:hAnsi="宋体" w:eastAsia="宋体" w:cs="宋体"/>
                <w:color w:val="auto"/>
              </w:rPr>
            </w:pPr>
          </w:p>
        </w:tc>
      </w:tr>
      <w:tr w14:paraId="0B2E18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6" w:type="dxa"/>
            <w:vMerge w:val="continue"/>
            <w:noWrap w:val="0"/>
            <w:vAlign w:val="top"/>
          </w:tcPr>
          <w:p w14:paraId="463430F5">
            <w:pPr>
              <w:shd w:val="clear"/>
              <w:spacing w:line="240" w:lineRule="auto"/>
              <w:rPr>
                <w:rFonts w:hint="eastAsia" w:ascii="宋体" w:hAnsi="宋体" w:eastAsia="宋体" w:cs="宋体"/>
                <w:color w:val="auto"/>
              </w:rPr>
            </w:pPr>
          </w:p>
        </w:tc>
        <w:tc>
          <w:tcPr>
            <w:tcW w:w="1150" w:type="dxa"/>
            <w:vMerge w:val="continue"/>
            <w:noWrap w:val="0"/>
            <w:vAlign w:val="top"/>
          </w:tcPr>
          <w:p w14:paraId="24589A8F">
            <w:pPr>
              <w:shd w:val="clear"/>
              <w:spacing w:line="240" w:lineRule="auto"/>
              <w:jc w:val="center"/>
              <w:rPr>
                <w:rFonts w:hint="eastAsia" w:ascii="宋体" w:hAnsi="宋体" w:eastAsia="宋体" w:cs="宋体"/>
                <w:color w:val="auto"/>
              </w:rPr>
            </w:pPr>
          </w:p>
        </w:tc>
        <w:tc>
          <w:tcPr>
            <w:tcW w:w="5433" w:type="dxa"/>
            <w:noWrap w:val="0"/>
            <w:vAlign w:val="center"/>
          </w:tcPr>
          <w:p w14:paraId="0B30A704">
            <w:pPr>
              <w:shd w:val="clear"/>
              <w:spacing w:line="240" w:lineRule="auto"/>
              <w:rPr>
                <w:rFonts w:hint="eastAsia" w:ascii="宋体" w:hAnsi="宋体" w:eastAsia="宋体" w:cs="宋体"/>
                <w:color w:val="auto"/>
              </w:rPr>
            </w:pPr>
            <w:r>
              <w:rPr>
                <w:rFonts w:hint="eastAsia" w:ascii="宋体" w:hAnsi="宋体" w:eastAsia="宋体" w:cs="宋体"/>
                <w:color w:val="auto"/>
              </w:rPr>
              <w:t>实时统计医院当天运营各项指标实时数据，随时随地掌握医院当天运营情况；</w:t>
            </w:r>
          </w:p>
        </w:tc>
        <w:tc>
          <w:tcPr>
            <w:tcW w:w="600" w:type="dxa"/>
            <w:vMerge w:val="continue"/>
            <w:noWrap w:val="0"/>
            <w:vAlign w:val="center"/>
          </w:tcPr>
          <w:p w14:paraId="5D16F1BD">
            <w:pPr>
              <w:shd w:val="clear"/>
              <w:spacing w:line="240" w:lineRule="auto"/>
              <w:rPr>
                <w:rFonts w:hint="eastAsia" w:ascii="宋体" w:hAnsi="宋体" w:eastAsia="宋体" w:cs="宋体"/>
                <w:color w:val="auto"/>
              </w:rPr>
            </w:pPr>
          </w:p>
        </w:tc>
        <w:tc>
          <w:tcPr>
            <w:tcW w:w="586" w:type="dxa"/>
            <w:vMerge w:val="continue"/>
            <w:noWrap w:val="0"/>
            <w:vAlign w:val="center"/>
          </w:tcPr>
          <w:p w14:paraId="281C2CF5">
            <w:pPr>
              <w:shd w:val="clear"/>
              <w:spacing w:line="240" w:lineRule="auto"/>
              <w:rPr>
                <w:rFonts w:hint="eastAsia" w:ascii="宋体" w:hAnsi="宋体" w:eastAsia="宋体" w:cs="宋体"/>
                <w:color w:val="auto"/>
              </w:rPr>
            </w:pPr>
          </w:p>
        </w:tc>
      </w:tr>
      <w:tr w14:paraId="5765DB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6" w:type="dxa"/>
            <w:vMerge w:val="continue"/>
            <w:noWrap w:val="0"/>
            <w:vAlign w:val="top"/>
          </w:tcPr>
          <w:p w14:paraId="322943DF">
            <w:pPr>
              <w:shd w:val="clear"/>
              <w:spacing w:line="240" w:lineRule="auto"/>
              <w:rPr>
                <w:rFonts w:hint="eastAsia" w:ascii="宋体" w:hAnsi="宋体" w:eastAsia="宋体" w:cs="宋体"/>
                <w:color w:val="auto"/>
              </w:rPr>
            </w:pPr>
          </w:p>
        </w:tc>
        <w:tc>
          <w:tcPr>
            <w:tcW w:w="1150" w:type="dxa"/>
            <w:vMerge w:val="continue"/>
            <w:noWrap w:val="0"/>
            <w:vAlign w:val="top"/>
          </w:tcPr>
          <w:p w14:paraId="3C2C41CA">
            <w:pPr>
              <w:shd w:val="clear"/>
              <w:spacing w:line="240" w:lineRule="auto"/>
              <w:jc w:val="center"/>
              <w:rPr>
                <w:rFonts w:hint="eastAsia" w:ascii="宋体" w:hAnsi="宋体" w:eastAsia="宋体" w:cs="宋体"/>
                <w:color w:val="auto"/>
              </w:rPr>
            </w:pPr>
          </w:p>
        </w:tc>
        <w:tc>
          <w:tcPr>
            <w:tcW w:w="5433" w:type="dxa"/>
            <w:noWrap w:val="0"/>
            <w:vAlign w:val="center"/>
          </w:tcPr>
          <w:p w14:paraId="3D6E66D2">
            <w:pPr>
              <w:shd w:val="clear"/>
              <w:spacing w:line="240" w:lineRule="auto"/>
              <w:rPr>
                <w:rFonts w:hint="eastAsia" w:ascii="宋体" w:hAnsi="宋体" w:eastAsia="宋体" w:cs="宋体"/>
                <w:color w:val="auto"/>
              </w:rPr>
            </w:pPr>
            <w:r>
              <w:rPr>
                <w:rFonts w:hint="eastAsia" w:ascii="宋体" w:hAnsi="宋体" w:eastAsia="宋体" w:cs="宋体"/>
                <w:color w:val="auto"/>
              </w:rPr>
              <w:t>智能分析，支持用户按自定义时间区间查看全院运营报告，支持对指标历史数据进行同比、环比和图表化趋势分析，支持按周/月/年时间查询功能；</w:t>
            </w:r>
          </w:p>
        </w:tc>
        <w:tc>
          <w:tcPr>
            <w:tcW w:w="600" w:type="dxa"/>
            <w:vMerge w:val="continue"/>
            <w:noWrap w:val="0"/>
            <w:vAlign w:val="center"/>
          </w:tcPr>
          <w:p w14:paraId="44F24A98">
            <w:pPr>
              <w:shd w:val="clear"/>
              <w:spacing w:line="240" w:lineRule="auto"/>
              <w:rPr>
                <w:rFonts w:hint="eastAsia" w:ascii="宋体" w:hAnsi="宋体" w:eastAsia="宋体" w:cs="宋体"/>
                <w:color w:val="auto"/>
              </w:rPr>
            </w:pPr>
          </w:p>
        </w:tc>
        <w:tc>
          <w:tcPr>
            <w:tcW w:w="586" w:type="dxa"/>
            <w:vMerge w:val="continue"/>
            <w:noWrap w:val="0"/>
            <w:vAlign w:val="center"/>
          </w:tcPr>
          <w:p w14:paraId="7A4B7247">
            <w:pPr>
              <w:shd w:val="clear"/>
              <w:spacing w:line="240" w:lineRule="auto"/>
              <w:rPr>
                <w:rFonts w:hint="eastAsia" w:ascii="宋体" w:hAnsi="宋体" w:eastAsia="宋体" w:cs="宋体"/>
                <w:color w:val="auto"/>
              </w:rPr>
            </w:pPr>
          </w:p>
        </w:tc>
      </w:tr>
      <w:tr w14:paraId="15D027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6" w:type="dxa"/>
            <w:vMerge w:val="continue"/>
            <w:noWrap w:val="0"/>
            <w:vAlign w:val="top"/>
          </w:tcPr>
          <w:p w14:paraId="64006EA3">
            <w:pPr>
              <w:shd w:val="clear"/>
              <w:spacing w:line="240" w:lineRule="auto"/>
              <w:rPr>
                <w:rFonts w:hint="eastAsia" w:ascii="宋体" w:hAnsi="宋体" w:eastAsia="宋体" w:cs="宋体"/>
                <w:color w:val="auto"/>
              </w:rPr>
            </w:pPr>
          </w:p>
        </w:tc>
        <w:tc>
          <w:tcPr>
            <w:tcW w:w="1150" w:type="dxa"/>
            <w:vMerge w:val="continue"/>
            <w:noWrap w:val="0"/>
            <w:vAlign w:val="top"/>
          </w:tcPr>
          <w:p w14:paraId="4922F2A3">
            <w:pPr>
              <w:shd w:val="clear"/>
              <w:spacing w:line="240" w:lineRule="auto"/>
              <w:jc w:val="center"/>
              <w:rPr>
                <w:rFonts w:hint="eastAsia" w:ascii="宋体" w:hAnsi="宋体" w:eastAsia="宋体" w:cs="宋体"/>
                <w:color w:val="auto"/>
              </w:rPr>
            </w:pPr>
          </w:p>
        </w:tc>
        <w:tc>
          <w:tcPr>
            <w:tcW w:w="5433" w:type="dxa"/>
            <w:noWrap w:val="0"/>
            <w:vAlign w:val="center"/>
          </w:tcPr>
          <w:p w14:paraId="42C3260F">
            <w:pPr>
              <w:shd w:val="clear"/>
              <w:spacing w:line="240" w:lineRule="auto"/>
              <w:rPr>
                <w:rFonts w:hint="eastAsia" w:ascii="宋体" w:hAnsi="宋体" w:eastAsia="宋体" w:cs="宋体"/>
                <w:color w:val="auto"/>
              </w:rPr>
            </w:pPr>
            <w:r>
              <w:rPr>
                <w:rFonts w:hint="eastAsia" w:ascii="宋体" w:hAnsi="宋体" w:eastAsia="宋体" w:cs="宋体"/>
                <w:color w:val="auto"/>
              </w:rPr>
              <w:t>智能分析，支持自定义时间区间查看报告，支持对指标历史数据进行同比、环比和图表化趋势分析，支持按周/月/年时间查询功能；</w:t>
            </w:r>
          </w:p>
        </w:tc>
        <w:tc>
          <w:tcPr>
            <w:tcW w:w="600" w:type="dxa"/>
            <w:vMerge w:val="continue"/>
            <w:noWrap w:val="0"/>
            <w:vAlign w:val="center"/>
          </w:tcPr>
          <w:p w14:paraId="77D3BCC1">
            <w:pPr>
              <w:shd w:val="clear"/>
              <w:spacing w:line="240" w:lineRule="auto"/>
              <w:rPr>
                <w:rFonts w:hint="eastAsia" w:ascii="宋体" w:hAnsi="宋体" w:eastAsia="宋体" w:cs="宋体"/>
                <w:color w:val="auto"/>
              </w:rPr>
            </w:pPr>
          </w:p>
        </w:tc>
        <w:tc>
          <w:tcPr>
            <w:tcW w:w="586" w:type="dxa"/>
            <w:vMerge w:val="continue"/>
            <w:noWrap w:val="0"/>
            <w:vAlign w:val="center"/>
          </w:tcPr>
          <w:p w14:paraId="27168D53">
            <w:pPr>
              <w:shd w:val="clear"/>
              <w:spacing w:line="240" w:lineRule="auto"/>
              <w:rPr>
                <w:rFonts w:hint="eastAsia" w:ascii="宋体" w:hAnsi="宋体" w:eastAsia="宋体" w:cs="宋体"/>
                <w:color w:val="auto"/>
              </w:rPr>
            </w:pPr>
          </w:p>
        </w:tc>
      </w:tr>
      <w:tr w14:paraId="37367A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6" w:type="dxa"/>
            <w:vMerge w:val="continue"/>
            <w:noWrap w:val="0"/>
            <w:vAlign w:val="top"/>
          </w:tcPr>
          <w:p w14:paraId="3C77B6B9">
            <w:pPr>
              <w:shd w:val="clear"/>
              <w:spacing w:line="240" w:lineRule="auto"/>
              <w:rPr>
                <w:rFonts w:hint="eastAsia" w:ascii="宋体" w:hAnsi="宋体" w:eastAsia="宋体" w:cs="宋体"/>
                <w:color w:val="auto"/>
              </w:rPr>
            </w:pPr>
          </w:p>
        </w:tc>
        <w:tc>
          <w:tcPr>
            <w:tcW w:w="1150" w:type="dxa"/>
            <w:vMerge w:val="continue"/>
            <w:noWrap w:val="0"/>
            <w:vAlign w:val="top"/>
          </w:tcPr>
          <w:p w14:paraId="79E0E831">
            <w:pPr>
              <w:shd w:val="clear"/>
              <w:spacing w:line="240" w:lineRule="auto"/>
              <w:jc w:val="center"/>
              <w:rPr>
                <w:rFonts w:hint="eastAsia" w:ascii="宋体" w:hAnsi="宋体" w:eastAsia="宋体" w:cs="宋体"/>
                <w:color w:val="auto"/>
              </w:rPr>
            </w:pPr>
          </w:p>
        </w:tc>
        <w:tc>
          <w:tcPr>
            <w:tcW w:w="5433" w:type="dxa"/>
            <w:noWrap w:val="0"/>
            <w:vAlign w:val="center"/>
          </w:tcPr>
          <w:p w14:paraId="7808E9DF">
            <w:pPr>
              <w:shd w:val="clear"/>
              <w:spacing w:line="240" w:lineRule="auto"/>
              <w:rPr>
                <w:rFonts w:hint="eastAsia" w:ascii="宋体" w:hAnsi="宋体" w:eastAsia="宋体" w:cs="宋体"/>
                <w:color w:val="auto"/>
              </w:rPr>
            </w:pPr>
            <w:r>
              <w:rPr>
                <w:rFonts w:hint="eastAsia" w:ascii="宋体" w:hAnsi="宋体" w:eastAsia="宋体" w:cs="宋体"/>
                <w:color w:val="auto"/>
              </w:rPr>
              <w:t>智能分析，支持自定义时间区间查看住院的各项指标，支持对指标历史数据进行同比、环比和图表化趋势分析，支持按周/月/年时间查询功能；</w:t>
            </w:r>
          </w:p>
        </w:tc>
        <w:tc>
          <w:tcPr>
            <w:tcW w:w="600" w:type="dxa"/>
            <w:vMerge w:val="continue"/>
            <w:noWrap w:val="0"/>
            <w:vAlign w:val="center"/>
          </w:tcPr>
          <w:p w14:paraId="366F4E2E">
            <w:pPr>
              <w:shd w:val="clear"/>
              <w:spacing w:line="240" w:lineRule="auto"/>
              <w:rPr>
                <w:rFonts w:hint="eastAsia" w:ascii="宋体" w:hAnsi="宋体" w:eastAsia="宋体" w:cs="宋体"/>
                <w:color w:val="auto"/>
              </w:rPr>
            </w:pPr>
          </w:p>
        </w:tc>
        <w:tc>
          <w:tcPr>
            <w:tcW w:w="586" w:type="dxa"/>
            <w:vMerge w:val="continue"/>
            <w:noWrap w:val="0"/>
            <w:vAlign w:val="center"/>
          </w:tcPr>
          <w:p w14:paraId="7E5E9A92">
            <w:pPr>
              <w:shd w:val="clear"/>
              <w:spacing w:line="240" w:lineRule="auto"/>
              <w:rPr>
                <w:rFonts w:hint="eastAsia" w:ascii="宋体" w:hAnsi="宋体" w:eastAsia="宋体" w:cs="宋体"/>
                <w:color w:val="auto"/>
              </w:rPr>
            </w:pPr>
          </w:p>
        </w:tc>
      </w:tr>
      <w:tr w14:paraId="0124EB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6" w:type="dxa"/>
            <w:vMerge w:val="continue"/>
            <w:noWrap w:val="0"/>
            <w:vAlign w:val="top"/>
          </w:tcPr>
          <w:p w14:paraId="259C6514">
            <w:pPr>
              <w:shd w:val="clear"/>
              <w:spacing w:line="240" w:lineRule="auto"/>
              <w:rPr>
                <w:rFonts w:hint="eastAsia" w:ascii="宋体" w:hAnsi="宋体" w:eastAsia="宋体" w:cs="宋体"/>
                <w:color w:val="auto"/>
              </w:rPr>
            </w:pPr>
          </w:p>
        </w:tc>
        <w:tc>
          <w:tcPr>
            <w:tcW w:w="1150" w:type="dxa"/>
            <w:vMerge w:val="continue"/>
            <w:noWrap w:val="0"/>
            <w:vAlign w:val="top"/>
          </w:tcPr>
          <w:p w14:paraId="4D97D747">
            <w:pPr>
              <w:shd w:val="clear"/>
              <w:spacing w:line="240" w:lineRule="auto"/>
              <w:jc w:val="center"/>
              <w:rPr>
                <w:rFonts w:hint="eastAsia" w:ascii="宋体" w:hAnsi="宋体" w:eastAsia="宋体" w:cs="宋体"/>
                <w:color w:val="auto"/>
              </w:rPr>
            </w:pPr>
          </w:p>
        </w:tc>
        <w:tc>
          <w:tcPr>
            <w:tcW w:w="5433" w:type="dxa"/>
            <w:noWrap w:val="0"/>
            <w:vAlign w:val="center"/>
          </w:tcPr>
          <w:p w14:paraId="327001D7">
            <w:pPr>
              <w:shd w:val="clear"/>
              <w:spacing w:line="240" w:lineRule="auto"/>
              <w:rPr>
                <w:rFonts w:hint="eastAsia" w:ascii="宋体" w:hAnsi="宋体" w:eastAsia="宋体" w:cs="宋体"/>
                <w:color w:val="auto"/>
              </w:rPr>
            </w:pPr>
            <w:r>
              <w:rPr>
                <w:rFonts w:hint="eastAsia" w:ascii="宋体" w:hAnsi="宋体" w:eastAsia="宋体" w:cs="宋体"/>
                <w:color w:val="auto"/>
              </w:rPr>
              <w:t>智能分析，支持自定义时间区间查看全院报告，支持对指标历史数据进行同比、环比和图表化趋势分析，支持按周/月/年时间查询功能；</w:t>
            </w:r>
          </w:p>
        </w:tc>
        <w:tc>
          <w:tcPr>
            <w:tcW w:w="600" w:type="dxa"/>
            <w:vMerge w:val="continue"/>
            <w:noWrap w:val="0"/>
            <w:vAlign w:val="center"/>
          </w:tcPr>
          <w:p w14:paraId="6505DC11">
            <w:pPr>
              <w:shd w:val="clear"/>
              <w:spacing w:line="240" w:lineRule="auto"/>
              <w:rPr>
                <w:rFonts w:hint="eastAsia" w:ascii="宋体" w:hAnsi="宋体" w:eastAsia="宋体" w:cs="宋体"/>
                <w:color w:val="auto"/>
              </w:rPr>
            </w:pPr>
          </w:p>
        </w:tc>
        <w:tc>
          <w:tcPr>
            <w:tcW w:w="586" w:type="dxa"/>
            <w:vMerge w:val="continue"/>
            <w:noWrap w:val="0"/>
            <w:vAlign w:val="center"/>
          </w:tcPr>
          <w:p w14:paraId="31BFC9F6">
            <w:pPr>
              <w:shd w:val="clear"/>
              <w:spacing w:line="240" w:lineRule="auto"/>
              <w:rPr>
                <w:rFonts w:hint="eastAsia" w:ascii="宋体" w:hAnsi="宋体" w:eastAsia="宋体" w:cs="宋体"/>
                <w:color w:val="auto"/>
              </w:rPr>
            </w:pPr>
          </w:p>
        </w:tc>
      </w:tr>
      <w:tr w14:paraId="5B24D0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6" w:type="dxa"/>
            <w:vMerge w:val="continue"/>
            <w:noWrap w:val="0"/>
            <w:vAlign w:val="top"/>
          </w:tcPr>
          <w:p w14:paraId="59416D50">
            <w:pPr>
              <w:shd w:val="clear"/>
              <w:spacing w:line="240" w:lineRule="auto"/>
              <w:rPr>
                <w:rFonts w:hint="eastAsia" w:ascii="宋体" w:hAnsi="宋体" w:eastAsia="宋体" w:cs="宋体"/>
                <w:color w:val="auto"/>
              </w:rPr>
            </w:pPr>
          </w:p>
        </w:tc>
        <w:tc>
          <w:tcPr>
            <w:tcW w:w="1150" w:type="dxa"/>
            <w:vMerge w:val="continue"/>
            <w:noWrap w:val="0"/>
            <w:vAlign w:val="top"/>
          </w:tcPr>
          <w:p w14:paraId="30974C1F">
            <w:pPr>
              <w:shd w:val="clear"/>
              <w:spacing w:line="240" w:lineRule="auto"/>
              <w:jc w:val="center"/>
              <w:rPr>
                <w:rFonts w:hint="eastAsia" w:ascii="宋体" w:hAnsi="宋体" w:eastAsia="宋体" w:cs="宋体"/>
                <w:color w:val="auto"/>
              </w:rPr>
            </w:pPr>
          </w:p>
        </w:tc>
        <w:tc>
          <w:tcPr>
            <w:tcW w:w="5433" w:type="dxa"/>
            <w:noWrap w:val="0"/>
            <w:vAlign w:val="center"/>
          </w:tcPr>
          <w:p w14:paraId="481B71D0">
            <w:pPr>
              <w:shd w:val="clear"/>
              <w:spacing w:line="240" w:lineRule="auto"/>
              <w:rPr>
                <w:rFonts w:hint="eastAsia" w:ascii="宋体" w:hAnsi="宋体" w:eastAsia="宋体" w:cs="宋体"/>
                <w:color w:val="auto"/>
              </w:rPr>
            </w:pPr>
            <w:r>
              <w:rPr>
                <w:rFonts w:hint="eastAsia" w:ascii="宋体" w:hAnsi="宋体" w:eastAsia="宋体" w:cs="宋体"/>
                <w:color w:val="auto"/>
              </w:rPr>
              <w:t>智能分析，支持科主任按天、周、月、年或自定义时间区间查看自己所管科室的各项指标，支持对指标历史数据进行同比、环比查看；</w:t>
            </w:r>
          </w:p>
        </w:tc>
        <w:tc>
          <w:tcPr>
            <w:tcW w:w="600" w:type="dxa"/>
            <w:vMerge w:val="continue"/>
            <w:noWrap w:val="0"/>
            <w:vAlign w:val="center"/>
          </w:tcPr>
          <w:p w14:paraId="45A3DFF3">
            <w:pPr>
              <w:shd w:val="clear"/>
              <w:spacing w:line="240" w:lineRule="auto"/>
              <w:rPr>
                <w:rFonts w:hint="eastAsia" w:ascii="宋体" w:hAnsi="宋体" w:eastAsia="宋体" w:cs="宋体"/>
                <w:color w:val="auto"/>
              </w:rPr>
            </w:pPr>
          </w:p>
        </w:tc>
        <w:tc>
          <w:tcPr>
            <w:tcW w:w="586" w:type="dxa"/>
            <w:vMerge w:val="continue"/>
            <w:noWrap w:val="0"/>
            <w:vAlign w:val="center"/>
          </w:tcPr>
          <w:p w14:paraId="6EEAC204">
            <w:pPr>
              <w:shd w:val="clear"/>
              <w:spacing w:line="240" w:lineRule="auto"/>
              <w:rPr>
                <w:rFonts w:hint="eastAsia" w:ascii="宋体" w:hAnsi="宋体" w:eastAsia="宋体" w:cs="宋体"/>
                <w:color w:val="auto"/>
              </w:rPr>
            </w:pPr>
          </w:p>
        </w:tc>
      </w:tr>
      <w:tr w14:paraId="5FC4BD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6" w:type="dxa"/>
            <w:vMerge w:val="continue"/>
            <w:noWrap w:val="0"/>
            <w:vAlign w:val="top"/>
          </w:tcPr>
          <w:p w14:paraId="513B657B">
            <w:pPr>
              <w:shd w:val="clear"/>
              <w:spacing w:line="240" w:lineRule="auto"/>
              <w:rPr>
                <w:rFonts w:hint="eastAsia" w:ascii="宋体" w:hAnsi="宋体" w:eastAsia="宋体" w:cs="宋体"/>
                <w:color w:val="auto"/>
              </w:rPr>
            </w:pPr>
          </w:p>
        </w:tc>
        <w:tc>
          <w:tcPr>
            <w:tcW w:w="1150" w:type="dxa"/>
            <w:vMerge w:val="continue"/>
            <w:noWrap w:val="0"/>
            <w:vAlign w:val="top"/>
          </w:tcPr>
          <w:p w14:paraId="73EEBA16">
            <w:pPr>
              <w:shd w:val="clear"/>
              <w:spacing w:line="240" w:lineRule="auto"/>
              <w:jc w:val="center"/>
              <w:rPr>
                <w:rFonts w:hint="eastAsia" w:ascii="宋体" w:hAnsi="宋体" w:eastAsia="宋体" w:cs="宋体"/>
                <w:color w:val="auto"/>
              </w:rPr>
            </w:pPr>
          </w:p>
        </w:tc>
        <w:tc>
          <w:tcPr>
            <w:tcW w:w="5433" w:type="dxa"/>
            <w:noWrap w:val="0"/>
            <w:vAlign w:val="center"/>
          </w:tcPr>
          <w:p w14:paraId="2ECA386E">
            <w:pPr>
              <w:shd w:val="clear"/>
              <w:spacing w:line="240" w:lineRule="auto"/>
              <w:rPr>
                <w:rFonts w:hint="eastAsia" w:ascii="宋体" w:hAnsi="宋体" w:eastAsia="宋体" w:cs="宋体"/>
                <w:color w:val="auto"/>
              </w:rPr>
            </w:pPr>
            <w:r>
              <w:rPr>
                <w:rFonts w:hint="eastAsia" w:ascii="宋体" w:hAnsi="宋体" w:eastAsia="宋体" w:cs="宋体"/>
                <w:color w:val="auto"/>
              </w:rPr>
              <w:t>数据源统一管理，可以连接、管理多个数据源；</w:t>
            </w:r>
          </w:p>
        </w:tc>
        <w:tc>
          <w:tcPr>
            <w:tcW w:w="600" w:type="dxa"/>
            <w:vMerge w:val="continue"/>
            <w:noWrap w:val="0"/>
            <w:vAlign w:val="center"/>
          </w:tcPr>
          <w:p w14:paraId="47622CE4">
            <w:pPr>
              <w:shd w:val="clear"/>
              <w:spacing w:line="240" w:lineRule="auto"/>
              <w:rPr>
                <w:rFonts w:hint="eastAsia" w:ascii="宋体" w:hAnsi="宋体" w:eastAsia="宋体" w:cs="宋体"/>
                <w:color w:val="auto"/>
              </w:rPr>
            </w:pPr>
          </w:p>
        </w:tc>
        <w:tc>
          <w:tcPr>
            <w:tcW w:w="586" w:type="dxa"/>
            <w:vMerge w:val="continue"/>
            <w:noWrap w:val="0"/>
            <w:vAlign w:val="center"/>
          </w:tcPr>
          <w:p w14:paraId="2623FFC7">
            <w:pPr>
              <w:shd w:val="clear"/>
              <w:spacing w:line="240" w:lineRule="auto"/>
              <w:rPr>
                <w:rFonts w:hint="eastAsia" w:ascii="宋体" w:hAnsi="宋体" w:eastAsia="宋体" w:cs="宋体"/>
                <w:color w:val="auto"/>
              </w:rPr>
            </w:pPr>
          </w:p>
        </w:tc>
      </w:tr>
      <w:tr w14:paraId="5F2531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6" w:type="dxa"/>
            <w:vMerge w:val="continue"/>
            <w:noWrap w:val="0"/>
            <w:vAlign w:val="top"/>
          </w:tcPr>
          <w:p w14:paraId="40FF2B5C">
            <w:pPr>
              <w:shd w:val="clear"/>
              <w:spacing w:line="240" w:lineRule="auto"/>
              <w:rPr>
                <w:rFonts w:hint="eastAsia" w:ascii="宋体" w:hAnsi="宋体" w:eastAsia="宋体" w:cs="宋体"/>
                <w:color w:val="auto"/>
              </w:rPr>
            </w:pPr>
          </w:p>
        </w:tc>
        <w:tc>
          <w:tcPr>
            <w:tcW w:w="1150" w:type="dxa"/>
            <w:vMerge w:val="continue"/>
            <w:noWrap w:val="0"/>
            <w:vAlign w:val="top"/>
          </w:tcPr>
          <w:p w14:paraId="6947B0C0">
            <w:pPr>
              <w:shd w:val="clear"/>
              <w:spacing w:line="240" w:lineRule="auto"/>
              <w:jc w:val="center"/>
              <w:rPr>
                <w:rFonts w:hint="eastAsia" w:ascii="宋体" w:hAnsi="宋体" w:eastAsia="宋体" w:cs="宋体"/>
                <w:color w:val="auto"/>
              </w:rPr>
            </w:pPr>
          </w:p>
        </w:tc>
        <w:tc>
          <w:tcPr>
            <w:tcW w:w="5433" w:type="dxa"/>
            <w:noWrap w:val="0"/>
            <w:vAlign w:val="center"/>
          </w:tcPr>
          <w:p w14:paraId="0ADC87A7">
            <w:pPr>
              <w:shd w:val="clear"/>
              <w:spacing w:line="240" w:lineRule="auto"/>
              <w:rPr>
                <w:rFonts w:hint="eastAsia" w:ascii="宋体" w:hAnsi="宋体" w:eastAsia="宋体" w:cs="宋体"/>
                <w:color w:val="auto"/>
              </w:rPr>
            </w:pPr>
            <w:r>
              <w:rPr>
                <w:rFonts w:hint="eastAsia" w:ascii="宋体" w:hAnsi="宋体" w:eastAsia="宋体" w:cs="宋体"/>
                <w:color w:val="auto"/>
              </w:rPr>
              <w:t>支持对系统指标的数据范围、统计方法进行定义说明，并在系统页面可查看定义内容；</w:t>
            </w:r>
          </w:p>
        </w:tc>
        <w:tc>
          <w:tcPr>
            <w:tcW w:w="600" w:type="dxa"/>
            <w:vMerge w:val="continue"/>
            <w:noWrap w:val="0"/>
            <w:vAlign w:val="center"/>
          </w:tcPr>
          <w:p w14:paraId="159429B2">
            <w:pPr>
              <w:shd w:val="clear"/>
              <w:spacing w:line="240" w:lineRule="auto"/>
              <w:rPr>
                <w:rFonts w:hint="eastAsia" w:ascii="宋体" w:hAnsi="宋体" w:eastAsia="宋体" w:cs="宋体"/>
                <w:color w:val="auto"/>
              </w:rPr>
            </w:pPr>
          </w:p>
        </w:tc>
        <w:tc>
          <w:tcPr>
            <w:tcW w:w="586" w:type="dxa"/>
            <w:vMerge w:val="continue"/>
            <w:noWrap w:val="0"/>
            <w:vAlign w:val="center"/>
          </w:tcPr>
          <w:p w14:paraId="55167FF6">
            <w:pPr>
              <w:shd w:val="clear"/>
              <w:spacing w:line="240" w:lineRule="auto"/>
              <w:rPr>
                <w:rFonts w:hint="eastAsia" w:ascii="宋体" w:hAnsi="宋体" w:eastAsia="宋体" w:cs="宋体"/>
                <w:color w:val="auto"/>
              </w:rPr>
            </w:pPr>
          </w:p>
        </w:tc>
      </w:tr>
      <w:tr w14:paraId="6C156B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6" w:type="dxa"/>
            <w:vMerge w:val="continue"/>
            <w:noWrap w:val="0"/>
            <w:vAlign w:val="top"/>
          </w:tcPr>
          <w:p w14:paraId="291002CD">
            <w:pPr>
              <w:shd w:val="clear"/>
              <w:spacing w:line="240" w:lineRule="auto"/>
              <w:rPr>
                <w:rFonts w:hint="eastAsia" w:ascii="宋体" w:hAnsi="宋体" w:eastAsia="宋体" w:cs="宋体"/>
                <w:color w:val="auto"/>
              </w:rPr>
            </w:pPr>
          </w:p>
        </w:tc>
        <w:tc>
          <w:tcPr>
            <w:tcW w:w="1150" w:type="dxa"/>
            <w:vMerge w:val="continue"/>
            <w:noWrap w:val="0"/>
            <w:vAlign w:val="top"/>
          </w:tcPr>
          <w:p w14:paraId="1DAA3342">
            <w:pPr>
              <w:shd w:val="clear"/>
              <w:spacing w:line="240" w:lineRule="auto"/>
              <w:jc w:val="center"/>
              <w:rPr>
                <w:rFonts w:hint="eastAsia" w:ascii="宋体" w:hAnsi="宋体" w:eastAsia="宋体" w:cs="宋体"/>
                <w:color w:val="auto"/>
              </w:rPr>
            </w:pPr>
          </w:p>
        </w:tc>
        <w:tc>
          <w:tcPr>
            <w:tcW w:w="5433" w:type="dxa"/>
            <w:noWrap w:val="0"/>
            <w:vAlign w:val="center"/>
          </w:tcPr>
          <w:p w14:paraId="2D4D9A12">
            <w:pPr>
              <w:shd w:val="clear"/>
              <w:spacing w:line="240" w:lineRule="auto"/>
              <w:rPr>
                <w:rFonts w:hint="eastAsia" w:ascii="宋体" w:hAnsi="宋体" w:eastAsia="宋体" w:cs="宋体"/>
                <w:color w:val="auto"/>
              </w:rPr>
            </w:pPr>
            <w:r>
              <w:rPr>
                <w:rFonts w:hint="eastAsia" w:ascii="宋体" w:hAnsi="宋体" w:eastAsia="宋体" w:cs="宋体"/>
                <w:color w:val="auto"/>
              </w:rPr>
              <w:t>支持医院进行标准科室维护，提高医院精细化管理；</w:t>
            </w:r>
          </w:p>
        </w:tc>
        <w:tc>
          <w:tcPr>
            <w:tcW w:w="600" w:type="dxa"/>
            <w:vMerge w:val="continue"/>
            <w:noWrap w:val="0"/>
            <w:vAlign w:val="center"/>
          </w:tcPr>
          <w:p w14:paraId="665994C1">
            <w:pPr>
              <w:shd w:val="clear"/>
              <w:spacing w:line="240" w:lineRule="auto"/>
              <w:rPr>
                <w:rFonts w:hint="eastAsia" w:ascii="宋体" w:hAnsi="宋体" w:eastAsia="宋体" w:cs="宋体"/>
                <w:color w:val="auto"/>
              </w:rPr>
            </w:pPr>
          </w:p>
        </w:tc>
        <w:tc>
          <w:tcPr>
            <w:tcW w:w="586" w:type="dxa"/>
            <w:vMerge w:val="continue"/>
            <w:noWrap w:val="0"/>
            <w:vAlign w:val="center"/>
          </w:tcPr>
          <w:p w14:paraId="4FEA61B3">
            <w:pPr>
              <w:shd w:val="clear"/>
              <w:spacing w:line="240" w:lineRule="auto"/>
              <w:rPr>
                <w:rFonts w:hint="eastAsia" w:ascii="宋体" w:hAnsi="宋体" w:eastAsia="宋体" w:cs="宋体"/>
                <w:color w:val="auto"/>
              </w:rPr>
            </w:pPr>
          </w:p>
        </w:tc>
      </w:tr>
      <w:tr w14:paraId="07A314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6" w:type="dxa"/>
            <w:vMerge w:val="continue"/>
            <w:noWrap w:val="0"/>
            <w:vAlign w:val="top"/>
          </w:tcPr>
          <w:p w14:paraId="270BE69E">
            <w:pPr>
              <w:shd w:val="clear"/>
              <w:spacing w:line="240" w:lineRule="auto"/>
              <w:rPr>
                <w:rFonts w:hint="eastAsia" w:ascii="宋体" w:hAnsi="宋体" w:eastAsia="宋体" w:cs="宋体"/>
                <w:color w:val="auto"/>
              </w:rPr>
            </w:pPr>
          </w:p>
        </w:tc>
        <w:tc>
          <w:tcPr>
            <w:tcW w:w="1150" w:type="dxa"/>
            <w:vMerge w:val="restart"/>
            <w:noWrap w:val="0"/>
            <w:vAlign w:val="center"/>
          </w:tcPr>
          <w:p w14:paraId="7537BCE3">
            <w:pPr>
              <w:shd w:val="clear"/>
              <w:spacing w:line="240" w:lineRule="auto"/>
              <w:jc w:val="center"/>
              <w:rPr>
                <w:rFonts w:hint="eastAsia" w:ascii="宋体" w:hAnsi="宋体" w:eastAsia="宋体" w:cs="宋体"/>
                <w:color w:val="auto"/>
              </w:rPr>
            </w:pPr>
            <w:r>
              <w:rPr>
                <w:rFonts w:hint="eastAsia" w:ascii="宋体" w:hAnsi="宋体" w:eastAsia="宋体" w:cs="宋体"/>
                <w:color w:val="auto"/>
              </w:rPr>
              <w:t>住院报告</w:t>
            </w:r>
          </w:p>
          <w:p w14:paraId="4EADD065">
            <w:pPr>
              <w:shd w:val="clear"/>
              <w:spacing w:line="240" w:lineRule="auto"/>
              <w:jc w:val="center"/>
              <w:rPr>
                <w:rFonts w:hint="eastAsia" w:ascii="宋体" w:hAnsi="宋体" w:eastAsia="宋体" w:cs="宋体"/>
                <w:color w:val="auto"/>
              </w:rPr>
            </w:pPr>
            <w:r>
              <w:rPr>
                <w:rFonts w:hint="eastAsia" w:ascii="宋体" w:hAnsi="宋体" w:eastAsia="宋体" w:cs="宋体"/>
                <w:color w:val="auto"/>
              </w:rPr>
              <w:t>pc</w:t>
            </w:r>
          </w:p>
        </w:tc>
        <w:tc>
          <w:tcPr>
            <w:tcW w:w="5433" w:type="dxa"/>
            <w:noWrap w:val="0"/>
            <w:vAlign w:val="center"/>
          </w:tcPr>
          <w:p w14:paraId="24DA12A9">
            <w:pPr>
              <w:shd w:val="clear"/>
              <w:spacing w:line="240" w:lineRule="auto"/>
              <w:rPr>
                <w:rFonts w:hint="eastAsia" w:ascii="宋体" w:hAnsi="宋体" w:eastAsia="宋体" w:cs="宋体"/>
                <w:color w:val="auto"/>
              </w:rPr>
            </w:pPr>
            <w:r>
              <w:rPr>
                <w:rFonts w:hint="eastAsia" w:ascii="宋体" w:hAnsi="宋体" w:eastAsia="宋体" w:cs="宋体"/>
                <w:color w:val="auto"/>
              </w:rPr>
              <w:t>支持科室维度数据分析，区分门诊/住院业务及对应医生工作量统计；</w:t>
            </w:r>
          </w:p>
        </w:tc>
        <w:tc>
          <w:tcPr>
            <w:tcW w:w="600" w:type="dxa"/>
            <w:vMerge w:val="continue"/>
            <w:noWrap w:val="0"/>
            <w:vAlign w:val="center"/>
          </w:tcPr>
          <w:p w14:paraId="65030341">
            <w:pPr>
              <w:shd w:val="clear"/>
              <w:spacing w:line="240" w:lineRule="auto"/>
              <w:rPr>
                <w:rFonts w:hint="eastAsia" w:ascii="宋体" w:hAnsi="宋体" w:eastAsia="宋体" w:cs="宋体"/>
                <w:color w:val="auto"/>
              </w:rPr>
            </w:pPr>
          </w:p>
        </w:tc>
        <w:tc>
          <w:tcPr>
            <w:tcW w:w="586" w:type="dxa"/>
            <w:vMerge w:val="continue"/>
            <w:noWrap w:val="0"/>
            <w:vAlign w:val="center"/>
          </w:tcPr>
          <w:p w14:paraId="4AF56CB2">
            <w:pPr>
              <w:shd w:val="clear"/>
              <w:spacing w:line="240" w:lineRule="auto"/>
              <w:rPr>
                <w:rFonts w:hint="eastAsia" w:ascii="宋体" w:hAnsi="宋体" w:eastAsia="宋体" w:cs="宋体"/>
                <w:color w:val="auto"/>
              </w:rPr>
            </w:pPr>
          </w:p>
        </w:tc>
      </w:tr>
      <w:tr w14:paraId="09C2E0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6" w:type="dxa"/>
            <w:vMerge w:val="continue"/>
            <w:noWrap w:val="0"/>
            <w:vAlign w:val="top"/>
          </w:tcPr>
          <w:p w14:paraId="482626E7">
            <w:pPr>
              <w:shd w:val="clear"/>
              <w:spacing w:line="240" w:lineRule="auto"/>
              <w:rPr>
                <w:rFonts w:hint="eastAsia" w:ascii="宋体" w:hAnsi="宋体" w:eastAsia="宋体" w:cs="宋体"/>
                <w:color w:val="auto"/>
              </w:rPr>
            </w:pPr>
          </w:p>
        </w:tc>
        <w:tc>
          <w:tcPr>
            <w:tcW w:w="1150" w:type="dxa"/>
            <w:vMerge w:val="continue"/>
            <w:noWrap w:val="0"/>
            <w:vAlign w:val="top"/>
          </w:tcPr>
          <w:p w14:paraId="5EE50712">
            <w:pPr>
              <w:shd w:val="clear"/>
              <w:spacing w:line="240" w:lineRule="auto"/>
              <w:jc w:val="center"/>
              <w:rPr>
                <w:rFonts w:hint="eastAsia" w:ascii="宋体" w:hAnsi="宋体" w:eastAsia="宋体" w:cs="宋体"/>
                <w:color w:val="auto"/>
              </w:rPr>
            </w:pPr>
          </w:p>
        </w:tc>
        <w:tc>
          <w:tcPr>
            <w:tcW w:w="5433" w:type="dxa"/>
            <w:noWrap w:val="0"/>
            <w:vAlign w:val="center"/>
          </w:tcPr>
          <w:p w14:paraId="0F90B5A0">
            <w:pPr>
              <w:shd w:val="clear"/>
              <w:spacing w:line="240" w:lineRule="auto"/>
              <w:rPr>
                <w:rFonts w:hint="eastAsia" w:ascii="宋体" w:hAnsi="宋体" w:eastAsia="宋体" w:cs="宋体"/>
                <w:color w:val="auto"/>
              </w:rPr>
            </w:pPr>
            <w:r>
              <w:rPr>
                <w:rFonts w:hint="eastAsia" w:ascii="宋体" w:hAnsi="宋体" w:eastAsia="宋体" w:cs="宋体"/>
                <w:color w:val="auto"/>
              </w:rPr>
              <w:t>科主任视图，支持查看负责科室的指标数据；</w:t>
            </w:r>
          </w:p>
        </w:tc>
        <w:tc>
          <w:tcPr>
            <w:tcW w:w="600" w:type="dxa"/>
            <w:vMerge w:val="continue"/>
            <w:noWrap w:val="0"/>
            <w:vAlign w:val="center"/>
          </w:tcPr>
          <w:p w14:paraId="3D03BF10">
            <w:pPr>
              <w:shd w:val="clear"/>
              <w:spacing w:line="240" w:lineRule="auto"/>
              <w:rPr>
                <w:rFonts w:hint="eastAsia" w:ascii="宋体" w:hAnsi="宋体" w:eastAsia="宋体" w:cs="宋体"/>
                <w:color w:val="auto"/>
              </w:rPr>
            </w:pPr>
          </w:p>
        </w:tc>
        <w:tc>
          <w:tcPr>
            <w:tcW w:w="586" w:type="dxa"/>
            <w:vMerge w:val="continue"/>
            <w:noWrap w:val="0"/>
            <w:vAlign w:val="center"/>
          </w:tcPr>
          <w:p w14:paraId="5CD34678">
            <w:pPr>
              <w:shd w:val="clear"/>
              <w:spacing w:line="240" w:lineRule="auto"/>
              <w:rPr>
                <w:rFonts w:hint="eastAsia" w:ascii="宋体" w:hAnsi="宋体" w:eastAsia="宋体" w:cs="宋体"/>
                <w:color w:val="auto"/>
              </w:rPr>
            </w:pPr>
          </w:p>
        </w:tc>
      </w:tr>
      <w:tr w14:paraId="4FD135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6" w:type="dxa"/>
            <w:vMerge w:val="continue"/>
            <w:noWrap w:val="0"/>
            <w:vAlign w:val="top"/>
          </w:tcPr>
          <w:p w14:paraId="62F9869A">
            <w:pPr>
              <w:shd w:val="clear"/>
              <w:spacing w:line="240" w:lineRule="auto"/>
              <w:rPr>
                <w:rFonts w:hint="eastAsia" w:ascii="宋体" w:hAnsi="宋体" w:eastAsia="宋体" w:cs="宋体"/>
                <w:color w:val="auto"/>
              </w:rPr>
            </w:pPr>
          </w:p>
        </w:tc>
        <w:tc>
          <w:tcPr>
            <w:tcW w:w="1150" w:type="dxa"/>
            <w:vMerge w:val="continue"/>
            <w:noWrap w:val="0"/>
            <w:vAlign w:val="top"/>
          </w:tcPr>
          <w:p w14:paraId="2EE984C2">
            <w:pPr>
              <w:shd w:val="clear"/>
              <w:spacing w:line="240" w:lineRule="auto"/>
              <w:jc w:val="center"/>
              <w:rPr>
                <w:rFonts w:hint="eastAsia" w:ascii="宋体" w:hAnsi="宋体" w:eastAsia="宋体" w:cs="宋体"/>
                <w:color w:val="auto"/>
              </w:rPr>
            </w:pPr>
          </w:p>
        </w:tc>
        <w:tc>
          <w:tcPr>
            <w:tcW w:w="5433" w:type="dxa"/>
            <w:noWrap w:val="0"/>
            <w:vAlign w:val="center"/>
          </w:tcPr>
          <w:p w14:paraId="01B77DBB">
            <w:pPr>
              <w:shd w:val="clear"/>
              <w:spacing w:line="240" w:lineRule="auto"/>
              <w:rPr>
                <w:rFonts w:hint="eastAsia" w:ascii="宋体" w:hAnsi="宋体" w:eastAsia="宋体" w:cs="宋体"/>
                <w:color w:val="auto"/>
              </w:rPr>
            </w:pPr>
            <w:r>
              <w:rPr>
                <w:rFonts w:hint="eastAsia" w:ascii="宋体" w:hAnsi="宋体" w:eastAsia="宋体" w:cs="宋体"/>
                <w:color w:val="auto"/>
              </w:rPr>
              <w:t>通过数据资产大屏可视化查看各业务域数据模型与数据库空间大小等；</w:t>
            </w:r>
          </w:p>
        </w:tc>
        <w:tc>
          <w:tcPr>
            <w:tcW w:w="600" w:type="dxa"/>
            <w:vMerge w:val="continue"/>
            <w:noWrap w:val="0"/>
            <w:vAlign w:val="center"/>
          </w:tcPr>
          <w:p w14:paraId="327AED7B">
            <w:pPr>
              <w:shd w:val="clear"/>
              <w:spacing w:line="240" w:lineRule="auto"/>
              <w:rPr>
                <w:rFonts w:hint="eastAsia" w:ascii="宋体" w:hAnsi="宋体" w:eastAsia="宋体" w:cs="宋体"/>
                <w:color w:val="auto"/>
              </w:rPr>
            </w:pPr>
          </w:p>
        </w:tc>
        <w:tc>
          <w:tcPr>
            <w:tcW w:w="586" w:type="dxa"/>
            <w:vMerge w:val="continue"/>
            <w:noWrap w:val="0"/>
            <w:vAlign w:val="center"/>
          </w:tcPr>
          <w:p w14:paraId="18FD61D6">
            <w:pPr>
              <w:shd w:val="clear"/>
              <w:spacing w:line="240" w:lineRule="auto"/>
              <w:rPr>
                <w:rFonts w:hint="eastAsia" w:ascii="宋体" w:hAnsi="宋体" w:eastAsia="宋体" w:cs="宋体"/>
                <w:color w:val="auto"/>
              </w:rPr>
            </w:pPr>
          </w:p>
        </w:tc>
      </w:tr>
      <w:tr w14:paraId="3916DD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6" w:type="dxa"/>
            <w:vMerge w:val="continue"/>
            <w:noWrap w:val="0"/>
            <w:vAlign w:val="top"/>
          </w:tcPr>
          <w:p w14:paraId="22851141">
            <w:pPr>
              <w:shd w:val="clear"/>
              <w:spacing w:line="240" w:lineRule="auto"/>
              <w:rPr>
                <w:rFonts w:hint="eastAsia" w:ascii="宋体" w:hAnsi="宋体" w:eastAsia="宋体" w:cs="宋体"/>
                <w:color w:val="auto"/>
              </w:rPr>
            </w:pPr>
          </w:p>
        </w:tc>
        <w:tc>
          <w:tcPr>
            <w:tcW w:w="1150" w:type="dxa"/>
            <w:vMerge w:val="continue"/>
            <w:noWrap w:val="0"/>
            <w:vAlign w:val="top"/>
          </w:tcPr>
          <w:p w14:paraId="30E9D586">
            <w:pPr>
              <w:shd w:val="clear"/>
              <w:spacing w:line="240" w:lineRule="auto"/>
              <w:jc w:val="center"/>
              <w:rPr>
                <w:rFonts w:hint="eastAsia" w:ascii="宋体" w:hAnsi="宋体" w:eastAsia="宋体" w:cs="宋体"/>
                <w:color w:val="auto"/>
              </w:rPr>
            </w:pPr>
          </w:p>
        </w:tc>
        <w:tc>
          <w:tcPr>
            <w:tcW w:w="5433" w:type="dxa"/>
            <w:noWrap w:val="0"/>
            <w:vAlign w:val="center"/>
          </w:tcPr>
          <w:p w14:paraId="6BE07F93">
            <w:pPr>
              <w:shd w:val="clear"/>
              <w:spacing w:line="240" w:lineRule="auto"/>
              <w:rPr>
                <w:rFonts w:hint="eastAsia" w:ascii="宋体" w:hAnsi="宋体" w:eastAsia="宋体" w:cs="宋体"/>
                <w:color w:val="auto"/>
              </w:rPr>
            </w:pPr>
            <w:r>
              <w:rPr>
                <w:rFonts w:hint="eastAsia" w:ascii="宋体" w:hAnsi="宋体" w:eastAsia="宋体" w:cs="宋体"/>
                <w:color w:val="auto"/>
              </w:rPr>
              <w:t>配置中台，支持基础信息如医院logo、菜单名称等个性化菜单配置功能；</w:t>
            </w:r>
          </w:p>
        </w:tc>
        <w:tc>
          <w:tcPr>
            <w:tcW w:w="600" w:type="dxa"/>
            <w:vMerge w:val="continue"/>
            <w:noWrap w:val="0"/>
            <w:vAlign w:val="center"/>
          </w:tcPr>
          <w:p w14:paraId="44AFA294">
            <w:pPr>
              <w:shd w:val="clear"/>
              <w:spacing w:line="240" w:lineRule="auto"/>
              <w:rPr>
                <w:rFonts w:hint="eastAsia" w:ascii="宋体" w:hAnsi="宋体" w:eastAsia="宋体" w:cs="宋体"/>
                <w:color w:val="auto"/>
              </w:rPr>
            </w:pPr>
          </w:p>
        </w:tc>
        <w:tc>
          <w:tcPr>
            <w:tcW w:w="586" w:type="dxa"/>
            <w:vMerge w:val="continue"/>
            <w:noWrap w:val="0"/>
            <w:vAlign w:val="center"/>
          </w:tcPr>
          <w:p w14:paraId="61DEA5F2">
            <w:pPr>
              <w:shd w:val="clear"/>
              <w:spacing w:line="240" w:lineRule="auto"/>
              <w:rPr>
                <w:rFonts w:hint="eastAsia" w:ascii="宋体" w:hAnsi="宋体" w:eastAsia="宋体" w:cs="宋体"/>
                <w:color w:val="auto"/>
              </w:rPr>
            </w:pPr>
          </w:p>
        </w:tc>
      </w:tr>
      <w:tr w14:paraId="5E6E21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6" w:type="dxa"/>
            <w:vMerge w:val="continue"/>
            <w:noWrap w:val="0"/>
            <w:vAlign w:val="top"/>
          </w:tcPr>
          <w:p w14:paraId="283BAAFF">
            <w:pPr>
              <w:shd w:val="clear"/>
              <w:spacing w:line="240" w:lineRule="auto"/>
              <w:rPr>
                <w:rFonts w:hint="eastAsia" w:ascii="宋体" w:hAnsi="宋体" w:eastAsia="宋体" w:cs="宋体"/>
                <w:color w:val="auto"/>
              </w:rPr>
            </w:pPr>
          </w:p>
        </w:tc>
        <w:tc>
          <w:tcPr>
            <w:tcW w:w="1150" w:type="dxa"/>
            <w:vMerge w:val="continue"/>
            <w:noWrap w:val="0"/>
            <w:vAlign w:val="top"/>
          </w:tcPr>
          <w:p w14:paraId="035830DE">
            <w:pPr>
              <w:shd w:val="clear"/>
              <w:spacing w:line="240" w:lineRule="auto"/>
              <w:jc w:val="center"/>
              <w:rPr>
                <w:rFonts w:hint="eastAsia" w:ascii="宋体" w:hAnsi="宋体" w:eastAsia="宋体" w:cs="宋体"/>
                <w:color w:val="auto"/>
              </w:rPr>
            </w:pPr>
          </w:p>
        </w:tc>
        <w:tc>
          <w:tcPr>
            <w:tcW w:w="5433" w:type="dxa"/>
            <w:noWrap w:val="0"/>
            <w:vAlign w:val="center"/>
          </w:tcPr>
          <w:p w14:paraId="44417E1A">
            <w:pPr>
              <w:shd w:val="clear"/>
              <w:spacing w:line="240" w:lineRule="auto"/>
              <w:rPr>
                <w:rFonts w:hint="eastAsia" w:ascii="宋体" w:hAnsi="宋体" w:eastAsia="宋体" w:cs="宋体"/>
                <w:color w:val="auto"/>
              </w:rPr>
            </w:pPr>
            <w:r>
              <w:rPr>
                <w:rFonts w:hint="eastAsia" w:ascii="宋体" w:hAnsi="宋体" w:eastAsia="宋体" w:cs="宋体"/>
                <w:color w:val="auto"/>
              </w:rPr>
              <w:t>风格设置，支持自定义设置界面样式，满足不同风格喜好；</w:t>
            </w:r>
          </w:p>
        </w:tc>
        <w:tc>
          <w:tcPr>
            <w:tcW w:w="600" w:type="dxa"/>
            <w:vMerge w:val="continue"/>
            <w:noWrap w:val="0"/>
            <w:vAlign w:val="center"/>
          </w:tcPr>
          <w:p w14:paraId="567E243A">
            <w:pPr>
              <w:shd w:val="clear"/>
              <w:spacing w:line="240" w:lineRule="auto"/>
              <w:rPr>
                <w:rFonts w:hint="eastAsia" w:ascii="宋体" w:hAnsi="宋体" w:eastAsia="宋体" w:cs="宋体"/>
                <w:color w:val="auto"/>
              </w:rPr>
            </w:pPr>
          </w:p>
        </w:tc>
        <w:tc>
          <w:tcPr>
            <w:tcW w:w="586" w:type="dxa"/>
            <w:vMerge w:val="continue"/>
            <w:noWrap w:val="0"/>
            <w:vAlign w:val="center"/>
          </w:tcPr>
          <w:p w14:paraId="26D4E817">
            <w:pPr>
              <w:shd w:val="clear"/>
              <w:spacing w:line="240" w:lineRule="auto"/>
              <w:rPr>
                <w:rFonts w:hint="eastAsia" w:ascii="宋体" w:hAnsi="宋体" w:eastAsia="宋体" w:cs="宋体"/>
                <w:color w:val="auto"/>
              </w:rPr>
            </w:pPr>
          </w:p>
        </w:tc>
      </w:tr>
      <w:tr w14:paraId="1A266C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6" w:type="dxa"/>
            <w:vMerge w:val="continue"/>
            <w:noWrap w:val="0"/>
            <w:vAlign w:val="top"/>
          </w:tcPr>
          <w:p w14:paraId="0D74D97F">
            <w:pPr>
              <w:shd w:val="clear"/>
              <w:spacing w:line="240" w:lineRule="auto"/>
              <w:rPr>
                <w:rFonts w:hint="eastAsia" w:ascii="宋体" w:hAnsi="宋体" w:eastAsia="宋体" w:cs="宋体"/>
                <w:color w:val="auto"/>
              </w:rPr>
            </w:pPr>
          </w:p>
        </w:tc>
        <w:tc>
          <w:tcPr>
            <w:tcW w:w="1150" w:type="dxa"/>
            <w:vMerge w:val="continue"/>
            <w:noWrap w:val="0"/>
            <w:vAlign w:val="top"/>
          </w:tcPr>
          <w:p w14:paraId="3C031AD6">
            <w:pPr>
              <w:shd w:val="clear"/>
              <w:spacing w:line="240" w:lineRule="auto"/>
              <w:jc w:val="center"/>
              <w:rPr>
                <w:rFonts w:hint="eastAsia" w:ascii="宋体" w:hAnsi="宋体" w:eastAsia="宋体" w:cs="宋体"/>
                <w:color w:val="auto"/>
              </w:rPr>
            </w:pPr>
          </w:p>
        </w:tc>
        <w:tc>
          <w:tcPr>
            <w:tcW w:w="5433" w:type="dxa"/>
            <w:noWrap w:val="0"/>
            <w:vAlign w:val="center"/>
          </w:tcPr>
          <w:p w14:paraId="001C796E">
            <w:pPr>
              <w:shd w:val="clear"/>
              <w:spacing w:line="240" w:lineRule="auto"/>
              <w:rPr>
                <w:rFonts w:hint="eastAsia" w:ascii="宋体" w:hAnsi="宋体" w:eastAsia="宋体" w:cs="宋体"/>
                <w:color w:val="auto"/>
              </w:rPr>
            </w:pPr>
            <w:r>
              <w:rPr>
                <w:rFonts w:hint="eastAsia" w:ascii="宋体" w:hAnsi="宋体" w:eastAsia="宋体" w:cs="宋体"/>
                <w:color w:val="auto"/>
              </w:rPr>
              <w:t>用户管理，支持新增账户、启用/禁用账户、给账户分配权限、修改账户密码；</w:t>
            </w:r>
          </w:p>
        </w:tc>
        <w:tc>
          <w:tcPr>
            <w:tcW w:w="600" w:type="dxa"/>
            <w:vMerge w:val="continue"/>
            <w:noWrap w:val="0"/>
            <w:vAlign w:val="center"/>
          </w:tcPr>
          <w:p w14:paraId="70CB8ADA">
            <w:pPr>
              <w:shd w:val="clear"/>
              <w:spacing w:line="240" w:lineRule="auto"/>
              <w:rPr>
                <w:rFonts w:hint="eastAsia" w:ascii="宋体" w:hAnsi="宋体" w:eastAsia="宋体" w:cs="宋体"/>
                <w:color w:val="auto"/>
              </w:rPr>
            </w:pPr>
          </w:p>
        </w:tc>
        <w:tc>
          <w:tcPr>
            <w:tcW w:w="586" w:type="dxa"/>
            <w:vMerge w:val="continue"/>
            <w:noWrap w:val="0"/>
            <w:vAlign w:val="center"/>
          </w:tcPr>
          <w:p w14:paraId="279562E2">
            <w:pPr>
              <w:shd w:val="clear"/>
              <w:spacing w:line="240" w:lineRule="auto"/>
              <w:rPr>
                <w:rFonts w:hint="eastAsia" w:ascii="宋体" w:hAnsi="宋体" w:eastAsia="宋体" w:cs="宋体"/>
                <w:color w:val="auto"/>
              </w:rPr>
            </w:pPr>
          </w:p>
        </w:tc>
      </w:tr>
      <w:tr w14:paraId="7191FA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6" w:type="dxa"/>
            <w:vMerge w:val="continue"/>
            <w:noWrap w:val="0"/>
            <w:vAlign w:val="top"/>
          </w:tcPr>
          <w:p w14:paraId="2C4106CA">
            <w:pPr>
              <w:shd w:val="clear"/>
              <w:spacing w:line="240" w:lineRule="auto"/>
              <w:rPr>
                <w:rFonts w:hint="eastAsia" w:ascii="宋体" w:hAnsi="宋体" w:eastAsia="宋体" w:cs="宋体"/>
                <w:color w:val="auto"/>
              </w:rPr>
            </w:pPr>
          </w:p>
        </w:tc>
        <w:tc>
          <w:tcPr>
            <w:tcW w:w="1150" w:type="dxa"/>
            <w:vMerge w:val="continue"/>
            <w:noWrap w:val="0"/>
            <w:vAlign w:val="top"/>
          </w:tcPr>
          <w:p w14:paraId="4FCDD80F">
            <w:pPr>
              <w:shd w:val="clear"/>
              <w:spacing w:line="240" w:lineRule="auto"/>
              <w:jc w:val="center"/>
              <w:rPr>
                <w:rFonts w:hint="eastAsia" w:ascii="宋体" w:hAnsi="宋体" w:eastAsia="宋体" w:cs="宋体"/>
                <w:color w:val="auto"/>
              </w:rPr>
            </w:pPr>
          </w:p>
        </w:tc>
        <w:tc>
          <w:tcPr>
            <w:tcW w:w="5433" w:type="dxa"/>
            <w:noWrap w:val="0"/>
            <w:vAlign w:val="center"/>
          </w:tcPr>
          <w:p w14:paraId="627AD8D2">
            <w:pPr>
              <w:shd w:val="clear"/>
              <w:spacing w:line="240" w:lineRule="auto"/>
              <w:rPr>
                <w:rFonts w:hint="eastAsia" w:ascii="宋体" w:hAnsi="宋体" w:eastAsia="宋体" w:cs="宋体"/>
                <w:color w:val="auto"/>
              </w:rPr>
            </w:pPr>
            <w:r>
              <w:rPr>
                <w:rFonts w:hint="eastAsia" w:ascii="宋体" w:hAnsi="宋体" w:eastAsia="宋体" w:cs="宋体"/>
                <w:color w:val="auto"/>
              </w:rPr>
              <w:t>权限设置，支持页面权限配置；</w:t>
            </w:r>
          </w:p>
        </w:tc>
        <w:tc>
          <w:tcPr>
            <w:tcW w:w="600" w:type="dxa"/>
            <w:vMerge w:val="continue"/>
            <w:noWrap w:val="0"/>
            <w:vAlign w:val="center"/>
          </w:tcPr>
          <w:p w14:paraId="23E53B5F">
            <w:pPr>
              <w:shd w:val="clear"/>
              <w:spacing w:line="240" w:lineRule="auto"/>
              <w:rPr>
                <w:rFonts w:hint="eastAsia" w:ascii="宋体" w:hAnsi="宋体" w:eastAsia="宋体" w:cs="宋体"/>
                <w:color w:val="auto"/>
              </w:rPr>
            </w:pPr>
          </w:p>
        </w:tc>
        <w:tc>
          <w:tcPr>
            <w:tcW w:w="586" w:type="dxa"/>
            <w:vMerge w:val="continue"/>
            <w:noWrap w:val="0"/>
            <w:vAlign w:val="center"/>
          </w:tcPr>
          <w:p w14:paraId="0DF31912">
            <w:pPr>
              <w:shd w:val="clear"/>
              <w:spacing w:line="240" w:lineRule="auto"/>
              <w:rPr>
                <w:rFonts w:hint="eastAsia" w:ascii="宋体" w:hAnsi="宋体" w:eastAsia="宋体" w:cs="宋体"/>
                <w:color w:val="auto"/>
              </w:rPr>
            </w:pPr>
          </w:p>
        </w:tc>
      </w:tr>
      <w:tr w14:paraId="3651FF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6" w:type="dxa"/>
            <w:vMerge w:val="continue"/>
            <w:noWrap w:val="0"/>
            <w:vAlign w:val="top"/>
          </w:tcPr>
          <w:p w14:paraId="6EA8AB84">
            <w:pPr>
              <w:shd w:val="clear"/>
              <w:spacing w:line="240" w:lineRule="auto"/>
              <w:rPr>
                <w:rFonts w:hint="eastAsia" w:ascii="宋体" w:hAnsi="宋体" w:eastAsia="宋体" w:cs="宋体"/>
                <w:color w:val="auto"/>
              </w:rPr>
            </w:pPr>
          </w:p>
        </w:tc>
        <w:tc>
          <w:tcPr>
            <w:tcW w:w="1150" w:type="dxa"/>
            <w:vMerge w:val="continue"/>
            <w:noWrap w:val="0"/>
            <w:vAlign w:val="top"/>
          </w:tcPr>
          <w:p w14:paraId="0C1FB099">
            <w:pPr>
              <w:shd w:val="clear"/>
              <w:spacing w:line="240" w:lineRule="auto"/>
              <w:jc w:val="center"/>
              <w:rPr>
                <w:rFonts w:hint="eastAsia" w:ascii="宋体" w:hAnsi="宋体" w:eastAsia="宋体" w:cs="宋体"/>
                <w:color w:val="auto"/>
              </w:rPr>
            </w:pPr>
          </w:p>
        </w:tc>
        <w:tc>
          <w:tcPr>
            <w:tcW w:w="5433" w:type="dxa"/>
            <w:noWrap w:val="0"/>
            <w:vAlign w:val="center"/>
          </w:tcPr>
          <w:p w14:paraId="51ED3E75">
            <w:pPr>
              <w:shd w:val="clear"/>
              <w:spacing w:line="240" w:lineRule="auto"/>
              <w:rPr>
                <w:rFonts w:hint="eastAsia" w:ascii="宋体" w:hAnsi="宋体" w:eastAsia="宋体" w:cs="宋体"/>
                <w:color w:val="auto"/>
              </w:rPr>
            </w:pPr>
            <w:r>
              <w:rPr>
                <w:rFonts w:hint="eastAsia" w:ascii="宋体" w:hAnsi="宋体" w:eastAsia="宋体" w:cs="宋体"/>
                <w:color w:val="auto"/>
              </w:rPr>
              <w:t>角色管理，支持新建角色、删除角色及角色权限管理；</w:t>
            </w:r>
          </w:p>
        </w:tc>
        <w:tc>
          <w:tcPr>
            <w:tcW w:w="600" w:type="dxa"/>
            <w:vMerge w:val="continue"/>
            <w:noWrap w:val="0"/>
            <w:vAlign w:val="center"/>
          </w:tcPr>
          <w:p w14:paraId="1EB4643A">
            <w:pPr>
              <w:shd w:val="clear"/>
              <w:spacing w:line="240" w:lineRule="auto"/>
              <w:rPr>
                <w:rFonts w:hint="eastAsia" w:ascii="宋体" w:hAnsi="宋体" w:eastAsia="宋体" w:cs="宋体"/>
                <w:color w:val="auto"/>
              </w:rPr>
            </w:pPr>
          </w:p>
        </w:tc>
        <w:tc>
          <w:tcPr>
            <w:tcW w:w="586" w:type="dxa"/>
            <w:vMerge w:val="continue"/>
            <w:noWrap w:val="0"/>
            <w:vAlign w:val="center"/>
          </w:tcPr>
          <w:p w14:paraId="164B62BE">
            <w:pPr>
              <w:shd w:val="clear"/>
              <w:spacing w:line="240" w:lineRule="auto"/>
              <w:rPr>
                <w:rFonts w:hint="eastAsia" w:ascii="宋体" w:hAnsi="宋体" w:eastAsia="宋体" w:cs="宋体"/>
                <w:color w:val="auto"/>
              </w:rPr>
            </w:pPr>
          </w:p>
        </w:tc>
      </w:tr>
      <w:tr w14:paraId="760351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6" w:type="dxa"/>
            <w:vMerge w:val="continue"/>
            <w:noWrap w:val="0"/>
            <w:vAlign w:val="top"/>
          </w:tcPr>
          <w:p w14:paraId="093229D1">
            <w:pPr>
              <w:shd w:val="clear"/>
              <w:spacing w:line="240" w:lineRule="auto"/>
              <w:rPr>
                <w:rFonts w:hint="eastAsia" w:ascii="宋体" w:hAnsi="宋体" w:eastAsia="宋体" w:cs="宋体"/>
                <w:color w:val="auto"/>
              </w:rPr>
            </w:pPr>
          </w:p>
        </w:tc>
        <w:tc>
          <w:tcPr>
            <w:tcW w:w="1150" w:type="dxa"/>
            <w:vMerge w:val="continue"/>
            <w:noWrap w:val="0"/>
            <w:vAlign w:val="top"/>
          </w:tcPr>
          <w:p w14:paraId="60B1969F">
            <w:pPr>
              <w:shd w:val="clear"/>
              <w:spacing w:line="240" w:lineRule="auto"/>
              <w:jc w:val="center"/>
              <w:rPr>
                <w:rFonts w:hint="eastAsia" w:ascii="宋体" w:hAnsi="宋体" w:eastAsia="宋体" w:cs="宋体"/>
                <w:color w:val="auto"/>
              </w:rPr>
            </w:pPr>
          </w:p>
        </w:tc>
        <w:tc>
          <w:tcPr>
            <w:tcW w:w="5433" w:type="dxa"/>
            <w:noWrap w:val="0"/>
            <w:vAlign w:val="center"/>
          </w:tcPr>
          <w:p w14:paraId="0F2216D1">
            <w:pPr>
              <w:shd w:val="clear"/>
              <w:spacing w:line="240" w:lineRule="auto"/>
              <w:rPr>
                <w:rFonts w:hint="eastAsia" w:ascii="宋体" w:hAnsi="宋体" w:eastAsia="宋体" w:cs="宋体"/>
                <w:color w:val="auto"/>
              </w:rPr>
            </w:pPr>
            <w:r>
              <w:rPr>
                <w:rFonts w:hint="eastAsia" w:ascii="宋体" w:hAnsi="宋体" w:eastAsia="宋体" w:cs="宋体"/>
                <w:color w:val="auto"/>
              </w:rPr>
              <w:t>实时统计医院当天运营各项指标实时数据，随时随地掌握医院当天运营情况；</w:t>
            </w:r>
          </w:p>
        </w:tc>
        <w:tc>
          <w:tcPr>
            <w:tcW w:w="600" w:type="dxa"/>
            <w:vMerge w:val="continue"/>
            <w:noWrap w:val="0"/>
            <w:vAlign w:val="center"/>
          </w:tcPr>
          <w:p w14:paraId="33B28F98">
            <w:pPr>
              <w:shd w:val="clear"/>
              <w:spacing w:line="240" w:lineRule="auto"/>
              <w:rPr>
                <w:rFonts w:hint="eastAsia" w:ascii="宋体" w:hAnsi="宋体" w:eastAsia="宋体" w:cs="宋体"/>
                <w:color w:val="auto"/>
              </w:rPr>
            </w:pPr>
          </w:p>
        </w:tc>
        <w:tc>
          <w:tcPr>
            <w:tcW w:w="586" w:type="dxa"/>
            <w:vMerge w:val="continue"/>
            <w:noWrap w:val="0"/>
            <w:vAlign w:val="center"/>
          </w:tcPr>
          <w:p w14:paraId="0EB74AAA">
            <w:pPr>
              <w:shd w:val="clear"/>
              <w:spacing w:line="240" w:lineRule="auto"/>
              <w:rPr>
                <w:rFonts w:hint="eastAsia" w:ascii="宋体" w:hAnsi="宋体" w:eastAsia="宋体" w:cs="宋体"/>
                <w:color w:val="auto"/>
              </w:rPr>
            </w:pPr>
          </w:p>
        </w:tc>
      </w:tr>
      <w:tr w14:paraId="3E7ED2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6" w:type="dxa"/>
            <w:vMerge w:val="continue"/>
            <w:noWrap w:val="0"/>
            <w:vAlign w:val="top"/>
          </w:tcPr>
          <w:p w14:paraId="71B02CD5">
            <w:pPr>
              <w:shd w:val="clear"/>
              <w:spacing w:line="240" w:lineRule="auto"/>
              <w:rPr>
                <w:rFonts w:hint="eastAsia" w:ascii="宋体" w:hAnsi="宋体" w:eastAsia="宋体" w:cs="宋体"/>
                <w:color w:val="auto"/>
              </w:rPr>
            </w:pPr>
          </w:p>
        </w:tc>
        <w:tc>
          <w:tcPr>
            <w:tcW w:w="1150" w:type="dxa"/>
            <w:vMerge w:val="continue"/>
            <w:noWrap w:val="0"/>
            <w:vAlign w:val="top"/>
          </w:tcPr>
          <w:p w14:paraId="30026B1E">
            <w:pPr>
              <w:shd w:val="clear"/>
              <w:spacing w:line="240" w:lineRule="auto"/>
              <w:jc w:val="center"/>
              <w:rPr>
                <w:rFonts w:hint="eastAsia" w:ascii="宋体" w:hAnsi="宋体" w:eastAsia="宋体" w:cs="宋体"/>
                <w:color w:val="auto"/>
              </w:rPr>
            </w:pPr>
          </w:p>
        </w:tc>
        <w:tc>
          <w:tcPr>
            <w:tcW w:w="5433" w:type="dxa"/>
            <w:noWrap w:val="0"/>
            <w:vAlign w:val="center"/>
          </w:tcPr>
          <w:p w14:paraId="52BCF532">
            <w:pPr>
              <w:shd w:val="clear"/>
              <w:spacing w:line="240" w:lineRule="auto"/>
              <w:rPr>
                <w:rFonts w:hint="eastAsia" w:ascii="宋体" w:hAnsi="宋体" w:eastAsia="宋体" w:cs="宋体"/>
                <w:color w:val="auto"/>
              </w:rPr>
            </w:pPr>
            <w:r>
              <w:rPr>
                <w:rFonts w:hint="eastAsia" w:ascii="宋体" w:hAnsi="宋体" w:eastAsia="宋体" w:cs="宋体"/>
                <w:color w:val="auto"/>
              </w:rPr>
              <w:t>智能分析，支持用户按自定义时间区间查看全院运营报告，支持对指标历史数据进行同比、环比和图表化趋势分析，支持按周/月/年时间查询功能；</w:t>
            </w:r>
          </w:p>
        </w:tc>
        <w:tc>
          <w:tcPr>
            <w:tcW w:w="600" w:type="dxa"/>
            <w:vMerge w:val="continue"/>
            <w:noWrap w:val="0"/>
            <w:vAlign w:val="center"/>
          </w:tcPr>
          <w:p w14:paraId="6362893F">
            <w:pPr>
              <w:shd w:val="clear"/>
              <w:spacing w:line="240" w:lineRule="auto"/>
              <w:rPr>
                <w:rFonts w:hint="eastAsia" w:ascii="宋体" w:hAnsi="宋体" w:eastAsia="宋体" w:cs="宋体"/>
                <w:color w:val="auto"/>
              </w:rPr>
            </w:pPr>
          </w:p>
        </w:tc>
        <w:tc>
          <w:tcPr>
            <w:tcW w:w="586" w:type="dxa"/>
            <w:vMerge w:val="continue"/>
            <w:noWrap w:val="0"/>
            <w:vAlign w:val="center"/>
          </w:tcPr>
          <w:p w14:paraId="4CC965F4">
            <w:pPr>
              <w:shd w:val="clear"/>
              <w:spacing w:line="240" w:lineRule="auto"/>
              <w:rPr>
                <w:rFonts w:hint="eastAsia" w:ascii="宋体" w:hAnsi="宋体" w:eastAsia="宋体" w:cs="宋体"/>
                <w:color w:val="auto"/>
              </w:rPr>
            </w:pPr>
          </w:p>
        </w:tc>
      </w:tr>
      <w:tr w14:paraId="4E96F2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6" w:type="dxa"/>
            <w:vMerge w:val="continue"/>
            <w:noWrap w:val="0"/>
            <w:vAlign w:val="top"/>
          </w:tcPr>
          <w:p w14:paraId="7231ABD6">
            <w:pPr>
              <w:shd w:val="clear"/>
              <w:spacing w:line="240" w:lineRule="auto"/>
              <w:rPr>
                <w:rFonts w:hint="eastAsia" w:ascii="宋体" w:hAnsi="宋体" w:eastAsia="宋体" w:cs="宋体"/>
                <w:color w:val="auto"/>
              </w:rPr>
            </w:pPr>
          </w:p>
        </w:tc>
        <w:tc>
          <w:tcPr>
            <w:tcW w:w="1150" w:type="dxa"/>
            <w:vMerge w:val="continue"/>
            <w:noWrap w:val="0"/>
            <w:vAlign w:val="top"/>
          </w:tcPr>
          <w:p w14:paraId="583DFE13">
            <w:pPr>
              <w:shd w:val="clear"/>
              <w:spacing w:line="240" w:lineRule="auto"/>
              <w:jc w:val="center"/>
              <w:rPr>
                <w:rFonts w:hint="eastAsia" w:ascii="宋体" w:hAnsi="宋体" w:eastAsia="宋体" w:cs="宋体"/>
                <w:color w:val="auto"/>
              </w:rPr>
            </w:pPr>
          </w:p>
        </w:tc>
        <w:tc>
          <w:tcPr>
            <w:tcW w:w="5433" w:type="dxa"/>
            <w:noWrap w:val="0"/>
            <w:vAlign w:val="center"/>
          </w:tcPr>
          <w:p w14:paraId="51266756">
            <w:pPr>
              <w:shd w:val="clear"/>
              <w:spacing w:line="240" w:lineRule="auto"/>
              <w:rPr>
                <w:rFonts w:hint="eastAsia" w:ascii="宋体" w:hAnsi="宋体" w:eastAsia="宋体" w:cs="宋体"/>
                <w:color w:val="auto"/>
              </w:rPr>
            </w:pPr>
            <w:r>
              <w:rPr>
                <w:rFonts w:hint="eastAsia" w:ascii="宋体" w:hAnsi="宋体" w:eastAsia="宋体" w:cs="宋体"/>
                <w:color w:val="auto"/>
              </w:rPr>
              <w:t>智能分析，支持自定义时间区间查看报告，支持对指标历史数据进行同比、环比和图表化趋势分析，支持按周/月/年时间查询功能；</w:t>
            </w:r>
          </w:p>
        </w:tc>
        <w:tc>
          <w:tcPr>
            <w:tcW w:w="600" w:type="dxa"/>
            <w:vMerge w:val="continue"/>
            <w:noWrap w:val="0"/>
            <w:vAlign w:val="center"/>
          </w:tcPr>
          <w:p w14:paraId="6F0BD83E">
            <w:pPr>
              <w:shd w:val="clear"/>
              <w:spacing w:line="240" w:lineRule="auto"/>
              <w:rPr>
                <w:rFonts w:hint="eastAsia" w:ascii="宋体" w:hAnsi="宋体" w:eastAsia="宋体" w:cs="宋体"/>
                <w:color w:val="auto"/>
              </w:rPr>
            </w:pPr>
          </w:p>
        </w:tc>
        <w:tc>
          <w:tcPr>
            <w:tcW w:w="586" w:type="dxa"/>
            <w:vMerge w:val="continue"/>
            <w:noWrap w:val="0"/>
            <w:vAlign w:val="center"/>
          </w:tcPr>
          <w:p w14:paraId="3AD8073E">
            <w:pPr>
              <w:shd w:val="clear"/>
              <w:spacing w:line="240" w:lineRule="auto"/>
              <w:rPr>
                <w:rFonts w:hint="eastAsia" w:ascii="宋体" w:hAnsi="宋体" w:eastAsia="宋体" w:cs="宋体"/>
                <w:color w:val="auto"/>
              </w:rPr>
            </w:pPr>
          </w:p>
        </w:tc>
      </w:tr>
      <w:tr w14:paraId="44A326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6" w:type="dxa"/>
            <w:vMerge w:val="continue"/>
            <w:noWrap w:val="0"/>
            <w:vAlign w:val="top"/>
          </w:tcPr>
          <w:p w14:paraId="6AA28FE8">
            <w:pPr>
              <w:shd w:val="clear"/>
              <w:spacing w:line="240" w:lineRule="auto"/>
              <w:rPr>
                <w:rFonts w:hint="eastAsia" w:ascii="宋体" w:hAnsi="宋体" w:eastAsia="宋体" w:cs="宋体"/>
                <w:color w:val="auto"/>
              </w:rPr>
            </w:pPr>
          </w:p>
        </w:tc>
        <w:tc>
          <w:tcPr>
            <w:tcW w:w="1150" w:type="dxa"/>
            <w:vMerge w:val="continue"/>
            <w:noWrap w:val="0"/>
            <w:vAlign w:val="top"/>
          </w:tcPr>
          <w:p w14:paraId="1425F635">
            <w:pPr>
              <w:shd w:val="clear"/>
              <w:spacing w:line="240" w:lineRule="auto"/>
              <w:jc w:val="center"/>
              <w:rPr>
                <w:rFonts w:hint="eastAsia" w:ascii="宋体" w:hAnsi="宋体" w:eastAsia="宋体" w:cs="宋体"/>
                <w:color w:val="auto"/>
              </w:rPr>
            </w:pPr>
          </w:p>
        </w:tc>
        <w:tc>
          <w:tcPr>
            <w:tcW w:w="5433" w:type="dxa"/>
            <w:noWrap w:val="0"/>
            <w:vAlign w:val="center"/>
          </w:tcPr>
          <w:p w14:paraId="4A43D4A5">
            <w:pPr>
              <w:shd w:val="clear"/>
              <w:spacing w:line="240" w:lineRule="auto"/>
              <w:rPr>
                <w:rFonts w:hint="eastAsia" w:ascii="宋体" w:hAnsi="宋体" w:eastAsia="宋体" w:cs="宋体"/>
                <w:color w:val="auto"/>
              </w:rPr>
            </w:pPr>
            <w:r>
              <w:rPr>
                <w:rFonts w:hint="eastAsia" w:ascii="宋体" w:hAnsi="宋体" w:eastAsia="宋体" w:cs="宋体"/>
                <w:color w:val="auto"/>
              </w:rPr>
              <w:t>智能分析，支持自定义时间区间查看住院的各项指标，支持对指标历史数据进行同比、环比和图表化趋势分析，支持按周/月/年时间查询功能；</w:t>
            </w:r>
          </w:p>
        </w:tc>
        <w:tc>
          <w:tcPr>
            <w:tcW w:w="600" w:type="dxa"/>
            <w:vMerge w:val="continue"/>
            <w:noWrap w:val="0"/>
            <w:vAlign w:val="center"/>
          </w:tcPr>
          <w:p w14:paraId="1F0DB8F5">
            <w:pPr>
              <w:shd w:val="clear"/>
              <w:spacing w:line="240" w:lineRule="auto"/>
              <w:rPr>
                <w:rFonts w:hint="eastAsia" w:ascii="宋体" w:hAnsi="宋体" w:eastAsia="宋体" w:cs="宋体"/>
                <w:color w:val="auto"/>
              </w:rPr>
            </w:pPr>
          </w:p>
        </w:tc>
        <w:tc>
          <w:tcPr>
            <w:tcW w:w="586" w:type="dxa"/>
            <w:vMerge w:val="continue"/>
            <w:noWrap w:val="0"/>
            <w:vAlign w:val="center"/>
          </w:tcPr>
          <w:p w14:paraId="44711B7E">
            <w:pPr>
              <w:shd w:val="clear"/>
              <w:spacing w:line="240" w:lineRule="auto"/>
              <w:rPr>
                <w:rFonts w:hint="eastAsia" w:ascii="宋体" w:hAnsi="宋体" w:eastAsia="宋体" w:cs="宋体"/>
                <w:color w:val="auto"/>
              </w:rPr>
            </w:pPr>
          </w:p>
        </w:tc>
      </w:tr>
      <w:tr w14:paraId="1EE5E0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6" w:type="dxa"/>
            <w:vMerge w:val="continue"/>
            <w:noWrap w:val="0"/>
            <w:vAlign w:val="top"/>
          </w:tcPr>
          <w:p w14:paraId="1D98EEDB">
            <w:pPr>
              <w:shd w:val="clear"/>
              <w:spacing w:line="240" w:lineRule="auto"/>
              <w:rPr>
                <w:rFonts w:hint="eastAsia" w:ascii="宋体" w:hAnsi="宋体" w:eastAsia="宋体" w:cs="宋体"/>
                <w:color w:val="auto"/>
              </w:rPr>
            </w:pPr>
          </w:p>
        </w:tc>
        <w:tc>
          <w:tcPr>
            <w:tcW w:w="1150" w:type="dxa"/>
            <w:vMerge w:val="continue"/>
            <w:noWrap w:val="0"/>
            <w:vAlign w:val="top"/>
          </w:tcPr>
          <w:p w14:paraId="24560737">
            <w:pPr>
              <w:shd w:val="clear"/>
              <w:spacing w:line="240" w:lineRule="auto"/>
              <w:jc w:val="center"/>
              <w:rPr>
                <w:rFonts w:hint="eastAsia" w:ascii="宋体" w:hAnsi="宋体" w:eastAsia="宋体" w:cs="宋体"/>
                <w:color w:val="auto"/>
              </w:rPr>
            </w:pPr>
          </w:p>
        </w:tc>
        <w:tc>
          <w:tcPr>
            <w:tcW w:w="5433" w:type="dxa"/>
            <w:noWrap w:val="0"/>
            <w:vAlign w:val="center"/>
          </w:tcPr>
          <w:p w14:paraId="4B898158">
            <w:pPr>
              <w:shd w:val="clear"/>
              <w:spacing w:line="240" w:lineRule="auto"/>
              <w:rPr>
                <w:rFonts w:hint="eastAsia" w:ascii="宋体" w:hAnsi="宋体" w:eastAsia="宋体" w:cs="宋体"/>
                <w:color w:val="auto"/>
              </w:rPr>
            </w:pPr>
            <w:r>
              <w:rPr>
                <w:rFonts w:hint="eastAsia" w:ascii="宋体" w:hAnsi="宋体" w:eastAsia="宋体" w:cs="宋体"/>
                <w:color w:val="auto"/>
              </w:rPr>
              <w:t>智能分析，支持自定义时间区间查看全院报告，支持对指标历史数据进行同比、环比和图表化趋势分析，支持按周/月/年时间查询功能；</w:t>
            </w:r>
          </w:p>
        </w:tc>
        <w:tc>
          <w:tcPr>
            <w:tcW w:w="600" w:type="dxa"/>
            <w:vMerge w:val="continue"/>
            <w:noWrap w:val="0"/>
            <w:vAlign w:val="center"/>
          </w:tcPr>
          <w:p w14:paraId="66DCD8B3">
            <w:pPr>
              <w:shd w:val="clear"/>
              <w:spacing w:line="240" w:lineRule="auto"/>
              <w:rPr>
                <w:rFonts w:hint="eastAsia" w:ascii="宋体" w:hAnsi="宋体" w:eastAsia="宋体" w:cs="宋体"/>
                <w:color w:val="auto"/>
              </w:rPr>
            </w:pPr>
          </w:p>
        </w:tc>
        <w:tc>
          <w:tcPr>
            <w:tcW w:w="586" w:type="dxa"/>
            <w:vMerge w:val="continue"/>
            <w:noWrap w:val="0"/>
            <w:vAlign w:val="center"/>
          </w:tcPr>
          <w:p w14:paraId="604D041B">
            <w:pPr>
              <w:shd w:val="clear"/>
              <w:spacing w:line="240" w:lineRule="auto"/>
              <w:rPr>
                <w:rFonts w:hint="eastAsia" w:ascii="宋体" w:hAnsi="宋体" w:eastAsia="宋体" w:cs="宋体"/>
                <w:color w:val="auto"/>
              </w:rPr>
            </w:pPr>
          </w:p>
        </w:tc>
      </w:tr>
      <w:tr w14:paraId="668EDE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6" w:type="dxa"/>
            <w:vMerge w:val="continue"/>
            <w:noWrap w:val="0"/>
            <w:vAlign w:val="top"/>
          </w:tcPr>
          <w:p w14:paraId="5C6FB581">
            <w:pPr>
              <w:shd w:val="clear"/>
              <w:spacing w:line="240" w:lineRule="auto"/>
              <w:rPr>
                <w:rFonts w:hint="eastAsia" w:ascii="宋体" w:hAnsi="宋体" w:eastAsia="宋体" w:cs="宋体"/>
                <w:color w:val="auto"/>
              </w:rPr>
            </w:pPr>
          </w:p>
        </w:tc>
        <w:tc>
          <w:tcPr>
            <w:tcW w:w="1150" w:type="dxa"/>
            <w:vMerge w:val="continue"/>
            <w:noWrap w:val="0"/>
            <w:vAlign w:val="top"/>
          </w:tcPr>
          <w:p w14:paraId="7FB40AA4">
            <w:pPr>
              <w:shd w:val="clear"/>
              <w:spacing w:line="240" w:lineRule="auto"/>
              <w:jc w:val="center"/>
              <w:rPr>
                <w:rFonts w:hint="eastAsia" w:ascii="宋体" w:hAnsi="宋体" w:eastAsia="宋体" w:cs="宋体"/>
                <w:color w:val="auto"/>
              </w:rPr>
            </w:pPr>
          </w:p>
        </w:tc>
        <w:tc>
          <w:tcPr>
            <w:tcW w:w="5433" w:type="dxa"/>
            <w:noWrap w:val="0"/>
            <w:vAlign w:val="center"/>
          </w:tcPr>
          <w:p w14:paraId="38ECCF44">
            <w:pPr>
              <w:shd w:val="clear"/>
              <w:spacing w:line="240" w:lineRule="auto"/>
              <w:rPr>
                <w:rFonts w:hint="eastAsia" w:ascii="宋体" w:hAnsi="宋体" w:eastAsia="宋体" w:cs="宋体"/>
                <w:color w:val="auto"/>
              </w:rPr>
            </w:pPr>
            <w:r>
              <w:rPr>
                <w:rFonts w:hint="eastAsia" w:ascii="宋体" w:hAnsi="宋体" w:eastAsia="宋体" w:cs="宋体"/>
                <w:color w:val="auto"/>
              </w:rPr>
              <w:t>智能分析，支持科主任按天、周、月、年或自定义时间区间查看自己所管科室的各项指标，支持对指标历史数据进行同比、环比查看；</w:t>
            </w:r>
          </w:p>
        </w:tc>
        <w:tc>
          <w:tcPr>
            <w:tcW w:w="600" w:type="dxa"/>
            <w:vMerge w:val="continue"/>
            <w:noWrap w:val="0"/>
            <w:vAlign w:val="center"/>
          </w:tcPr>
          <w:p w14:paraId="774AEA68">
            <w:pPr>
              <w:shd w:val="clear"/>
              <w:spacing w:line="240" w:lineRule="auto"/>
              <w:rPr>
                <w:rFonts w:hint="eastAsia" w:ascii="宋体" w:hAnsi="宋体" w:eastAsia="宋体" w:cs="宋体"/>
                <w:color w:val="auto"/>
              </w:rPr>
            </w:pPr>
          </w:p>
        </w:tc>
        <w:tc>
          <w:tcPr>
            <w:tcW w:w="586" w:type="dxa"/>
            <w:vMerge w:val="continue"/>
            <w:noWrap w:val="0"/>
            <w:vAlign w:val="center"/>
          </w:tcPr>
          <w:p w14:paraId="06B6C499">
            <w:pPr>
              <w:shd w:val="clear"/>
              <w:spacing w:line="240" w:lineRule="auto"/>
              <w:rPr>
                <w:rFonts w:hint="eastAsia" w:ascii="宋体" w:hAnsi="宋体" w:eastAsia="宋体" w:cs="宋体"/>
                <w:color w:val="auto"/>
              </w:rPr>
            </w:pPr>
          </w:p>
        </w:tc>
      </w:tr>
      <w:tr w14:paraId="106BED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6" w:type="dxa"/>
            <w:vMerge w:val="continue"/>
            <w:noWrap w:val="0"/>
            <w:vAlign w:val="top"/>
          </w:tcPr>
          <w:p w14:paraId="1D24BDAB">
            <w:pPr>
              <w:shd w:val="clear"/>
              <w:spacing w:line="240" w:lineRule="auto"/>
              <w:rPr>
                <w:rFonts w:hint="eastAsia" w:ascii="宋体" w:hAnsi="宋体" w:eastAsia="宋体" w:cs="宋体"/>
                <w:color w:val="auto"/>
              </w:rPr>
            </w:pPr>
          </w:p>
        </w:tc>
        <w:tc>
          <w:tcPr>
            <w:tcW w:w="1150" w:type="dxa"/>
            <w:vMerge w:val="continue"/>
            <w:noWrap w:val="0"/>
            <w:vAlign w:val="top"/>
          </w:tcPr>
          <w:p w14:paraId="52270D32">
            <w:pPr>
              <w:shd w:val="clear"/>
              <w:spacing w:line="240" w:lineRule="auto"/>
              <w:jc w:val="center"/>
              <w:rPr>
                <w:rFonts w:hint="eastAsia" w:ascii="宋体" w:hAnsi="宋体" w:eastAsia="宋体" w:cs="宋体"/>
                <w:color w:val="auto"/>
              </w:rPr>
            </w:pPr>
          </w:p>
        </w:tc>
        <w:tc>
          <w:tcPr>
            <w:tcW w:w="5433" w:type="dxa"/>
            <w:noWrap w:val="0"/>
            <w:vAlign w:val="center"/>
          </w:tcPr>
          <w:p w14:paraId="5B3F3162">
            <w:pPr>
              <w:shd w:val="clear"/>
              <w:spacing w:line="240" w:lineRule="auto"/>
              <w:rPr>
                <w:rFonts w:hint="eastAsia" w:ascii="宋体" w:hAnsi="宋体" w:eastAsia="宋体" w:cs="宋体"/>
                <w:color w:val="auto"/>
              </w:rPr>
            </w:pPr>
            <w:r>
              <w:rPr>
                <w:rFonts w:hint="eastAsia" w:ascii="宋体" w:hAnsi="宋体" w:eastAsia="宋体" w:cs="宋体"/>
                <w:color w:val="auto"/>
              </w:rPr>
              <w:t>数据源统一管理，可以连接、管理多个数据源；</w:t>
            </w:r>
          </w:p>
        </w:tc>
        <w:tc>
          <w:tcPr>
            <w:tcW w:w="600" w:type="dxa"/>
            <w:vMerge w:val="continue"/>
            <w:noWrap w:val="0"/>
            <w:vAlign w:val="center"/>
          </w:tcPr>
          <w:p w14:paraId="306C4A28">
            <w:pPr>
              <w:shd w:val="clear"/>
              <w:spacing w:line="240" w:lineRule="auto"/>
              <w:rPr>
                <w:rFonts w:hint="eastAsia" w:ascii="宋体" w:hAnsi="宋体" w:eastAsia="宋体" w:cs="宋体"/>
                <w:color w:val="auto"/>
              </w:rPr>
            </w:pPr>
          </w:p>
        </w:tc>
        <w:tc>
          <w:tcPr>
            <w:tcW w:w="586" w:type="dxa"/>
            <w:vMerge w:val="continue"/>
            <w:noWrap w:val="0"/>
            <w:vAlign w:val="center"/>
          </w:tcPr>
          <w:p w14:paraId="766337FC">
            <w:pPr>
              <w:shd w:val="clear"/>
              <w:spacing w:line="240" w:lineRule="auto"/>
              <w:rPr>
                <w:rFonts w:hint="eastAsia" w:ascii="宋体" w:hAnsi="宋体" w:eastAsia="宋体" w:cs="宋体"/>
                <w:color w:val="auto"/>
              </w:rPr>
            </w:pPr>
          </w:p>
        </w:tc>
      </w:tr>
      <w:tr w14:paraId="5ED5E6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6" w:type="dxa"/>
            <w:vMerge w:val="continue"/>
            <w:noWrap w:val="0"/>
            <w:vAlign w:val="top"/>
          </w:tcPr>
          <w:p w14:paraId="75D6E83D">
            <w:pPr>
              <w:shd w:val="clear"/>
              <w:spacing w:line="240" w:lineRule="auto"/>
              <w:rPr>
                <w:rFonts w:hint="eastAsia" w:ascii="宋体" w:hAnsi="宋体" w:eastAsia="宋体" w:cs="宋体"/>
                <w:color w:val="auto"/>
              </w:rPr>
            </w:pPr>
          </w:p>
        </w:tc>
        <w:tc>
          <w:tcPr>
            <w:tcW w:w="1150" w:type="dxa"/>
            <w:vMerge w:val="continue"/>
            <w:noWrap w:val="0"/>
            <w:vAlign w:val="top"/>
          </w:tcPr>
          <w:p w14:paraId="1F58B34E">
            <w:pPr>
              <w:shd w:val="clear"/>
              <w:spacing w:line="240" w:lineRule="auto"/>
              <w:jc w:val="center"/>
              <w:rPr>
                <w:rFonts w:hint="eastAsia" w:ascii="宋体" w:hAnsi="宋体" w:eastAsia="宋体" w:cs="宋体"/>
                <w:color w:val="auto"/>
              </w:rPr>
            </w:pPr>
          </w:p>
        </w:tc>
        <w:tc>
          <w:tcPr>
            <w:tcW w:w="5433" w:type="dxa"/>
            <w:noWrap w:val="0"/>
            <w:vAlign w:val="center"/>
          </w:tcPr>
          <w:p w14:paraId="2E9DD36B">
            <w:pPr>
              <w:shd w:val="clear"/>
              <w:spacing w:line="240" w:lineRule="auto"/>
              <w:rPr>
                <w:rFonts w:hint="eastAsia" w:ascii="宋体" w:hAnsi="宋体" w:eastAsia="宋体" w:cs="宋体"/>
                <w:color w:val="auto"/>
              </w:rPr>
            </w:pPr>
            <w:r>
              <w:rPr>
                <w:rFonts w:hint="eastAsia" w:ascii="宋体" w:hAnsi="宋体" w:eastAsia="宋体" w:cs="宋体"/>
                <w:color w:val="auto"/>
              </w:rPr>
              <w:t>支持对系统指标的数据范围、统计方法进行定义说明，并在系统页面可查看定义内容；</w:t>
            </w:r>
          </w:p>
        </w:tc>
        <w:tc>
          <w:tcPr>
            <w:tcW w:w="600" w:type="dxa"/>
            <w:vMerge w:val="continue"/>
            <w:noWrap w:val="0"/>
            <w:vAlign w:val="center"/>
          </w:tcPr>
          <w:p w14:paraId="1D28CCEC">
            <w:pPr>
              <w:shd w:val="clear"/>
              <w:spacing w:line="240" w:lineRule="auto"/>
              <w:rPr>
                <w:rFonts w:hint="eastAsia" w:ascii="宋体" w:hAnsi="宋体" w:eastAsia="宋体" w:cs="宋体"/>
                <w:color w:val="auto"/>
              </w:rPr>
            </w:pPr>
          </w:p>
        </w:tc>
        <w:tc>
          <w:tcPr>
            <w:tcW w:w="586" w:type="dxa"/>
            <w:vMerge w:val="continue"/>
            <w:noWrap w:val="0"/>
            <w:vAlign w:val="center"/>
          </w:tcPr>
          <w:p w14:paraId="447C828A">
            <w:pPr>
              <w:shd w:val="clear"/>
              <w:spacing w:line="240" w:lineRule="auto"/>
              <w:rPr>
                <w:rFonts w:hint="eastAsia" w:ascii="宋体" w:hAnsi="宋体" w:eastAsia="宋体" w:cs="宋体"/>
                <w:color w:val="auto"/>
              </w:rPr>
            </w:pPr>
          </w:p>
        </w:tc>
      </w:tr>
      <w:tr w14:paraId="0BE93C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6" w:type="dxa"/>
            <w:vMerge w:val="continue"/>
            <w:noWrap w:val="0"/>
            <w:vAlign w:val="top"/>
          </w:tcPr>
          <w:p w14:paraId="18D87970">
            <w:pPr>
              <w:shd w:val="clear"/>
              <w:spacing w:line="240" w:lineRule="auto"/>
              <w:rPr>
                <w:rFonts w:hint="eastAsia" w:ascii="宋体" w:hAnsi="宋体" w:eastAsia="宋体" w:cs="宋体"/>
                <w:color w:val="auto"/>
              </w:rPr>
            </w:pPr>
          </w:p>
        </w:tc>
        <w:tc>
          <w:tcPr>
            <w:tcW w:w="1150" w:type="dxa"/>
            <w:vMerge w:val="continue"/>
            <w:noWrap w:val="0"/>
            <w:vAlign w:val="top"/>
          </w:tcPr>
          <w:p w14:paraId="33A4CD83">
            <w:pPr>
              <w:shd w:val="clear"/>
              <w:spacing w:line="240" w:lineRule="auto"/>
              <w:jc w:val="center"/>
              <w:rPr>
                <w:rFonts w:hint="eastAsia" w:ascii="宋体" w:hAnsi="宋体" w:eastAsia="宋体" w:cs="宋体"/>
                <w:color w:val="auto"/>
              </w:rPr>
            </w:pPr>
          </w:p>
        </w:tc>
        <w:tc>
          <w:tcPr>
            <w:tcW w:w="5433" w:type="dxa"/>
            <w:noWrap w:val="0"/>
            <w:vAlign w:val="center"/>
          </w:tcPr>
          <w:p w14:paraId="4750F4A5">
            <w:pPr>
              <w:shd w:val="clear"/>
              <w:spacing w:line="240" w:lineRule="auto"/>
              <w:rPr>
                <w:rFonts w:hint="eastAsia" w:ascii="宋体" w:hAnsi="宋体" w:eastAsia="宋体" w:cs="宋体"/>
                <w:color w:val="auto"/>
              </w:rPr>
            </w:pPr>
            <w:r>
              <w:rPr>
                <w:rFonts w:hint="eastAsia" w:ascii="宋体" w:hAnsi="宋体" w:eastAsia="宋体" w:cs="宋体"/>
                <w:color w:val="auto"/>
              </w:rPr>
              <w:t>支持医院进行标准科室维护，提高医院精细化管理；</w:t>
            </w:r>
          </w:p>
        </w:tc>
        <w:tc>
          <w:tcPr>
            <w:tcW w:w="600" w:type="dxa"/>
            <w:vMerge w:val="continue"/>
            <w:noWrap w:val="0"/>
            <w:vAlign w:val="center"/>
          </w:tcPr>
          <w:p w14:paraId="220667C2">
            <w:pPr>
              <w:shd w:val="clear"/>
              <w:spacing w:line="240" w:lineRule="auto"/>
              <w:rPr>
                <w:rFonts w:hint="eastAsia" w:ascii="宋体" w:hAnsi="宋体" w:eastAsia="宋体" w:cs="宋体"/>
                <w:color w:val="auto"/>
              </w:rPr>
            </w:pPr>
          </w:p>
        </w:tc>
        <w:tc>
          <w:tcPr>
            <w:tcW w:w="586" w:type="dxa"/>
            <w:vMerge w:val="continue"/>
            <w:noWrap w:val="0"/>
            <w:vAlign w:val="center"/>
          </w:tcPr>
          <w:p w14:paraId="75173BB6">
            <w:pPr>
              <w:shd w:val="clear"/>
              <w:spacing w:line="240" w:lineRule="auto"/>
              <w:rPr>
                <w:rFonts w:hint="eastAsia" w:ascii="宋体" w:hAnsi="宋体" w:eastAsia="宋体" w:cs="宋体"/>
                <w:color w:val="auto"/>
              </w:rPr>
            </w:pPr>
          </w:p>
        </w:tc>
      </w:tr>
      <w:tr w14:paraId="483BBD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6" w:type="dxa"/>
            <w:vMerge w:val="continue"/>
            <w:noWrap w:val="0"/>
            <w:vAlign w:val="top"/>
          </w:tcPr>
          <w:p w14:paraId="2E4B3B96">
            <w:pPr>
              <w:shd w:val="clear"/>
              <w:spacing w:line="240" w:lineRule="auto"/>
              <w:rPr>
                <w:rFonts w:hint="eastAsia" w:ascii="宋体" w:hAnsi="宋体" w:eastAsia="宋体" w:cs="宋体"/>
                <w:color w:val="auto"/>
              </w:rPr>
            </w:pPr>
          </w:p>
        </w:tc>
        <w:tc>
          <w:tcPr>
            <w:tcW w:w="1150" w:type="dxa"/>
            <w:vMerge w:val="continue"/>
            <w:noWrap w:val="0"/>
            <w:vAlign w:val="top"/>
          </w:tcPr>
          <w:p w14:paraId="534F8921">
            <w:pPr>
              <w:shd w:val="clear"/>
              <w:spacing w:line="240" w:lineRule="auto"/>
              <w:jc w:val="center"/>
              <w:rPr>
                <w:rFonts w:hint="eastAsia" w:ascii="宋体" w:hAnsi="宋体" w:eastAsia="宋体" w:cs="宋体"/>
                <w:color w:val="auto"/>
              </w:rPr>
            </w:pPr>
          </w:p>
        </w:tc>
        <w:tc>
          <w:tcPr>
            <w:tcW w:w="5433" w:type="dxa"/>
            <w:noWrap w:val="0"/>
            <w:vAlign w:val="center"/>
          </w:tcPr>
          <w:p w14:paraId="26043DB4">
            <w:pPr>
              <w:shd w:val="clear"/>
              <w:spacing w:line="240" w:lineRule="auto"/>
              <w:rPr>
                <w:rFonts w:hint="eastAsia" w:ascii="宋体" w:hAnsi="宋体" w:eastAsia="宋体" w:cs="宋体"/>
                <w:color w:val="auto"/>
              </w:rPr>
            </w:pPr>
            <w:r>
              <w:rPr>
                <w:rFonts w:hint="eastAsia" w:ascii="宋体" w:hAnsi="宋体" w:eastAsia="宋体" w:cs="宋体"/>
                <w:color w:val="auto"/>
              </w:rPr>
              <w:t>支持科室维度数据分析，区分门诊/住院业务及对应医生工作量统计；</w:t>
            </w:r>
          </w:p>
        </w:tc>
        <w:tc>
          <w:tcPr>
            <w:tcW w:w="600" w:type="dxa"/>
            <w:vMerge w:val="continue"/>
            <w:noWrap w:val="0"/>
            <w:vAlign w:val="center"/>
          </w:tcPr>
          <w:p w14:paraId="03FBC4A7">
            <w:pPr>
              <w:shd w:val="clear"/>
              <w:spacing w:line="240" w:lineRule="auto"/>
              <w:rPr>
                <w:rFonts w:hint="eastAsia" w:ascii="宋体" w:hAnsi="宋体" w:eastAsia="宋体" w:cs="宋体"/>
                <w:color w:val="auto"/>
              </w:rPr>
            </w:pPr>
          </w:p>
        </w:tc>
        <w:tc>
          <w:tcPr>
            <w:tcW w:w="586" w:type="dxa"/>
            <w:vMerge w:val="continue"/>
            <w:noWrap w:val="0"/>
            <w:vAlign w:val="center"/>
          </w:tcPr>
          <w:p w14:paraId="5F74C7AD">
            <w:pPr>
              <w:shd w:val="clear"/>
              <w:spacing w:line="240" w:lineRule="auto"/>
              <w:rPr>
                <w:rFonts w:hint="eastAsia" w:ascii="宋体" w:hAnsi="宋体" w:eastAsia="宋体" w:cs="宋体"/>
                <w:color w:val="auto"/>
              </w:rPr>
            </w:pPr>
          </w:p>
        </w:tc>
      </w:tr>
      <w:tr w14:paraId="571E7F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6" w:type="dxa"/>
            <w:vMerge w:val="continue"/>
            <w:noWrap w:val="0"/>
            <w:vAlign w:val="top"/>
          </w:tcPr>
          <w:p w14:paraId="6F860991">
            <w:pPr>
              <w:shd w:val="clear"/>
              <w:spacing w:line="240" w:lineRule="auto"/>
              <w:rPr>
                <w:rFonts w:hint="eastAsia" w:ascii="宋体" w:hAnsi="宋体" w:eastAsia="宋体" w:cs="宋体"/>
                <w:color w:val="auto"/>
              </w:rPr>
            </w:pPr>
          </w:p>
        </w:tc>
        <w:tc>
          <w:tcPr>
            <w:tcW w:w="1150" w:type="dxa"/>
            <w:vMerge w:val="continue"/>
            <w:noWrap w:val="0"/>
            <w:vAlign w:val="top"/>
          </w:tcPr>
          <w:p w14:paraId="545F97F3">
            <w:pPr>
              <w:shd w:val="clear"/>
              <w:spacing w:line="240" w:lineRule="auto"/>
              <w:jc w:val="center"/>
              <w:rPr>
                <w:rFonts w:hint="eastAsia" w:ascii="宋体" w:hAnsi="宋体" w:eastAsia="宋体" w:cs="宋体"/>
                <w:color w:val="auto"/>
              </w:rPr>
            </w:pPr>
          </w:p>
        </w:tc>
        <w:tc>
          <w:tcPr>
            <w:tcW w:w="5433" w:type="dxa"/>
            <w:noWrap w:val="0"/>
            <w:vAlign w:val="center"/>
          </w:tcPr>
          <w:p w14:paraId="4A48EA6C">
            <w:pPr>
              <w:shd w:val="clear"/>
              <w:spacing w:line="240" w:lineRule="auto"/>
              <w:rPr>
                <w:rFonts w:hint="eastAsia" w:ascii="宋体" w:hAnsi="宋体" w:eastAsia="宋体" w:cs="宋体"/>
                <w:color w:val="auto"/>
              </w:rPr>
            </w:pPr>
            <w:r>
              <w:rPr>
                <w:rFonts w:hint="eastAsia" w:ascii="宋体" w:hAnsi="宋体" w:eastAsia="宋体" w:cs="宋体"/>
                <w:color w:val="auto"/>
              </w:rPr>
              <w:t>科主任视图，支持查看负责科室的指标数据；</w:t>
            </w:r>
          </w:p>
        </w:tc>
        <w:tc>
          <w:tcPr>
            <w:tcW w:w="600" w:type="dxa"/>
            <w:vMerge w:val="continue"/>
            <w:noWrap w:val="0"/>
            <w:vAlign w:val="center"/>
          </w:tcPr>
          <w:p w14:paraId="069AE8B0">
            <w:pPr>
              <w:shd w:val="clear"/>
              <w:spacing w:line="240" w:lineRule="auto"/>
              <w:rPr>
                <w:rFonts w:hint="eastAsia" w:ascii="宋体" w:hAnsi="宋体" w:eastAsia="宋体" w:cs="宋体"/>
                <w:color w:val="auto"/>
              </w:rPr>
            </w:pPr>
          </w:p>
        </w:tc>
        <w:tc>
          <w:tcPr>
            <w:tcW w:w="586" w:type="dxa"/>
            <w:vMerge w:val="continue"/>
            <w:noWrap w:val="0"/>
            <w:vAlign w:val="center"/>
          </w:tcPr>
          <w:p w14:paraId="5623B2ED">
            <w:pPr>
              <w:shd w:val="clear"/>
              <w:spacing w:line="240" w:lineRule="auto"/>
              <w:rPr>
                <w:rFonts w:hint="eastAsia" w:ascii="宋体" w:hAnsi="宋体" w:eastAsia="宋体" w:cs="宋体"/>
                <w:color w:val="auto"/>
              </w:rPr>
            </w:pPr>
          </w:p>
        </w:tc>
      </w:tr>
      <w:tr w14:paraId="2DF248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6" w:type="dxa"/>
            <w:vMerge w:val="continue"/>
            <w:noWrap w:val="0"/>
            <w:vAlign w:val="top"/>
          </w:tcPr>
          <w:p w14:paraId="3687C806">
            <w:pPr>
              <w:shd w:val="clear"/>
              <w:spacing w:line="240" w:lineRule="auto"/>
              <w:rPr>
                <w:rFonts w:hint="eastAsia" w:ascii="宋体" w:hAnsi="宋体" w:eastAsia="宋体" w:cs="宋体"/>
                <w:color w:val="auto"/>
              </w:rPr>
            </w:pPr>
          </w:p>
        </w:tc>
        <w:tc>
          <w:tcPr>
            <w:tcW w:w="1150" w:type="dxa"/>
            <w:vMerge w:val="continue"/>
            <w:noWrap w:val="0"/>
            <w:vAlign w:val="top"/>
          </w:tcPr>
          <w:p w14:paraId="01D4F240">
            <w:pPr>
              <w:shd w:val="clear"/>
              <w:spacing w:line="240" w:lineRule="auto"/>
              <w:jc w:val="center"/>
              <w:rPr>
                <w:rFonts w:hint="eastAsia" w:ascii="宋体" w:hAnsi="宋体" w:eastAsia="宋体" w:cs="宋体"/>
                <w:color w:val="auto"/>
              </w:rPr>
            </w:pPr>
          </w:p>
        </w:tc>
        <w:tc>
          <w:tcPr>
            <w:tcW w:w="5433" w:type="dxa"/>
            <w:noWrap w:val="0"/>
            <w:vAlign w:val="center"/>
          </w:tcPr>
          <w:p w14:paraId="622CECE9">
            <w:pPr>
              <w:shd w:val="clear"/>
              <w:spacing w:line="240" w:lineRule="auto"/>
              <w:rPr>
                <w:rFonts w:hint="eastAsia" w:ascii="宋体" w:hAnsi="宋体" w:eastAsia="宋体" w:cs="宋体"/>
                <w:color w:val="auto"/>
              </w:rPr>
            </w:pPr>
            <w:r>
              <w:rPr>
                <w:rFonts w:hint="eastAsia" w:ascii="宋体" w:hAnsi="宋体" w:eastAsia="宋体" w:cs="宋体"/>
                <w:color w:val="auto"/>
              </w:rPr>
              <w:t>通过数据资产大屏可视化查看各业务域数据模型与数据库空间大小等；</w:t>
            </w:r>
          </w:p>
        </w:tc>
        <w:tc>
          <w:tcPr>
            <w:tcW w:w="600" w:type="dxa"/>
            <w:vMerge w:val="continue"/>
            <w:noWrap w:val="0"/>
            <w:vAlign w:val="center"/>
          </w:tcPr>
          <w:p w14:paraId="766858E7">
            <w:pPr>
              <w:shd w:val="clear"/>
              <w:spacing w:line="240" w:lineRule="auto"/>
              <w:rPr>
                <w:rFonts w:hint="eastAsia" w:ascii="宋体" w:hAnsi="宋体" w:eastAsia="宋体" w:cs="宋体"/>
                <w:color w:val="auto"/>
              </w:rPr>
            </w:pPr>
          </w:p>
        </w:tc>
        <w:tc>
          <w:tcPr>
            <w:tcW w:w="586" w:type="dxa"/>
            <w:vMerge w:val="continue"/>
            <w:noWrap w:val="0"/>
            <w:vAlign w:val="center"/>
          </w:tcPr>
          <w:p w14:paraId="33E49612">
            <w:pPr>
              <w:shd w:val="clear"/>
              <w:spacing w:line="240" w:lineRule="auto"/>
              <w:rPr>
                <w:rFonts w:hint="eastAsia" w:ascii="宋体" w:hAnsi="宋体" w:eastAsia="宋体" w:cs="宋体"/>
                <w:color w:val="auto"/>
              </w:rPr>
            </w:pPr>
          </w:p>
        </w:tc>
      </w:tr>
      <w:tr w14:paraId="6EF32D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6" w:type="dxa"/>
            <w:vMerge w:val="continue"/>
            <w:noWrap w:val="0"/>
            <w:vAlign w:val="top"/>
          </w:tcPr>
          <w:p w14:paraId="0EF9BDC8">
            <w:pPr>
              <w:shd w:val="clear"/>
              <w:spacing w:line="240" w:lineRule="auto"/>
              <w:rPr>
                <w:rFonts w:hint="eastAsia" w:ascii="宋体" w:hAnsi="宋体" w:eastAsia="宋体" w:cs="宋体"/>
                <w:color w:val="auto"/>
              </w:rPr>
            </w:pPr>
          </w:p>
        </w:tc>
        <w:tc>
          <w:tcPr>
            <w:tcW w:w="1150" w:type="dxa"/>
            <w:vMerge w:val="continue"/>
            <w:noWrap w:val="0"/>
            <w:vAlign w:val="top"/>
          </w:tcPr>
          <w:p w14:paraId="7783EAB1">
            <w:pPr>
              <w:shd w:val="clear"/>
              <w:spacing w:line="240" w:lineRule="auto"/>
              <w:jc w:val="center"/>
              <w:rPr>
                <w:rFonts w:hint="eastAsia" w:ascii="宋体" w:hAnsi="宋体" w:eastAsia="宋体" w:cs="宋体"/>
                <w:color w:val="auto"/>
              </w:rPr>
            </w:pPr>
          </w:p>
        </w:tc>
        <w:tc>
          <w:tcPr>
            <w:tcW w:w="5433" w:type="dxa"/>
            <w:noWrap w:val="0"/>
            <w:vAlign w:val="center"/>
          </w:tcPr>
          <w:p w14:paraId="119BFDD4">
            <w:pPr>
              <w:shd w:val="clear"/>
              <w:spacing w:line="240" w:lineRule="auto"/>
              <w:rPr>
                <w:rFonts w:hint="eastAsia" w:ascii="宋体" w:hAnsi="宋体" w:eastAsia="宋体" w:cs="宋体"/>
                <w:color w:val="auto"/>
              </w:rPr>
            </w:pPr>
            <w:r>
              <w:rPr>
                <w:rFonts w:hint="eastAsia" w:ascii="宋体" w:hAnsi="宋体" w:eastAsia="宋体" w:cs="宋体"/>
                <w:color w:val="auto"/>
              </w:rPr>
              <w:t>配置中台，支持基础信息如医院logo、菜单名称等个性化菜单配置功能；</w:t>
            </w:r>
          </w:p>
        </w:tc>
        <w:tc>
          <w:tcPr>
            <w:tcW w:w="600" w:type="dxa"/>
            <w:vMerge w:val="continue"/>
            <w:noWrap w:val="0"/>
            <w:vAlign w:val="center"/>
          </w:tcPr>
          <w:p w14:paraId="37F3A63F">
            <w:pPr>
              <w:shd w:val="clear"/>
              <w:spacing w:line="240" w:lineRule="auto"/>
              <w:rPr>
                <w:rFonts w:hint="eastAsia" w:ascii="宋体" w:hAnsi="宋体" w:eastAsia="宋体" w:cs="宋体"/>
                <w:color w:val="auto"/>
              </w:rPr>
            </w:pPr>
          </w:p>
        </w:tc>
        <w:tc>
          <w:tcPr>
            <w:tcW w:w="586" w:type="dxa"/>
            <w:vMerge w:val="continue"/>
            <w:noWrap w:val="0"/>
            <w:vAlign w:val="center"/>
          </w:tcPr>
          <w:p w14:paraId="0E6D3382">
            <w:pPr>
              <w:shd w:val="clear"/>
              <w:spacing w:line="240" w:lineRule="auto"/>
              <w:rPr>
                <w:rFonts w:hint="eastAsia" w:ascii="宋体" w:hAnsi="宋体" w:eastAsia="宋体" w:cs="宋体"/>
                <w:color w:val="auto"/>
              </w:rPr>
            </w:pPr>
          </w:p>
        </w:tc>
      </w:tr>
      <w:tr w14:paraId="04A327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6" w:type="dxa"/>
            <w:vMerge w:val="continue"/>
            <w:noWrap w:val="0"/>
            <w:vAlign w:val="top"/>
          </w:tcPr>
          <w:p w14:paraId="330905FE">
            <w:pPr>
              <w:shd w:val="clear"/>
              <w:spacing w:line="240" w:lineRule="auto"/>
              <w:rPr>
                <w:rFonts w:hint="eastAsia" w:ascii="宋体" w:hAnsi="宋体" w:eastAsia="宋体" w:cs="宋体"/>
                <w:color w:val="auto"/>
              </w:rPr>
            </w:pPr>
          </w:p>
        </w:tc>
        <w:tc>
          <w:tcPr>
            <w:tcW w:w="1150" w:type="dxa"/>
            <w:vMerge w:val="continue"/>
            <w:noWrap w:val="0"/>
            <w:vAlign w:val="top"/>
          </w:tcPr>
          <w:p w14:paraId="3D96677A">
            <w:pPr>
              <w:shd w:val="clear"/>
              <w:spacing w:line="240" w:lineRule="auto"/>
              <w:jc w:val="center"/>
              <w:rPr>
                <w:rFonts w:hint="eastAsia" w:ascii="宋体" w:hAnsi="宋体" w:eastAsia="宋体" w:cs="宋体"/>
                <w:color w:val="auto"/>
              </w:rPr>
            </w:pPr>
          </w:p>
        </w:tc>
        <w:tc>
          <w:tcPr>
            <w:tcW w:w="5433" w:type="dxa"/>
            <w:noWrap w:val="0"/>
            <w:vAlign w:val="center"/>
          </w:tcPr>
          <w:p w14:paraId="7115F870">
            <w:pPr>
              <w:shd w:val="clear"/>
              <w:spacing w:line="240" w:lineRule="auto"/>
              <w:rPr>
                <w:rFonts w:hint="eastAsia" w:ascii="宋体" w:hAnsi="宋体" w:eastAsia="宋体" w:cs="宋体"/>
                <w:color w:val="auto"/>
              </w:rPr>
            </w:pPr>
            <w:r>
              <w:rPr>
                <w:rFonts w:hint="eastAsia" w:ascii="宋体" w:hAnsi="宋体" w:eastAsia="宋体" w:cs="宋体"/>
                <w:color w:val="auto"/>
              </w:rPr>
              <w:t>风格设置，支持自定义设置界面样式，满足不同风格喜好；</w:t>
            </w:r>
          </w:p>
        </w:tc>
        <w:tc>
          <w:tcPr>
            <w:tcW w:w="600" w:type="dxa"/>
            <w:vMerge w:val="continue"/>
            <w:noWrap w:val="0"/>
            <w:vAlign w:val="center"/>
          </w:tcPr>
          <w:p w14:paraId="1E654903">
            <w:pPr>
              <w:shd w:val="clear"/>
              <w:spacing w:line="240" w:lineRule="auto"/>
              <w:rPr>
                <w:rFonts w:hint="eastAsia" w:ascii="宋体" w:hAnsi="宋体" w:eastAsia="宋体" w:cs="宋体"/>
                <w:color w:val="auto"/>
              </w:rPr>
            </w:pPr>
          </w:p>
        </w:tc>
        <w:tc>
          <w:tcPr>
            <w:tcW w:w="586" w:type="dxa"/>
            <w:vMerge w:val="continue"/>
            <w:noWrap w:val="0"/>
            <w:vAlign w:val="center"/>
          </w:tcPr>
          <w:p w14:paraId="30A345FD">
            <w:pPr>
              <w:shd w:val="clear"/>
              <w:spacing w:line="240" w:lineRule="auto"/>
              <w:rPr>
                <w:rFonts w:hint="eastAsia" w:ascii="宋体" w:hAnsi="宋体" w:eastAsia="宋体" w:cs="宋体"/>
                <w:color w:val="auto"/>
              </w:rPr>
            </w:pPr>
          </w:p>
        </w:tc>
      </w:tr>
      <w:tr w14:paraId="24FF59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6" w:type="dxa"/>
            <w:vMerge w:val="continue"/>
            <w:noWrap w:val="0"/>
            <w:vAlign w:val="top"/>
          </w:tcPr>
          <w:p w14:paraId="7C15E707">
            <w:pPr>
              <w:shd w:val="clear"/>
              <w:spacing w:line="240" w:lineRule="auto"/>
              <w:rPr>
                <w:rFonts w:hint="eastAsia" w:ascii="宋体" w:hAnsi="宋体" w:eastAsia="宋体" w:cs="宋体"/>
                <w:color w:val="auto"/>
              </w:rPr>
            </w:pPr>
          </w:p>
        </w:tc>
        <w:tc>
          <w:tcPr>
            <w:tcW w:w="1150" w:type="dxa"/>
            <w:vMerge w:val="continue"/>
            <w:noWrap w:val="0"/>
            <w:vAlign w:val="top"/>
          </w:tcPr>
          <w:p w14:paraId="071D616A">
            <w:pPr>
              <w:shd w:val="clear"/>
              <w:spacing w:line="240" w:lineRule="auto"/>
              <w:jc w:val="center"/>
              <w:rPr>
                <w:rFonts w:hint="eastAsia" w:ascii="宋体" w:hAnsi="宋体" w:eastAsia="宋体" w:cs="宋体"/>
                <w:color w:val="auto"/>
              </w:rPr>
            </w:pPr>
          </w:p>
        </w:tc>
        <w:tc>
          <w:tcPr>
            <w:tcW w:w="5433" w:type="dxa"/>
            <w:noWrap w:val="0"/>
            <w:vAlign w:val="center"/>
          </w:tcPr>
          <w:p w14:paraId="5534BACB">
            <w:pPr>
              <w:shd w:val="clear"/>
              <w:spacing w:line="240" w:lineRule="auto"/>
              <w:rPr>
                <w:rFonts w:hint="eastAsia" w:ascii="宋体" w:hAnsi="宋体" w:eastAsia="宋体" w:cs="宋体"/>
                <w:color w:val="auto"/>
              </w:rPr>
            </w:pPr>
            <w:r>
              <w:rPr>
                <w:rFonts w:hint="eastAsia" w:ascii="宋体" w:hAnsi="宋体" w:eastAsia="宋体" w:cs="宋体"/>
                <w:color w:val="auto"/>
              </w:rPr>
              <w:t>用户管理，支持新增账户、启用/禁用账户、给账户分配权限、修改账户密码；</w:t>
            </w:r>
          </w:p>
        </w:tc>
        <w:tc>
          <w:tcPr>
            <w:tcW w:w="600" w:type="dxa"/>
            <w:vMerge w:val="continue"/>
            <w:noWrap w:val="0"/>
            <w:vAlign w:val="center"/>
          </w:tcPr>
          <w:p w14:paraId="5F0096F8">
            <w:pPr>
              <w:shd w:val="clear"/>
              <w:spacing w:line="240" w:lineRule="auto"/>
              <w:rPr>
                <w:rFonts w:hint="eastAsia" w:ascii="宋体" w:hAnsi="宋体" w:eastAsia="宋体" w:cs="宋体"/>
                <w:color w:val="auto"/>
              </w:rPr>
            </w:pPr>
          </w:p>
        </w:tc>
        <w:tc>
          <w:tcPr>
            <w:tcW w:w="586" w:type="dxa"/>
            <w:vMerge w:val="continue"/>
            <w:noWrap w:val="0"/>
            <w:vAlign w:val="center"/>
          </w:tcPr>
          <w:p w14:paraId="13A8A3E5">
            <w:pPr>
              <w:shd w:val="clear"/>
              <w:spacing w:line="240" w:lineRule="auto"/>
              <w:rPr>
                <w:rFonts w:hint="eastAsia" w:ascii="宋体" w:hAnsi="宋体" w:eastAsia="宋体" w:cs="宋体"/>
                <w:color w:val="auto"/>
              </w:rPr>
            </w:pPr>
          </w:p>
        </w:tc>
      </w:tr>
      <w:tr w14:paraId="048C03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6" w:type="dxa"/>
            <w:vMerge w:val="continue"/>
            <w:noWrap w:val="0"/>
            <w:vAlign w:val="top"/>
          </w:tcPr>
          <w:p w14:paraId="51024CC6">
            <w:pPr>
              <w:shd w:val="clear"/>
              <w:spacing w:line="240" w:lineRule="auto"/>
              <w:rPr>
                <w:rFonts w:hint="eastAsia" w:ascii="宋体" w:hAnsi="宋体" w:eastAsia="宋体" w:cs="宋体"/>
                <w:color w:val="auto"/>
              </w:rPr>
            </w:pPr>
          </w:p>
        </w:tc>
        <w:tc>
          <w:tcPr>
            <w:tcW w:w="1150" w:type="dxa"/>
            <w:vMerge w:val="continue"/>
            <w:noWrap w:val="0"/>
            <w:vAlign w:val="top"/>
          </w:tcPr>
          <w:p w14:paraId="0AF15D18">
            <w:pPr>
              <w:shd w:val="clear"/>
              <w:spacing w:line="240" w:lineRule="auto"/>
              <w:jc w:val="center"/>
              <w:rPr>
                <w:rFonts w:hint="eastAsia" w:ascii="宋体" w:hAnsi="宋体" w:eastAsia="宋体" w:cs="宋体"/>
                <w:color w:val="auto"/>
              </w:rPr>
            </w:pPr>
          </w:p>
        </w:tc>
        <w:tc>
          <w:tcPr>
            <w:tcW w:w="5433" w:type="dxa"/>
            <w:noWrap w:val="0"/>
            <w:vAlign w:val="center"/>
          </w:tcPr>
          <w:p w14:paraId="4AA82833">
            <w:pPr>
              <w:shd w:val="clear"/>
              <w:spacing w:line="240" w:lineRule="auto"/>
              <w:rPr>
                <w:rFonts w:hint="eastAsia" w:ascii="宋体" w:hAnsi="宋体" w:eastAsia="宋体" w:cs="宋体"/>
                <w:color w:val="auto"/>
              </w:rPr>
            </w:pPr>
            <w:r>
              <w:rPr>
                <w:rFonts w:hint="eastAsia" w:ascii="宋体" w:hAnsi="宋体" w:eastAsia="宋体" w:cs="宋体"/>
                <w:color w:val="auto"/>
              </w:rPr>
              <w:t>权限设置，支持页面权限配置；</w:t>
            </w:r>
          </w:p>
        </w:tc>
        <w:tc>
          <w:tcPr>
            <w:tcW w:w="600" w:type="dxa"/>
            <w:vMerge w:val="continue"/>
            <w:noWrap w:val="0"/>
            <w:vAlign w:val="center"/>
          </w:tcPr>
          <w:p w14:paraId="2B7672DE">
            <w:pPr>
              <w:shd w:val="clear"/>
              <w:spacing w:line="240" w:lineRule="auto"/>
              <w:rPr>
                <w:rFonts w:hint="eastAsia" w:ascii="宋体" w:hAnsi="宋体" w:eastAsia="宋体" w:cs="宋体"/>
                <w:color w:val="auto"/>
              </w:rPr>
            </w:pPr>
          </w:p>
        </w:tc>
        <w:tc>
          <w:tcPr>
            <w:tcW w:w="586" w:type="dxa"/>
            <w:vMerge w:val="continue"/>
            <w:noWrap w:val="0"/>
            <w:vAlign w:val="center"/>
          </w:tcPr>
          <w:p w14:paraId="4152C40F">
            <w:pPr>
              <w:shd w:val="clear"/>
              <w:spacing w:line="240" w:lineRule="auto"/>
              <w:rPr>
                <w:rFonts w:hint="eastAsia" w:ascii="宋体" w:hAnsi="宋体" w:eastAsia="宋体" w:cs="宋体"/>
                <w:color w:val="auto"/>
              </w:rPr>
            </w:pPr>
          </w:p>
        </w:tc>
      </w:tr>
      <w:tr w14:paraId="2B2C1E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6" w:type="dxa"/>
            <w:vMerge w:val="continue"/>
            <w:noWrap w:val="0"/>
            <w:vAlign w:val="top"/>
          </w:tcPr>
          <w:p w14:paraId="1751A700">
            <w:pPr>
              <w:shd w:val="clear"/>
              <w:spacing w:line="240" w:lineRule="auto"/>
              <w:rPr>
                <w:rFonts w:hint="eastAsia" w:ascii="宋体" w:hAnsi="宋体" w:eastAsia="宋体" w:cs="宋体"/>
                <w:color w:val="auto"/>
              </w:rPr>
            </w:pPr>
          </w:p>
        </w:tc>
        <w:tc>
          <w:tcPr>
            <w:tcW w:w="1150" w:type="dxa"/>
            <w:vMerge w:val="continue"/>
            <w:noWrap w:val="0"/>
            <w:vAlign w:val="top"/>
          </w:tcPr>
          <w:p w14:paraId="244356B4">
            <w:pPr>
              <w:shd w:val="clear"/>
              <w:spacing w:line="240" w:lineRule="auto"/>
              <w:jc w:val="center"/>
              <w:rPr>
                <w:rFonts w:hint="eastAsia" w:ascii="宋体" w:hAnsi="宋体" w:eastAsia="宋体" w:cs="宋体"/>
                <w:color w:val="auto"/>
              </w:rPr>
            </w:pPr>
          </w:p>
        </w:tc>
        <w:tc>
          <w:tcPr>
            <w:tcW w:w="5433" w:type="dxa"/>
            <w:noWrap w:val="0"/>
            <w:vAlign w:val="center"/>
          </w:tcPr>
          <w:p w14:paraId="519AE2D3">
            <w:pPr>
              <w:shd w:val="clear"/>
              <w:spacing w:line="240" w:lineRule="auto"/>
              <w:rPr>
                <w:rFonts w:hint="eastAsia" w:ascii="宋体" w:hAnsi="宋体" w:eastAsia="宋体" w:cs="宋体"/>
                <w:color w:val="auto"/>
              </w:rPr>
            </w:pPr>
            <w:r>
              <w:rPr>
                <w:rFonts w:hint="eastAsia" w:ascii="宋体" w:hAnsi="宋体" w:eastAsia="宋体" w:cs="宋体"/>
                <w:color w:val="auto"/>
              </w:rPr>
              <w:t>角色管理，支持新建角色、删除角色及角色权限管理；</w:t>
            </w:r>
          </w:p>
        </w:tc>
        <w:tc>
          <w:tcPr>
            <w:tcW w:w="600" w:type="dxa"/>
            <w:vMerge w:val="continue"/>
            <w:noWrap w:val="0"/>
            <w:vAlign w:val="center"/>
          </w:tcPr>
          <w:p w14:paraId="192372A3">
            <w:pPr>
              <w:shd w:val="clear"/>
              <w:spacing w:line="240" w:lineRule="auto"/>
              <w:rPr>
                <w:rFonts w:hint="eastAsia" w:ascii="宋体" w:hAnsi="宋体" w:eastAsia="宋体" w:cs="宋体"/>
                <w:color w:val="auto"/>
              </w:rPr>
            </w:pPr>
          </w:p>
        </w:tc>
        <w:tc>
          <w:tcPr>
            <w:tcW w:w="586" w:type="dxa"/>
            <w:vMerge w:val="continue"/>
            <w:noWrap w:val="0"/>
            <w:vAlign w:val="center"/>
          </w:tcPr>
          <w:p w14:paraId="71F3FB88">
            <w:pPr>
              <w:shd w:val="clear"/>
              <w:spacing w:line="240" w:lineRule="auto"/>
              <w:rPr>
                <w:rFonts w:hint="eastAsia" w:ascii="宋体" w:hAnsi="宋体" w:eastAsia="宋体" w:cs="宋体"/>
                <w:color w:val="auto"/>
              </w:rPr>
            </w:pPr>
          </w:p>
        </w:tc>
      </w:tr>
      <w:tr w14:paraId="56CAEA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6" w:type="dxa"/>
            <w:vMerge w:val="continue"/>
            <w:noWrap w:val="0"/>
            <w:vAlign w:val="top"/>
          </w:tcPr>
          <w:p w14:paraId="1B24B043">
            <w:pPr>
              <w:shd w:val="clear"/>
              <w:spacing w:line="240" w:lineRule="auto"/>
              <w:rPr>
                <w:rFonts w:hint="eastAsia" w:ascii="宋体" w:hAnsi="宋体" w:eastAsia="宋体" w:cs="宋体"/>
                <w:color w:val="auto"/>
              </w:rPr>
            </w:pPr>
          </w:p>
        </w:tc>
        <w:tc>
          <w:tcPr>
            <w:tcW w:w="1150" w:type="dxa"/>
            <w:vMerge w:val="continue"/>
            <w:noWrap w:val="0"/>
            <w:vAlign w:val="top"/>
          </w:tcPr>
          <w:p w14:paraId="0EA1B484">
            <w:pPr>
              <w:shd w:val="clear"/>
              <w:spacing w:line="240" w:lineRule="auto"/>
              <w:jc w:val="center"/>
              <w:rPr>
                <w:rFonts w:hint="eastAsia" w:ascii="宋体" w:hAnsi="宋体" w:eastAsia="宋体" w:cs="宋体"/>
                <w:color w:val="auto"/>
              </w:rPr>
            </w:pPr>
          </w:p>
        </w:tc>
        <w:tc>
          <w:tcPr>
            <w:tcW w:w="5433" w:type="dxa"/>
            <w:noWrap w:val="0"/>
            <w:vAlign w:val="center"/>
          </w:tcPr>
          <w:p w14:paraId="058ECD73">
            <w:pPr>
              <w:shd w:val="clear"/>
              <w:spacing w:line="240" w:lineRule="auto"/>
              <w:rPr>
                <w:rFonts w:hint="eastAsia" w:ascii="宋体" w:hAnsi="宋体" w:eastAsia="宋体" w:cs="宋体"/>
                <w:color w:val="auto"/>
              </w:rPr>
            </w:pPr>
            <w:r>
              <w:rPr>
                <w:rFonts w:hint="eastAsia" w:ascii="宋体" w:hAnsi="宋体" w:eastAsia="宋体" w:cs="宋体"/>
                <w:color w:val="auto"/>
              </w:rPr>
              <w:t>实时统计医院当天运营各项指标实时数据，随时随地掌握医院当天运营情况；</w:t>
            </w:r>
          </w:p>
        </w:tc>
        <w:tc>
          <w:tcPr>
            <w:tcW w:w="600" w:type="dxa"/>
            <w:vMerge w:val="continue"/>
            <w:noWrap w:val="0"/>
            <w:vAlign w:val="center"/>
          </w:tcPr>
          <w:p w14:paraId="70BA868A">
            <w:pPr>
              <w:shd w:val="clear"/>
              <w:spacing w:line="240" w:lineRule="auto"/>
              <w:rPr>
                <w:rFonts w:hint="eastAsia" w:ascii="宋体" w:hAnsi="宋体" w:eastAsia="宋体" w:cs="宋体"/>
                <w:color w:val="auto"/>
              </w:rPr>
            </w:pPr>
          </w:p>
        </w:tc>
        <w:tc>
          <w:tcPr>
            <w:tcW w:w="586" w:type="dxa"/>
            <w:vMerge w:val="continue"/>
            <w:noWrap w:val="0"/>
            <w:vAlign w:val="center"/>
          </w:tcPr>
          <w:p w14:paraId="0E00E9E8">
            <w:pPr>
              <w:shd w:val="clear"/>
              <w:spacing w:line="240" w:lineRule="auto"/>
              <w:rPr>
                <w:rFonts w:hint="eastAsia" w:ascii="宋体" w:hAnsi="宋体" w:eastAsia="宋体" w:cs="宋体"/>
                <w:color w:val="auto"/>
              </w:rPr>
            </w:pPr>
          </w:p>
        </w:tc>
      </w:tr>
      <w:tr w14:paraId="56D9C6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6" w:type="dxa"/>
            <w:vMerge w:val="continue"/>
            <w:noWrap w:val="0"/>
            <w:vAlign w:val="top"/>
          </w:tcPr>
          <w:p w14:paraId="358B2E51">
            <w:pPr>
              <w:shd w:val="clear"/>
              <w:spacing w:line="240" w:lineRule="auto"/>
              <w:rPr>
                <w:rFonts w:hint="eastAsia" w:ascii="宋体" w:hAnsi="宋体" w:eastAsia="宋体" w:cs="宋体"/>
                <w:color w:val="auto"/>
              </w:rPr>
            </w:pPr>
          </w:p>
        </w:tc>
        <w:tc>
          <w:tcPr>
            <w:tcW w:w="1150" w:type="dxa"/>
            <w:vMerge w:val="continue"/>
            <w:noWrap w:val="0"/>
            <w:vAlign w:val="top"/>
          </w:tcPr>
          <w:p w14:paraId="3A7AB8B0">
            <w:pPr>
              <w:shd w:val="clear"/>
              <w:spacing w:line="240" w:lineRule="auto"/>
              <w:jc w:val="center"/>
              <w:rPr>
                <w:rFonts w:hint="eastAsia" w:ascii="宋体" w:hAnsi="宋体" w:eastAsia="宋体" w:cs="宋体"/>
                <w:color w:val="auto"/>
              </w:rPr>
            </w:pPr>
          </w:p>
        </w:tc>
        <w:tc>
          <w:tcPr>
            <w:tcW w:w="5433" w:type="dxa"/>
            <w:noWrap w:val="0"/>
            <w:vAlign w:val="center"/>
          </w:tcPr>
          <w:p w14:paraId="6FA3F9DE">
            <w:pPr>
              <w:shd w:val="clear"/>
              <w:spacing w:line="240" w:lineRule="auto"/>
              <w:rPr>
                <w:rFonts w:hint="eastAsia" w:ascii="宋体" w:hAnsi="宋体" w:eastAsia="宋体" w:cs="宋体"/>
                <w:color w:val="auto"/>
              </w:rPr>
            </w:pPr>
            <w:r>
              <w:rPr>
                <w:rFonts w:hint="eastAsia" w:ascii="宋体" w:hAnsi="宋体" w:eastAsia="宋体" w:cs="宋体"/>
                <w:color w:val="auto"/>
              </w:rPr>
              <w:t>智能分析，支持用户按自定义时间区间查看全院运营报告，支持对指标历史数据进行同比、环比和图表化趋势分析，支持按周/月/年时间查询功能；</w:t>
            </w:r>
          </w:p>
        </w:tc>
        <w:tc>
          <w:tcPr>
            <w:tcW w:w="600" w:type="dxa"/>
            <w:vMerge w:val="continue"/>
            <w:noWrap w:val="0"/>
            <w:vAlign w:val="center"/>
          </w:tcPr>
          <w:p w14:paraId="133A7B2C">
            <w:pPr>
              <w:shd w:val="clear"/>
              <w:spacing w:line="240" w:lineRule="auto"/>
              <w:rPr>
                <w:rFonts w:hint="eastAsia" w:ascii="宋体" w:hAnsi="宋体" w:eastAsia="宋体" w:cs="宋体"/>
                <w:color w:val="auto"/>
              </w:rPr>
            </w:pPr>
          </w:p>
        </w:tc>
        <w:tc>
          <w:tcPr>
            <w:tcW w:w="586" w:type="dxa"/>
            <w:vMerge w:val="continue"/>
            <w:noWrap w:val="0"/>
            <w:vAlign w:val="center"/>
          </w:tcPr>
          <w:p w14:paraId="56E142A1">
            <w:pPr>
              <w:shd w:val="clear"/>
              <w:spacing w:line="240" w:lineRule="auto"/>
              <w:rPr>
                <w:rFonts w:hint="eastAsia" w:ascii="宋体" w:hAnsi="宋体" w:eastAsia="宋体" w:cs="宋体"/>
                <w:color w:val="auto"/>
              </w:rPr>
            </w:pPr>
          </w:p>
        </w:tc>
      </w:tr>
      <w:tr w14:paraId="14C9CD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6" w:type="dxa"/>
            <w:vMerge w:val="continue"/>
            <w:noWrap w:val="0"/>
            <w:vAlign w:val="top"/>
          </w:tcPr>
          <w:p w14:paraId="2EBFDC7A">
            <w:pPr>
              <w:shd w:val="clear"/>
              <w:spacing w:line="240" w:lineRule="auto"/>
              <w:rPr>
                <w:rFonts w:hint="eastAsia" w:ascii="宋体" w:hAnsi="宋体" w:eastAsia="宋体" w:cs="宋体"/>
                <w:color w:val="auto"/>
              </w:rPr>
            </w:pPr>
          </w:p>
        </w:tc>
        <w:tc>
          <w:tcPr>
            <w:tcW w:w="1150" w:type="dxa"/>
            <w:vMerge w:val="restart"/>
            <w:noWrap w:val="0"/>
            <w:vAlign w:val="center"/>
          </w:tcPr>
          <w:p w14:paraId="14DB5590">
            <w:pPr>
              <w:shd w:val="clear"/>
              <w:spacing w:line="240" w:lineRule="auto"/>
              <w:jc w:val="center"/>
              <w:rPr>
                <w:rFonts w:hint="eastAsia" w:ascii="宋体" w:hAnsi="宋体" w:eastAsia="宋体" w:cs="宋体"/>
                <w:b/>
                <w:bCs/>
                <w:color w:val="auto"/>
              </w:rPr>
            </w:pPr>
            <w:r>
              <w:rPr>
                <w:rFonts w:hint="eastAsia" w:ascii="宋体" w:hAnsi="宋体" w:eastAsia="宋体" w:cs="宋体"/>
                <w:color w:val="auto"/>
              </w:rPr>
              <w:t>院领导报告</w:t>
            </w:r>
          </w:p>
        </w:tc>
        <w:tc>
          <w:tcPr>
            <w:tcW w:w="5433" w:type="dxa"/>
            <w:noWrap w:val="0"/>
            <w:vAlign w:val="center"/>
          </w:tcPr>
          <w:p w14:paraId="04039907">
            <w:pPr>
              <w:shd w:val="clear"/>
              <w:spacing w:line="240" w:lineRule="auto"/>
              <w:rPr>
                <w:rFonts w:hint="eastAsia" w:ascii="宋体" w:hAnsi="宋体" w:eastAsia="宋体" w:cs="宋体"/>
                <w:color w:val="auto"/>
              </w:rPr>
            </w:pPr>
            <w:r>
              <w:rPr>
                <w:rFonts w:hint="eastAsia" w:ascii="宋体" w:hAnsi="宋体" w:eastAsia="宋体" w:cs="宋体"/>
                <w:color w:val="auto"/>
              </w:rPr>
              <w:t>智能分析，支持自定义时间区间查看报告，支持对指标历史数据进行同比、环比和图表化趋势分析，支持按周/月/年时间查询功能；</w:t>
            </w:r>
          </w:p>
        </w:tc>
        <w:tc>
          <w:tcPr>
            <w:tcW w:w="600" w:type="dxa"/>
            <w:vMerge w:val="continue"/>
            <w:noWrap w:val="0"/>
            <w:vAlign w:val="center"/>
          </w:tcPr>
          <w:p w14:paraId="40F4D12D">
            <w:pPr>
              <w:shd w:val="clear"/>
              <w:spacing w:line="240" w:lineRule="auto"/>
              <w:rPr>
                <w:rFonts w:hint="eastAsia" w:ascii="宋体" w:hAnsi="宋体" w:eastAsia="宋体" w:cs="宋体"/>
                <w:color w:val="auto"/>
              </w:rPr>
            </w:pPr>
          </w:p>
        </w:tc>
        <w:tc>
          <w:tcPr>
            <w:tcW w:w="586" w:type="dxa"/>
            <w:vMerge w:val="continue"/>
            <w:noWrap w:val="0"/>
            <w:vAlign w:val="center"/>
          </w:tcPr>
          <w:p w14:paraId="4798877E">
            <w:pPr>
              <w:shd w:val="clear"/>
              <w:spacing w:line="240" w:lineRule="auto"/>
              <w:rPr>
                <w:rFonts w:hint="eastAsia" w:ascii="宋体" w:hAnsi="宋体" w:eastAsia="宋体" w:cs="宋体"/>
                <w:color w:val="auto"/>
              </w:rPr>
            </w:pPr>
          </w:p>
        </w:tc>
      </w:tr>
      <w:tr w14:paraId="27E120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6" w:type="dxa"/>
            <w:vMerge w:val="continue"/>
            <w:noWrap w:val="0"/>
            <w:vAlign w:val="top"/>
          </w:tcPr>
          <w:p w14:paraId="375EB8C5">
            <w:pPr>
              <w:shd w:val="clear"/>
              <w:spacing w:line="240" w:lineRule="auto"/>
              <w:rPr>
                <w:rFonts w:hint="eastAsia" w:ascii="宋体" w:hAnsi="宋体" w:eastAsia="宋体" w:cs="宋体"/>
                <w:color w:val="auto"/>
              </w:rPr>
            </w:pPr>
          </w:p>
        </w:tc>
        <w:tc>
          <w:tcPr>
            <w:tcW w:w="1150" w:type="dxa"/>
            <w:vMerge w:val="continue"/>
            <w:noWrap w:val="0"/>
            <w:vAlign w:val="top"/>
          </w:tcPr>
          <w:p w14:paraId="241BD388">
            <w:pPr>
              <w:shd w:val="clear"/>
              <w:spacing w:line="240" w:lineRule="auto"/>
              <w:jc w:val="center"/>
              <w:rPr>
                <w:rFonts w:hint="eastAsia" w:ascii="宋体" w:hAnsi="宋体" w:eastAsia="宋体" w:cs="宋体"/>
                <w:color w:val="auto"/>
              </w:rPr>
            </w:pPr>
          </w:p>
        </w:tc>
        <w:tc>
          <w:tcPr>
            <w:tcW w:w="5433" w:type="dxa"/>
            <w:noWrap w:val="0"/>
            <w:vAlign w:val="center"/>
          </w:tcPr>
          <w:p w14:paraId="2AD3875D">
            <w:pPr>
              <w:shd w:val="clear"/>
              <w:spacing w:line="240" w:lineRule="auto"/>
              <w:rPr>
                <w:rFonts w:hint="eastAsia" w:ascii="宋体" w:hAnsi="宋体" w:eastAsia="宋体" w:cs="宋体"/>
                <w:color w:val="auto"/>
              </w:rPr>
            </w:pPr>
            <w:r>
              <w:rPr>
                <w:rFonts w:hint="eastAsia" w:ascii="宋体" w:hAnsi="宋体" w:eastAsia="宋体" w:cs="宋体"/>
                <w:color w:val="auto"/>
              </w:rPr>
              <w:t>智能分析，支持自定义时间区间查看住院的各项指标，支持对指标历史数据进行同比、环比和图表化趋势分析，支持按周/月/年时间查询功能；</w:t>
            </w:r>
          </w:p>
        </w:tc>
        <w:tc>
          <w:tcPr>
            <w:tcW w:w="600" w:type="dxa"/>
            <w:vMerge w:val="continue"/>
            <w:noWrap w:val="0"/>
            <w:vAlign w:val="center"/>
          </w:tcPr>
          <w:p w14:paraId="6B575A35">
            <w:pPr>
              <w:shd w:val="clear"/>
              <w:spacing w:line="240" w:lineRule="auto"/>
              <w:rPr>
                <w:rFonts w:hint="eastAsia" w:ascii="宋体" w:hAnsi="宋体" w:eastAsia="宋体" w:cs="宋体"/>
                <w:color w:val="auto"/>
              </w:rPr>
            </w:pPr>
          </w:p>
        </w:tc>
        <w:tc>
          <w:tcPr>
            <w:tcW w:w="586" w:type="dxa"/>
            <w:vMerge w:val="continue"/>
            <w:noWrap w:val="0"/>
            <w:vAlign w:val="center"/>
          </w:tcPr>
          <w:p w14:paraId="1A23272B">
            <w:pPr>
              <w:shd w:val="clear"/>
              <w:spacing w:line="240" w:lineRule="auto"/>
              <w:rPr>
                <w:rFonts w:hint="eastAsia" w:ascii="宋体" w:hAnsi="宋体" w:eastAsia="宋体" w:cs="宋体"/>
                <w:color w:val="auto"/>
              </w:rPr>
            </w:pPr>
          </w:p>
        </w:tc>
      </w:tr>
      <w:tr w14:paraId="4D57BF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6" w:type="dxa"/>
            <w:vMerge w:val="continue"/>
            <w:noWrap w:val="0"/>
            <w:vAlign w:val="top"/>
          </w:tcPr>
          <w:p w14:paraId="3C43F2C6">
            <w:pPr>
              <w:shd w:val="clear"/>
              <w:spacing w:line="240" w:lineRule="auto"/>
              <w:rPr>
                <w:rFonts w:hint="eastAsia" w:ascii="宋体" w:hAnsi="宋体" w:eastAsia="宋体" w:cs="宋体"/>
                <w:color w:val="auto"/>
              </w:rPr>
            </w:pPr>
          </w:p>
        </w:tc>
        <w:tc>
          <w:tcPr>
            <w:tcW w:w="1150" w:type="dxa"/>
            <w:vMerge w:val="continue"/>
            <w:noWrap w:val="0"/>
            <w:vAlign w:val="top"/>
          </w:tcPr>
          <w:p w14:paraId="5720E0E2">
            <w:pPr>
              <w:shd w:val="clear"/>
              <w:spacing w:line="240" w:lineRule="auto"/>
              <w:jc w:val="center"/>
              <w:rPr>
                <w:rFonts w:hint="eastAsia" w:ascii="宋体" w:hAnsi="宋体" w:eastAsia="宋体" w:cs="宋体"/>
                <w:color w:val="auto"/>
              </w:rPr>
            </w:pPr>
          </w:p>
        </w:tc>
        <w:tc>
          <w:tcPr>
            <w:tcW w:w="5433" w:type="dxa"/>
            <w:noWrap w:val="0"/>
            <w:vAlign w:val="center"/>
          </w:tcPr>
          <w:p w14:paraId="70A405F8">
            <w:pPr>
              <w:shd w:val="clear"/>
              <w:spacing w:line="240" w:lineRule="auto"/>
              <w:rPr>
                <w:rFonts w:hint="eastAsia" w:ascii="宋体" w:hAnsi="宋体" w:eastAsia="宋体" w:cs="宋体"/>
                <w:color w:val="auto"/>
              </w:rPr>
            </w:pPr>
            <w:r>
              <w:rPr>
                <w:rFonts w:hint="eastAsia" w:ascii="宋体" w:hAnsi="宋体" w:eastAsia="宋体" w:cs="宋体"/>
                <w:color w:val="auto"/>
              </w:rPr>
              <w:t>智能分析，支持自定义时间区间查看全院报告，支持对指标历史数据进行同比、环比和图表化趋势分析，支持按周/月/年时间查询功能；</w:t>
            </w:r>
          </w:p>
        </w:tc>
        <w:tc>
          <w:tcPr>
            <w:tcW w:w="600" w:type="dxa"/>
            <w:vMerge w:val="continue"/>
            <w:noWrap w:val="0"/>
            <w:vAlign w:val="center"/>
          </w:tcPr>
          <w:p w14:paraId="0058BF62">
            <w:pPr>
              <w:shd w:val="clear"/>
              <w:spacing w:line="240" w:lineRule="auto"/>
              <w:rPr>
                <w:rFonts w:hint="eastAsia" w:ascii="宋体" w:hAnsi="宋体" w:eastAsia="宋体" w:cs="宋体"/>
                <w:color w:val="auto"/>
              </w:rPr>
            </w:pPr>
          </w:p>
        </w:tc>
        <w:tc>
          <w:tcPr>
            <w:tcW w:w="586" w:type="dxa"/>
            <w:vMerge w:val="continue"/>
            <w:noWrap w:val="0"/>
            <w:vAlign w:val="center"/>
          </w:tcPr>
          <w:p w14:paraId="38A9E208">
            <w:pPr>
              <w:shd w:val="clear"/>
              <w:spacing w:line="240" w:lineRule="auto"/>
              <w:rPr>
                <w:rFonts w:hint="eastAsia" w:ascii="宋体" w:hAnsi="宋体" w:eastAsia="宋体" w:cs="宋体"/>
                <w:color w:val="auto"/>
              </w:rPr>
            </w:pPr>
          </w:p>
        </w:tc>
      </w:tr>
      <w:tr w14:paraId="3CBE3D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6" w:type="dxa"/>
            <w:vMerge w:val="continue"/>
            <w:noWrap w:val="0"/>
            <w:vAlign w:val="top"/>
          </w:tcPr>
          <w:p w14:paraId="2461DC91">
            <w:pPr>
              <w:shd w:val="clear"/>
              <w:spacing w:line="240" w:lineRule="auto"/>
              <w:rPr>
                <w:rFonts w:hint="eastAsia" w:ascii="宋体" w:hAnsi="宋体" w:eastAsia="宋体" w:cs="宋体"/>
                <w:color w:val="auto"/>
              </w:rPr>
            </w:pPr>
          </w:p>
        </w:tc>
        <w:tc>
          <w:tcPr>
            <w:tcW w:w="1150" w:type="dxa"/>
            <w:vMerge w:val="continue"/>
            <w:noWrap w:val="0"/>
            <w:vAlign w:val="top"/>
          </w:tcPr>
          <w:p w14:paraId="4D029A62">
            <w:pPr>
              <w:shd w:val="clear"/>
              <w:spacing w:line="240" w:lineRule="auto"/>
              <w:jc w:val="center"/>
              <w:rPr>
                <w:rFonts w:hint="eastAsia" w:ascii="宋体" w:hAnsi="宋体" w:eastAsia="宋体" w:cs="宋体"/>
                <w:color w:val="auto"/>
              </w:rPr>
            </w:pPr>
          </w:p>
        </w:tc>
        <w:tc>
          <w:tcPr>
            <w:tcW w:w="5433" w:type="dxa"/>
            <w:noWrap w:val="0"/>
            <w:vAlign w:val="center"/>
          </w:tcPr>
          <w:p w14:paraId="691D0449">
            <w:pPr>
              <w:shd w:val="clear"/>
              <w:spacing w:line="240" w:lineRule="auto"/>
              <w:rPr>
                <w:rFonts w:hint="eastAsia" w:ascii="宋体" w:hAnsi="宋体" w:eastAsia="宋体" w:cs="宋体"/>
                <w:color w:val="auto"/>
              </w:rPr>
            </w:pPr>
            <w:r>
              <w:rPr>
                <w:rFonts w:hint="eastAsia" w:ascii="宋体" w:hAnsi="宋体" w:eastAsia="宋体" w:cs="宋体"/>
                <w:color w:val="auto"/>
              </w:rPr>
              <w:t>智能分析，支持科主任按天、周、月、年或自定义时间区间查看自己所管科室的各项指标，支持对指标历史数据进行同比、环比查看；</w:t>
            </w:r>
          </w:p>
        </w:tc>
        <w:tc>
          <w:tcPr>
            <w:tcW w:w="600" w:type="dxa"/>
            <w:vMerge w:val="continue"/>
            <w:noWrap w:val="0"/>
            <w:vAlign w:val="center"/>
          </w:tcPr>
          <w:p w14:paraId="607E4583">
            <w:pPr>
              <w:shd w:val="clear"/>
              <w:spacing w:line="240" w:lineRule="auto"/>
              <w:rPr>
                <w:rFonts w:hint="eastAsia" w:ascii="宋体" w:hAnsi="宋体" w:eastAsia="宋体" w:cs="宋体"/>
                <w:color w:val="auto"/>
              </w:rPr>
            </w:pPr>
          </w:p>
        </w:tc>
        <w:tc>
          <w:tcPr>
            <w:tcW w:w="586" w:type="dxa"/>
            <w:vMerge w:val="continue"/>
            <w:noWrap w:val="0"/>
            <w:vAlign w:val="center"/>
          </w:tcPr>
          <w:p w14:paraId="2DAA978E">
            <w:pPr>
              <w:shd w:val="clear"/>
              <w:spacing w:line="240" w:lineRule="auto"/>
              <w:rPr>
                <w:rFonts w:hint="eastAsia" w:ascii="宋体" w:hAnsi="宋体" w:eastAsia="宋体" w:cs="宋体"/>
                <w:color w:val="auto"/>
              </w:rPr>
            </w:pPr>
          </w:p>
        </w:tc>
      </w:tr>
      <w:tr w14:paraId="0F837F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6" w:type="dxa"/>
            <w:vMerge w:val="continue"/>
            <w:noWrap w:val="0"/>
            <w:vAlign w:val="top"/>
          </w:tcPr>
          <w:p w14:paraId="0DA69F62">
            <w:pPr>
              <w:shd w:val="clear"/>
              <w:spacing w:line="240" w:lineRule="auto"/>
              <w:rPr>
                <w:rFonts w:hint="eastAsia" w:ascii="宋体" w:hAnsi="宋体" w:eastAsia="宋体" w:cs="宋体"/>
                <w:color w:val="auto"/>
              </w:rPr>
            </w:pPr>
          </w:p>
        </w:tc>
        <w:tc>
          <w:tcPr>
            <w:tcW w:w="1150" w:type="dxa"/>
            <w:vMerge w:val="continue"/>
            <w:noWrap w:val="0"/>
            <w:vAlign w:val="top"/>
          </w:tcPr>
          <w:p w14:paraId="521886BE">
            <w:pPr>
              <w:shd w:val="clear"/>
              <w:spacing w:line="240" w:lineRule="auto"/>
              <w:jc w:val="center"/>
              <w:rPr>
                <w:rFonts w:hint="eastAsia" w:ascii="宋体" w:hAnsi="宋体" w:eastAsia="宋体" w:cs="宋体"/>
                <w:color w:val="auto"/>
              </w:rPr>
            </w:pPr>
          </w:p>
        </w:tc>
        <w:tc>
          <w:tcPr>
            <w:tcW w:w="5433" w:type="dxa"/>
            <w:noWrap w:val="0"/>
            <w:vAlign w:val="center"/>
          </w:tcPr>
          <w:p w14:paraId="6F18FD6B">
            <w:pPr>
              <w:shd w:val="clear"/>
              <w:spacing w:line="240" w:lineRule="auto"/>
              <w:rPr>
                <w:rFonts w:hint="eastAsia" w:ascii="宋体" w:hAnsi="宋体" w:eastAsia="宋体" w:cs="宋体"/>
                <w:color w:val="auto"/>
              </w:rPr>
            </w:pPr>
            <w:r>
              <w:rPr>
                <w:rFonts w:hint="eastAsia" w:ascii="宋体" w:hAnsi="宋体" w:eastAsia="宋体" w:cs="宋体"/>
                <w:color w:val="auto"/>
              </w:rPr>
              <w:t>数据源统一管理，可以连接、管理多个数据源；</w:t>
            </w:r>
          </w:p>
        </w:tc>
        <w:tc>
          <w:tcPr>
            <w:tcW w:w="600" w:type="dxa"/>
            <w:vMerge w:val="continue"/>
            <w:noWrap w:val="0"/>
            <w:vAlign w:val="center"/>
          </w:tcPr>
          <w:p w14:paraId="5F518BC0">
            <w:pPr>
              <w:shd w:val="clear"/>
              <w:spacing w:line="240" w:lineRule="auto"/>
              <w:rPr>
                <w:rFonts w:hint="eastAsia" w:ascii="宋体" w:hAnsi="宋体" w:eastAsia="宋体" w:cs="宋体"/>
                <w:color w:val="auto"/>
              </w:rPr>
            </w:pPr>
          </w:p>
        </w:tc>
        <w:tc>
          <w:tcPr>
            <w:tcW w:w="586" w:type="dxa"/>
            <w:vMerge w:val="continue"/>
            <w:noWrap w:val="0"/>
            <w:vAlign w:val="center"/>
          </w:tcPr>
          <w:p w14:paraId="7FA2B256">
            <w:pPr>
              <w:shd w:val="clear"/>
              <w:spacing w:line="240" w:lineRule="auto"/>
              <w:rPr>
                <w:rFonts w:hint="eastAsia" w:ascii="宋体" w:hAnsi="宋体" w:eastAsia="宋体" w:cs="宋体"/>
                <w:color w:val="auto"/>
              </w:rPr>
            </w:pPr>
          </w:p>
        </w:tc>
      </w:tr>
      <w:tr w14:paraId="428AB3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6" w:type="dxa"/>
            <w:vMerge w:val="continue"/>
            <w:noWrap w:val="0"/>
            <w:vAlign w:val="top"/>
          </w:tcPr>
          <w:p w14:paraId="42C2BE49">
            <w:pPr>
              <w:shd w:val="clear"/>
              <w:spacing w:line="240" w:lineRule="auto"/>
              <w:rPr>
                <w:rFonts w:hint="eastAsia" w:ascii="宋体" w:hAnsi="宋体" w:eastAsia="宋体" w:cs="宋体"/>
                <w:color w:val="auto"/>
              </w:rPr>
            </w:pPr>
          </w:p>
        </w:tc>
        <w:tc>
          <w:tcPr>
            <w:tcW w:w="1150" w:type="dxa"/>
            <w:vMerge w:val="continue"/>
            <w:noWrap w:val="0"/>
            <w:vAlign w:val="top"/>
          </w:tcPr>
          <w:p w14:paraId="151A7971">
            <w:pPr>
              <w:shd w:val="clear"/>
              <w:spacing w:line="240" w:lineRule="auto"/>
              <w:jc w:val="center"/>
              <w:rPr>
                <w:rFonts w:hint="eastAsia" w:ascii="宋体" w:hAnsi="宋体" w:eastAsia="宋体" w:cs="宋体"/>
                <w:color w:val="auto"/>
              </w:rPr>
            </w:pPr>
          </w:p>
        </w:tc>
        <w:tc>
          <w:tcPr>
            <w:tcW w:w="5433" w:type="dxa"/>
            <w:noWrap w:val="0"/>
            <w:vAlign w:val="center"/>
          </w:tcPr>
          <w:p w14:paraId="628496C0">
            <w:pPr>
              <w:shd w:val="clear"/>
              <w:spacing w:line="240" w:lineRule="auto"/>
              <w:rPr>
                <w:rFonts w:hint="eastAsia" w:ascii="宋体" w:hAnsi="宋体" w:eastAsia="宋体" w:cs="宋体"/>
                <w:color w:val="auto"/>
              </w:rPr>
            </w:pPr>
            <w:r>
              <w:rPr>
                <w:rFonts w:hint="eastAsia" w:ascii="宋体" w:hAnsi="宋体" w:eastAsia="宋体" w:cs="宋体"/>
                <w:color w:val="auto"/>
              </w:rPr>
              <w:t>支持对系统指标的数据范围、统计方法进行定义说明，并在系统页面可查看定义内容；</w:t>
            </w:r>
          </w:p>
        </w:tc>
        <w:tc>
          <w:tcPr>
            <w:tcW w:w="600" w:type="dxa"/>
            <w:vMerge w:val="continue"/>
            <w:noWrap w:val="0"/>
            <w:vAlign w:val="center"/>
          </w:tcPr>
          <w:p w14:paraId="5CD7199E">
            <w:pPr>
              <w:shd w:val="clear"/>
              <w:spacing w:line="240" w:lineRule="auto"/>
              <w:rPr>
                <w:rFonts w:hint="eastAsia" w:ascii="宋体" w:hAnsi="宋体" w:eastAsia="宋体" w:cs="宋体"/>
                <w:color w:val="auto"/>
              </w:rPr>
            </w:pPr>
          </w:p>
        </w:tc>
        <w:tc>
          <w:tcPr>
            <w:tcW w:w="586" w:type="dxa"/>
            <w:vMerge w:val="continue"/>
            <w:noWrap w:val="0"/>
            <w:vAlign w:val="center"/>
          </w:tcPr>
          <w:p w14:paraId="3F862A7A">
            <w:pPr>
              <w:shd w:val="clear"/>
              <w:spacing w:line="240" w:lineRule="auto"/>
              <w:rPr>
                <w:rFonts w:hint="eastAsia" w:ascii="宋体" w:hAnsi="宋体" w:eastAsia="宋体" w:cs="宋体"/>
                <w:color w:val="auto"/>
              </w:rPr>
            </w:pPr>
          </w:p>
        </w:tc>
      </w:tr>
      <w:tr w14:paraId="192C09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6" w:type="dxa"/>
            <w:vMerge w:val="continue"/>
            <w:noWrap w:val="0"/>
            <w:vAlign w:val="top"/>
          </w:tcPr>
          <w:p w14:paraId="71E34F5A">
            <w:pPr>
              <w:shd w:val="clear"/>
              <w:spacing w:line="240" w:lineRule="auto"/>
              <w:rPr>
                <w:rFonts w:hint="eastAsia" w:ascii="宋体" w:hAnsi="宋体" w:eastAsia="宋体" w:cs="宋体"/>
                <w:color w:val="auto"/>
              </w:rPr>
            </w:pPr>
          </w:p>
        </w:tc>
        <w:tc>
          <w:tcPr>
            <w:tcW w:w="1150" w:type="dxa"/>
            <w:vMerge w:val="continue"/>
            <w:noWrap w:val="0"/>
            <w:vAlign w:val="top"/>
          </w:tcPr>
          <w:p w14:paraId="6A9DAFA0">
            <w:pPr>
              <w:shd w:val="clear"/>
              <w:spacing w:line="240" w:lineRule="auto"/>
              <w:jc w:val="center"/>
              <w:rPr>
                <w:rFonts w:hint="eastAsia" w:ascii="宋体" w:hAnsi="宋体" w:eastAsia="宋体" w:cs="宋体"/>
                <w:color w:val="auto"/>
              </w:rPr>
            </w:pPr>
          </w:p>
        </w:tc>
        <w:tc>
          <w:tcPr>
            <w:tcW w:w="5433" w:type="dxa"/>
            <w:noWrap w:val="0"/>
            <w:vAlign w:val="center"/>
          </w:tcPr>
          <w:p w14:paraId="49C650CC">
            <w:pPr>
              <w:shd w:val="clear"/>
              <w:spacing w:line="240" w:lineRule="auto"/>
              <w:rPr>
                <w:rFonts w:hint="eastAsia" w:ascii="宋体" w:hAnsi="宋体" w:eastAsia="宋体" w:cs="宋体"/>
                <w:color w:val="auto"/>
              </w:rPr>
            </w:pPr>
            <w:r>
              <w:rPr>
                <w:rFonts w:hint="eastAsia" w:ascii="宋体" w:hAnsi="宋体" w:eastAsia="宋体" w:cs="宋体"/>
                <w:color w:val="auto"/>
              </w:rPr>
              <w:t>支持医院进行标准科室维护，提高医院精细化管理；</w:t>
            </w:r>
          </w:p>
        </w:tc>
        <w:tc>
          <w:tcPr>
            <w:tcW w:w="600" w:type="dxa"/>
            <w:vMerge w:val="continue"/>
            <w:noWrap w:val="0"/>
            <w:vAlign w:val="center"/>
          </w:tcPr>
          <w:p w14:paraId="2A03D88D">
            <w:pPr>
              <w:shd w:val="clear"/>
              <w:spacing w:line="240" w:lineRule="auto"/>
              <w:rPr>
                <w:rFonts w:hint="eastAsia" w:ascii="宋体" w:hAnsi="宋体" w:eastAsia="宋体" w:cs="宋体"/>
                <w:color w:val="auto"/>
              </w:rPr>
            </w:pPr>
          </w:p>
        </w:tc>
        <w:tc>
          <w:tcPr>
            <w:tcW w:w="586" w:type="dxa"/>
            <w:vMerge w:val="continue"/>
            <w:noWrap w:val="0"/>
            <w:vAlign w:val="center"/>
          </w:tcPr>
          <w:p w14:paraId="6DD063BF">
            <w:pPr>
              <w:shd w:val="clear"/>
              <w:spacing w:line="240" w:lineRule="auto"/>
              <w:rPr>
                <w:rFonts w:hint="eastAsia" w:ascii="宋体" w:hAnsi="宋体" w:eastAsia="宋体" w:cs="宋体"/>
                <w:color w:val="auto"/>
              </w:rPr>
            </w:pPr>
          </w:p>
        </w:tc>
      </w:tr>
      <w:tr w14:paraId="0DB554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6" w:type="dxa"/>
            <w:vMerge w:val="continue"/>
            <w:noWrap w:val="0"/>
            <w:vAlign w:val="top"/>
          </w:tcPr>
          <w:p w14:paraId="1407C070">
            <w:pPr>
              <w:shd w:val="clear"/>
              <w:spacing w:line="240" w:lineRule="auto"/>
              <w:rPr>
                <w:rFonts w:hint="eastAsia" w:ascii="宋体" w:hAnsi="宋体" w:eastAsia="宋体" w:cs="宋体"/>
                <w:color w:val="auto"/>
              </w:rPr>
            </w:pPr>
          </w:p>
        </w:tc>
        <w:tc>
          <w:tcPr>
            <w:tcW w:w="1150" w:type="dxa"/>
            <w:vMerge w:val="continue"/>
            <w:noWrap w:val="0"/>
            <w:vAlign w:val="top"/>
          </w:tcPr>
          <w:p w14:paraId="173B63A9">
            <w:pPr>
              <w:shd w:val="clear"/>
              <w:spacing w:line="240" w:lineRule="auto"/>
              <w:jc w:val="center"/>
              <w:rPr>
                <w:rFonts w:hint="eastAsia" w:ascii="宋体" w:hAnsi="宋体" w:eastAsia="宋体" w:cs="宋体"/>
                <w:color w:val="auto"/>
              </w:rPr>
            </w:pPr>
          </w:p>
        </w:tc>
        <w:tc>
          <w:tcPr>
            <w:tcW w:w="5433" w:type="dxa"/>
            <w:noWrap w:val="0"/>
            <w:vAlign w:val="center"/>
          </w:tcPr>
          <w:p w14:paraId="7F9A7064">
            <w:pPr>
              <w:shd w:val="clear"/>
              <w:spacing w:line="240" w:lineRule="auto"/>
              <w:rPr>
                <w:rFonts w:hint="eastAsia" w:ascii="宋体" w:hAnsi="宋体" w:eastAsia="宋体" w:cs="宋体"/>
                <w:color w:val="auto"/>
              </w:rPr>
            </w:pPr>
            <w:r>
              <w:rPr>
                <w:rFonts w:hint="eastAsia" w:ascii="宋体" w:hAnsi="宋体" w:eastAsia="宋体" w:cs="宋体"/>
                <w:color w:val="auto"/>
              </w:rPr>
              <w:t>支持科室维度数据分析，区分门诊/住院业务及对应医生工作量统计；</w:t>
            </w:r>
          </w:p>
        </w:tc>
        <w:tc>
          <w:tcPr>
            <w:tcW w:w="600" w:type="dxa"/>
            <w:vMerge w:val="continue"/>
            <w:noWrap w:val="0"/>
            <w:vAlign w:val="center"/>
          </w:tcPr>
          <w:p w14:paraId="1C681456">
            <w:pPr>
              <w:shd w:val="clear"/>
              <w:spacing w:line="240" w:lineRule="auto"/>
              <w:rPr>
                <w:rFonts w:hint="eastAsia" w:ascii="宋体" w:hAnsi="宋体" w:eastAsia="宋体" w:cs="宋体"/>
                <w:color w:val="auto"/>
              </w:rPr>
            </w:pPr>
          </w:p>
        </w:tc>
        <w:tc>
          <w:tcPr>
            <w:tcW w:w="586" w:type="dxa"/>
            <w:vMerge w:val="continue"/>
            <w:noWrap w:val="0"/>
            <w:vAlign w:val="center"/>
          </w:tcPr>
          <w:p w14:paraId="214A64A0">
            <w:pPr>
              <w:shd w:val="clear"/>
              <w:spacing w:line="240" w:lineRule="auto"/>
              <w:rPr>
                <w:rFonts w:hint="eastAsia" w:ascii="宋体" w:hAnsi="宋体" w:eastAsia="宋体" w:cs="宋体"/>
                <w:color w:val="auto"/>
              </w:rPr>
            </w:pPr>
          </w:p>
        </w:tc>
      </w:tr>
      <w:tr w14:paraId="113A2F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6" w:type="dxa"/>
            <w:vMerge w:val="continue"/>
            <w:noWrap w:val="0"/>
            <w:vAlign w:val="top"/>
          </w:tcPr>
          <w:p w14:paraId="06F7E5D5">
            <w:pPr>
              <w:shd w:val="clear"/>
              <w:spacing w:line="240" w:lineRule="auto"/>
              <w:rPr>
                <w:rFonts w:hint="eastAsia" w:ascii="宋体" w:hAnsi="宋体" w:eastAsia="宋体" w:cs="宋体"/>
                <w:color w:val="auto"/>
              </w:rPr>
            </w:pPr>
          </w:p>
        </w:tc>
        <w:tc>
          <w:tcPr>
            <w:tcW w:w="1150" w:type="dxa"/>
            <w:vMerge w:val="continue"/>
            <w:noWrap w:val="0"/>
            <w:vAlign w:val="top"/>
          </w:tcPr>
          <w:p w14:paraId="4F8F643C">
            <w:pPr>
              <w:shd w:val="clear"/>
              <w:spacing w:line="240" w:lineRule="auto"/>
              <w:jc w:val="center"/>
              <w:rPr>
                <w:rFonts w:hint="eastAsia" w:ascii="宋体" w:hAnsi="宋体" w:eastAsia="宋体" w:cs="宋体"/>
                <w:color w:val="auto"/>
              </w:rPr>
            </w:pPr>
          </w:p>
        </w:tc>
        <w:tc>
          <w:tcPr>
            <w:tcW w:w="5433" w:type="dxa"/>
            <w:noWrap w:val="0"/>
            <w:vAlign w:val="center"/>
          </w:tcPr>
          <w:p w14:paraId="3D494546">
            <w:pPr>
              <w:shd w:val="clear"/>
              <w:spacing w:line="240" w:lineRule="auto"/>
              <w:rPr>
                <w:rFonts w:hint="eastAsia" w:ascii="宋体" w:hAnsi="宋体" w:eastAsia="宋体" w:cs="宋体"/>
                <w:color w:val="auto"/>
              </w:rPr>
            </w:pPr>
            <w:r>
              <w:rPr>
                <w:rFonts w:hint="eastAsia" w:ascii="宋体" w:hAnsi="宋体" w:eastAsia="宋体" w:cs="宋体"/>
                <w:color w:val="auto"/>
              </w:rPr>
              <w:t>科主任视图，支持查看负责科室的指标数据；</w:t>
            </w:r>
          </w:p>
        </w:tc>
        <w:tc>
          <w:tcPr>
            <w:tcW w:w="600" w:type="dxa"/>
            <w:vMerge w:val="continue"/>
            <w:noWrap w:val="0"/>
            <w:vAlign w:val="center"/>
          </w:tcPr>
          <w:p w14:paraId="171802A7">
            <w:pPr>
              <w:shd w:val="clear"/>
              <w:spacing w:line="240" w:lineRule="auto"/>
              <w:rPr>
                <w:rFonts w:hint="eastAsia" w:ascii="宋体" w:hAnsi="宋体" w:eastAsia="宋体" w:cs="宋体"/>
                <w:color w:val="auto"/>
              </w:rPr>
            </w:pPr>
          </w:p>
        </w:tc>
        <w:tc>
          <w:tcPr>
            <w:tcW w:w="586" w:type="dxa"/>
            <w:vMerge w:val="continue"/>
            <w:noWrap w:val="0"/>
            <w:vAlign w:val="center"/>
          </w:tcPr>
          <w:p w14:paraId="7703DEB0">
            <w:pPr>
              <w:shd w:val="clear"/>
              <w:spacing w:line="240" w:lineRule="auto"/>
              <w:rPr>
                <w:rFonts w:hint="eastAsia" w:ascii="宋体" w:hAnsi="宋体" w:eastAsia="宋体" w:cs="宋体"/>
                <w:color w:val="auto"/>
              </w:rPr>
            </w:pPr>
          </w:p>
        </w:tc>
      </w:tr>
      <w:tr w14:paraId="5548AE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6" w:type="dxa"/>
            <w:vMerge w:val="continue"/>
            <w:noWrap w:val="0"/>
            <w:vAlign w:val="top"/>
          </w:tcPr>
          <w:p w14:paraId="7053F006">
            <w:pPr>
              <w:shd w:val="clear"/>
              <w:spacing w:line="240" w:lineRule="auto"/>
              <w:rPr>
                <w:rFonts w:hint="eastAsia" w:ascii="宋体" w:hAnsi="宋体" w:eastAsia="宋体" w:cs="宋体"/>
                <w:color w:val="auto"/>
              </w:rPr>
            </w:pPr>
          </w:p>
        </w:tc>
        <w:tc>
          <w:tcPr>
            <w:tcW w:w="1150" w:type="dxa"/>
            <w:vMerge w:val="continue"/>
            <w:noWrap w:val="0"/>
            <w:vAlign w:val="top"/>
          </w:tcPr>
          <w:p w14:paraId="0E432B4E">
            <w:pPr>
              <w:shd w:val="clear"/>
              <w:spacing w:line="240" w:lineRule="auto"/>
              <w:jc w:val="center"/>
              <w:rPr>
                <w:rFonts w:hint="eastAsia" w:ascii="宋体" w:hAnsi="宋体" w:eastAsia="宋体" w:cs="宋体"/>
                <w:color w:val="auto"/>
              </w:rPr>
            </w:pPr>
          </w:p>
        </w:tc>
        <w:tc>
          <w:tcPr>
            <w:tcW w:w="5433" w:type="dxa"/>
            <w:noWrap w:val="0"/>
            <w:vAlign w:val="center"/>
          </w:tcPr>
          <w:p w14:paraId="664171DA">
            <w:pPr>
              <w:shd w:val="clear"/>
              <w:spacing w:line="240" w:lineRule="auto"/>
              <w:rPr>
                <w:rFonts w:hint="eastAsia" w:ascii="宋体" w:hAnsi="宋体" w:eastAsia="宋体" w:cs="宋体"/>
                <w:color w:val="auto"/>
              </w:rPr>
            </w:pPr>
            <w:r>
              <w:rPr>
                <w:rFonts w:hint="eastAsia" w:ascii="宋体" w:hAnsi="宋体" w:eastAsia="宋体" w:cs="宋体"/>
                <w:color w:val="auto"/>
              </w:rPr>
              <w:t>通过数据资产大屏可视化查看各业务域数据模型与数据库空间大小等；</w:t>
            </w:r>
          </w:p>
        </w:tc>
        <w:tc>
          <w:tcPr>
            <w:tcW w:w="600" w:type="dxa"/>
            <w:vMerge w:val="continue"/>
            <w:noWrap w:val="0"/>
            <w:vAlign w:val="center"/>
          </w:tcPr>
          <w:p w14:paraId="4437E10B">
            <w:pPr>
              <w:shd w:val="clear"/>
              <w:spacing w:line="240" w:lineRule="auto"/>
              <w:rPr>
                <w:rFonts w:hint="eastAsia" w:ascii="宋体" w:hAnsi="宋体" w:eastAsia="宋体" w:cs="宋体"/>
                <w:color w:val="auto"/>
              </w:rPr>
            </w:pPr>
          </w:p>
        </w:tc>
        <w:tc>
          <w:tcPr>
            <w:tcW w:w="586" w:type="dxa"/>
            <w:vMerge w:val="continue"/>
            <w:noWrap w:val="0"/>
            <w:vAlign w:val="center"/>
          </w:tcPr>
          <w:p w14:paraId="6A7E6984">
            <w:pPr>
              <w:shd w:val="clear"/>
              <w:spacing w:line="240" w:lineRule="auto"/>
              <w:rPr>
                <w:rFonts w:hint="eastAsia" w:ascii="宋体" w:hAnsi="宋体" w:eastAsia="宋体" w:cs="宋体"/>
                <w:color w:val="auto"/>
              </w:rPr>
            </w:pPr>
          </w:p>
        </w:tc>
      </w:tr>
      <w:tr w14:paraId="6D5A26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6" w:type="dxa"/>
            <w:vMerge w:val="continue"/>
            <w:noWrap w:val="0"/>
            <w:vAlign w:val="top"/>
          </w:tcPr>
          <w:p w14:paraId="337FFB00">
            <w:pPr>
              <w:shd w:val="clear"/>
              <w:spacing w:line="240" w:lineRule="auto"/>
              <w:rPr>
                <w:rFonts w:hint="eastAsia" w:ascii="宋体" w:hAnsi="宋体" w:eastAsia="宋体" w:cs="宋体"/>
                <w:color w:val="auto"/>
              </w:rPr>
            </w:pPr>
          </w:p>
        </w:tc>
        <w:tc>
          <w:tcPr>
            <w:tcW w:w="1150" w:type="dxa"/>
            <w:vMerge w:val="continue"/>
            <w:noWrap w:val="0"/>
            <w:vAlign w:val="top"/>
          </w:tcPr>
          <w:p w14:paraId="7396D460">
            <w:pPr>
              <w:shd w:val="clear"/>
              <w:spacing w:line="240" w:lineRule="auto"/>
              <w:jc w:val="center"/>
              <w:rPr>
                <w:rFonts w:hint="eastAsia" w:ascii="宋体" w:hAnsi="宋体" w:eastAsia="宋体" w:cs="宋体"/>
                <w:color w:val="auto"/>
              </w:rPr>
            </w:pPr>
          </w:p>
        </w:tc>
        <w:tc>
          <w:tcPr>
            <w:tcW w:w="5433" w:type="dxa"/>
            <w:noWrap w:val="0"/>
            <w:vAlign w:val="center"/>
          </w:tcPr>
          <w:p w14:paraId="34249C73">
            <w:pPr>
              <w:shd w:val="clear"/>
              <w:spacing w:line="240" w:lineRule="auto"/>
              <w:rPr>
                <w:rFonts w:hint="eastAsia" w:ascii="宋体" w:hAnsi="宋体" w:eastAsia="宋体" w:cs="宋体"/>
                <w:color w:val="auto"/>
              </w:rPr>
            </w:pPr>
            <w:r>
              <w:rPr>
                <w:rFonts w:hint="eastAsia" w:ascii="宋体" w:hAnsi="宋体" w:eastAsia="宋体" w:cs="宋体"/>
                <w:color w:val="auto"/>
              </w:rPr>
              <w:t>配置中台，支持基础信息如医院logo、菜单名称等个性化菜单配置功能；</w:t>
            </w:r>
          </w:p>
        </w:tc>
        <w:tc>
          <w:tcPr>
            <w:tcW w:w="600" w:type="dxa"/>
            <w:vMerge w:val="continue"/>
            <w:noWrap w:val="0"/>
            <w:vAlign w:val="center"/>
          </w:tcPr>
          <w:p w14:paraId="78F2D23C">
            <w:pPr>
              <w:shd w:val="clear"/>
              <w:spacing w:line="240" w:lineRule="auto"/>
              <w:rPr>
                <w:rFonts w:hint="eastAsia" w:ascii="宋体" w:hAnsi="宋体" w:eastAsia="宋体" w:cs="宋体"/>
                <w:color w:val="auto"/>
              </w:rPr>
            </w:pPr>
          </w:p>
        </w:tc>
        <w:tc>
          <w:tcPr>
            <w:tcW w:w="586" w:type="dxa"/>
            <w:vMerge w:val="continue"/>
            <w:noWrap w:val="0"/>
            <w:vAlign w:val="center"/>
          </w:tcPr>
          <w:p w14:paraId="7ADBAD1B">
            <w:pPr>
              <w:shd w:val="clear"/>
              <w:spacing w:line="240" w:lineRule="auto"/>
              <w:rPr>
                <w:rFonts w:hint="eastAsia" w:ascii="宋体" w:hAnsi="宋体" w:eastAsia="宋体" w:cs="宋体"/>
                <w:color w:val="auto"/>
              </w:rPr>
            </w:pPr>
          </w:p>
        </w:tc>
      </w:tr>
      <w:tr w14:paraId="55CED0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6" w:type="dxa"/>
            <w:vMerge w:val="continue"/>
            <w:noWrap w:val="0"/>
            <w:vAlign w:val="top"/>
          </w:tcPr>
          <w:p w14:paraId="4C5AC36B">
            <w:pPr>
              <w:shd w:val="clear"/>
              <w:spacing w:line="240" w:lineRule="auto"/>
              <w:rPr>
                <w:rFonts w:hint="eastAsia" w:ascii="宋体" w:hAnsi="宋体" w:eastAsia="宋体" w:cs="宋体"/>
                <w:color w:val="auto"/>
              </w:rPr>
            </w:pPr>
          </w:p>
        </w:tc>
        <w:tc>
          <w:tcPr>
            <w:tcW w:w="1150" w:type="dxa"/>
            <w:vMerge w:val="continue"/>
            <w:noWrap w:val="0"/>
            <w:vAlign w:val="top"/>
          </w:tcPr>
          <w:p w14:paraId="5F26D168">
            <w:pPr>
              <w:shd w:val="clear"/>
              <w:spacing w:line="240" w:lineRule="auto"/>
              <w:jc w:val="center"/>
              <w:rPr>
                <w:rFonts w:hint="eastAsia" w:ascii="宋体" w:hAnsi="宋体" w:eastAsia="宋体" w:cs="宋体"/>
                <w:color w:val="auto"/>
              </w:rPr>
            </w:pPr>
          </w:p>
        </w:tc>
        <w:tc>
          <w:tcPr>
            <w:tcW w:w="5433" w:type="dxa"/>
            <w:noWrap w:val="0"/>
            <w:vAlign w:val="center"/>
          </w:tcPr>
          <w:p w14:paraId="6E9DEE3D">
            <w:pPr>
              <w:shd w:val="clear"/>
              <w:spacing w:line="240" w:lineRule="auto"/>
              <w:rPr>
                <w:rFonts w:hint="eastAsia" w:ascii="宋体" w:hAnsi="宋体" w:eastAsia="宋体" w:cs="宋体"/>
                <w:color w:val="auto"/>
              </w:rPr>
            </w:pPr>
            <w:r>
              <w:rPr>
                <w:rFonts w:hint="eastAsia" w:ascii="宋体" w:hAnsi="宋体" w:eastAsia="宋体" w:cs="宋体"/>
                <w:color w:val="auto"/>
              </w:rPr>
              <w:t>风格设置，支持自定义设置界面样式，满足不同风格喜好；</w:t>
            </w:r>
          </w:p>
        </w:tc>
        <w:tc>
          <w:tcPr>
            <w:tcW w:w="600" w:type="dxa"/>
            <w:vMerge w:val="continue"/>
            <w:noWrap w:val="0"/>
            <w:vAlign w:val="center"/>
          </w:tcPr>
          <w:p w14:paraId="2BAE8CD0">
            <w:pPr>
              <w:shd w:val="clear"/>
              <w:spacing w:line="240" w:lineRule="auto"/>
              <w:rPr>
                <w:rFonts w:hint="eastAsia" w:ascii="宋体" w:hAnsi="宋体" w:eastAsia="宋体" w:cs="宋体"/>
                <w:color w:val="auto"/>
              </w:rPr>
            </w:pPr>
          </w:p>
        </w:tc>
        <w:tc>
          <w:tcPr>
            <w:tcW w:w="586" w:type="dxa"/>
            <w:vMerge w:val="continue"/>
            <w:noWrap w:val="0"/>
            <w:vAlign w:val="center"/>
          </w:tcPr>
          <w:p w14:paraId="5FEDB88C">
            <w:pPr>
              <w:shd w:val="clear"/>
              <w:spacing w:line="240" w:lineRule="auto"/>
              <w:rPr>
                <w:rFonts w:hint="eastAsia" w:ascii="宋体" w:hAnsi="宋体" w:eastAsia="宋体" w:cs="宋体"/>
                <w:color w:val="auto"/>
              </w:rPr>
            </w:pPr>
          </w:p>
        </w:tc>
      </w:tr>
      <w:tr w14:paraId="3E7196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6" w:type="dxa"/>
            <w:vMerge w:val="continue"/>
            <w:noWrap w:val="0"/>
            <w:vAlign w:val="top"/>
          </w:tcPr>
          <w:p w14:paraId="672C873E">
            <w:pPr>
              <w:shd w:val="clear"/>
              <w:spacing w:line="240" w:lineRule="auto"/>
              <w:rPr>
                <w:rFonts w:hint="eastAsia" w:ascii="宋体" w:hAnsi="宋体" w:eastAsia="宋体" w:cs="宋体"/>
                <w:color w:val="auto"/>
              </w:rPr>
            </w:pPr>
          </w:p>
        </w:tc>
        <w:tc>
          <w:tcPr>
            <w:tcW w:w="1150" w:type="dxa"/>
            <w:vMerge w:val="restart"/>
            <w:noWrap w:val="0"/>
            <w:vAlign w:val="center"/>
          </w:tcPr>
          <w:p w14:paraId="2748A46E">
            <w:pPr>
              <w:shd w:val="clear"/>
              <w:spacing w:line="240" w:lineRule="auto"/>
              <w:rPr>
                <w:rFonts w:hint="eastAsia" w:ascii="宋体" w:hAnsi="宋体" w:eastAsia="宋体" w:cs="宋体"/>
                <w:color w:val="auto"/>
              </w:rPr>
            </w:pPr>
            <w:r>
              <w:rPr>
                <w:rFonts w:hint="eastAsia" w:ascii="宋体" w:hAnsi="宋体" w:eastAsia="宋体" w:cs="宋体"/>
                <w:color w:val="auto"/>
              </w:rPr>
              <w:t>科主任报告（PC端）</w:t>
            </w:r>
          </w:p>
        </w:tc>
        <w:tc>
          <w:tcPr>
            <w:tcW w:w="5433" w:type="dxa"/>
            <w:noWrap w:val="0"/>
            <w:vAlign w:val="center"/>
          </w:tcPr>
          <w:p w14:paraId="1998EB02">
            <w:pPr>
              <w:shd w:val="clear"/>
              <w:spacing w:line="240" w:lineRule="auto"/>
              <w:rPr>
                <w:rFonts w:hint="eastAsia" w:ascii="宋体" w:hAnsi="宋体" w:eastAsia="宋体" w:cs="宋体"/>
                <w:color w:val="auto"/>
              </w:rPr>
            </w:pPr>
            <w:r>
              <w:rPr>
                <w:rFonts w:hint="eastAsia" w:ascii="宋体" w:hAnsi="宋体" w:eastAsia="宋体" w:cs="宋体"/>
                <w:color w:val="auto"/>
              </w:rPr>
              <w:t>用户管理，支持新增账户、启用/禁用账户、给账户分配权限、修改账户密码；</w:t>
            </w:r>
          </w:p>
        </w:tc>
        <w:tc>
          <w:tcPr>
            <w:tcW w:w="600" w:type="dxa"/>
            <w:vMerge w:val="continue"/>
            <w:noWrap w:val="0"/>
            <w:vAlign w:val="center"/>
          </w:tcPr>
          <w:p w14:paraId="44301C13">
            <w:pPr>
              <w:shd w:val="clear"/>
              <w:spacing w:line="240" w:lineRule="auto"/>
              <w:rPr>
                <w:rFonts w:hint="eastAsia" w:ascii="宋体" w:hAnsi="宋体" w:eastAsia="宋体" w:cs="宋体"/>
                <w:color w:val="auto"/>
              </w:rPr>
            </w:pPr>
          </w:p>
        </w:tc>
        <w:tc>
          <w:tcPr>
            <w:tcW w:w="586" w:type="dxa"/>
            <w:vMerge w:val="continue"/>
            <w:noWrap w:val="0"/>
            <w:vAlign w:val="center"/>
          </w:tcPr>
          <w:p w14:paraId="660739E7">
            <w:pPr>
              <w:shd w:val="clear"/>
              <w:spacing w:line="240" w:lineRule="auto"/>
              <w:rPr>
                <w:rFonts w:hint="eastAsia" w:ascii="宋体" w:hAnsi="宋体" w:eastAsia="宋体" w:cs="宋体"/>
                <w:color w:val="auto"/>
              </w:rPr>
            </w:pPr>
          </w:p>
        </w:tc>
      </w:tr>
      <w:tr w14:paraId="759FBA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6" w:type="dxa"/>
            <w:vMerge w:val="continue"/>
            <w:noWrap w:val="0"/>
            <w:vAlign w:val="top"/>
          </w:tcPr>
          <w:p w14:paraId="5C15628A">
            <w:pPr>
              <w:shd w:val="clear"/>
              <w:spacing w:line="240" w:lineRule="auto"/>
              <w:rPr>
                <w:rFonts w:hint="eastAsia" w:ascii="宋体" w:hAnsi="宋体" w:eastAsia="宋体" w:cs="宋体"/>
                <w:color w:val="auto"/>
              </w:rPr>
            </w:pPr>
          </w:p>
        </w:tc>
        <w:tc>
          <w:tcPr>
            <w:tcW w:w="1150" w:type="dxa"/>
            <w:vMerge w:val="continue"/>
            <w:noWrap w:val="0"/>
            <w:vAlign w:val="top"/>
          </w:tcPr>
          <w:p w14:paraId="5ED7C847">
            <w:pPr>
              <w:shd w:val="clear"/>
              <w:spacing w:line="240" w:lineRule="auto"/>
              <w:jc w:val="center"/>
              <w:rPr>
                <w:rFonts w:hint="eastAsia" w:ascii="宋体" w:hAnsi="宋体" w:eastAsia="宋体" w:cs="宋体"/>
                <w:color w:val="auto"/>
              </w:rPr>
            </w:pPr>
          </w:p>
        </w:tc>
        <w:tc>
          <w:tcPr>
            <w:tcW w:w="5433" w:type="dxa"/>
            <w:noWrap w:val="0"/>
            <w:vAlign w:val="center"/>
          </w:tcPr>
          <w:p w14:paraId="181B399F">
            <w:pPr>
              <w:shd w:val="clear"/>
              <w:spacing w:line="240" w:lineRule="auto"/>
              <w:rPr>
                <w:rFonts w:hint="eastAsia" w:ascii="宋体" w:hAnsi="宋体" w:eastAsia="宋体" w:cs="宋体"/>
                <w:color w:val="auto"/>
              </w:rPr>
            </w:pPr>
            <w:r>
              <w:rPr>
                <w:rFonts w:hint="eastAsia" w:ascii="宋体" w:hAnsi="宋体" w:eastAsia="宋体" w:cs="宋体"/>
                <w:color w:val="auto"/>
              </w:rPr>
              <w:t>权限设置，支持页面权限配置；</w:t>
            </w:r>
          </w:p>
        </w:tc>
        <w:tc>
          <w:tcPr>
            <w:tcW w:w="600" w:type="dxa"/>
            <w:vMerge w:val="continue"/>
            <w:noWrap w:val="0"/>
            <w:vAlign w:val="center"/>
          </w:tcPr>
          <w:p w14:paraId="39D55E04">
            <w:pPr>
              <w:shd w:val="clear"/>
              <w:spacing w:line="240" w:lineRule="auto"/>
              <w:rPr>
                <w:rFonts w:hint="eastAsia" w:ascii="宋体" w:hAnsi="宋体" w:eastAsia="宋体" w:cs="宋体"/>
                <w:color w:val="auto"/>
              </w:rPr>
            </w:pPr>
          </w:p>
        </w:tc>
        <w:tc>
          <w:tcPr>
            <w:tcW w:w="586" w:type="dxa"/>
            <w:vMerge w:val="continue"/>
            <w:noWrap w:val="0"/>
            <w:vAlign w:val="center"/>
          </w:tcPr>
          <w:p w14:paraId="2641F714">
            <w:pPr>
              <w:shd w:val="clear"/>
              <w:spacing w:line="240" w:lineRule="auto"/>
              <w:rPr>
                <w:rFonts w:hint="eastAsia" w:ascii="宋体" w:hAnsi="宋体" w:eastAsia="宋体" w:cs="宋体"/>
                <w:color w:val="auto"/>
              </w:rPr>
            </w:pPr>
          </w:p>
        </w:tc>
      </w:tr>
      <w:tr w14:paraId="2470F3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6" w:type="dxa"/>
            <w:vMerge w:val="continue"/>
            <w:noWrap w:val="0"/>
            <w:vAlign w:val="top"/>
          </w:tcPr>
          <w:p w14:paraId="7E298721">
            <w:pPr>
              <w:shd w:val="clear"/>
              <w:spacing w:line="240" w:lineRule="auto"/>
              <w:rPr>
                <w:rFonts w:hint="eastAsia" w:ascii="宋体" w:hAnsi="宋体" w:eastAsia="宋体" w:cs="宋体"/>
                <w:color w:val="auto"/>
              </w:rPr>
            </w:pPr>
          </w:p>
        </w:tc>
        <w:tc>
          <w:tcPr>
            <w:tcW w:w="1150" w:type="dxa"/>
            <w:vMerge w:val="continue"/>
            <w:noWrap w:val="0"/>
            <w:vAlign w:val="top"/>
          </w:tcPr>
          <w:p w14:paraId="68509B56">
            <w:pPr>
              <w:shd w:val="clear"/>
              <w:spacing w:line="240" w:lineRule="auto"/>
              <w:jc w:val="center"/>
              <w:rPr>
                <w:rFonts w:hint="eastAsia" w:ascii="宋体" w:hAnsi="宋体" w:eastAsia="宋体" w:cs="宋体"/>
                <w:color w:val="auto"/>
              </w:rPr>
            </w:pPr>
          </w:p>
        </w:tc>
        <w:tc>
          <w:tcPr>
            <w:tcW w:w="5433" w:type="dxa"/>
            <w:noWrap w:val="0"/>
            <w:vAlign w:val="center"/>
          </w:tcPr>
          <w:p w14:paraId="608EC113">
            <w:pPr>
              <w:shd w:val="clear"/>
              <w:spacing w:line="240" w:lineRule="auto"/>
              <w:rPr>
                <w:rFonts w:hint="eastAsia" w:ascii="宋体" w:hAnsi="宋体" w:eastAsia="宋体" w:cs="宋体"/>
                <w:color w:val="auto"/>
              </w:rPr>
            </w:pPr>
            <w:r>
              <w:rPr>
                <w:rFonts w:hint="eastAsia" w:ascii="宋体" w:hAnsi="宋体" w:eastAsia="宋体" w:cs="宋体"/>
                <w:color w:val="auto"/>
              </w:rPr>
              <w:t>角色管理，支持新建角色、删除角色及角色权限管理；</w:t>
            </w:r>
          </w:p>
        </w:tc>
        <w:tc>
          <w:tcPr>
            <w:tcW w:w="600" w:type="dxa"/>
            <w:vMerge w:val="continue"/>
            <w:noWrap w:val="0"/>
            <w:vAlign w:val="center"/>
          </w:tcPr>
          <w:p w14:paraId="7643786A">
            <w:pPr>
              <w:shd w:val="clear"/>
              <w:spacing w:line="240" w:lineRule="auto"/>
              <w:rPr>
                <w:rFonts w:hint="eastAsia" w:ascii="宋体" w:hAnsi="宋体" w:eastAsia="宋体" w:cs="宋体"/>
                <w:color w:val="auto"/>
              </w:rPr>
            </w:pPr>
          </w:p>
        </w:tc>
        <w:tc>
          <w:tcPr>
            <w:tcW w:w="586" w:type="dxa"/>
            <w:vMerge w:val="continue"/>
            <w:noWrap w:val="0"/>
            <w:vAlign w:val="center"/>
          </w:tcPr>
          <w:p w14:paraId="25DE0734">
            <w:pPr>
              <w:shd w:val="clear"/>
              <w:spacing w:line="240" w:lineRule="auto"/>
              <w:rPr>
                <w:rFonts w:hint="eastAsia" w:ascii="宋体" w:hAnsi="宋体" w:eastAsia="宋体" w:cs="宋体"/>
                <w:color w:val="auto"/>
              </w:rPr>
            </w:pPr>
          </w:p>
        </w:tc>
      </w:tr>
      <w:tr w14:paraId="753706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6" w:type="dxa"/>
            <w:vMerge w:val="continue"/>
            <w:noWrap w:val="0"/>
            <w:vAlign w:val="top"/>
          </w:tcPr>
          <w:p w14:paraId="311CCE88">
            <w:pPr>
              <w:shd w:val="clear"/>
              <w:spacing w:line="240" w:lineRule="auto"/>
              <w:rPr>
                <w:rFonts w:hint="eastAsia" w:ascii="宋体" w:hAnsi="宋体" w:eastAsia="宋体" w:cs="宋体"/>
                <w:color w:val="auto"/>
              </w:rPr>
            </w:pPr>
          </w:p>
        </w:tc>
        <w:tc>
          <w:tcPr>
            <w:tcW w:w="1150" w:type="dxa"/>
            <w:noWrap w:val="0"/>
            <w:vAlign w:val="center"/>
          </w:tcPr>
          <w:p w14:paraId="78FF64CB">
            <w:pPr>
              <w:shd w:val="clear"/>
              <w:spacing w:line="240" w:lineRule="auto"/>
              <w:rPr>
                <w:rFonts w:hint="eastAsia" w:ascii="宋体" w:hAnsi="宋体" w:eastAsia="宋体" w:cs="宋体"/>
                <w:color w:val="auto"/>
              </w:rPr>
            </w:pPr>
            <w:r>
              <w:rPr>
                <w:rFonts w:hint="eastAsia" w:ascii="宋体" w:hAnsi="宋体" w:eastAsia="宋体" w:cs="宋体"/>
                <w:color w:val="auto"/>
              </w:rPr>
              <w:t>数据源管理（PC端）</w:t>
            </w:r>
          </w:p>
        </w:tc>
        <w:tc>
          <w:tcPr>
            <w:tcW w:w="5433" w:type="dxa"/>
            <w:noWrap w:val="0"/>
            <w:vAlign w:val="center"/>
          </w:tcPr>
          <w:p w14:paraId="41D81547">
            <w:pPr>
              <w:shd w:val="clear"/>
              <w:spacing w:line="240" w:lineRule="auto"/>
              <w:rPr>
                <w:rFonts w:hint="eastAsia" w:ascii="宋体" w:hAnsi="宋体" w:eastAsia="宋体" w:cs="宋体"/>
                <w:color w:val="auto"/>
              </w:rPr>
            </w:pPr>
            <w:r>
              <w:rPr>
                <w:rFonts w:hint="eastAsia" w:ascii="宋体" w:hAnsi="宋体" w:eastAsia="宋体" w:cs="宋体"/>
                <w:color w:val="auto"/>
              </w:rPr>
              <w:t>实时统计医院当天运营各项指标实时数据，随时随地掌握医院当天运营情况；</w:t>
            </w:r>
          </w:p>
        </w:tc>
        <w:tc>
          <w:tcPr>
            <w:tcW w:w="600" w:type="dxa"/>
            <w:vMerge w:val="continue"/>
            <w:noWrap w:val="0"/>
            <w:vAlign w:val="center"/>
          </w:tcPr>
          <w:p w14:paraId="7854C476">
            <w:pPr>
              <w:shd w:val="clear"/>
              <w:spacing w:line="240" w:lineRule="auto"/>
              <w:rPr>
                <w:rFonts w:hint="eastAsia" w:ascii="宋体" w:hAnsi="宋体" w:eastAsia="宋体" w:cs="宋体"/>
                <w:color w:val="auto"/>
              </w:rPr>
            </w:pPr>
          </w:p>
        </w:tc>
        <w:tc>
          <w:tcPr>
            <w:tcW w:w="586" w:type="dxa"/>
            <w:vMerge w:val="continue"/>
            <w:noWrap w:val="0"/>
            <w:vAlign w:val="center"/>
          </w:tcPr>
          <w:p w14:paraId="2E66AA27">
            <w:pPr>
              <w:shd w:val="clear"/>
              <w:spacing w:line="240" w:lineRule="auto"/>
              <w:rPr>
                <w:rFonts w:hint="eastAsia" w:ascii="宋体" w:hAnsi="宋体" w:eastAsia="宋体" w:cs="宋体"/>
                <w:color w:val="auto"/>
              </w:rPr>
            </w:pPr>
          </w:p>
        </w:tc>
      </w:tr>
      <w:tr w14:paraId="38F6CE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6" w:type="dxa"/>
            <w:vMerge w:val="continue"/>
            <w:noWrap w:val="0"/>
            <w:vAlign w:val="top"/>
          </w:tcPr>
          <w:p w14:paraId="233E6FE9">
            <w:pPr>
              <w:shd w:val="clear"/>
              <w:spacing w:line="240" w:lineRule="auto"/>
              <w:rPr>
                <w:rFonts w:hint="eastAsia" w:ascii="宋体" w:hAnsi="宋体" w:eastAsia="宋体" w:cs="宋体"/>
                <w:color w:val="auto"/>
              </w:rPr>
            </w:pPr>
          </w:p>
        </w:tc>
        <w:tc>
          <w:tcPr>
            <w:tcW w:w="1150" w:type="dxa"/>
            <w:noWrap w:val="0"/>
            <w:vAlign w:val="center"/>
          </w:tcPr>
          <w:p w14:paraId="73EEAB84">
            <w:pPr>
              <w:shd w:val="clear"/>
              <w:spacing w:line="240" w:lineRule="auto"/>
              <w:rPr>
                <w:rFonts w:hint="eastAsia" w:ascii="宋体" w:hAnsi="宋体" w:eastAsia="宋体" w:cs="宋体"/>
                <w:color w:val="auto"/>
              </w:rPr>
            </w:pPr>
            <w:r>
              <w:rPr>
                <w:rFonts w:hint="eastAsia" w:ascii="宋体" w:hAnsi="宋体" w:eastAsia="宋体" w:cs="宋体"/>
                <w:color w:val="auto"/>
              </w:rPr>
              <w:t>指标定义说明（PC端）</w:t>
            </w:r>
          </w:p>
        </w:tc>
        <w:tc>
          <w:tcPr>
            <w:tcW w:w="5433" w:type="dxa"/>
            <w:noWrap w:val="0"/>
            <w:vAlign w:val="center"/>
          </w:tcPr>
          <w:p w14:paraId="290914AC">
            <w:pPr>
              <w:shd w:val="clear"/>
              <w:spacing w:line="240" w:lineRule="auto"/>
              <w:rPr>
                <w:rFonts w:hint="eastAsia" w:ascii="宋体" w:hAnsi="宋体" w:eastAsia="宋体" w:cs="宋体"/>
                <w:color w:val="auto"/>
              </w:rPr>
            </w:pPr>
            <w:r>
              <w:rPr>
                <w:rFonts w:hint="eastAsia" w:ascii="宋体" w:hAnsi="宋体" w:eastAsia="宋体" w:cs="宋体"/>
                <w:color w:val="auto"/>
              </w:rPr>
              <w:t>智能分析，支持用户按自定义时间区间查看全院运营报告，支持对指标历史数据进行同比、环比和图表化趋势分析，支持按周/月/年时间查询功能；</w:t>
            </w:r>
          </w:p>
        </w:tc>
        <w:tc>
          <w:tcPr>
            <w:tcW w:w="600" w:type="dxa"/>
            <w:vMerge w:val="continue"/>
            <w:noWrap w:val="0"/>
            <w:vAlign w:val="center"/>
          </w:tcPr>
          <w:p w14:paraId="6A4BB75E">
            <w:pPr>
              <w:shd w:val="clear"/>
              <w:spacing w:line="240" w:lineRule="auto"/>
              <w:rPr>
                <w:rFonts w:hint="eastAsia" w:ascii="宋体" w:hAnsi="宋体" w:eastAsia="宋体" w:cs="宋体"/>
                <w:color w:val="auto"/>
              </w:rPr>
            </w:pPr>
          </w:p>
        </w:tc>
        <w:tc>
          <w:tcPr>
            <w:tcW w:w="586" w:type="dxa"/>
            <w:vMerge w:val="continue"/>
            <w:noWrap w:val="0"/>
            <w:vAlign w:val="center"/>
          </w:tcPr>
          <w:p w14:paraId="090B767A">
            <w:pPr>
              <w:shd w:val="clear"/>
              <w:spacing w:line="240" w:lineRule="auto"/>
              <w:rPr>
                <w:rFonts w:hint="eastAsia" w:ascii="宋体" w:hAnsi="宋体" w:eastAsia="宋体" w:cs="宋体"/>
                <w:color w:val="auto"/>
              </w:rPr>
            </w:pPr>
          </w:p>
        </w:tc>
      </w:tr>
      <w:tr w14:paraId="6210BB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6" w:type="dxa"/>
            <w:vMerge w:val="continue"/>
            <w:noWrap w:val="0"/>
            <w:vAlign w:val="top"/>
          </w:tcPr>
          <w:p w14:paraId="170C80E3">
            <w:pPr>
              <w:shd w:val="clear"/>
              <w:spacing w:line="240" w:lineRule="auto"/>
              <w:rPr>
                <w:rFonts w:hint="eastAsia" w:ascii="宋体" w:hAnsi="宋体" w:eastAsia="宋体" w:cs="宋体"/>
                <w:color w:val="auto"/>
              </w:rPr>
            </w:pPr>
          </w:p>
        </w:tc>
        <w:tc>
          <w:tcPr>
            <w:tcW w:w="1150" w:type="dxa"/>
            <w:vMerge w:val="restart"/>
            <w:noWrap w:val="0"/>
            <w:vAlign w:val="center"/>
          </w:tcPr>
          <w:p w14:paraId="7F952C44">
            <w:pPr>
              <w:shd w:val="clear"/>
              <w:spacing w:line="240" w:lineRule="auto"/>
              <w:rPr>
                <w:rFonts w:hint="eastAsia" w:ascii="宋体" w:hAnsi="宋体" w:eastAsia="宋体" w:cs="宋体"/>
                <w:color w:val="auto"/>
              </w:rPr>
            </w:pPr>
            <w:r>
              <w:rPr>
                <w:rFonts w:hint="eastAsia" w:ascii="宋体" w:hAnsi="宋体" w:eastAsia="宋体" w:cs="宋体"/>
                <w:color w:val="auto"/>
              </w:rPr>
              <w:t>标准科室管理（PC端）</w:t>
            </w:r>
          </w:p>
        </w:tc>
        <w:tc>
          <w:tcPr>
            <w:tcW w:w="5433" w:type="dxa"/>
            <w:noWrap w:val="0"/>
            <w:vAlign w:val="center"/>
          </w:tcPr>
          <w:p w14:paraId="678DB64B">
            <w:pPr>
              <w:shd w:val="clear"/>
              <w:spacing w:line="240" w:lineRule="auto"/>
              <w:rPr>
                <w:rFonts w:hint="eastAsia" w:ascii="宋体" w:hAnsi="宋体" w:eastAsia="宋体" w:cs="宋体"/>
                <w:color w:val="auto"/>
              </w:rPr>
            </w:pPr>
            <w:r>
              <w:rPr>
                <w:rFonts w:hint="eastAsia" w:ascii="宋体" w:hAnsi="宋体" w:eastAsia="宋体" w:cs="宋体"/>
                <w:color w:val="auto"/>
              </w:rPr>
              <w:t>智能分析，支持自定义时间区间查看报告，支持对指标历史数据进行同比、环比和图表化趋势分析，支持按周/月/年时间查询功能；</w:t>
            </w:r>
          </w:p>
        </w:tc>
        <w:tc>
          <w:tcPr>
            <w:tcW w:w="600" w:type="dxa"/>
            <w:vMerge w:val="continue"/>
            <w:noWrap w:val="0"/>
            <w:vAlign w:val="center"/>
          </w:tcPr>
          <w:p w14:paraId="3FDAEA42">
            <w:pPr>
              <w:shd w:val="clear"/>
              <w:spacing w:line="240" w:lineRule="auto"/>
              <w:rPr>
                <w:rFonts w:hint="eastAsia" w:ascii="宋体" w:hAnsi="宋体" w:eastAsia="宋体" w:cs="宋体"/>
                <w:color w:val="auto"/>
              </w:rPr>
            </w:pPr>
          </w:p>
        </w:tc>
        <w:tc>
          <w:tcPr>
            <w:tcW w:w="586" w:type="dxa"/>
            <w:vMerge w:val="continue"/>
            <w:noWrap w:val="0"/>
            <w:vAlign w:val="center"/>
          </w:tcPr>
          <w:p w14:paraId="01A1F4B1">
            <w:pPr>
              <w:shd w:val="clear"/>
              <w:spacing w:line="240" w:lineRule="auto"/>
              <w:rPr>
                <w:rFonts w:hint="eastAsia" w:ascii="宋体" w:hAnsi="宋体" w:eastAsia="宋体" w:cs="宋体"/>
                <w:color w:val="auto"/>
              </w:rPr>
            </w:pPr>
          </w:p>
        </w:tc>
      </w:tr>
      <w:tr w14:paraId="2E3E44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6" w:type="dxa"/>
            <w:vMerge w:val="continue"/>
            <w:noWrap w:val="0"/>
            <w:vAlign w:val="top"/>
          </w:tcPr>
          <w:p w14:paraId="4CBC3F53">
            <w:pPr>
              <w:shd w:val="clear"/>
              <w:spacing w:line="240" w:lineRule="auto"/>
              <w:rPr>
                <w:rFonts w:hint="eastAsia" w:ascii="宋体" w:hAnsi="宋体" w:eastAsia="宋体" w:cs="宋体"/>
                <w:color w:val="auto"/>
              </w:rPr>
            </w:pPr>
          </w:p>
        </w:tc>
        <w:tc>
          <w:tcPr>
            <w:tcW w:w="1150" w:type="dxa"/>
            <w:vMerge w:val="continue"/>
            <w:noWrap w:val="0"/>
            <w:vAlign w:val="top"/>
          </w:tcPr>
          <w:p w14:paraId="12F297D8">
            <w:pPr>
              <w:shd w:val="clear"/>
              <w:spacing w:line="240" w:lineRule="auto"/>
              <w:jc w:val="center"/>
              <w:rPr>
                <w:rFonts w:hint="eastAsia" w:ascii="宋体" w:hAnsi="宋体" w:eastAsia="宋体" w:cs="宋体"/>
                <w:color w:val="auto"/>
              </w:rPr>
            </w:pPr>
          </w:p>
        </w:tc>
        <w:tc>
          <w:tcPr>
            <w:tcW w:w="5433" w:type="dxa"/>
            <w:noWrap w:val="0"/>
            <w:vAlign w:val="center"/>
          </w:tcPr>
          <w:p w14:paraId="4C23622D">
            <w:pPr>
              <w:shd w:val="clear"/>
              <w:spacing w:line="240" w:lineRule="auto"/>
              <w:rPr>
                <w:rFonts w:hint="eastAsia" w:ascii="宋体" w:hAnsi="宋体" w:eastAsia="宋体" w:cs="宋体"/>
                <w:color w:val="auto"/>
              </w:rPr>
            </w:pPr>
            <w:r>
              <w:rPr>
                <w:rFonts w:hint="eastAsia" w:ascii="宋体" w:hAnsi="宋体" w:eastAsia="宋体" w:cs="宋体"/>
                <w:color w:val="auto"/>
              </w:rPr>
              <w:t>智能分析，支持自定义时间区间查看住院的各项指标，支持对指标历史数据进行同比、环比和图表化趋势分析，支持按周/月/年时间查询功能；</w:t>
            </w:r>
          </w:p>
        </w:tc>
        <w:tc>
          <w:tcPr>
            <w:tcW w:w="600" w:type="dxa"/>
            <w:vMerge w:val="continue"/>
            <w:noWrap w:val="0"/>
            <w:vAlign w:val="center"/>
          </w:tcPr>
          <w:p w14:paraId="5F891568">
            <w:pPr>
              <w:shd w:val="clear"/>
              <w:spacing w:line="240" w:lineRule="auto"/>
              <w:rPr>
                <w:rFonts w:hint="eastAsia" w:ascii="宋体" w:hAnsi="宋体" w:eastAsia="宋体" w:cs="宋体"/>
                <w:color w:val="auto"/>
              </w:rPr>
            </w:pPr>
          </w:p>
        </w:tc>
        <w:tc>
          <w:tcPr>
            <w:tcW w:w="586" w:type="dxa"/>
            <w:vMerge w:val="continue"/>
            <w:noWrap w:val="0"/>
            <w:vAlign w:val="center"/>
          </w:tcPr>
          <w:p w14:paraId="2FC91EC5">
            <w:pPr>
              <w:shd w:val="clear"/>
              <w:spacing w:line="240" w:lineRule="auto"/>
              <w:rPr>
                <w:rFonts w:hint="eastAsia" w:ascii="宋体" w:hAnsi="宋体" w:eastAsia="宋体" w:cs="宋体"/>
                <w:color w:val="auto"/>
              </w:rPr>
            </w:pPr>
          </w:p>
        </w:tc>
      </w:tr>
      <w:tr w14:paraId="04F067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6" w:type="dxa"/>
            <w:vMerge w:val="continue"/>
            <w:noWrap w:val="0"/>
            <w:vAlign w:val="top"/>
          </w:tcPr>
          <w:p w14:paraId="6993ECF4">
            <w:pPr>
              <w:shd w:val="clear"/>
              <w:spacing w:line="240" w:lineRule="auto"/>
              <w:rPr>
                <w:rFonts w:hint="eastAsia" w:ascii="宋体" w:hAnsi="宋体" w:eastAsia="宋体" w:cs="宋体"/>
                <w:color w:val="auto"/>
              </w:rPr>
            </w:pPr>
          </w:p>
        </w:tc>
        <w:tc>
          <w:tcPr>
            <w:tcW w:w="1150" w:type="dxa"/>
            <w:vMerge w:val="continue"/>
            <w:noWrap w:val="0"/>
            <w:vAlign w:val="top"/>
          </w:tcPr>
          <w:p w14:paraId="664A0712">
            <w:pPr>
              <w:shd w:val="clear"/>
              <w:spacing w:line="240" w:lineRule="auto"/>
              <w:jc w:val="center"/>
              <w:rPr>
                <w:rFonts w:hint="eastAsia" w:ascii="宋体" w:hAnsi="宋体" w:eastAsia="宋体" w:cs="宋体"/>
                <w:color w:val="auto"/>
              </w:rPr>
            </w:pPr>
          </w:p>
        </w:tc>
        <w:tc>
          <w:tcPr>
            <w:tcW w:w="5433" w:type="dxa"/>
            <w:noWrap w:val="0"/>
            <w:vAlign w:val="center"/>
          </w:tcPr>
          <w:p w14:paraId="50E1CD67">
            <w:pPr>
              <w:shd w:val="clear"/>
              <w:spacing w:line="240" w:lineRule="auto"/>
              <w:rPr>
                <w:rFonts w:hint="eastAsia" w:ascii="宋体" w:hAnsi="宋体" w:eastAsia="宋体" w:cs="宋体"/>
                <w:color w:val="auto"/>
              </w:rPr>
            </w:pPr>
            <w:r>
              <w:rPr>
                <w:rFonts w:hint="eastAsia" w:ascii="宋体" w:hAnsi="宋体" w:eastAsia="宋体" w:cs="宋体"/>
                <w:color w:val="auto"/>
              </w:rPr>
              <w:t>智能分析，支持自定义时间区间查看全院报告，支持对指标历史数据进行同比、环比和图表化趋势分析，支持按周/月/年时间查询功能；</w:t>
            </w:r>
          </w:p>
        </w:tc>
        <w:tc>
          <w:tcPr>
            <w:tcW w:w="600" w:type="dxa"/>
            <w:vMerge w:val="continue"/>
            <w:noWrap w:val="0"/>
            <w:vAlign w:val="center"/>
          </w:tcPr>
          <w:p w14:paraId="24EBDC73">
            <w:pPr>
              <w:shd w:val="clear"/>
              <w:spacing w:line="240" w:lineRule="auto"/>
              <w:rPr>
                <w:rFonts w:hint="eastAsia" w:ascii="宋体" w:hAnsi="宋体" w:eastAsia="宋体" w:cs="宋体"/>
                <w:color w:val="auto"/>
              </w:rPr>
            </w:pPr>
          </w:p>
        </w:tc>
        <w:tc>
          <w:tcPr>
            <w:tcW w:w="586" w:type="dxa"/>
            <w:vMerge w:val="continue"/>
            <w:noWrap w:val="0"/>
            <w:vAlign w:val="center"/>
          </w:tcPr>
          <w:p w14:paraId="12030EF1">
            <w:pPr>
              <w:shd w:val="clear"/>
              <w:spacing w:line="240" w:lineRule="auto"/>
              <w:rPr>
                <w:rFonts w:hint="eastAsia" w:ascii="宋体" w:hAnsi="宋体" w:eastAsia="宋体" w:cs="宋体"/>
                <w:color w:val="auto"/>
              </w:rPr>
            </w:pPr>
          </w:p>
        </w:tc>
      </w:tr>
      <w:tr w14:paraId="6BDEBA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6" w:type="dxa"/>
            <w:vMerge w:val="continue"/>
            <w:noWrap w:val="0"/>
            <w:vAlign w:val="top"/>
          </w:tcPr>
          <w:p w14:paraId="16262CEE">
            <w:pPr>
              <w:shd w:val="clear"/>
              <w:spacing w:line="240" w:lineRule="auto"/>
              <w:rPr>
                <w:rFonts w:hint="eastAsia" w:ascii="宋体" w:hAnsi="宋体" w:eastAsia="宋体" w:cs="宋体"/>
                <w:color w:val="auto"/>
              </w:rPr>
            </w:pPr>
          </w:p>
        </w:tc>
        <w:tc>
          <w:tcPr>
            <w:tcW w:w="1150" w:type="dxa"/>
            <w:noWrap w:val="0"/>
            <w:vAlign w:val="center"/>
          </w:tcPr>
          <w:p w14:paraId="1B519569">
            <w:pPr>
              <w:shd w:val="clear"/>
              <w:spacing w:line="240" w:lineRule="auto"/>
              <w:rPr>
                <w:rFonts w:hint="eastAsia" w:ascii="宋体" w:hAnsi="宋体" w:eastAsia="宋体" w:cs="宋体"/>
                <w:color w:val="auto"/>
              </w:rPr>
            </w:pPr>
            <w:r>
              <w:rPr>
                <w:rFonts w:hint="eastAsia" w:ascii="宋体" w:hAnsi="宋体" w:eastAsia="宋体" w:cs="宋体"/>
                <w:color w:val="auto"/>
              </w:rPr>
              <w:t>数据资产大屏（PC端）</w:t>
            </w:r>
          </w:p>
        </w:tc>
        <w:tc>
          <w:tcPr>
            <w:tcW w:w="5433" w:type="dxa"/>
            <w:noWrap w:val="0"/>
            <w:vAlign w:val="center"/>
          </w:tcPr>
          <w:p w14:paraId="746A1702">
            <w:pPr>
              <w:shd w:val="clear"/>
              <w:spacing w:line="240" w:lineRule="auto"/>
              <w:rPr>
                <w:rFonts w:hint="eastAsia" w:ascii="宋体" w:hAnsi="宋体" w:eastAsia="宋体" w:cs="宋体"/>
                <w:color w:val="auto"/>
              </w:rPr>
            </w:pPr>
            <w:r>
              <w:rPr>
                <w:rFonts w:hint="eastAsia" w:ascii="宋体" w:hAnsi="宋体" w:eastAsia="宋体" w:cs="宋体"/>
                <w:color w:val="auto"/>
              </w:rPr>
              <w:t>智能分析，支持科主任按天、周、月、年或自定义时间区间查看自己所管科室的各项指标，支持对指标历史数据进行同比、环比查看；</w:t>
            </w:r>
          </w:p>
        </w:tc>
        <w:tc>
          <w:tcPr>
            <w:tcW w:w="600" w:type="dxa"/>
            <w:vMerge w:val="continue"/>
            <w:noWrap w:val="0"/>
            <w:vAlign w:val="center"/>
          </w:tcPr>
          <w:p w14:paraId="69112C62">
            <w:pPr>
              <w:shd w:val="clear"/>
              <w:spacing w:line="240" w:lineRule="auto"/>
              <w:rPr>
                <w:rFonts w:hint="eastAsia" w:ascii="宋体" w:hAnsi="宋体" w:eastAsia="宋体" w:cs="宋体"/>
                <w:color w:val="auto"/>
              </w:rPr>
            </w:pPr>
          </w:p>
        </w:tc>
        <w:tc>
          <w:tcPr>
            <w:tcW w:w="586" w:type="dxa"/>
            <w:vMerge w:val="continue"/>
            <w:noWrap w:val="0"/>
            <w:vAlign w:val="center"/>
          </w:tcPr>
          <w:p w14:paraId="3D940181">
            <w:pPr>
              <w:shd w:val="clear"/>
              <w:spacing w:line="240" w:lineRule="auto"/>
              <w:rPr>
                <w:rFonts w:hint="eastAsia" w:ascii="宋体" w:hAnsi="宋体" w:eastAsia="宋体" w:cs="宋体"/>
                <w:color w:val="auto"/>
              </w:rPr>
            </w:pPr>
          </w:p>
        </w:tc>
      </w:tr>
      <w:tr w14:paraId="3A5C1B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6" w:type="dxa"/>
            <w:vMerge w:val="continue"/>
            <w:noWrap w:val="0"/>
            <w:vAlign w:val="top"/>
          </w:tcPr>
          <w:p w14:paraId="4F774637">
            <w:pPr>
              <w:shd w:val="clear"/>
              <w:spacing w:line="240" w:lineRule="auto"/>
              <w:rPr>
                <w:rFonts w:hint="eastAsia" w:ascii="宋体" w:hAnsi="宋体" w:eastAsia="宋体" w:cs="宋体"/>
                <w:color w:val="auto"/>
              </w:rPr>
            </w:pPr>
          </w:p>
        </w:tc>
        <w:tc>
          <w:tcPr>
            <w:tcW w:w="1150" w:type="dxa"/>
            <w:noWrap w:val="0"/>
            <w:vAlign w:val="center"/>
          </w:tcPr>
          <w:p w14:paraId="5526580C">
            <w:pPr>
              <w:shd w:val="clear"/>
              <w:spacing w:line="240" w:lineRule="auto"/>
              <w:rPr>
                <w:rFonts w:hint="eastAsia" w:ascii="宋体" w:hAnsi="宋体" w:eastAsia="宋体" w:cs="宋体"/>
                <w:color w:val="auto"/>
              </w:rPr>
            </w:pPr>
            <w:r>
              <w:rPr>
                <w:rFonts w:hint="eastAsia" w:ascii="宋体" w:hAnsi="宋体" w:eastAsia="宋体" w:cs="宋体"/>
                <w:color w:val="auto"/>
              </w:rPr>
              <w:t>系统设置（PC端）</w:t>
            </w:r>
          </w:p>
        </w:tc>
        <w:tc>
          <w:tcPr>
            <w:tcW w:w="5433" w:type="dxa"/>
            <w:noWrap w:val="0"/>
            <w:vAlign w:val="center"/>
          </w:tcPr>
          <w:p w14:paraId="7CDE6C03">
            <w:pPr>
              <w:shd w:val="clear"/>
              <w:spacing w:line="240" w:lineRule="auto"/>
              <w:rPr>
                <w:rFonts w:hint="eastAsia" w:ascii="宋体" w:hAnsi="宋体" w:eastAsia="宋体" w:cs="宋体"/>
                <w:color w:val="auto"/>
              </w:rPr>
            </w:pPr>
            <w:r>
              <w:rPr>
                <w:rFonts w:hint="eastAsia" w:ascii="宋体" w:hAnsi="宋体" w:eastAsia="宋体" w:cs="宋体"/>
                <w:color w:val="auto"/>
              </w:rPr>
              <w:t>数据源统一管理，可以连接、管理多个数据源；</w:t>
            </w:r>
          </w:p>
        </w:tc>
        <w:tc>
          <w:tcPr>
            <w:tcW w:w="600" w:type="dxa"/>
            <w:vMerge w:val="continue"/>
            <w:noWrap w:val="0"/>
            <w:vAlign w:val="center"/>
          </w:tcPr>
          <w:p w14:paraId="0BA34C4F">
            <w:pPr>
              <w:shd w:val="clear"/>
              <w:spacing w:line="240" w:lineRule="auto"/>
              <w:rPr>
                <w:rFonts w:hint="eastAsia" w:ascii="宋体" w:hAnsi="宋体" w:eastAsia="宋体" w:cs="宋体"/>
                <w:color w:val="auto"/>
              </w:rPr>
            </w:pPr>
          </w:p>
        </w:tc>
        <w:tc>
          <w:tcPr>
            <w:tcW w:w="586" w:type="dxa"/>
            <w:vMerge w:val="continue"/>
            <w:noWrap w:val="0"/>
            <w:vAlign w:val="center"/>
          </w:tcPr>
          <w:p w14:paraId="2950CF37">
            <w:pPr>
              <w:shd w:val="clear"/>
              <w:spacing w:line="240" w:lineRule="auto"/>
              <w:rPr>
                <w:rFonts w:hint="eastAsia" w:ascii="宋体" w:hAnsi="宋体" w:eastAsia="宋体" w:cs="宋体"/>
                <w:color w:val="auto"/>
              </w:rPr>
            </w:pPr>
          </w:p>
        </w:tc>
      </w:tr>
    </w:tbl>
    <w:p w14:paraId="42DA7BFE">
      <w:pPr>
        <w:spacing w:line="240" w:lineRule="auto"/>
        <w:rPr>
          <w:rFonts w:hint="eastAsia" w:ascii="宋体" w:hAnsi="宋体" w:eastAsia="宋体" w:cs="宋体"/>
          <w:color w:val="auto"/>
        </w:rPr>
      </w:pPr>
      <w:r>
        <w:rPr>
          <w:rFonts w:hint="eastAsia" w:ascii="宋体" w:hAnsi="宋体" w:eastAsia="宋体" w:cs="宋体"/>
          <w:color w:val="auto"/>
        </w:rPr>
        <w:br w:type="page"/>
      </w:r>
    </w:p>
    <w:p w14:paraId="29067001">
      <w:pPr>
        <w:pStyle w:val="3"/>
        <w:numPr>
          <w:ilvl w:val="0"/>
          <w:numId w:val="11"/>
        </w:numPr>
        <w:shd w:val="clear"/>
        <w:spacing w:line="240" w:lineRule="auto"/>
        <w:ind w:left="0" w:leftChars="0" w:firstLine="0" w:firstLineChars="0"/>
        <w:rPr>
          <w:rFonts w:hint="eastAsia" w:ascii="宋体" w:hAnsi="宋体" w:eastAsia="宋体" w:cs="宋体"/>
          <w:color w:val="auto"/>
        </w:rPr>
      </w:pPr>
      <w:bookmarkStart w:id="2" w:name="_Toc15802"/>
      <w:r>
        <w:rPr>
          <w:rFonts w:hint="eastAsia" w:ascii="宋体" w:hAnsi="宋体" w:eastAsia="宋体" w:cs="宋体"/>
          <w:color w:val="auto"/>
        </w:rPr>
        <w:t>门诊体系改造</w:t>
      </w:r>
      <w:bookmarkEnd w:id="2"/>
    </w:p>
    <w:p w14:paraId="6661459D">
      <w:pPr>
        <w:pStyle w:val="4"/>
        <w:numPr>
          <w:ilvl w:val="2"/>
          <w:numId w:val="0"/>
        </w:numPr>
        <w:shd w:val="clear"/>
        <w:spacing w:line="240" w:lineRule="auto"/>
        <w:rPr>
          <w:rFonts w:hint="eastAsia" w:ascii="宋体" w:hAnsi="宋体" w:eastAsia="宋体" w:cs="宋体"/>
          <w:color w:val="auto"/>
          <w:lang w:val="en-US" w:eastAsia="zh-CN"/>
        </w:rPr>
      </w:pPr>
      <w:r>
        <w:rPr>
          <w:rFonts w:hint="eastAsia" w:ascii="宋体" w:hAnsi="宋体" w:eastAsia="宋体" w:cs="宋体"/>
          <w:color w:val="auto"/>
          <w:lang w:val="en-US" w:eastAsia="zh-CN"/>
        </w:rPr>
        <w:t>（1）HIS系统升级</w:t>
      </w:r>
    </w:p>
    <w:tbl>
      <w:tblPr>
        <w:tblStyle w:val="12"/>
        <w:tblW w:w="88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981"/>
        <w:gridCol w:w="1100"/>
        <w:gridCol w:w="5544"/>
        <w:gridCol w:w="617"/>
        <w:gridCol w:w="639"/>
      </w:tblGrid>
      <w:tr w14:paraId="0D4E4D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981" w:type="dxa"/>
            <w:shd w:val="clear" w:color="auto" w:fill="auto"/>
            <w:noWrap/>
            <w:vAlign w:val="center"/>
          </w:tcPr>
          <w:p w14:paraId="5835FDA3">
            <w:pPr>
              <w:shd w:val="clear"/>
              <w:spacing w:line="240" w:lineRule="auto"/>
              <w:jc w:val="center"/>
              <w:rPr>
                <w:rFonts w:hint="eastAsia" w:ascii="宋体" w:hAnsi="宋体" w:eastAsia="宋体" w:cs="宋体"/>
                <w:b/>
                <w:bCs/>
                <w:color w:val="auto"/>
              </w:rPr>
            </w:pPr>
            <w:r>
              <w:rPr>
                <w:rFonts w:hint="eastAsia" w:ascii="宋体" w:hAnsi="宋体" w:eastAsia="宋体" w:cs="宋体"/>
                <w:b/>
                <w:bCs/>
                <w:color w:val="auto"/>
              </w:rPr>
              <w:t>功能模块</w:t>
            </w:r>
          </w:p>
        </w:tc>
        <w:tc>
          <w:tcPr>
            <w:tcW w:w="1100" w:type="dxa"/>
            <w:shd w:val="clear" w:color="auto" w:fill="auto"/>
            <w:noWrap/>
            <w:vAlign w:val="center"/>
          </w:tcPr>
          <w:p w14:paraId="69D37F51">
            <w:pPr>
              <w:shd w:val="clear"/>
              <w:spacing w:line="240" w:lineRule="auto"/>
              <w:jc w:val="center"/>
              <w:rPr>
                <w:rFonts w:hint="eastAsia" w:ascii="宋体" w:hAnsi="宋体" w:eastAsia="宋体" w:cs="宋体"/>
                <w:color w:val="auto"/>
              </w:rPr>
            </w:pPr>
            <w:r>
              <w:rPr>
                <w:rFonts w:hint="eastAsia" w:ascii="宋体" w:hAnsi="宋体" w:eastAsia="宋体" w:cs="宋体"/>
                <w:b/>
                <w:bCs/>
                <w:color w:val="auto"/>
              </w:rPr>
              <w:t>功能项</w:t>
            </w:r>
          </w:p>
        </w:tc>
        <w:tc>
          <w:tcPr>
            <w:tcW w:w="5544" w:type="dxa"/>
            <w:shd w:val="clear" w:color="auto" w:fill="auto"/>
            <w:noWrap/>
            <w:vAlign w:val="center"/>
          </w:tcPr>
          <w:p w14:paraId="1A4C9360">
            <w:pPr>
              <w:shd w:val="clear"/>
              <w:spacing w:line="240" w:lineRule="auto"/>
              <w:jc w:val="center"/>
              <w:rPr>
                <w:rFonts w:hint="eastAsia" w:ascii="宋体" w:hAnsi="宋体" w:eastAsia="宋体" w:cs="宋体"/>
                <w:color w:val="auto"/>
              </w:rPr>
            </w:pPr>
            <w:r>
              <w:rPr>
                <w:rFonts w:hint="eastAsia" w:ascii="宋体" w:hAnsi="宋体" w:eastAsia="宋体" w:cs="宋体"/>
                <w:b/>
                <w:bCs/>
                <w:color w:val="auto"/>
              </w:rPr>
              <w:t>功能描述</w:t>
            </w:r>
          </w:p>
        </w:tc>
        <w:tc>
          <w:tcPr>
            <w:tcW w:w="617" w:type="dxa"/>
            <w:shd w:val="clear" w:color="auto" w:fill="auto"/>
            <w:noWrap/>
            <w:vAlign w:val="center"/>
          </w:tcPr>
          <w:p w14:paraId="5FE8DEC7">
            <w:pPr>
              <w:shd w:val="clear"/>
              <w:spacing w:line="240" w:lineRule="auto"/>
              <w:jc w:val="center"/>
              <w:rPr>
                <w:rFonts w:hint="eastAsia" w:ascii="宋体" w:hAnsi="宋体" w:eastAsia="宋体" w:cs="宋体"/>
                <w:b/>
                <w:bCs/>
                <w:color w:val="auto"/>
                <w:lang w:val="en-US" w:eastAsia="zh-CN"/>
              </w:rPr>
            </w:pPr>
            <w:r>
              <w:rPr>
                <w:rFonts w:hint="eastAsia" w:ascii="宋体" w:hAnsi="宋体" w:eastAsia="宋体" w:cs="宋体"/>
                <w:b/>
                <w:bCs/>
                <w:color w:val="auto"/>
                <w:lang w:val="en-US" w:eastAsia="zh-CN"/>
              </w:rPr>
              <w:t>单位</w:t>
            </w:r>
          </w:p>
        </w:tc>
        <w:tc>
          <w:tcPr>
            <w:tcW w:w="639" w:type="dxa"/>
            <w:shd w:val="clear" w:color="auto" w:fill="auto"/>
            <w:noWrap/>
            <w:vAlign w:val="center"/>
          </w:tcPr>
          <w:p w14:paraId="1CEB92D9">
            <w:pPr>
              <w:shd w:val="clear"/>
              <w:spacing w:line="240" w:lineRule="auto"/>
              <w:jc w:val="center"/>
              <w:rPr>
                <w:rFonts w:hint="eastAsia" w:ascii="宋体" w:hAnsi="宋体" w:eastAsia="宋体" w:cs="宋体"/>
                <w:b/>
                <w:bCs/>
                <w:color w:val="auto"/>
                <w:lang w:val="en-US" w:eastAsia="zh-CN"/>
              </w:rPr>
            </w:pPr>
            <w:r>
              <w:rPr>
                <w:rFonts w:hint="eastAsia" w:ascii="宋体" w:hAnsi="宋体" w:eastAsia="宋体" w:cs="宋体"/>
                <w:b/>
                <w:bCs/>
                <w:color w:val="auto"/>
                <w:lang w:val="en-US" w:eastAsia="zh-CN"/>
              </w:rPr>
              <w:t>数量</w:t>
            </w:r>
          </w:p>
        </w:tc>
      </w:tr>
      <w:tr w14:paraId="67D741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981" w:type="dxa"/>
            <w:vMerge w:val="restart"/>
            <w:noWrap/>
            <w:vAlign w:val="center"/>
          </w:tcPr>
          <w:p w14:paraId="5EF52DD7">
            <w:pPr>
              <w:shd w:val="clear"/>
              <w:spacing w:line="240" w:lineRule="auto"/>
              <w:jc w:val="left"/>
              <w:rPr>
                <w:rFonts w:hint="eastAsia" w:ascii="宋体" w:hAnsi="宋体" w:eastAsia="宋体" w:cs="宋体"/>
                <w:color w:val="auto"/>
              </w:rPr>
            </w:pPr>
            <w:r>
              <w:rPr>
                <w:rFonts w:hint="eastAsia" w:ascii="宋体" w:hAnsi="宋体" w:eastAsia="宋体" w:cs="宋体"/>
                <w:color w:val="auto"/>
              </w:rPr>
              <w:t>门诊医生站</w:t>
            </w:r>
          </w:p>
        </w:tc>
        <w:tc>
          <w:tcPr>
            <w:tcW w:w="1100" w:type="dxa"/>
            <w:vMerge w:val="restart"/>
            <w:noWrap/>
            <w:vAlign w:val="center"/>
          </w:tcPr>
          <w:p w14:paraId="3EDA56D9">
            <w:pPr>
              <w:shd w:val="clear"/>
              <w:spacing w:line="240" w:lineRule="auto"/>
              <w:jc w:val="left"/>
              <w:rPr>
                <w:rFonts w:hint="eastAsia" w:ascii="宋体" w:hAnsi="宋体" w:eastAsia="宋体" w:cs="宋体"/>
                <w:color w:val="auto"/>
              </w:rPr>
            </w:pPr>
            <w:r>
              <w:rPr>
                <w:rFonts w:hint="eastAsia" w:ascii="宋体" w:hAnsi="宋体" w:eastAsia="宋体" w:cs="宋体"/>
                <w:color w:val="auto"/>
              </w:rPr>
              <w:t>医生信息</w:t>
            </w:r>
          </w:p>
        </w:tc>
        <w:tc>
          <w:tcPr>
            <w:tcW w:w="5544" w:type="dxa"/>
            <w:noWrap/>
            <w:vAlign w:val="center"/>
          </w:tcPr>
          <w:p w14:paraId="19410F24">
            <w:pPr>
              <w:shd w:val="clear"/>
              <w:spacing w:line="240" w:lineRule="auto"/>
              <w:rPr>
                <w:rFonts w:hint="eastAsia" w:ascii="宋体" w:hAnsi="宋体" w:eastAsia="宋体" w:cs="宋体"/>
                <w:color w:val="auto"/>
              </w:rPr>
            </w:pPr>
            <w:r>
              <w:rPr>
                <w:rFonts w:hint="eastAsia" w:ascii="宋体" w:hAnsi="宋体" w:eastAsia="宋体" w:cs="宋体"/>
                <w:color w:val="auto"/>
              </w:rPr>
              <w:t>登录医生默认给出当前科室及当前所在诊室，根据设备获取；</w:t>
            </w:r>
          </w:p>
        </w:tc>
        <w:tc>
          <w:tcPr>
            <w:tcW w:w="617" w:type="dxa"/>
            <w:vMerge w:val="restart"/>
            <w:noWrap/>
            <w:vAlign w:val="center"/>
          </w:tcPr>
          <w:p w14:paraId="5232DA78">
            <w:pPr>
              <w:shd w:val="clear"/>
              <w:spacing w:line="240" w:lineRule="auto"/>
              <w:rPr>
                <w:rFonts w:hint="eastAsia" w:ascii="宋体" w:hAnsi="宋体" w:eastAsia="宋体" w:cs="宋体"/>
                <w:color w:val="auto"/>
                <w:lang w:val="en-US" w:eastAsia="zh-CN"/>
              </w:rPr>
            </w:pPr>
            <w:r>
              <w:rPr>
                <w:rFonts w:hint="eastAsia" w:ascii="宋体" w:hAnsi="宋体" w:eastAsia="宋体" w:cs="宋体"/>
                <w:color w:val="auto"/>
                <w:lang w:val="en-US" w:eastAsia="zh-CN"/>
              </w:rPr>
              <w:t>套</w:t>
            </w:r>
          </w:p>
        </w:tc>
        <w:tc>
          <w:tcPr>
            <w:tcW w:w="639" w:type="dxa"/>
            <w:vMerge w:val="restart"/>
            <w:noWrap/>
            <w:vAlign w:val="center"/>
          </w:tcPr>
          <w:p w14:paraId="65F6C80C">
            <w:pPr>
              <w:shd w:val="clear"/>
              <w:spacing w:line="240" w:lineRule="auto"/>
              <w:rPr>
                <w:rFonts w:hint="eastAsia" w:ascii="宋体" w:hAnsi="宋体" w:eastAsia="宋体" w:cs="宋体"/>
                <w:color w:val="auto"/>
                <w:lang w:val="en-US" w:eastAsia="zh-CN"/>
              </w:rPr>
            </w:pPr>
            <w:r>
              <w:rPr>
                <w:rFonts w:hint="eastAsia" w:ascii="宋体" w:hAnsi="宋体" w:eastAsia="宋体" w:cs="宋体"/>
                <w:color w:val="auto"/>
                <w:lang w:val="en-US" w:eastAsia="zh-CN"/>
              </w:rPr>
              <w:t>1</w:t>
            </w:r>
          </w:p>
        </w:tc>
      </w:tr>
      <w:tr w14:paraId="5F8159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981" w:type="dxa"/>
            <w:vMerge w:val="continue"/>
            <w:noWrap w:val="0"/>
            <w:vAlign w:val="center"/>
          </w:tcPr>
          <w:p w14:paraId="358D0E8E">
            <w:pPr>
              <w:shd w:val="clear"/>
              <w:spacing w:line="240" w:lineRule="auto"/>
              <w:jc w:val="left"/>
              <w:rPr>
                <w:rFonts w:hint="eastAsia" w:ascii="宋体" w:hAnsi="宋体" w:eastAsia="宋体" w:cs="宋体"/>
                <w:color w:val="auto"/>
              </w:rPr>
            </w:pPr>
          </w:p>
        </w:tc>
        <w:tc>
          <w:tcPr>
            <w:tcW w:w="1100" w:type="dxa"/>
            <w:vMerge w:val="continue"/>
            <w:noWrap w:val="0"/>
            <w:vAlign w:val="center"/>
          </w:tcPr>
          <w:p w14:paraId="46DA0D3B">
            <w:pPr>
              <w:shd w:val="clear"/>
              <w:spacing w:line="240" w:lineRule="auto"/>
              <w:jc w:val="left"/>
              <w:rPr>
                <w:rFonts w:hint="eastAsia" w:ascii="宋体" w:hAnsi="宋体" w:eastAsia="宋体" w:cs="宋体"/>
                <w:color w:val="auto"/>
              </w:rPr>
            </w:pPr>
          </w:p>
        </w:tc>
        <w:tc>
          <w:tcPr>
            <w:tcW w:w="5544" w:type="dxa"/>
            <w:noWrap/>
            <w:vAlign w:val="center"/>
          </w:tcPr>
          <w:p w14:paraId="6F1058FC">
            <w:pPr>
              <w:shd w:val="clear"/>
              <w:spacing w:line="240" w:lineRule="auto"/>
              <w:rPr>
                <w:rFonts w:hint="eastAsia" w:ascii="宋体" w:hAnsi="宋体" w:eastAsia="宋体" w:cs="宋体"/>
                <w:color w:val="auto"/>
              </w:rPr>
            </w:pPr>
            <w:r>
              <w:rPr>
                <w:rFonts w:hint="eastAsia" w:ascii="宋体" w:hAnsi="宋体" w:eastAsia="宋体" w:cs="宋体"/>
                <w:color w:val="auto"/>
              </w:rPr>
              <w:t>业务科室支持修改，开具医嘱、病历关联所在科室，医生在线状态</w:t>
            </w:r>
          </w:p>
        </w:tc>
        <w:tc>
          <w:tcPr>
            <w:tcW w:w="617" w:type="dxa"/>
            <w:vMerge w:val="continue"/>
            <w:noWrap/>
            <w:vAlign w:val="center"/>
          </w:tcPr>
          <w:p w14:paraId="6F67DB51">
            <w:pPr>
              <w:shd w:val="clear"/>
              <w:spacing w:line="240" w:lineRule="auto"/>
              <w:rPr>
                <w:rFonts w:hint="eastAsia" w:ascii="宋体" w:hAnsi="宋体" w:eastAsia="宋体" w:cs="宋体"/>
                <w:color w:val="auto"/>
              </w:rPr>
            </w:pPr>
          </w:p>
        </w:tc>
        <w:tc>
          <w:tcPr>
            <w:tcW w:w="639" w:type="dxa"/>
            <w:vMerge w:val="continue"/>
            <w:noWrap/>
            <w:vAlign w:val="center"/>
          </w:tcPr>
          <w:p w14:paraId="63B85833">
            <w:pPr>
              <w:shd w:val="clear"/>
              <w:spacing w:line="240" w:lineRule="auto"/>
              <w:rPr>
                <w:rFonts w:hint="eastAsia" w:ascii="宋体" w:hAnsi="宋体" w:eastAsia="宋体" w:cs="宋体"/>
                <w:color w:val="auto"/>
              </w:rPr>
            </w:pPr>
          </w:p>
        </w:tc>
      </w:tr>
      <w:tr w14:paraId="1E0A30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981" w:type="dxa"/>
            <w:vMerge w:val="continue"/>
            <w:noWrap w:val="0"/>
            <w:vAlign w:val="center"/>
          </w:tcPr>
          <w:p w14:paraId="76B969B6">
            <w:pPr>
              <w:shd w:val="clear"/>
              <w:spacing w:line="240" w:lineRule="auto"/>
              <w:jc w:val="left"/>
              <w:rPr>
                <w:rFonts w:hint="eastAsia" w:ascii="宋体" w:hAnsi="宋体" w:eastAsia="宋体" w:cs="宋体"/>
                <w:color w:val="auto"/>
              </w:rPr>
            </w:pPr>
          </w:p>
        </w:tc>
        <w:tc>
          <w:tcPr>
            <w:tcW w:w="1100" w:type="dxa"/>
            <w:vMerge w:val="continue"/>
            <w:noWrap w:val="0"/>
            <w:vAlign w:val="center"/>
          </w:tcPr>
          <w:p w14:paraId="0F4FCC6F">
            <w:pPr>
              <w:shd w:val="clear"/>
              <w:spacing w:line="240" w:lineRule="auto"/>
              <w:jc w:val="left"/>
              <w:rPr>
                <w:rFonts w:hint="eastAsia" w:ascii="宋体" w:hAnsi="宋体" w:eastAsia="宋体" w:cs="宋体"/>
                <w:color w:val="auto"/>
              </w:rPr>
            </w:pPr>
          </w:p>
        </w:tc>
        <w:tc>
          <w:tcPr>
            <w:tcW w:w="5544" w:type="dxa"/>
            <w:noWrap/>
            <w:vAlign w:val="center"/>
          </w:tcPr>
          <w:p w14:paraId="7C66F1D4">
            <w:pPr>
              <w:shd w:val="clear"/>
              <w:spacing w:line="240" w:lineRule="auto"/>
              <w:rPr>
                <w:rFonts w:hint="eastAsia" w:ascii="宋体" w:hAnsi="宋体" w:eastAsia="宋体" w:cs="宋体"/>
                <w:color w:val="auto"/>
              </w:rPr>
            </w:pPr>
            <w:r>
              <w:rPr>
                <w:rFonts w:hint="eastAsia" w:ascii="宋体" w:hAnsi="宋体" w:eastAsia="宋体" w:cs="宋体"/>
                <w:color w:val="auto"/>
              </w:rPr>
              <w:t>医生当前所在诊疗小组，可选择其他诊疗小组</w:t>
            </w:r>
          </w:p>
        </w:tc>
        <w:tc>
          <w:tcPr>
            <w:tcW w:w="617" w:type="dxa"/>
            <w:vMerge w:val="continue"/>
            <w:noWrap/>
            <w:vAlign w:val="center"/>
          </w:tcPr>
          <w:p w14:paraId="6F8D39FE">
            <w:pPr>
              <w:shd w:val="clear"/>
              <w:spacing w:line="240" w:lineRule="auto"/>
              <w:rPr>
                <w:rFonts w:hint="eastAsia" w:ascii="宋体" w:hAnsi="宋体" w:eastAsia="宋体" w:cs="宋体"/>
                <w:color w:val="auto"/>
              </w:rPr>
            </w:pPr>
          </w:p>
        </w:tc>
        <w:tc>
          <w:tcPr>
            <w:tcW w:w="639" w:type="dxa"/>
            <w:vMerge w:val="continue"/>
            <w:noWrap/>
            <w:vAlign w:val="center"/>
          </w:tcPr>
          <w:p w14:paraId="35825526">
            <w:pPr>
              <w:shd w:val="clear"/>
              <w:spacing w:line="240" w:lineRule="auto"/>
              <w:rPr>
                <w:rFonts w:hint="eastAsia" w:ascii="宋体" w:hAnsi="宋体" w:eastAsia="宋体" w:cs="宋体"/>
                <w:color w:val="auto"/>
              </w:rPr>
            </w:pPr>
          </w:p>
        </w:tc>
      </w:tr>
      <w:tr w14:paraId="040118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981" w:type="dxa"/>
            <w:vMerge w:val="continue"/>
            <w:noWrap/>
            <w:vAlign w:val="center"/>
          </w:tcPr>
          <w:p w14:paraId="77F2D5D4">
            <w:pPr>
              <w:shd w:val="clear"/>
              <w:spacing w:line="240" w:lineRule="auto"/>
              <w:jc w:val="left"/>
              <w:rPr>
                <w:rFonts w:hint="eastAsia" w:ascii="宋体" w:hAnsi="宋体" w:eastAsia="宋体" w:cs="宋体"/>
                <w:color w:val="auto"/>
              </w:rPr>
            </w:pPr>
          </w:p>
        </w:tc>
        <w:tc>
          <w:tcPr>
            <w:tcW w:w="1100" w:type="dxa"/>
            <w:vMerge w:val="restart"/>
            <w:noWrap/>
            <w:vAlign w:val="center"/>
          </w:tcPr>
          <w:p w14:paraId="0E371101">
            <w:pPr>
              <w:shd w:val="clear"/>
              <w:spacing w:line="240" w:lineRule="auto"/>
              <w:jc w:val="left"/>
              <w:rPr>
                <w:rFonts w:hint="eastAsia" w:ascii="宋体" w:hAnsi="宋体" w:eastAsia="宋体" w:cs="宋体"/>
                <w:color w:val="auto"/>
              </w:rPr>
            </w:pPr>
            <w:r>
              <w:rPr>
                <w:rFonts w:hint="eastAsia" w:ascii="宋体" w:hAnsi="宋体" w:eastAsia="宋体" w:cs="宋体"/>
                <w:color w:val="auto"/>
              </w:rPr>
              <w:t>候诊列表</w:t>
            </w:r>
          </w:p>
        </w:tc>
        <w:tc>
          <w:tcPr>
            <w:tcW w:w="5544" w:type="dxa"/>
            <w:noWrap/>
            <w:vAlign w:val="center"/>
          </w:tcPr>
          <w:p w14:paraId="531868FE">
            <w:pPr>
              <w:shd w:val="clear"/>
              <w:spacing w:line="240" w:lineRule="auto"/>
              <w:rPr>
                <w:rFonts w:hint="eastAsia" w:ascii="宋体" w:hAnsi="宋体" w:eastAsia="宋体" w:cs="宋体"/>
                <w:color w:val="auto"/>
              </w:rPr>
            </w:pPr>
            <w:r>
              <w:rPr>
                <w:rFonts w:hint="eastAsia" w:ascii="宋体" w:hAnsi="宋体" w:eastAsia="宋体" w:cs="宋体"/>
                <w:color w:val="auto"/>
              </w:rPr>
              <w:t>包含候诊中、已接诊以及协同患者（会诊中的患者）列表</w:t>
            </w:r>
          </w:p>
        </w:tc>
        <w:tc>
          <w:tcPr>
            <w:tcW w:w="617" w:type="dxa"/>
            <w:vMerge w:val="continue"/>
            <w:noWrap/>
            <w:vAlign w:val="center"/>
          </w:tcPr>
          <w:p w14:paraId="00A24122">
            <w:pPr>
              <w:shd w:val="clear"/>
              <w:spacing w:line="240" w:lineRule="auto"/>
              <w:rPr>
                <w:rFonts w:hint="eastAsia" w:ascii="宋体" w:hAnsi="宋体" w:eastAsia="宋体" w:cs="宋体"/>
                <w:color w:val="auto"/>
              </w:rPr>
            </w:pPr>
          </w:p>
        </w:tc>
        <w:tc>
          <w:tcPr>
            <w:tcW w:w="639" w:type="dxa"/>
            <w:vMerge w:val="continue"/>
            <w:noWrap/>
            <w:vAlign w:val="center"/>
          </w:tcPr>
          <w:p w14:paraId="24D51544">
            <w:pPr>
              <w:shd w:val="clear"/>
              <w:spacing w:line="240" w:lineRule="auto"/>
              <w:rPr>
                <w:rFonts w:hint="eastAsia" w:ascii="宋体" w:hAnsi="宋体" w:eastAsia="宋体" w:cs="宋体"/>
                <w:color w:val="auto"/>
              </w:rPr>
            </w:pPr>
          </w:p>
        </w:tc>
      </w:tr>
      <w:tr w14:paraId="3F998E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981" w:type="dxa"/>
            <w:vMerge w:val="continue"/>
            <w:noWrap w:val="0"/>
            <w:vAlign w:val="center"/>
          </w:tcPr>
          <w:p w14:paraId="508FE040">
            <w:pPr>
              <w:shd w:val="clear"/>
              <w:spacing w:line="240" w:lineRule="auto"/>
              <w:jc w:val="left"/>
              <w:rPr>
                <w:rFonts w:hint="eastAsia" w:ascii="宋体" w:hAnsi="宋体" w:eastAsia="宋体" w:cs="宋体"/>
                <w:color w:val="auto"/>
              </w:rPr>
            </w:pPr>
          </w:p>
        </w:tc>
        <w:tc>
          <w:tcPr>
            <w:tcW w:w="1100" w:type="dxa"/>
            <w:vMerge w:val="continue"/>
            <w:noWrap w:val="0"/>
            <w:vAlign w:val="center"/>
          </w:tcPr>
          <w:p w14:paraId="73461C2B">
            <w:pPr>
              <w:shd w:val="clear"/>
              <w:spacing w:line="240" w:lineRule="auto"/>
              <w:jc w:val="left"/>
              <w:rPr>
                <w:rFonts w:hint="eastAsia" w:ascii="宋体" w:hAnsi="宋体" w:eastAsia="宋体" w:cs="宋体"/>
                <w:color w:val="auto"/>
              </w:rPr>
            </w:pPr>
          </w:p>
        </w:tc>
        <w:tc>
          <w:tcPr>
            <w:tcW w:w="5544" w:type="dxa"/>
            <w:noWrap/>
            <w:vAlign w:val="center"/>
          </w:tcPr>
          <w:p w14:paraId="27316748">
            <w:pPr>
              <w:shd w:val="clear"/>
              <w:spacing w:line="240" w:lineRule="auto"/>
              <w:rPr>
                <w:rFonts w:hint="eastAsia" w:ascii="宋体" w:hAnsi="宋体" w:eastAsia="宋体" w:cs="宋体"/>
                <w:color w:val="auto"/>
              </w:rPr>
            </w:pPr>
            <w:r>
              <w:rPr>
                <w:rFonts w:hint="eastAsia" w:ascii="宋体" w:hAnsi="宋体" w:eastAsia="宋体" w:cs="宋体"/>
                <w:color w:val="auto"/>
              </w:rPr>
              <w:t>选择待诊患者，点击“接诊”，跳转到工作站页面，患者状态变为“已接诊”，且不再在待诊列表，在已接诊列表查询</w:t>
            </w:r>
          </w:p>
        </w:tc>
        <w:tc>
          <w:tcPr>
            <w:tcW w:w="617" w:type="dxa"/>
            <w:vMerge w:val="continue"/>
            <w:noWrap/>
            <w:vAlign w:val="center"/>
          </w:tcPr>
          <w:p w14:paraId="5252230E">
            <w:pPr>
              <w:shd w:val="clear"/>
              <w:spacing w:line="240" w:lineRule="auto"/>
              <w:rPr>
                <w:rFonts w:hint="eastAsia" w:ascii="宋体" w:hAnsi="宋体" w:eastAsia="宋体" w:cs="宋体"/>
                <w:color w:val="auto"/>
              </w:rPr>
            </w:pPr>
          </w:p>
        </w:tc>
        <w:tc>
          <w:tcPr>
            <w:tcW w:w="639" w:type="dxa"/>
            <w:vMerge w:val="continue"/>
            <w:noWrap/>
            <w:vAlign w:val="center"/>
          </w:tcPr>
          <w:p w14:paraId="23BF37B4">
            <w:pPr>
              <w:shd w:val="clear"/>
              <w:spacing w:line="240" w:lineRule="auto"/>
              <w:rPr>
                <w:rFonts w:hint="eastAsia" w:ascii="宋体" w:hAnsi="宋体" w:eastAsia="宋体" w:cs="宋体"/>
                <w:color w:val="auto"/>
              </w:rPr>
            </w:pPr>
          </w:p>
        </w:tc>
      </w:tr>
      <w:tr w14:paraId="49FCB5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981" w:type="dxa"/>
            <w:vMerge w:val="continue"/>
            <w:noWrap w:val="0"/>
            <w:vAlign w:val="center"/>
          </w:tcPr>
          <w:p w14:paraId="4D1EEC16">
            <w:pPr>
              <w:shd w:val="clear"/>
              <w:spacing w:line="240" w:lineRule="auto"/>
              <w:jc w:val="left"/>
              <w:rPr>
                <w:rFonts w:hint="eastAsia" w:ascii="宋体" w:hAnsi="宋体" w:eastAsia="宋体" w:cs="宋体"/>
                <w:color w:val="auto"/>
              </w:rPr>
            </w:pPr>
          </w:p>
        </w:tc>
        <w:tc>
          <w:tcPr>
            <w:tcW w:w="1100" w:type="dxa"/>
            <w:vMerge w:val="continue"/>
            <w:noWrap w:val="0"/>
            <w:vAlign w:val="center"/>
          </w:tcPr>
          <w:p w14:paraId="214CE178">
            <w:pPr>
              <w:shd w:val="clear"/>
              <w:spacing w:line="240" w:lineRule="auto"/>
              <w:jc w:val="left"/>
              <w:rPr>
                <w:rFonts w:hint="eastAsia" w:ascii="宋体" w:hAnsi="宋体" w:eastAsia="宋体" w:cs="宋体"/>
                <w:color w:val="auto"/>
              </w:rPr>
            </w:pPr>
          </w:p>
        </w:tc>
        <w:tc>
          <w:tcPr>
            <w:tcW w:w="5544" w:type="dxa"/>
            <w:noWrap/>
            <w:vAlign w:val="center"/>
          </w:tcPr>
          <w:p w14:paraId="02C7BEA5">
            <w:pPr>
              <w:shd w:val="clear"/>
              <w:spacing w:line="240" w:lineRule="auto"/>
              <w:rPr>
                <w:rFonts w:hint="eastAsia" w:ascii="宋体" w:hAnsi="宋体" w:eastAsia="宋体" w:cs="宋体"/>
                <w:color w:val="auto"/>
              </w:rPr>
            </w:pPr>
            <w:r>
              <w:rPr>
                <w:rFonts w:hint="eastAsia" w:ascii="宋体" w:hAnsi="宋体" w:eastAsia="宋体" w:cs="宋体"/>
                <w:color w:val="auto"/>
              </w:rPr>
              <w:t>通过排队叫号系统呼叫队列顺序中排在首位的患者，并在大屏播报与展示</w:t>
            </w:r>
          </w:p>
        </w:tc>
        <w:tc>
          <w:tcPr>
            <w:tcW w:w="617" w:type="dxa"/>
            <w:vMerge w:val="continue"/>
            <w:noWrap/>
            <w:vAlign w:val="center"/>
          </w:tcPr>
          <w:p w14:paraId="780BB729">
            <w:pPr>
              <w:shd w:val="clear"/>
              <w:spacing w:line="240" w:lineRule="auto"/>
              <w:rPr>
                <w:rFonts w:hint="eastAsia" w:ascii="宋体" w:hAnsi="宋体" w:eastAsia="宋体" w:cs="宋体"/>
                <w:color w:val="auto"/>
              </w:rPr>
            </w:pPr>
          </w:p>
        </w:tc>
        <w:tc>
          <w:tcPr>
            <w:tcW w:w="639" w:type="dxa"/>
            <w:vMerge w:val="continue"/>
            <w:noWrap/>
            <w:vAlign w:val="center"/>
          </w:tcPr>
          <w:p w14:paraId="2EB7AD9F">
            <w:pPr>
              <w:shd w:val="clear"/>
              <w:spacing w:line="240" w:lineRule="auto"/>
              <w:rPr>
                <w:rFonts w:hint="eastAsia" w:ascii="宋体" w:hAnsi="宋体" w:eastAsia="宋体" w:cs="宋体"/>
                <w:color w:val="auto"/>
              </w:rPr>
            </w:pPr>
          </w:p>
        </w:tc>
      </w:tr>
      <w:tr w14:paraId="5DC18B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981" w:type="dxa"/>
            <w:vMerge w:val="continue"/>
            <w:noWrap w:val="0"/>
            <w:vAlign w:val="center"/>
          </w:tcPr>
          <w:p w14:paraId="7A8589CE">
            <w:pPr>
              <w:shd w:val="clear"/>
              <w:spacing w:line="240" w:lineRule="auto"/>
              <w:jc w:val="left"/>
              <w:rPr>
                <w:rFonts w:hint="eastAsia" w:ascii="宋体" w:hAnsi="宋体" w:eastAsia="宋体" w:cs="宋体"/>
                <w:color w:val="auto"/>
              </w:rPr>
            </w:pPr>
          </w:p>
        </w:tc>
        <w:tc>
          <w:tcPr>
            <w:tcW w:w="1100" w:type="dxa"/>
            <w:vMerge w:val="continue"/>
            <w:noWrap w:val="0"/>
            <w:vAlign w:val="center"/>
          </w:tcPr>
          <w:p w14:paraId="681A3C3E">
            <w:pPr>
              <w:shd w:val="clear"/>
              <w:spacing w:line="240" w:lineRule="auto"/>
              <w:jc w:val="left"/>
              <w:rPr>
                <w:rFonts w:hint="eastAsia" w:ascii="宋体" w:hAnsi="宋体" w:eastAsia="宋体" w:cs="宋体"/>
                <w:color w:val="auto"/>
              </w:rPr>
            </w:pPr>
          </w:p>
        </w:tc>
        <w:tc>
          <w:tcPr>
            <w:tcW w:w="5544" w:type="dxa"/>
            <w:noWrap/>
            <w:vAlign w:val="center"/>
          </w:tcPr>
          <w:p w14:paraId="77869FB2">
            <w:pPr>
              <w:shd w:val="clear"/>
              <w:spacing w:line="240" w:lineRule="auto"/>
              <w:rPr>
                <w:rFonts w:hint="eastAsia" w:ascii="宋体" w:hAnsi="宋体" w:eastAsia="宋体" w:cs="宋体"/>
                <w:color w:val="auto"/>
              </w:rPr>
            </w:pPr>
            <w:r>
              <w:rPr>
                <w:rFonts w:hint="eastAsia" w:ascii="宋体" w:hAnsi="宋体" w:eastAsia="宋体" w:cs="宋体"/>
                <w:color w:val="auto"/>
              </w:rPr>
              <w:t>存在已经呼叫的患者时，点击“重复呼叫”再一次呼叫患者</w:t>
            </w:r>
          </w:p>
        </w:tc>
        <w:tc>
          <w:tcPr>
            <w:tcW w:w="617" w:type="dxa"/>
            <w:vMerge w:val="continue"/>
            <w:noWrap/>
            <w:vAlign w:val="center"/>
          </w:tcPr>
          <w:p w14:paraId="68EC0B5A">
            <w:pPr>
              <w:shd w:val="clear"/>
              <w:spacing w:line="240" w:lineRule="auto"/>
              <w:rPr>
                <w:rFonts w:hint="eastAsia" w:ascii="宋体" w:hAnsi="宋体" w:eastAsia="宋体" w:cs="宋体"/>
                <w:color w:val="auto"/>
              </w:rPr>
            </w:pPr>
          </w:p>
        </w:tc>
        <w:tc>
          <w:tcPr>
            <w:tcW w:w="639" w:type="dxa"/>
            <w:vMerge w:val="continue"/>
            <w:noWrap/>
            <w:vAlign w:val="center"/>
          </w:tcPr>
          <w:p w14:paraId="65C5EFA4">
            <w:pPr>
              <w:shd w:val="clear"/>
              <w:spacing w:line="240" w:lineRule="auto"/>
              <w:rPr>
                <w:rFonts w:hint="eastAsia" w:ascii="宋体" w:hAnsi="宋体" w:eastAsia="宋体" w:cs="宋体"/>
                <w:color w:val="auto"/>
              </w:rPr>
            </w:pPr>
          </w:p>
        </w:tc>
      </w:tr>
      <w:tr w14:paraId="5A70B5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981" w:type="dxa"/>
            <w:vMerge w:val="continue"/>
            <w:noWrap w:val="0"/>
            <w:vAlign w:val="center"/>
          </w:tcPr>
          <w:p w14:paraId="60DF3247">
            <w:pPr>
              <w:shd w:val="clear"/>
              <w:spacing w:line="240" w:lineRule="auto"/>
              <w:jc w:val="left"/>
              <w:rPr>
                <w:rFonts w:hint="eastAsia" w:ascii="宋体" w:hAnsi="宋体" w:eastAsia="宋体" w:cs="宋体"/>
                <w:color w:val="auto"/>
              </w:rPr>
            </w:pPr>
          </w:p>
        </w:tc>
        <w:tc>
          <w:tcPr>
            <w:tcW w:w="1100" w:type="dxa"/>
            <w:vMerge w:val="continue"/>
            <w:noWrap w:val="0"/>
            <w:vAlign w:val="center"/>
          </w:tcPr>
          <w:p w14:paraId="741078EC">
            <w:pPr>
              <w:shd w:val="clear"/>
              <w:spacing w:line="240" w:lineRule="auto"/>
              <w:jc w:val="left"/>
              <w:rPr>
                <w:rFonts w:hint="eastAsia" w:ascii="宋体" w:hAnsi="宋体" w:eastAsia="宋体" w:cs="宋体"/>
                <w:color w:val="auto"/>
              </w:rPr>
            </w:pPr>
          </w:p>
        </w:tc>
        <w:tc>
          <w:tcPr>
            <w:tcW w:w="5544" w:type="dxa"/>
            <w:noWrap/>
            <w:vAlign w:val="center"/>
          </w:tcPr>
          <w:p w14:paraId="46398833">
            <w:pPr>
              <w:shd w:val="clear"/>
              <w:spacing w:line="240" w:lineRule="auto"/>
              <w:rPr>
                <w:rFonts w:hint="eastAsia" w:ascii="宋体" w:hAnsi="宋体" w:eastAsia="宋体" w:cs="宋体"/>
                <w:color w:val="auto"/>
              </w:rPr>
            </w:pPr>
            <w:r>
              <w:rPr>
                <w:rFonts w:hint="eastAsia" w:ascii="宋体" w:hAnsi="宋体" w:eastAsia="宋体" w:cs="宋体"/>
                <w:color w:val="auto"/>
              </w:rPr>
              <w:t>选择呼叫过的患者，点击“过号”，患者状态变为过号，且位置变为待诊列表的最后一行，未呼叫的患者不能过号</w:t>
            </w:r>
          </w:p>
        </w:tc>
        <w:tc>
          <w:tcPr>
            <w:tcW w:w="617" w:type="dxa"/>
            <w:vMerge w:val="continue"/>
            <w:noWrap/>
            <w:vAlign w:val="center"/>
          </w:tcPr>
          <w:p w14:paraId="309797AE">
            <w:pPr>
              <w:shd w:val="clear"/>
              <w:spacing w:line="240" w:lineRule="auto"/>
              <w:rPr>
                <w:rFonts w:hint="eastAsia" w:ascii="宋体" w:hAnsi="宋体" w:eastAsia="宋体" w:cs="宋体"/>
                <w:color w:val="auto"/>
              </w:rPr>
            </w:pPr>
          </w:p>
        </w:tc>
        <w:tc>
          <w:tcPr>
            <w:tcW w:w="639" w:type="dxa"/>
            <w:vMerge w:val="continue"/>
            <w:noWrap/>
            <w:vAlign w:val="center"/>
          </w:tcPr>
          <w:p w14:paraId="6E52C6A0">
            <w:pPr>
              <w:shd w:val="clear"/>
              <w:spacing w:line="240" w:lineRule="auto"/>
              <w:rPr>
                <w:rFonts w:hint="eastAsia" w:ascii="宋体" w:hAnsi="宋体" w:eastAsia="宋体" w:cs="宋体"/>
                <w:color w:val="auto"/>
              </w:rPr>
            </w:pPr>
          </w:p>
        </w:tc>
      </w:tr>
      <w:tr w14:paraId="77BAF2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981" w:type="dxa"/>
            <w:vMerge w:val="continue"/>
            <w:noWrap w:val="0"/>
            <w:vAlign w:val="center"/>
          </w:tcPr>
          <w:p w14:paraId="6AB8F504">
            <w:pPr>
              <w:shd w:val="clear"/>
              <w:spacing w:line="240" w:lineRule="auto"/>
              <w:jc w:val="left"/>
              <w:rPr>
                <w:rFonts w:hint="eastAsia" w:ascii="宋体" w:hAnsi="宋体" w:eastAsia="宋体" w:cs="宋体"/>
                <w:color w:val="auto"/>
              </w:rPr>
            </w:pPr>
          </w:p>
        </w:tc>
        <w:tc>
          <w:tcPr>
            <w:tcW w:w="1100" w:type="dxa"/>
            <w:vMerge w:val="continue"/>
            <w:noWrap w:val="0"/>
            <w:vAlign w:val="center"/>
          </w:tcPr>
          <w:p w14:paraId="0BF06368">
            <w:pPr>
              <w:shd w:val="clear"/>
              <w:spacing w:line="240" w:lineRule="auto"/>
              <w:jc w:val="left"/>
              <w:rPr>
                <w:rFonts w:hint="eastAsia" w:ascii="宋体" w:hAnsi="宋体" w:eastAsia="宋体" w:cs="宋体"/>
                <w:color w:val="auto"/>
              </w:rPr>
            </w:pPr>
          </w:p>
        </w:tc>
        <w:tc>
          <w:tcPr>
            <w:tcW w:w="5544" w:type="dxa"/>
            <w:noWrap/>
            <w:vAlign w:val="center"/>
          </w:tcPr>
          <w:p w14:paraId="0D30C7B9">
            <w:pPr>
              <w:shd w:val="clear"/>
              <w:spacing w:line="240" w:lineRule="auto"/>
              <w:rPr>
                <w:rFonts w:hint="eastAsia" w:ascii="宋体" w:hAnsi="宋体" w:eastAsia="宋体" w:cs="宋体"/>
                <w:color w:val="auto"/>
              </w:rPr>
            </w:pPr>
            <w:r>
              <w:rPr>
                <w:rFonts w:hint="eastAsia" w:ascii="宋体" w:hAnsi="宋体" w:eastAsia="宋体" w:cs="宋体"/>
                <w:color w:val="auto"/>
              </w:rPr>
              <w:t>选择已接诊患者，点击完成接诊可快速结束患者接诊，所有数据不可编辑，仅支持查看</w:t>
            </w:r>
          </w:p>
        </w:tc>
        <w:tc>
          <w:tcPr>
            <w:tcW w:w="617" w:type="dxa"/>
            <w:vMerge w:val="continue"/>
            <w:noWrap/>
            <w:vAlign w:val="center"/>
          </w:tcPr>
          <w:p w14:paraId="5B9BF1E0">
            <w:pPr>
              <w:shd w:val="clear"/>
              <w:spacing w:line="240" w:lineRule="auto"/>
              <w:rPr>
                <w:rFonts w:hint="eastAsia" w:ascii="宋体" w:hAnsi="宋体" w:eastAsia="宋体" w:cs="宋体"/>
                <w:color w:val="auto"/>
              </w:rPr>
            </w:pPr>
          </w:p>
        </w:tc>
        <w:tc>
          <w:tcPr>
            <w:tcW w:w="639" w:type="dxa"/>
            <w:vMerge w:val="continue"/>
            <w:noWrap/>
            <w:vAlign w:val="center"/>
          </w:tcPr>
          <w:p w14:paraId="3A7F6E81">
            <w:pPr>
              <w:shd w:val="clear"/>
              <w:spacing w:line="240" w:lineRule="auto"/>
              <w:rPr>
                <w:rFonts w:hint="eastAsia" w:ascii="宋体" w:hAnsi="宋体" w:eastAsia="宋体" w:cs="宋体"/>
                <w:color w:val="auto"/>
              </w:rPr>
            </w:pPr>
          </w:p>
        </w:tc>
      </w:tr>
      <w:tr w14:paraId="0E533E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981" w:type="dxa"/>
            <w:vMerge w:val="continue"/>
            <w:noWrap w:val="0"/>
            <w:vAlign w:val="center"/>
          </w:tcPr>
          <w:p w14:paraId="72D46715">
            <w:pPr>
              <w:shd w:val="clear"/>
              <w:spacing w:line="240" w:lineRule="auto"/>
              <w:jc w:val="left"/>
              <w:rPr>
                <w:rFonts w:hint="eastAsia" w:ascii="宋体" w:hAnsi="宋体" w:eastAsia="宋体" w:cs="宋体"/>
                <w:color w:val="auto"/>
              </w:rPr>
            </w:pPr>
          </w:p>
        </w:tc>
        <w:tc>
          <w:tcPr>
            <w:tcW w:w="1100" w:type="dxa"/>
            <w:vMerge w:val="continue"/>
            <w:noWrap w:val="0"/>
            <w:vAlign w:val="center"/>
          </w:tcPr>
          <w:p w14:paraId="0C344D13">
            <w:pPr>
              <w:shd w:val="clear"/>
              <w:spacing w:line="240" w:lineRule="auto"/>
              <w:jc w:val="left"/>
              <w:rPr>
                <w:rFonts w:hint="eastAsia" w:ascii="宋体" w:hAnsi="宋体" w:eastAsia="宋体" w:cs="宋体"/>
                <w:color w:val="auto"/>
              </w:rPr>
            </w:pPr>
          </w:p>
        </w:tc>
        <w:tc>
          <w:tcPr>
            <w:tcW w:w="5544" w:type="dxa"/>
            <w:noWrap/>
            <w:vAlign w:val="center"/>
          </w:tcPr>
          <w:p w14:paraId="6B8FC156">
            <w:pPr>
              <w:shd w:val="clear"/>
              <w:spacing w:line="240" w:lineRule="auto"/>
              <w:rPr>
                <w:rFonts w:hint="eastAsia" w:ascii="宋体" w:hAnsi="宋体" w:eastAsia="宋体" w:cs="宋体"/>
                <w:color w:val="auto"/>
              </w:rPr>
            </w:pPr>
            <w:r>
              <w:rPr>
                <w:rFonts w:hint="eastAsia" w:ascii="宋体" w:hAnsi="宋体" w:eastAsia="宋体" w:cs="宋体"/>
                <w:color w:val="auto"/>
              </w:rPr>
              <w:t>医生对患者进行诊间加号等挂号操作</w:t>
            </w:r>
          </w:p>
        </w:tc>
        <w:tc>
          <w:tcPr>
            <w:tcW w:w="617" w:type="dxa"/>
            <w:vMerge w:val="continue"/>
            <w:noWrap/>
            <w:vAlign w:val="center"/>
          </w:tcPr>
          <w:p w14:paraId="6633FDB1">
            <w:pPr>
              <w:shd w:val="clear"/>
              <w:spacing w:line="240" w:lineRule="auto"/>
              <w:rPr>
                <w:rFonts w:hint="eastAsia" w:ascii="宋体" w:hAnsi="宋体" w:eastAsia="宋体" w:cs="宋体"/>
                <w:color w:val="auto"/>
              </w:rPr>
            </w:pPr>
          </w:p>
        </w:tc>
        <w:tc>
          <w:tcPr>
            <w:tcW w:w="639" w:type="dxa"/>
            <w:vMerge w:val="continue"/>
            <w:noWrap/>
            <w:vAlign w:val="center"/>
          </w:tcPr>
          <w:p w14:paraId="49940683">
            <w:pPr>
              <w:shd w:val="clear"/>
              <w:spacing w:line="240" w:lineRule="auto"/>
              <w:rPr>
                <w:rFonts w:hint="eastAsia" w:ascii="宋体" w:hAnsi="宋体" w:eastAsia="宋体" w:cs="宋体"/>
                <w:color w:val="auto"/>
              </w:rPr>
            </w:pPr>
          </w:p>
        </w:tc>
      </w:tr>
      <w:tr w14:paraId="3090D7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981" w:type="dxa"/>
            <w:vMerge w:val="continue"/>
            <w:noWrap w:val="0"/>
            <w:vAlign w:val="center"/>
          </w:tcPr>
          <w:p w14:paraId="2FA5513F">
            <w:pPr>
              <w:shd w:val="clear"/>
              <w:spacing w:line="240" w:lineRule="auto"/>
              <w:jc w:val="left"/>
              <w:rPr>
                <w:rFonts w:hint="eastAsia" w:ascii="宋体" w:hAnsi="宋体" w:eastAsia="宋体" w:cs="宋体"/>
                <w:color w:val="auto"/>
              </w:rPr>
            </w:pPr>
          </w:p>
        </w:tc>
        <w:tc>
          <w:tcPr>
            <w:tcW w:w="1100" w:type="dxa"/>
            <w:vMerge w:val="continue"/>
            <w:noWrap w:val="0"/>
            <w:vAlign w:val="center"/>
          </w:tcPr>
          <w:p w14:paraId="4B75CDC5">
            <w:pPr>
              <w:shd w:val="clear"/>
              <w:spacing w:line="240" w:lineRule="auto"/>
              <w:jc w:val="left"/>
              <w:rPr>
                <w:rFonts w:hint="eastAsia" w:ascii="宋体" w:hAnsi="宋体" w:eastAsia="宋体" w:cs="宋体"/>
                <w:color w:val="auto"/>
              </w:rPr>
            </w:pPr>
          </w:p>
        </w:tc>
        <w:tc>
          <w:tcPr>
            <w:tcW w:w="5544" w:type="dxa"/>
            <w:noWrap/>
            <w:vAlign w:val="center"/>
          </w:tcPr>
          <w:p w14:paraId="61EEF6F3">
            <w:pPr>
              <w:shd w:val="clear"/>
              <w:spacing w:line="240" w:lineRule="auto"/>
              <w:rPr>
                <w:rFonts w:hint="eastAsia" w:ascii="宋体" w:hAnsi="宋体" w:eastAsia="宋体" w:cs="宋体"/>
                <w:color w:val="auto"/>
              </w:rPr>
            </w:pPr>
            <w:r>
              <w:rPr>
                <w:rFonts w:hint="eastAsia" w:ascii="宋体" w:hAnsi="宋体" w:eastAsia="宋体" w:cs="宋体"/>
                <w:color w:val="auto"/>
              </w:rPr>
              <w:t>发起转诊（未接诊患者）</w:t>
            </w:r>
          </w:p>
        </w:tc>
        <w:tc>
          <w:tcPr>
            <w:tcW w:w="617" w:type="dxa"/>
            <w:vMerge w:val="continue"/>
            <w:noWrap/>
            <w:vAlign w:val="center"/>
          </w:tcPr>
          <w:p w14:paraId="17ADCA47">
            <w:pPr>
              <w:shd w:val="clear"/>
              <w:spacing w:line="240" w:lineRule="auto"/>
              <w:rPr>
                <w:rFonts w:hint="eastAsia" w:ascii="宋体" w:hAnsi="宋体" w:eastAsia="宋体" w:cs="宋体"/>
                <w:color w:val="auto"/>
              </w:rPr>
            </w:pPr>
          </w:p>
        </w:tc>
        <w:tc>
          <w:tcPr>
            <w:tcW w:w="639" w:type="dxa"/>
            <w:vMerge w:val="continue"/>
            <w:noWrap/>
            <w:vAlign w:val="center"/>
          </w:tcPr>
          <w:p w14:paraId="5980C370">
            <w:pPr>
              <w:shd w:val="clear"/>
              <w:spacing w:line="240" w:lineRule="auto"/>
              <w:rPr>
                <w:rFonts w:hint="eastAsia" w:ascii="宋体" w:hAnsi="宋体" w:eastAsia="宋体" w:cs="宋体"/>
                <w:color w:val="auto"/>
              </w:rPr>
            </w:pPr>
          </w:p>
        </w:tc>
      </w:tr>
      <w:tr w14:paraId="693DFE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981" w:type="dxa"/>
            <w:vMerge w:val="continue"/>
            <w:noWrap w:val="0"/>
            <w:vAlign w:val="center"/>
          </w:tcPr>
          <w:p w14:paraId="0BF5595E">
            <w:pPr>
              <w:shd w:val="clear"/>
              <w:spacing w:line="240" w:lineRule="auto"/>
              <w:jc w:val="left"/>
              <w:rPr>
                <w:rFonts w:hint="eastAsia" w:ascii="宋体" w:hAnsi="宋体" w:eastAsia="宋体" w:cs="宋体"/>
                <w:color w:val="auto"/>
              </w:rPr>
            </w:pPr>
          </w:p>
        </w:tc>
        <w:tc>
          <w:tcPr>
            <w:tcW w:w="1100" w:type="dxa"/>
            <w:vMerge w:val="continue"/>
            <w:noWrap w:val="0"/>
            <w:vAlign w:val="center"/>
          </w:tcPr>
          <w:p w14:paraId="5DFA099C">
            <w:pPr>
              <w:shd w:val="clear"/>
              <w:spacing w:line="240" w:lineRule="auto"/>
              <w:jc w:val="left"/>
              <w:rPr>
                <w:rFonts w:hint="eastAsia" w:ascii="宋体" w:hAnsi="宋体" w:eastAsia="宋体" w:cs="宋体"/>
                <w:color w:val="auto"/>
              </w:rPr>
            </w:pPr>
          </w:p>
        </w:tc>
        <w:tc>
          <w:tcPr>
            <w:tcW w:w="5544" w:type="dxa"/>
            <w:noWrap/>
            <w:vAlign w:val="center"/>
          </w:tcPr>
          <w:p w14:paraId="2B8D5653">
            <w:pPr>
              <w:shd w:val="clear"/>
              <w:spacing w:line="240" w:lineRule="auto"/>
              <w:rPr>
                <w:rFonts w:hint="eastAsia" w:ascii="宋体" w:hAnsi="宋体" w:eastAsia="宋体" w:cs="宋体"/>
                <w:color w:val="auto"/>
              </w:rPr>
            </w:pPr>
            <w:r>
              <w:rPr>
                <w:rFonts w:hint="eastAsia" w:ascii="宋体" w:hAnsi="宋体" w:eastAsia="宋体" w:cs="宋体"/>
                <w:color w:val="auto"/>
              </w:rPr>
              <w:t>建议挂号可以取消挂号，进入</w:t>
            </w:r>
          </w:p>
        </w:tc>
        <w:tc>
          <w:tcPr>
            <w:tcW w:w="617" w:type="dxa"/>
            <w:vMerge w:val="continue"/>
            <w:noWrap/>
            <w:vAlign w:val="center"/>
          </w:tcPr>
          <w:p w14:paraId="6F037276">
            <w:pPr>
              <w:shd w:val="clear"/>
              <w:spacing w:line="240" w:lineRule="auto"/>
              <w:rPr>
                <w:rFonts w:hint="eastAsia" w:ascii="宋体" w:hAnsi="宋体" w:eastAsia="宋体" w:cs="宋体"/>
                <w:color w:val="auto"/>
              </w:rPr>
            </w:pPr>
          </w:p>
        </w:tc>
        <w:tc>
          <w:tcPr>
            <w:tcW w:w="639" w:type="dxa"/>
            <w:vMerge w:val="continue"/>
            <w:noWrap/>
            <w:vAlign w:val="center"/>
          </w:tcPr>
          <w:p w14:paraId="62D90FDC">
            <w:pPr>
              <w:shd w:val="clear"/>
              <w:spacing w:line="240" w:lineRule="auto"/>
              <w:rPr>
                <w:rFonts w:hint="eastAsia" w:ascii="宋体" w:hAnsi="宋体" w:eastAsia="宋体" w:cs="宋体"/>
                <w:color w:val="auto"/>
              </w:rPr>
            </w:pPr>
          </w:p>
        </w:tc>
      </w:tr>
      <w:tr w14:paraId="60A2E2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981" w:type="dxa"/>
            <w:vMerge w:val="continue"/>
            <w:noWrap w:val="0"/>
            <w:vAlign w:val="center"/>
          </w:tcPr>
          <w:p w14:paraId="2D27848B">
            <w:pPr>
              <w:shd w:val="clear"/>
              <w:spacing w:line="240" w:lineRule="auto"/>
              <w:jc w:val="left"/>
              <w:rPr>
                <w:rFonts w:hint="eastAsia" w:ascii="宋体" w:hAnsi="宋体" w:eastAsia="宋体" w:cs="宋体"/>
                <w:color w:val="auto"/>
              </w:rPr>
            </w:pPr>
          </w:p>
        </w:tc>
        <w:tc>
          <w:tcPr>
            <w:tcW w:w="1100" w:type="dxa"/>
            <w:vMerge w:val="continue"/>
            <w:noWrap w:val="0"/>
            <w:vAlign w:val="center"/>
          </w:tcPr>
          <w:p w14:paraId="7ABDFA0D">
            <w:pPr>
              <w:shd w:val="clear"/>
              <w:spacing w:line="240" w:lineRule="auto"/>
              <w:jc w:val="left"/>
              <w:rPr>
                <w:rFonts w:hint="eastAsia" w:ascii="宋体" w:hAnsi="宋体" w:eastAsia="宋体" w:cs="宋体"/>
                <w:color w:val="auto"/>
              </w:rPr>
            </w:pPr>
          </w:p>
        </w:tc>
        <w:tc>
          <w:tcPr>
            <w:tcW w:w="5544" w:type="dxa"/>
            <w:noWrap/>
            <w:vAlign w:val="center"/>
          </w:tcPr>
          <w:p w14:paraId="4E165C30">
            <w:pPr>
              <w:shd w:val="clear"/>
              <w:spacing w:line="240" w:lineRule="auto"/>
              <w:rPr>
                <w:rFonts w:hint="eastAsia" w:ascii="宋体" w:hAnsi="宋体" w:eastAsia="宋体" w:cs="宋体"/>
                <w:color w:val="auto"/>
              </w:rPr>
            </w:pPr>
            <w:r>
              <w:rPr>
                <w:rFonts w:hint="eastAsia" w:ascii="宋体" w:hAnsi="宋体" w:eastAsia="宋体" w:cs="宋体"/>
                <w:color w:val="auto"/>
              </w:rPr>
              <w:t>点击“取消接诊”，患者状态变为“待接诊”。取消接诊后，患者在“待诊列表”中</w:t>
            </w:r>
          </w:p>
        </w:tc>
        <w:tc>
          <w:tcPr>
            <w:tcW w:w="617" w:type="dxa"/>
            <w:vMerge w:val="continue"/>
            <w:noWrap/>
            <w:vAlign w:val="center"/>
          </w:tcPr>
          <w:p w14:paraId="4AFE6940">
            <w:pPr>
              <w:shd w:val="clear"/>
              <w:spacing w:line="240" w:lineRule="auto"/>
              <w:rPr>
                <w:rFonts w:hint="eastAsia" w:ascii="宋体" w:hAnsi="宋体" w:eastAsia="宋体" w:cs="宋体"/>
                <w:color w:val="auto"/>
              </w:rPr>
            </w:pPr>
          </w:p>
        </w:tc>
        <w:tc>
          <w:tcPr>
            <w:tcW w:w="639" w:type="dxa"/>
            <w:vMerge w:val="continue"/>
            <w:noWrap/>
            <w:vAlign w:val="center"/>
          </w:tcPr>
          <w:p w14:paraId="00F78132">
            <w:pPr>
              <w:shd w:val="clear"/>
              <w:spacing w:line="240" w:lineRule="auto"/>
              <w:rPr>
                <w:rFonts w:hint="eastAsia" w:ascii="宋体" w:hAnsi="宋体" w:eastAsia="宋体" w:cs="宋体"/>
                <w:color w:val="auto"/>
              </w:rPr>
            </w:pPr>
          </w:p>
        </w:tc>
      </w:tr>
      <w:tr w14:paraId="06620E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981" w:type="dxa"/>
            <w:vMerge w:val="continue"/>
            <w:noWrap w:val="0"/>
            <w:vAlign w:val="center"/>
          </w:tcPr>
          <w:p w14:paraId="0A671351">
            <w:pPr>
              <w:shd w:val="clear"/>
              <w:spacing w:line="240" w:lineRule="auto"/>
              <w:jc w:val="left"/>
              <w:rPr>
                <w:rFonts w:hint="eastAsia" w:ascii="宋体" w:hAnsi="宋体" w:eastAsia="宋体" w:cs="宋体"/>
                <w:color w:val="auto"/>
              </w:rPr>
            </w:pPr>
          </w:p>
        </w:tc>
        <w:tc>
          <w:tcPr>
            <w:tcW w:w="1100" w:type="dxa"/>
            <w:vMerge w:val="continue"/>
            <w:noWrap w:val="0"/>
            <w:vAlign w:val="center"/>
          </w:tcPr>
          <w:p w14:paraId="6EA05982">
            <w:pPr>
              <w:shd w:val="clear"/>
              <w:spacing w:line="240" w:lineRule="auto"/>
              <w:jc w:val="left"/>
              <w:rPr>
                <w:rFonts w:hint="eastAsia" w:ascii="宋体" w:hAnsi="宋体" w:eastAsia="宋体" w:cs="宋体"/>
                <w:color w:val="auto"/>
              </w:rPr>
            </w:pPr>
          </w:p>
        </w:tc>
        <w:tc>
          <w:tcPr>
            <w:tcW w:w="5544" w:type="dxa"/>
            <w:noWrap/>
            <w:vAlign w:val="center"/>
          </w:tcPr>
          <w:p w14:paraId="14AE07F6">
            <w:pPr>
              <w:shd w:val="clear"/>
              <w:spacing w:line="240" w:lineRule="auto"/>
              <w:rPr>
                <w:rFonts w:hint="eastAsia" w:ascii="宋体" w:hAnsi="宋体" w:eastAsia="宋体" w:cs="宋体"/>
                <w:color w:val="auto"/>
              </w:rPr>
            </w:pPr>
            <w:r>
              <w:rPr>
                <w:rFonts w:hint="eastAsia" w:ascii="宋体" w:hAnsi="宋体" w:eastAsia="宋体" w:cs="宋体"/>
                <w:color w:val="auto"/>
              </w:rPr>
              <w:t>可根据列表字段，个人、科室、全院等权限筛选患者</w:t>
            </w:r>
          </w:p>
        </w:tc>
        <w:tc>
          <w:tcPr>
            <w:tcW w:w="617" w:type="dxa"/>
            <w:vMerge w:val="continue"/>
            <w:noWrap/>
            <w:vAlign w:val="center"/>
          </w:tcPr>
          <w:p w14:paraId="77D685C9">
            <w:pPr>
              <w:shd w:val="clear"/>
              <w:spacing w:line="240" w:lineRule="auto"/>
              <w:rPr>
                <w:rFonts w:hint="eastAsia" w:ascii="宋体" w:hAnsi="宋体" w:eastAsia="宋体" w:cs="宋体"/>
                <w:color w:val="auto"/>
              </w:rPr>
            </w:pPr>
          </w:p>
        </w:tc>
        <w:tc>
          <w:tcPr>
            <w:tcW w:w="639" w:type="dxa"/>
            <w:vMerge w:val="continue"/>
            <w:noWrap/>
            <w:vAlign w:val="center"/>
          </w:tcPr>
          <w:p w14:paraId="75A4F9AC">
            <w:pPr>
              <w:shd w:val="clear"/>
              <w:spacing w:line="240" w:lineRule="auto"/>
              <w:rPr>
                <w:rFonts w:hint="eastAsia" w:ascii="宋体" w:hAnsi="宋体" w:eastAsia="宋体" w:cs="宋体"/>
                <w:color w:val="auto"/>
              </w:rPr>
            </w:pPr>
          </w:p>
        </w:tc>
      </w:tr>
      <w:tr w14:paraId="409171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981" w:type="dxa"/>
            <w:vMerge w:val="continue"/>
            <w:noWrap w:val="0"/>
            <w:vAlign w:val="center"/>
          </w:tcPr>
          <w:p w14:paraId="356FF50F">
            <w:pPr>
              <w:shd w:val="clear"/>
              <w:spacing w:line="240" w:lineRule="auto"/>
              <w:jc w:val="left"/>
              <w:rPr>
                <w:rFonts w:hint="eastAsia" w:ascii="宋体" w:hAnsi="宋体" w:eastAsia="宋体" w:cs="宋体"/>
                <w:color w:val="auto"/>
              </w:rPr>
            </w:pPr>
          </w:p>
        </w:tc>
        <w:tc>
          <w:tcPr>
            <w:tcW w:w="1100" w:type="dxa"/>
            <w:vMerge w:val="continue"/>
            <w:noWrap w:val="0"/>
            <w:vAlign w:val="center"/>
          </w:tcPr>
          <w:p w14:paraId="43B99B98">
            <w:pPr>
              <w:shd w:val="clear"/>
              <w:spacing w:line="240" w:lineRule="auto"/>
              <w:jc w:val="left"/>
              <w:rPr>
                <w:rFonts w:hint="eastAsia" w:ascii="宋体" w:hAnsi="宋体" w:eastAsia="宋体" w:cs="宋体"/>
                <w:color w:val="auto"/>
              </w:rPr>
            </w:pPr>
          </w:p>
        </w:tc>
        <w:tc>
          <w:tcPr>
            <w:tcW w:w="5544" w:type="dxa"/>
            <w:noWrap/>
            <w:vAlign w:val="center"/>
          </w:tcPr>
          <w:p w14:paraId="19B70686">
            <w:pPr>
              <w:shd w:val="clear"/>
              <w:spacing w:line="240" w:lineRule="auto"/>
              <w:rPr>
                <w:rFonts w:hint="eastAsia" w:ascii="宋体" w:hAnsi="宋体" w:eastAsia="宋体" w:cs="宋体"/>
                <w:color w:val="auto"/>
              </w:rPr>
            </w:pPr>
            <w:r>
              <w:rPr>
                <w:rFonts w:hint="eastAsia" w:ascii="宋体" w:hAnsi="宋体" w:eastAsia="宋体" w:cs="宋体"/>
                <w:color w:val="auto"/>
              </w:rPr>
              <w:t>支持患者姓名、诊号、读卡等方式查询检索患者</w:t>
            </w:r>
          </w:p>
        </w:tc>
        <w:tc>
          <w:tcPr>
            <w:tcW w:w="617" w:type="dxa"/>
            <w:vMerge w:val="continue"/>
            <w:noWrap/>
            <w:vAlign w:val="center"/>
          </w:tcPr>
          <w:p w14:paraId="24D4222C">
            <w:pPr>
              <w:shd w:val="clear"/>
              <w:spacing w:line="240" w:lineRule="auto"/>
              <w:rPr>
                <w:rFonts w:hint="eastAsia" w:ascii="宋体" w:hAnsi="宋体" w:eastAsia="宋体" w:cs="宋体"/>
                <w:color w:val="auto"/>
              </w:rPr>
            </w:pPr>
          </w:p>
        </w:tc>
        <w:tc>
          <w:tcPr>
            <w:tcW w:w="639" w:type="dxa"/>
            <w:vMerge w:val="continue"/>
            <w:noWrap/>
            <w:vAlign w:val="center"/>
          </w:tcPr>
          <w:p w14:paraId="091DB5A6">
            <w:pPr>
              <w:shd w:val="clear"/>
              <w:spacing w:line="240" w:lineRule="auto"/>
              <w:rPr>
                <w:rFonts w:hint="eastAsia" w:ascii="宋体" w:hAnsi="宋体" w:eastAsia="宋体" w:cs="宋体"/>
                <w:color w:val="auto"/>
              </w:rPr>
            </w:pPr>
          </w:p>
        </w:tc>
      </w:tr>
      <w:tr w14:paraId="731400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981" w:type="dxa"/>
            <w:vMerge w:val="continue"/>
            <w:noWrap w:val="0"/>
            <w:vAlign w:val="center"/>
          </w:tcPr>
          <w:p w14:paraId="37EAFDC2">
            <w:pPr>
              <w:shd w:val="clear"/>
              <w:spacing w:line="240" w:lineRule="auto"/>
              <w:jc w:val="left"/>
              <w:rPr>
                <w:rFonts w:hint="eastAsia" w:ascii="宋体" w:hAnsi="宋体" w:eastAsia="宋体" w:cs="宋体"/>
                <w:color w:val="auto"/>
              </w:rPr>
            </w:pPr>
          </w:p>
        </w:tc>
        <w:tc>
          <w:tcPr>
            <w:tcW w:w="1100" w:type="dxa"/>
            <w:vMerge w:val="continue"/>
            <w:noWrap w:val="0"/>
            <w:vAlign w:val="center"/>
          </w:tcPr>
          <w:p w14:paraId="1A6B9E87">
            <w:pPr>
              <w:shd w:val="clear"/>
              <w:spacing w:line="240" w:lineRule="auto"/>
              <w:jc w:val="left"/>
              <w:rPr>
                <w:rFonts w:hint="eastAsia" w:ascii="宋体" w:hAnsi="宋体" w:eastAsia="宋体" w:cs="宋体"/>
                <w:color w:val="auto"/>
              </w:rPr>
            </w:pPr>
          </w:p>
        </w:tc>
        <w:tc>
          <w:tcPr>
            <w:tcW w:w="5544" w:type="dxa"/>
            <w:noWrap/>
            <w:vAlign w:val="center"/>
          </w:tcPr>
          <w:p w14:paraId="06B1B6BF">
            <w:pPr>
              <w:shd w:val="clear"/>
              <w:spacing w:line="240" w:lineRule="auto"/>
              <w:rPr>
                <w:rFonts w:hint="eastAsia" w:ascii="宋体" w:hAnsi="宋体" w:eastAsia="宋体" w:cs="宋体"/>
                <w:color w:val="auto"/>
              </w:rPr>
            </w:pPr>
            <w:r>
              <w:rPr>
                <w:rFonts w:hint="eastAsia" w:ascii="宋体" w:hAnsi="宋体" w:eastAsia="宋体" w:cs="宋体"/>
                <w:color w:val="auto"/>
              </w:rPr>
              <w:t>列表字段设置，字段显示隐藏、排序、加粗左右固定等；列表样式切换</w:t>
            </w:r>
          </w:p>
        </w:tc>
        <w:tc>
          <w:tcPr>
            <w:tcW w:w="617" w:type="dxa"/>
            <w:vMerge w:val="continue"/>
            <w:noWrap/>
            <w:vAlign w:val="center"/>
          </w:tcPr>
          <w:p w14:paraId="71E9FAE7">
            <w:pPr>
              <w:shd w:val="clear"/>
              <w:spacing w:line="240" w:lineRule="auto"/>
              <w:rPr>
                <w:rFonts w:hint="eastAsia" w:ascii="宋体" w:hAnsi="宋体" w:eastAsia="宋体" w:cs="宋体"/>
                <w:color w:val="auto"/>
              </w:rPr>
            </w:pPr>
          </w:p>
        </w:tc>
        <w:tc>
          <w:tcPr>
            <w:tcW w:w="639" w:type="dxa"/>
            <w:vMerge w:val="continue"/>
            <w:noWrap/>
            <w:vAlign w:val="center"/>
          </w:tcPr>
          <w:p w14:paraId="3FF0B8C9">
            <w:pPr>
              <w:shd w:val="clear"/>
              <w:spacing w:line="240" w:lineRule="auto"/>
              <w:rPr>
                <w:rFonts w:hint="eastAsia" w:ascii="宋体" w:hAnsi="宋体" w:eastAsia="宋体" w:cs="宋体"/>
                <w:color w:val="auto"/>
              </w:rPr>
            </w:pPr>
          </w:p>
        </w:tc>
      </w:tr>
      <w:tr w14:paraId="360F67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981" w:type="dxa"/>
            <w:vMerge w:val="continue"/>
            <w:noWrap w:val="0"/>
            <w:vAlign w:val="center"/>
          </w:tcPr>
          <w:p w14:paraId="0AA0495F">
            <w:pPr>
              <w:shd w:val="clear"/>
              <w:spacing w:line="240" w:lineRule="auto"/>
              <w:jc w:val="left"/>
              <w:rPr>
                <w:rFonts w:hint="eastAsia" w:ascii="宋体" w:hAnsi="宋体" w:eastAsia="宋体" w:cs="宋体"/>
                <w:color w:val="auto"/>
              </w:rPr>
            </w:pPr>
          </w:p>
        </w:tc>
        <w:tc>
          <w:tcPr>
            <w:tcW w:w="1100" w:type="dxa"/>
            <w:vMerge w:val="continue"/>
            <w:noWrap w:val="0"/>
            <w:vAlign w:val="center"/>
          </w:tcPr>
          <w:p w14:paraId="47551ED0">
            <w:pPr>
              <w:shd w:val="clear"/>
              <w:spacing w:line="240" w:lineRule="auto"/>
              <w:jc w:val="left"/>
              <w:rPr>
                <w:rFonts w:hint="eastAsia" w:ascii="宋体" w:hAnsi="宋体" w:eastAsia="宋体" w:cs="宋体"/>
                <w:color w:val="auto"/>
              </w:rPr>
            </w:pPr>
          </w:p>
        </w:tc>
        <w:tc>
          <w:tcPr>
            <w:tcW w:w="5544" w:type="dxa"/>
            <w:noWrap/>
            <w:vAlign w:val="center"/>
          </w:tcPr>
          <w:p w14:paraId="11B93376">
            <w:pPr>
              <w:shd w:val="clear"/>
              <w:spacing w:line="240" w:lineRule="auto"/>
              <w:rPr>
                <w:rFonts w:hint="eastAsia" w:ascii="宋体" w:hAnsi="宋体" w:eastAsia="宋体" w:cs="宋体"/>
                <w:color w:val="auto"/>
              </w:rPr>
            </w:pPr>
            <w:r>
              <w:rPr>
                <w:rFonts w:hint="eastAsia" w:ascii="宋体" w:hAnsi="宋体" w:eastAsia="宋体" w:cs="宋体"/>
                <w:color w:val="auto"/>
              </w:rPr>
              <w:t>排队叫号屏幕中展示的上下班等状态</w:t>
            </w:r>
          </w:p>
        </w:tc>
        <w:tc>
          <w:tcPr>
            <w:tcW w:w="617" w:type="dxa"/>
            <w:vMerge w:val="continue"/>
            <w:noWrap/>
            <w:vAlign w:val="center"/>
          </w:tcPr>
          <w:p w14:paraId="19925B27">
            <w:pPr>
              <w:shd w:val="clear"/>
              <w:spacing w:line="240" w:lineRule="auto"/>
              <w:rPr>
                <w:rFonts w:hint="eastAsia" w:ascii="宋体" w:hAnsi="宋体" w:eastAsia="宋体" w:cs="宋体"/>
                <w:color w:val="auto"/>
              </w:rPr>
            </w:pPr>
          </w:p>
        </w:tc>
        <w:tc>
          <w:tcPr>
            <w:tcW w:w="639" w:type="dxa"/>
            <w:vMerge w:val="continue"/>
            <w:noWrap/>
            <w:vAlign w:val="center"/>
          </w:tcPr>
          <w:p w14:paraId="335A6468">
            <w:pPr>
              <w:shd w:val="clear"/>
              <w:spacing w:line="240" w:lineRule="auto"/>
              <w:rPr>
                <w:rFonts w:hint="eastAsia" w:ascii="宋体" w:hAnsi="宋体" w:eastAsia="宋体" w:cs="宋体"/>
                <w:color w:val="auto"/>
              </w:rPr>
            </w:pPr>
          </w:p>
        </w:tc>
      </w:tr>
      <w:tr w14:paraId="7F1BF6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981" w:type="dxa"/>
            <w:vMerge w:val="continue"/>
            <w:noWrap/>
            <w:vAlign w:val="center"/>
          </w:tcPr>
          <w:p w14:paraId="006D9C2D">
            <w:pPr>
              <w:shd w:val="clear"/>
              <w:spacing w:line="240" w:lineRule="auto"/>
              <w:jc w:val="left"/>
              <w:rPr>
                <w:rFonts w:hint="eastAsia" w:ascii="宋体" w:hAnsi="宋体" w:eastAsia="宋体" w:cs="宋体"/>
                <w:color w:val="auto"/>
              </w:rPr>
            </w:pPr>
          </w:p>
        </w:tc>
        <w:tc>
          <w:tcPr>
            <w:tcW w:w="1100" w:type="dxa"/>
            <w:vMerge w:val="restart"/>
            <w:noWrap/>
            <w:vAlign w:val="center"/>
          </w:tcPr>
          <w:p w14:paraId="390E1BD4">
            <w:pPr>
              <w:shd w:val="clear"/>
              <w:spacing w:line="240" w:lineRule="auto"/>
              <w:jc w:val="left"/>
              <w:rPr>
                <w:rFonts w:hint="eastAsia" w:ascii="宋体" w:hAnsi="宋体" w:eastAsia="宋体" w:cs="宋体"/>
                <w:color w:val="auto"/>
              </w:rPr>
            </w:pPr>
            <w:r>
              <w:rPr>
                <w:rFonts w:hint="eastAsia" w:ascii="宋体" w:hAnsi="宋体" w:eastAsia="宋体" w:cs="宋体"/>
                <w:color w:val="auto"/>
              </w:rPr>
              <w:t>候诊列表</w:t>
            </w:r>
          </w:p>
        </w:tc>
        <w:tc>
          <w:tcPr>
            <w:tcW w:w="5544" w:type="dxa"/>
            <w:noWrap/>
            <w:vAlign w:val="center"/>
          </w:tcPr>
          <w:p w14:paraId="6ED8A10D">
            <w:pPr>
              <w:shd w:val="clear"/>
              <w:spacing w:line="240" w:lineRule="auto"/>
              <w:rPr>
                <w:rFonts w:hint="eastAsia" w:ascii="宋体" w:hAnsi="宋体" w:eastAsia="宋体" w:cs="宋体"/>
                <w:color w:val="auto"/>
              </w:rPr>
            </w:pPr>
            <w:r>
              <w:rPr>
                <w:rFonts w:hint="eastAsia" w:ascii="宋体" w:hAnsi="宋体" w:eastAsia="宋体" w:cs="宋体"/>
                <w:color w:val="auto"/>
              </w:rPr>
              <w:t>包含候诊中、已接诊、协同患者状态的患者列表</w:t>
            </w:r>
          </w:p>
        </w:tc>
        <w:tc>
          <w:tcPr>
            <w:tcW w:w="617" w:type="dxa"/>
            <w:vMerge w:val="continue"/>
            <w:noWrap/>
            <w:vAlign w:val="center"/>
          </w:tcPr>
          <w:p w14:paraId="6486B2D3">
            <w:pPr>
              <w:shd w:val="clear"/>
              <w:spacing w:line="240" w:lineRule="auto"/>
              <w:rPr>
                <w:rFonts w:hint="eastAsia" w:ascii="宋体" w:hAnsi="宋体" w:eastAsia="宋体" w:cs="宋体"/>
                <w:color w:val="auto"/>
              </w:rPr>
            </w:pPr>
          </w:p>
        </w:tc>
        <w:tc>
          <w:tcPr>
            <w:tcW w:w="639" w:type="dxa"/>
            <w:vMerge w:val="continue"/>
            <w:noWrap/>
            <w:vAlign w:val="center"/>
          </w:tcPr>
          <w:p w14:paraId="4BAE5EAC">
            <w:pPr>
              <w:shd w:val="clear"/>
              <w:spacing w:line="240" w:lineRule="auto"/>
              <w:rPr>
                <w:rFonts w:hint="eastAsia" w:ascii="宋体" w:hAnsi="宋体" w:eastAsia="宋体" w:cs="宋体"/>
                <w:color w:val="auto"/>
              </w:rPr>
            </w:pPr>
          </w:p>
        </w:tc>
      </w:tr>
      <w:tr w14:paraId="4DDBAB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981" w:type="dxa"/>
            <w:vMerge w:val="continue"/>
            <w:noWrap w:val="0"/>
            <w:vAlign w:val="center"/>
          </w:tcPr>
          <w:p w14:paraId="1C7CF797">
            <w:pPr>
              <w:shd w:val="clear"/>
              <w:spacing w:line="240" w:lineRule="auto"/>
              <w:jc w:val="left"/>
              <w:rPr>
                <w:rFonts w:hint="eastAsia" w:ascii="宋体" w:hAnsi="宋体" w:eastAsia="宋体" w:cs="宋体"/>
                <w:color w:val="auto"/>
              </w:rPr>
            </w:pPr>
          </w:p>
        </w:tc>
        <w:tc>
          <w:tcPr>
            <w:tcW w:w="1100" w:type="dxa"/>
            <w:vMerge w:val="continue"/>
            <w:noWrap w:val="0"/>
            <w:vAlign w:val="center"/>
          </w:tcPr>
          <w:p w14:paraId="3DA2299F">
            <w:pPr>
              <w:shd w:val="clear"/>
              <w:spacing w:line="240" w:lineRule="auto"/>
              <w:jc w:val="left"/>
              <w:rPr>
                <w:rFonts w:hint="eastAsia" w:ascii="宋体" w:hAnsi="宋体" w:eastAsia="宋体" w:cs="宋体"/>
                <w:color w:val="auto"/>
              </w:rPr>
            </w:pPr>
          </w:p>
        </w:tc>
        <w:tc>
          <w:tcPr>
            <w:tcW w:w="5544" w:type="dxa"/>
            <w:noWrap/>
            <w:vAlign w:val="center"/>
          </w:tcPr>
          <w:p w14:paraId="550EC35A">
            <w:pPr>
              <w:shd w:val="clear"/>
              <w:spacing w:line="240" w:lineRule="auto"/>
              <w:rPr>
                <w:rFonts w:hint="eastAsia" w:ascii="宋体" w:hAnsi="宋体" w:eastAsia="宋体" w:cs="宋体"/>
                <w:color w:val="auto"/>
              </w:rPr>
            </w:pPr>
            <w:r>
              <w:rPr>
                <w:rFonts w:hint="eastAsia" w:ascii="宋体" w:hAnsi="宋体" w:eastAsia="宋体" w:cs="宋体"/>
                <w:color w:val="auto"/>
              </w:rPr>
              <w:t>接诊/呼叫/重复叫号/过号/转诊/挂号登/查询患者/读卡/取消接诊/完诊</w:t>
            </w:r>
          </w:p>
        </w:tc>
        <w:tc>
          <w:tcPr>
            <w:tcW w:w="617" w:type="dxa"/>
            <w:vMerge w:val="continue"/>
            <w:noWrap/>
            <w:vAlign w:val="center"/>
          </w:tcPr>
          <w:p w14:paraId="32091CD1">
            <w:pPr>
              <w:shd w:val="clear"/>
              <w:spacing w:line="240" w:lineRule="auto"/>
              <w:rPr>
                <w:rFonts w:hint="eastAsia" w:ascii="宋体" w:hAnsi="宋体" w:eastAsia="宋体" w:cs="宋体"/>
                <w:color w:val="auto"/>
              </w:rPr>
            </w:pPr>
          </w:p>
        </w:tc>
        <w:tc>
          <w:tcPr>
            <w:tcW w:w="639" w:type="dxa"/>
            <w:vMerge w:val="continue"/>
            <w:noWrap/>
            <w:vAlign w:val="center"/>
          </w:tcPr>
          <w:p w14:paraId="3D258265">
            <w:pPr>
              <w:shd w:val="clear"/>
              <w:spacing w:line="240" w:lineRule="auto"/>
              <w:rPr>
                <w:rFonts w:hint="eastAsia" w:ascii="宋体" w:hAnsi="宋体" w:eastAsia="宋体" w:cs="宋体"/>
                <w:color w:val="auto"/>
              </w:rPr>
            </w:pPr>
          </w:p>
        </w:tc>
      </w:tr>
      <w:tr w14:paraId="7AFE82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981" w:type="dxa"/>
            <w:vMerge w:val="continue"/>
            <w:noWrap w:val="0"/>
            <w:vAlign w:val="center"/>
          </w:tcPr>
          <w:p w14:paraId="245F5AB5">
            <w:pPr>
              <w:shd w:val="clear"/>
              <w:spacing w:line="240" w:lineRule="auto"/>
              <w:jc w:val="left"/>
              <w:rPr>
                <w:rFonts w:hint="eastAsia" w:ascii="宋体" w:hAnsi="宋体" w:eastAsia="宋体" w:cs="宋体"/>
                <w:color w:val="auto"/>
              </w:rPr>
            </w:pPr>
          </w:p>
        </w:tc>
        <w:tc>
          <w:tcPr>
            <w:tcW w:w="1100" w:type="dxa"/>
            <w:vMerge w:val="continue"/>
            <w:noWrap w:val="0"/>
            <w:vAlign w:val="center"/>
          </w:tcPr>
          <w:p w14:paraId="3B405499">
            <w:pPr>
              <w:shd w:val="clear"/>
              <w:spacing w:line="240" w:lineRule="auto"/>
              <w:jc w:val="left"/>
              <w:rPr>
                <w:rFonts w:hint="eastAsia" w:ascii="宋体" w:hAnsi="宋体" w:eastAsia="宋体" w:cs="宋体"/>
                <w:color w:val="auto"/>
              </w:rPr>
            </w:pPr>
          </w:p>
        </w:tc>
        <w:tc>
          <w:tcPr>
            <w:tcW w:w="5544" w:type="dxa"/>
            <w:noWrap/>
            <w:vAlign w:val="center"/>
          </w:tcPr>
          <w:p w14:paraId="1853F559">
            <w:pPr>
              <w:shd w:val="clear"/>
              <w:spacing w:line="240" w:lineRule="auto"/>
              <w:rPr>
                <w:rFonts w:hint="eastAsia" w:ascii="宋体" w:hAnsi="宋体" w:eastAsia="宋体" w:cs="宋体"/>
                <w:color w:val="auto"/>
              </w:rPr>
            </w:pPr>
            <w:r>
              <w:rPr>
                <w:rFonts w:hint="eastAsia" w:ascii="宋体" w:hAnsi="宋体" w:eastAsia="宋体" w:cs="宋体"/>
                <w:color w:val="auto"/>
              </w:rPr>
              <w:t>默认展示卡片形式，可切换至表单形式，展示字段不做统一</w:t>
            </w:r>
          </w:p>
        </w:tc>
        <w:tc>
          <w:tcPr>
            <w:tcW w:w="617" w:type="dxa"/>
            <w:vMerge w:val="continue"/>
            <w:noWrap/>
            <w:vAlign w:val="center"/>
          </w:tcPr>
          <w:p w14:paraId="13FB9B20">
            <w:pPr>
              <w:shd w:val="clear"/>
              <w:spacing w:line="240" w:lineRule="auto"/>
              <w:rPr>
                <w:rFonts w:hint="eastAsia" w:ascii="宋体" w:hAnsi="宋体" w:eastAsia="宋体" w:cs="宋体"/>
                <w:color w:val="auto"/>
              </w:rPr>
            </w:pPr>
          </w:p>
        </w:tc>
        <w:tc>
          <w:tcPr>
            <w:tcW w:w="639" w:type="dxa"/>
            <w:vMerge w:val="continue"/>
            <w:noWrap/>
            <w:vAlign w:val="center"/>
          </w:tcPr>
          <w:p w14:paraId="5548B929">
            <w:pPr>
              <w:shd w:val="clear"/>
              <w:spacing w:line="240" w:lineRule="auto"/>
              <w:rPr>
                <w:rFonts w:hint="eastAsia" w:ascii="宋体" w:hAnsi="宋体" w:eastAsia="宋体" w:cs="宋体"/>
                <w:color w:val="auto"/>
              </w:rPr>
            </w:pPr>
          </w:p>
        </w:tc>
      </w:tr>
      <w:tr w14:paraId="6B7918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981" w:type="dxa"/>
            <w:vMerge w:val="continue"/>
            <w:noWrap w:val="0"/>
            <w:vAlign w:val="center"/>
          </w:tcPr>
          <w:p w14:paraId="42C91F08">
            <w:pPr>
              <w:shd w:val="clear"/>
              <w:spacing w:line="240" w:lineRule="auto"/>
              <w:jc w:val="left"/>
              <w:rPr>
                <w:rFonts w:hint="eastAsia" w:ascii="宋体" w:hAnsi="宋体" w:eastAsia="宋体" w:cs="宋体"/>
                <w:color w:val="auto"/>
              </w:rPr>
            </w:pPr>
          </w:p>
        </w:tc>
        <w:tc>
          <w:tcPr>
            <w:tcW w:w="1100" w:type="dxa"/>
            <w:vMerge w:val="continue"/>
            <w:noWrap w:val="0"/>
            <w:vAlign w:val="center"/>
          </w:tcPr>
          <w:p w14:paraId="4B3D5EFD">
            <w:pPr>
              <w:shd w:val="clear"/>
              <w:spacing w:line="240" w:lineRule="auto"/>
              <w:jc w:val="left"/>
              <w:rPr>
                <w:rFonts w:hint="eastAsia" w:ascii="宋体" w:hAnsi="宋体" w:eastAsia="宋体" w:cs="宋体"/>
                <w:color w:val="auto"/>
              </w:rPr>
            </w:pPr>
          </w:p>
        </w:tc>
        <w:tc>
          <w:tcPr>
            <w:tcW w:w="5544" w:type="dxa"/>
            <w:noWrap/>
            <w:vAlign w:val="center"/>
          </w:tcPr>
          <w:p w14:paraId="7B7AA6D8">
            <w:pPr>
              <w:shd w:val="clear"/>
              <w:spacing w:line="240" w:lineRule="auto"/>
              <w:rPr>
                <w:rFonts w:hint="eastAsia" w:ascii="宋体" w:hAnsi="宋体" w:eastAsia="宋体" w:cs="宋体"/>
                <w:color w:val="auto"/>
              </w:rPr>
            </w:pPr>
            <w:r>
              <w:rPr>
                <w:rFonts w:hint="eastAsia" w:ascii="宋体" w:hAnsi="宋体" w:eastAsia="宋体" w:cs="宋体"/>
                <w:color w:val="auto"/>
              </w:rPr>
              <w:t>序号/诊号/姓名/性别/年龄/初复诊/挂号时间/就诊方式/医生/科室/费别/接诊时间/号别等，可设置字段隐藏与顺序</w:t>
            </w:r>
          </w:p>
        </w:tc>
        <w:tc>
          <w:tcPr>
            <w:tcW w:w="617" w:type="dxa"/>
            <w:vMerge w:val="continue"/>
            <w:noWrap/>
            <w:vAlign w:val="center"/>
          </w:tcPr>
          <w:p w14:paraId="252E5B8D">
            <w:pPr>
              <w:shd w:val="clear"/>
              <w:spacing w:line="240" w:lineRule="auto"/>
              <w:rPr>
                <w:rFonts w:hint="eastAsia" w:ascii="宋体" w:hAnsi="宋体" w:eastAsia="宋体" w:cs="宋体"/>
                <w:color w:val="auto"/>
              </w:rPr>
            </w:pPr>
          </w:p>
        </w:tc>
        <w:tc>
          <w:tcPr>
            <w:tcW w:w="639" w:type="dxa"/>
            <w:vMerge w:val="continue"/>
            <w:noWrap/>
            <w:vAlign w:val="center"/>
          </w:tcPr>
          <w:p w14:paraId="413722F9">
            <w:pPr>
              <w:shd w:val="clear"/>
              <w:spacing w:line="240" w:lineRule="auto"/>
              <w:rPr>
                <w:rFonts w:hint="eastAsia" w:ascii="宋体" w:hAnsi="宋体" w:eastAsia="宋体" w:cs="宋体"/>
                <w:color w:val="auto"/>
              </w:rPr>
            </w:pPr>
          </w:p>
        </w:tc>
      </w:tr>
      <w:tr w14:paraId="443D71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981" w:type="dxa"/>
            <w:vMerge w:val="continue"/>
            <w:noWrap w:val="0"/>
            <w:vAlign w:val="center"/>
          </w:tcPr>
          <w:p w14:paraId="2A5C037C">
            <w:pPr>
              <w:shd w:val="clear"/>
              <w:spacing w:line="240" w:lineRule="auto"/>
              <w:jc w:val="left"/>
              <w:rPr>
                <w:rFonts w:hint="eastAsia" w:ascii="宋体" w:hAnsi="宋体" w:eastAsia="宋体" w:cs="宋体"/>
                <w:color w:val="auto"/>
              </w:rPr>
            </w:pPr>
          </w:p>
        </w:tc>
        <w:tc>
          <w:tcPr>
            <w:tcW w:w="1100" w:type="dxa"/>
            <w:vMerge w:val="continue"/>
            <w:noWrap w:val="0"/>
            <w:vAlign w:val="center"/>
          </w:tcPr>
          <w:p w14:paraId="594C949F">
            <w:pPr>
              <w:shd w:val="clear"/>
              <w:spacing w:line="240" w:lineRule="auto"/>
              <w:jc w:val="left"/>
              <w:rPr>
                <w:rFonts w:hint="eastAsia" w:ascii="宋体" w:hAnsi="宋体" w:eastAsia="宋体" w:cs="宋体"/>
                <w:color w:val="auto"/>
              </w:rPr>
            </w:pPr>
          </w:p>
        </w:tc>
        <w:tc>
          <w:tcPr>
            <w:tcW w:w="5544" w:type="dxa"/>
            <w:noWrap/>
            <w:vAlign w:val="center"/>
          </w:tcPr>
          <w:p w14:paraId="50C608C0">
            <w:pPr>
              <w:shd w:val="clear"/>
              <w:spacing w:line="240" w:lineRule="auto"/>
              <w:rPr>
                <w:rFonts w:hint="eastAsia" w:ascii="宋体" w:hAnsi="宋体" w:eastAsia="宋体" w:cs="宋体"/>
                <w:color w:val="auto"/>
              </w:rPr>
            </w:pPr>
            <w:r>
              <w:rPr>
                <w:rFonts w:hint="eastAsia" w:ascii="宋体" w:hAnsi="宋体" w:eastAsia="宋体" w:cs="宋体"/>
                <w:color w:val="auto"/>
              </w:rPr>
              <w:t>列表悬浮隐藏或固定展示等交互效果</w:t>
            </w:r>
          </w:p>
        </w:tc>
        <w:tc>
          <w:tcPr>
            <w:tcW w:w="617" w:type="dxa"/>
            <w:vMerge w:val="continue"/>
            <w:noWrap/>
            <w:vAlign w:val="center"/>
          </w:tcPr>
          <w:p w14:paraId="6FAF97D6">
            <w:pPr>
              <w:shd w:val="clear"/>
              <w:spacing w:line="240" w:lineRule="auto"/>
              <w:rPr>
                <w:rFonts w:hint="eastAsia" w:ascii="宋体" w:hAnsi="宋体" w:eastAsia="宋体" w:cs="宋体"/>
                <w:color w:val="auto"/>
              </w:rPr>
            </w:pPr>
          </w:p>
        </w:tc>
        <w:tc>
          <w:tcPr>
            <w:tcW w:w="639" w:type="dxa"/>
            <w:vMerge w:val="continue"/>
            <w:noWrap/>
            <w:vAlign w:val="center"/>
          </w:tcPr>
          <w:p w14:paraId="212069EA">
            <w:pPr>
              <w:shd w:val="clear"/>
              <w:spacing w:line="240" w:lineRule="auto"/>
              <w:rPr>
                <w:rFonts w:hint="eastAsia" w:ascii="宋体" w:hAnsi="宋体" w:eastAsia="宋体" w:cs="宋体"/>
                <w:color w:val="auto"/>
              </w:rPr>
            </w:pPr>
          </w:p>
        </w:tc>
      </w:tr>
      <w:tr w14:paraId="3A7F6C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981" w:type="dxa"/>
            <w:vMerge w:val="continue"/>
            <w:noWrap/>
            <w:vAlign w:val="center"/>
          </w:tcPr>
          <w:p w14:paraId="228EB5DD">
            <w:pPr>
              <w:shd w:val="clear"/>
              <w:spacing w:line="240" w:lineRule="auto"/>
              <w:jc w:val="left"/>
              <w:rPr>
                <w:rFonts w:hint="eastAsia" w:ascii="宋体" w:hAnsi="宋体" w:eastAsia="宋体" w:cs="宋体"/>
                <w:color w:val="auto"/>
              </w:rPr>
            </w:pPr>
          </w:p>
        </w:tc>
        <w:tc>
          <w:tcPr>
            <w:tcW w:w="1100" w:type="dxa"/>
            <w:vMerge w:val="restart"/>
            <w:noWrap/>
            <w:vAlign w:val="center"/>
          </w:tcPr>
          <w:p w14:paraId="3AEA7A75">
            <w:pPr>
              <w:shd w:val="clear"/>
              <w:spacing w:line="240" w:lineRule="auto"/>
              <w:jc w:val="left"/>
              <w:rPr>
                <w:rFonts w:hint="eastAsia" w:ascii="宋体" w:hAnsi="宋体" w:eastAsia="宋体" w:cs="宋体"/>
                <w:color w:val="auto"/>
              </w:rPr>
            </w:pPr>
            <w:r>
              <w:rPr>
                <w:rFonts w:hint="eastAsia" w:ascii="宋体" w:hAnsi="宋体" w:eastAsia="宋体" w:cs="宋体"/>
                <w:color w:val="auto"/>
              </w:rPr>
              <w:t>患者基本信息</w:t>
            </w:r>
          </w:p>
        </w:tc>
        <w:tc>
          <w:tcPr>
            <w:tcW w:w="5544" w:type="dxa"/>
            <w:noWrap/>
            <w:vAlign w:val="center"/>
          </w:tcPr>
          <w:p w14:paraId="47EA369E">
            <w:pPr>
              <w:shd w:val="clear"/>
              <w:spacing w:line="240" w:lineRule="auto"/>
              <w:rPr>
                <w:rFonts w:hint="eastAsia" w:ascii="宋体" w:hAnsi="宋体" w:eastAsia="宋体" w:cs="宋体"/>
                <w:color w:val="auto"/>
              </w:rPr>
            </w:pPr>
            <w:r>
              <w:rPr>
                <w:rFonts w:hint="eastAsia" w:ascii="宋体" w:hAnsi="宋体" w:eastAsia="宋体" w:cs="宋体"/>
                <w:color w:val="auto"/>
              </w:rPr>
              <w:t>患者基本信息展示，姓名/性别/年龄/诊号/身份证号/初复诊/费别/险种/过敏史/体征等</w:t>
            </w:r>
          </w:p>
        </w:tc>
        <w:tc>
          <w:tcPr>
            <w:tcW w:w="617" w:type="dxa"/>
            <w:vMerge w:val="continue"/>
            <w:noWrap/>
            <w:vAlign w:val="center"/>
          </w:tcPr>
          <w:p w14:paraId="5F84EFB4">
            <w:pPr>
              <w:shd w:val="clear"/>
              <w:spacing w:line="240" w:lineRule="auto"/>
              <w:rPr>
                <w:rFonts w:hint="eastAsia" w:ascii="宋体" w:hAnsi="宋体" w:eastAsia="宋体" w:cs="宋体"/>
                <w:color w:val="auto"/>
              </w:rPr>
            </w:pPr>
          </w:p>
        </w:tc>
        <w:tc>
          <w:tcPr>
            <w:tcW w:w="639" w:type="dxa"/>
            <w:vMerge w:val="continue"/>
            <w:noWrap/>
            <w:vAlign w:val="center"/>
          </w:tcPr>
          <w:p w14:paraId="7C3B082F">
            <w:pPr>
              <w:shd w:val="clear"/>
              <w:spacing w:line="240" w:lineRule="auto"/>
              <w:rPr>
                <w:rFonts w:hint="eastAsia" w:ascii="宋体" w:hAnsi="宋体" w:eastAsia="宋体" w:cs="宋体"/>
                <w:color w:val="auto"/>
              </w:rPr>
            </w:pPr>
          </w:p>
        </w:tc>
      </w:tr>
      <w:tr w14:paraId="1ADB1A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981" w:type="dxa"/>
            <w:vMerge w:val="continue"/>
            <w:noWrap w:val="0"/>
            <w:vAlign w:val="center"/>
          </w:tcPr>
          <w:p w14:paraId="73663F94">
            <w:pPr>
              <w:shd w:val="clear"/>
              <w:spacing w:line="240" w:lineRule="auto"/>
              <w:jc w:val="left"/>
              <w:rPr>
                <w:rFonts w:hint="eastAsia" w:ascii="宋体" w:hAnsi="宋体" w:eastAsia="宋体" w:cs="宋体"/>
                <w:color w:val="auto"/>
              </w:rPr>
            </w:pPr>
          </w:p>
        </w:tc>
        <w:tc>
          <w:tcPr>
            <w:tcW w:w="1100" w:type="dxa"/>
            <w:vMerge w:val="continue"/>
            <w:noWrap w:val="0"/>
            <w:vAlign w:val="center"/>
          </w:tcPr>
          <w:p w14:paraId="10EFF251">
            <w:pPr>
              <w:shd w:val="clear"/>
              <w:spacing w:line="240" w:lineRule="auto"/>
              <w:jc w:val="left"/>
              <w:rPr>
                <w:rFonts w:hint="eastAsia" w:ascii="宋体" w:hAnsi="宋体" w:eastAsia="宋体" w:cs="宋体"/>
                <w:color w:val="auto"/>
              </w:rPr>
            </w:pPr>
          </w:p>
        </w:tc>
        <w:tc>
          <w:tcPr>
            <w:tcW w:w="5544" w:type="dxa"/>
            <w:noWrap/>
            <w:vAlign w:val="center"/>
          </w:tcPr>
          <w:p w14:paraId="627B9753">
            <w:pPr>
              <w:shd w:val="clear"/>
              <w:spacing w:line="240" w:lineRule="auto"/>
              <w:rPr>
                <w:rFonts w:hint="eastAsia" w:ascii="宋体" w:hAnsi="宋体" w:eastAsia="宋体" w:cs="宋体"/>
                <w:color w:val="auto"/>
              </w:rPr>
            </w:pPr>
            <w:r>
              <w:rPr>
                <w:rFonts w:hint="eastAsia" w:ascii="宋体" w:hAnsi="宋体" w:eastAsia="宋体" w:cs="宋体"/>
                <w:color w:val="auto"/>
              </w:rPr>
              <w:t>用户可自定义展示单双行，展示/隐藏字段，可调整字段展示顺序</w:t>
            </w:r>
          </w:p>
        </w:tc>
        <w:tc>
          <w:tcPr>
            <w:tcW w:w="617" w:type="dxa"/>
            <w:vMerge w:val="continue"/>
            <w:noWrap/>
            <w:vAlign w:val="center"/>
          </w:tcPr>
          <w:p w14:paraId="6BAD2E3D">
            <w:pPr>
              <w:shd w:val="clear"/>
              <w:spacing w:line="240" w:lineRule="auto"/>
              <w:rPr>
                <w:rFonts w:hint="eastAsia" w:ascii="宋体" w:hAnsi="宋体" w:eastAsia="宋体" w:cs="宋体"/>
                <w:color w:val="auto"/>
              </w:rPr>
            </w:pPr>
          </w:p>
        </w:tc>
        <w:tc>
          <w:tcPr>
            <w:tcW w:w="639" w:type="dxa"/>
            <w:vMerge w:val="continue"/>
            <w:noWrap/>
            <w:vAlign w:val="center"/>
          </w:tcPr>
          <w:p w14:paraId="77C22511">
            <w:pPr>
              <w:shd w:val="clear"/>
              <w:spacing w:line="240" w:lineRule="auto"/>
              <w:rPr>
                <w:rFonts w:hint="eastAsia" w:ascii="宋体" w:hAnsi="宋体" w:eastAsia="宋体" w:cs="宋体"/>
                <w:color w:val="auto"/>
              </w:rPr>
            </w:pPr>
          </w:p>
        </w:tc>
      </w:tr>
      <w:tr w14:paraId="7C684C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981" w:type="dxa"/>
            <w:vMerge w:val="continue"/>
            <w:noWrap w:val="0"/>
            <w:vAlign w:val="center"/>
          </w:tcPr>
          <w:p w14:paraId="7EF96E8E">
            <w:pPr>
              <w:shd w:val="clear"/>
              <w:spacing w:line="240" w:lineRule="auto"/>
              <w:jc w:val="left"/>
              <w:rPr>
                <w:rFonts w:hint="eastAsia" w:ascii="宋体" w:hAnsi="宋体" w:eastAsia="宋体" w:cs="宋体"/>
                <w:color w:val="auto"/>
              </w:rPr>
            </w:pPr>
          </w:p>
        </w:tc>
        <w:tc>
          <w:tcPr>
            <w:tcW w:w="1100" w:type="dxa"/>
            <w:vMerge w:val="continue"/>
            <w:noWrap w:val="0"/>
            <w:vAlign w:val="center"/>
          </w:tcPr>
          <w:p w14:paraId="12D252AB">
            <w:pPr>
              <w:shd w:val="clear"/>
              <w:spacing w:line="240" w:lineRule="auto"/>
              <w:jc w:val="left"/>
              <w:rPr>
                <w:rFonts w:hint="eastAsia" w:ascii="宋体" w:hAnsi="宋体" w:eastAsia="宋体" w:cs="宋体"/>
                <w:color w:val="auto"/>
              </w:rPr>
            </w:pPr>
          </w:p>
        </w:tc>
        <w:tc>
          <w:tcPr>
            <w:tcW w:w="5544" w:type="dxa"/>
            <w:noWrap/>
            <w:vAlign w:val="center"/>
          </w:tcPr>
          <w:p w14:paraId="43CB73CF">
            <w:pPr>
              <w:shd w:val="clear"/>
              <w:spacing w:line="240" w:lineRule="auto"/>
              <w:rPr>
                <w:rFonts w:hint="eastAsia" w:ascii="宋体" w:hAnsi="宋体" w:eastAsia="宋体" w:cs="宋体"/>
                <w:color w:val="auto"/>
              </w:rPr>
            </w:pPr>
            <w:r>
              <w:rPr>
                <w:rFonts w:hint="eastAsia" w:ascii="宋体" w:hAnsi="宋体" w:eastAsia="宋体" w:cs="宋体"/>
                <w:color w:val="auto"/>
              </w:rPr>
              <w:t>可查看患者全部信息</w:t>
            </w:r>
          </w:p>
        </w:tc>
        <w:tc>
          <w:tcPr>
            <w:tcW w:w="617" w:type="dxa"/>
            <w:vMerge w:val="continue"/>
            <w:noWrap/>
            <w:vAlign w:val="center"/>
          </w:tcPr>
          <w:p w14:paraId="484E08A6">
            <w:pPr>
              <w:shd w:val="clear"/>
              <w:spacing w:line="240" w:lineRule="auto"/>
              <w:rPr>
                <w:rFonts w:hint="eastAsia" w:ascii="宋体" w:hAnsi="宋体" w:eastAsia="宋体" w:cs="宋体"/>
                <w:color w:val="auto"/>
              </w:rPr>
            </w:pPr>
          </w:p>
        </w:tc>
        <w:tc>
          <w:tcPr>
            <w:tcW w:w="639" w:type="dxa"/>
            <w:vMerge w:val="continue"/>
            <w:noWrap/>
            <w:vAlign w:val="center"/>
          </w:tcPr>
          <w:p w14:paraId="3A877E61">
            <w:pPr>
              <w:shd w:val="clear"/>
              <w:spacing w:line="240" w:lineRule="auto"/>
              <w:rPr>
                <w:rFonts w:hint="eastAsia" w:ascii="宋体" w:hAnsi="宋体" w:eastAsia="宋体" w:cs="宋体"/>
                <w:color w:val="auto"/>
              </w:rPr>
            </w:pPr>
          </w:p>
        </w:tc>
      </w:tr>
      <w:tr w14:paraId="7D282D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981" w:type="dxa"/>
            <w:vMerge w:val="continue"/>
            <w:noWrap w:val="0"/>
            <w:vAlign w:val="center"/>
          </w:tcPr>
          <w:p w14:paraId="24236063">
            <w:pPr>
              <w:shd w:val="clear"/>
              <w:spacing w:line="240" w:lineRule="auto"/>
              <w:jc w:val="left"/>
              <w:rPr>
                <w:rFonts w:hint="eastAsia" w:ascii="宋体" w:hAnsi="宋体" w:eastAsia="宋体" w:cs="宋体"/>
                <w:color w:val="auto"/>
              </w:rPr>
            </w:pPr>
          </w:p>
        </w:tc>
        <w:tc>
          <w:tcPr>
            <w:tcW w:w="1100" w:type="dxa"/>
            <w:vMerge w:val="continue"/>
            <w:noWrap w:val="0"/>
            <w:vAlign w:val="center"/>
          </w:tcPr>
          <w:p w14:paraId="26D0B4C2">
            <w:pPr>
              <w:shd w:val="clear"/>
              <w:spacing w:line="240" w:lineRule="auto"/>
              <w:jc w:val="left"/>
              <w:rPr>
                <w:rFonts w:hint="eastAsia" w:ascii="宋体" w:hAnsi="宋体" w:eastAsia="宋体" w:cs="宋体"/>
                <w:color w:val="auto"/>
              </w:rPr>
            </w:pPr>
          </w:p>
        </w:tc>
        <w:tc>
          <w:tcPr>
            <w:tcW w:w="5544" w:type="dxa"/>
            <w:noWrap/>
            <w:vAlign w:val="center"/>
          </w:tcPr>
          <w:p w14:paraId="17D4C433">
            <w:pPr>
              <w:shd w:val="clear"/>
              <w:spacing w:line="240" w:lineRule="auto"/>
              <w:rPr>
                <w:rFonts w:hint="eastAsia" w:ascii="宋体" w:hAnsi="宋体" w:eastAsia="宋体" w:cs="宋体"/>
                <w:color w:val="auto"/>
              </w:rPr>
            </w:pPr>
            <w:r>
              <w:rPr>
                <w:rFonts w:hint="eastAsia" w:ascii="宋体" w:hAnsi="宋体" w:eastAsia="宋体" w:cs="宋体"/>
                <w:color w:val="auto"/>
              </w:rPr>
              <w:t>根据修改权限可修改部分字段内容</w:t>
            </w:r>
          </w:p>
        </w:tc>
        <w:tc>
          <w:tcPr>
            <w:tcW w:w="617" w:type="dxa"/>
            <w:vMerge w:val="continue"/>
            <w:noWrap/>
            <w:vAlign w:val="center"/>
          </w:tcPr>
          <w:p w14:paraId="588181FA">
            <w:pPr>
              <w:shd w:val="clear"/>
              <w:spacing w:line="240" w:lineRule="auto"/>
              <w:rPr>
                <w:rFonts w:hint="eastAsia" w:ascii="宋体" w:hAnsi="宋体" w:eastAsia="宋体" w:cs="宋体"/>
                <w:color w:val="auto"/>
              </w:rPr>
            </w:pPr>
          </w:p>
        </w:tc>
        <w:tc>
          <w:tcPr>
            <w:tcW w:w="639" w:type="dxa"/>
            <w:vMerge w:val="continue"/>
            <w:noWrap/>
            <w:vAlign w:val="center"/>
          </w:tcPr>
          <w:p w14:paraId="561C02E3">
            <w:pPr>
              <w:shd w:val="clear"/>
              <w:spacing w:line="240" w:lineRule="auto"/>
              <w:rPr>
                <w:rFonts w:hint="eastAsia" w:ascii="宋体" w:hAnsi="宋体" w:eastAsia="宋体" w:cs="宋体"/>
                <w:color w:val="auto"/>
              </w:rPr>
            </w:pPr>
          </w:p>
        </w:tc>
      </w:tr>
      <w:tr w14:paraId="0F77AB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981" w:type="dxa"/>
            <w:vMerge w:val="continue"/>
            <w:noWrap w:val="0"/>
            <w:vAlign w:val="center"/>
          </w:tcPr>
          <w:p w14:paraId="66EF41A2">
            <w:pPr>
              <w:shd w:val="clear"/>
              <w:spacing w:line="240" w:lineRule="auto"/>
              <w:jc w:val="left"/>
              <w:rPr>
                <w:rFonts w:hint="eastAsia" w:ascii="宋体" w:hAnsi="宋体" w:eastAsia="宋体" w:cs="宋体"/>
                <w:color w:val="auto"/>
              </w:rPr>
            </w:pPr>
          </w:p>
        </w:tc>
        <w:tc>
          <w:tcPr>
            <w:tcW w:w="1100" w:type="dxa"/>
            <w:vMerge w:val="continue"/>
            <w:noWrap w:val="0"/>
            <w:vAlign w:val="center"/>
          </w:tcPr>
          <w:p w14:paraId="5E81CAEB">
            <w:pPr>
              <w:shd w:val="clear"/>
              <w:spacing w:line="240" w:lineRule="auto"/>
              <w:jc w:val="left"/>
              <w:rPr>
                <w:rFonts w:hint="eastAsia" w:ascii="宋体" w:hAnsi="宋体" w:eastAsia="宋体" w:cs="宋体"/>
                <w:color w:val="auto"/>
              </w:rPr>
            </w:pPr>
          </w:p>
        </w:tc>
        <w:tc>
          <w:tcPr>
            <w:tcW w:w="5544" w:type="dxa"/>
            <w:noWrap/>
            <w:vAlign w:val="center"/>
          </w:tcPr>
          <w:p w14:paraId="6282DE5B">
            <w:pPr>
              <w:shd w:val="clear"/>
              <w:spacing w:line="240" w:lineRule="auto"/>
              <w:rPr>
                <w:rFonts w:hint="eastAsia" w:ascii="宋体" w:hAnsi="宋体" w:eastAsia="宋体" w:cs="宋体"/>
                <w:color w:val="auto"/>
              </w:rPr>
            </w:pPr>
            <w:r>
              <w:rPr>
                <w:rFonts w:hint="eastAsia" w:ascii="宋体" w:hAnsi="宋体" w:eastAsia="宋体" w:cs="宋体"/>
                <w:color w:val="auto"/>
              </w:rPr>
              <w:t>患者用药与其他过敏源记录展示</w:t>
            </w:r>
          </w:p>
        </w:tc>
        <w:tc>
          <w:tcPr>
            <w:tcW w:w="617" w:type="dxa"/>
            <w:vMerge w:val="continue"/>
            <w:noWrap/>
            <w:vAlign w:val="center"/>
          </w:tcPr>
          <w:p w14:paraId="1B4FE3CD">
            <w:pPr>
              <w:shd w:val="clear"/>
              <w:spacing w:line="240" w:lineRule="auto"/>
              <w:rPr>
                <w:rFonts w:hint="eastAsia" w:ascii="宋体" w:hAnsi="宋体" w:eastAsia="宋体" w:cs="宋体"/>
                <w:color w:val="auto"/>
              </w:rPr>
            </w:pPr>
          </w:p>
        </w:tc>
        <w:tc>
          <w:tcPr>
            <w:tcW w:w="639" w:type="dxa"/>
            <w:vMerge w:val="continue"/>
            <w:noWrap/>
            <w:vAlign w:val="center"/>
          </w:tcPr>
          <w:p w14:paraId="6C8708D6">
            <w:pPr>
              <w:shd w:val="clear"/>
              <w:spacing w:line="240" w:lineRule="auto"/>
              <w:rPr>
                <w:rFonts w:hint="eastAsia" w:ascii="宋体" w:hAnsi="宋体" w:eastAsia="宋体" w:cs="宋体"/>
                <w:color w:val="auto"/>
              </w:rPr>
            </w:pPr>
          </w:p>
        </w:tc>
      </w:tr>
      <w:tr w14:paraId="501ECF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981" w:type="dxa"/>
            <w:vMerge w:val="continue"/>
            <w:noWrap/>
            <w:vAlign w:val="center"/>
          </w:tcPr>
          <w:p w14:paraId="5B827818">
            <w:pPr>
              <w:shd w:val="clear"/>
              <w:spacing w:line="240" w:lineRule="auto"/>
              <w:jc w:val="left"/>
              <w:rPr>
                <w:rFonts w:hint="eastAsia" w:ascii="宋体" w:hAnsi="宋体" w:eastAsia="宋体" w:cs="宋体"/>
                <w:color w:val="auto"/>
              </w:rPr>
            </w:pPr>
          </w:p>
        </w:tc>
        <w:tc>
          <w:tcPr>
            <w:tcW w:w="1100" w:type="dxa"/>
            <w:vMerge w:val="restart"/>
            <w:noWrap/>
            <w:vAlign w:val="center"/>
          </w:tcPr>
          <w:p w14:paraId="334065AE">
            <w:pPr>
              <w:shd w:val="clear"/>
              <w:spacing w:line="240" w:lineRule="auto"/>
              <w:jc w:val="left"/>
              <w:rPr>
                <w:rFonts w:hint="eastAsia" w:ascii="宋体" w:hAnsi="宋体" w:eastAsia="宋体" w:cs="宋体"/>
                <w:color w:val="auto"/>
              </w:rPr>
            </w:pPr>
            <w:r>
              <w:rPr>
                <w:rFonts w:hint="eastAsia" w:ascii="宋体" w:hAnsi="宋体" w:eastAsia="宋体" w:cs="宋体"/>
                <w:color w:val="auto"/>
              </w:rPr>
              <w:t>诊断</w:t>
            </w:r>
          </w:p>
        </w:tc>
        <w:tc>
          <w:tcPr>
            <w:tcW w:w="5544" w:type="dxa"/>
            <w:noWrap w:val="0"/>
            <w:vAlign w:val="center"/>
          </w:tcPr>
          <w:p w14:paraId="2ED9A9B4">
            <w:pPr>
              <w:shd w:val="clear"/>
              <w:spacing w:line="240" w:lineRule="auto"/>
              <w:rPr>
                <w:rFonts w:hint="eastAsia" w:ascii="宋体" w:hAnsi="宋体" w:eastAsia="宋体" w:cs="宋体"/>
                <w:color w:val="auto"/>
              </w:rPr>
            </w:pPr>
            <w:r>
              <w:rPr>
                <w:rFonts w:hint="eastAsia" w:ascii="宋体" w:hAnsi="宋体" w:eastAsia="宋体" w:cs="宋体"/>
                <w:color w:val="auto"/>
              </w:rPr>
              <w:t>新增诊断，包含西医、中医、证型及诊断前后缀等，对诊断的编辑和删除操作</w:t>
            </w:r>
          </w:p>
        </w:tc>
        <w:tc>
          <w:tcPr>
            <w:tcW w:w="617" w:type="dxa"/>
            <w:vMerge w:val="continue"/>
            <w:noWrap w:val="0"/>
            <w:vAlign w:val="center"/>
          </w:tcPr>
          <w:p w14:paraId="57BD6C4E">
            <w:pPr>
              <w:shd w:val="clear"/>
              <w:spacing w:line="240" w:lineRule="auto"/>
              <w:rPr>
                <w:rFonts w:hint="eastAsia" w:ascii="宋体" w:hAnsi="宋体" w:eastAsia="宋体" w:cs="宋体"/>
                <w:color w:val="auto"/>
              </w:rPr>
            </w:pPr>
          </w:p>
        </w:tc>
        <w:tc>
          <w:tcPr>
            <w:tcW w:w="639" w:type="dxa"/>
            <w:vMerge w:val="continue"/>
            <w:noWrap w:val="0"/>
            <w:vAlign w:val="center"/>
          </w:tcPr>
          <w:p w14:paraId="36C269DA">
            <w:pPr>
              <w:shd w:val="clear"/>
              <w:spacing w:line="240" w:lineRule="auto"/>
              <w:rPr>
                <w:rFonts w:hint="eastAsia" w:ascii="宋体" w:hAnsi="宋体" w:eastAsia="宋体" w:cs="宋体"/>
                <w:color w:val="auto"/>
              </w:rPr>
            </w:pPr>
          </w:p>
        </w:tc>
      </w:tr>
      <w:tr w14:paraId="2049F1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981" w:type="dxa"/>
            <w:vMerge w:val="continue"/>
            <w:noWrap w:val="0"/>
            <w:vAlign w:val="center"/>
          </w:tcPr>
          <w:p w14:paraId="109D6655">
            <w:pPr>
              <w:shd w:val="clear"/>
              <w:spacing w:line="240" w:lineRule="auto"/>
              <w:jc w:val="left"/>
              <w:rPr>
                <w:rFonts w:hint="eastAsia" w:ascii="宋体" w:hAnsi="宋体" w:eastAsia="宋体" w:cs="宋体"/>
                <w:color w:val="auto"/>
              </w:rPr>
            </w:pPr>
          </w:p>
        </w:tc>
        <w:tc>
          <w:tcPr>
            <w:tcW w:w="1100" w:type="dxa"/>
            <w:vMerge w:val="continue"/>
            <w:noWrap w:val="0"/>
            <w:vAlign w:val="center"/>
          </w:tcPr>
          <w:p w14:paraId="741D250C">
            <w:pPr>
              <w:shd w:val="clear"/>
              <w:spacing w:line="240" w:lineRule="auto"/>
              <w:jc w:val="left"/>
              <w:rPr>
                <w:rFonts w:hint="eastAsia" w:ascii="宋体" w:hAnsi="宋体" w:eastAsia="宋体" w:cs="宋体"/>
                <w:color w:val="auto"/>
              </w:rPr>
            </w:pPr>
          </w:p>
        </w:tc>
        <w:tc>
          <w:tcPr>
            <w:tcW w:w="5544" w:type="dxa"/>
            <w:noWrap w:val="0"/>
            <w:vAlign w:val="center"/>
          </w:tcPr>
          <w:p w14:paraId="2DF1CEC0">
            <w:pPr>
              <w:shd w:val="clear"/>
              <w:spacing w:line="240" w:lineRule="auto"/>
              <w:rPr>
                <w:rFonts w:hint="eastAsia" w:ascii="宋体" w:hAnsi="宋体" w:eastAsia="宋体" w:cs="宋体"/>
                <w:color w:val="auto"/>
              </w:rPr>
            </w:pPr>
            <w:r>
              <w:rPr>
                <w:rFonts w:hint="eastAsia" w:ascii="宋体" w:hAnsi="宋体" w:eastAsia="宋体" w:cs="宋体"/>
                <w:color w:val="auto"/>
              </w:rPr>
              <w:t>与医嘱及病历中的诊断双向进行引用展示，双向同步，同时复诊患者可一键引用上次诊断</w:t>
            </w:r>
          </w:p>
        </w:tc>
        <w:tc>
          <w:tcPr>
            <w:tcW w:w="617" w:type="dxa"/>
            <w:vMerge w:val="continue"/>
            <w:noWrap w:val="0"/>
            <w:vAlign w:val="center"/>
          </w:tcPr>
          <w:p w14:paraId="00535819">
            <w:pPr>
              <w:shd w:val="clear"/>
              <w:spacing w:line="240" w:lineRule="auto"/>
              <w:rPr>
                <w:rFonts w:hint="eastAsia" w:ascii="宋体" w:hAnsi="宋体" w:eastAsia="宋体" w:cs="宋体"/>
                <w:color w:val="auto"/>
              </w:rPr>
            </w:pPr>
          </w:p>
        </w:tc>
        <w:tc>
          <w:tcPr>
            <w:tcW w:w="639" w:type="dxa"/>
            <w:vMerge w:val="continue"/>
            <w:noWrap w:val="0"/>
            <w:vAlign w:val="center"/>
          </w:tcPr>
          <w:p w14:paraId="513B3CA4">
            <w:pPr>
              <w:shd w:val="clear"/>
              <w:spacing w:line="240" w:lineRule="auto"/>
              <w:rPr>
                <w:rFonts w:hint="eastAsia" w:ascii="宋体" w:hAnsi="宋体" w:eastAsia="宋体" w:cs="宋体"/>
                <w:color w:val="auto"/>
              </w:rPr>
            </w:pPr>
          </w:p>
        </w:tc>
      </w:tr>
      <w:tr w14:paraId="0CEFC4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981" w:type="dxa"/>
            <w:vMerge w:val="continue"/>
            <w:noWrap w:val="0"/>
            <w:vAlign w:val="center"/>
          </w:tcPr>
          <w:p w14:paraId="0B4CB0BC">
            <w:pPr>
              <w:shd w:val="clear"/>
              <w:spacing w:line="240" w:lineRule="auto"/>
              <w:jc w:val="left"/>
              <w:rPr>
                <w:rFonts w:hint="eastAsia" w:ascii="宋体" w:hAnsi="宋体" w:eastAsia="宋体" w:cs="宋体"/>
                <w:color w:val="auto"/>
              </w:rPr>
            </w:pPr>
          </w:p>
        </w:tc>
        <w:tc>
          <w:tcPr>
            <w:tcW w:w="1100" w:type="dxa"/>
            <w:vMerge w:val="continue"/>
            <w:noWrap w:val="0"/>
            <w:vAlign w:val="center"/>
          </w:tcPr>
          <w:p w14:paraId="03029C6E">
            <w:pPr>
              <w:shd w:val="clear"/>
              <w:spacing w:line="240" w:lineRule="auto"/>
              <w:jc w:val="left"/>
              <w:rPr>
                <w:rFonts w:hint="eastAsia" w:ascii="宋体" w:hAnsi="宋体" w:eastAsia="宋体" w:cs="宋体"/>
                <w:color w:val="auto"/>
              </w:rPr>
            </w:pPr>
          </w:p>
        </w:tc>
        <w:tc>
          <w:tcPr>
            <w:tcW w:w="5544" w:type="dxa"/>
            <w:noWrap w:val="0"/>
            <w:vAlign w:val="center"/>
          </w:tcPr>
          <w:p w14:paraId="7F5037EB">
            <w:pPr>
              <w:shd w:val="clear"/>
              <w:spacing w:line="240" w:lineRule="auto"/>
              <w:rPr>
                <w:rFonts w:hint="eastAsia" w:ascii="宋体" w:hAnsi="宋体" w:eastAsia="宋体" w:cs="宋体"/>
                <w:color w:val="auto"/>
              </w:rPr>
            </w:pPr>
            <w:r>
              <w:rPr>
                <w:rFonts w:hint="eastAsia" w:ascii="宋体" w:hAnsi="宋体" w:eastAsia="宋体" w:cs="宋体"/>
                <w:color w:val="auto"/>
              </w:rPr>
              <w:t>用于展示全部搜索结果，可通过全拼、拼音首字母或汉字进行检索</w:t>
            </w:r>
          </w:p>
        </w:tc>
        <w:tc>
          <w:tcPr>
            <w:tcW w:w="617" w:type="dxa"/>
            <w:vMerge w:val="continue"/>
            <w:noWrap w:val="0"/>
            <w:vAlign w:val="center"/>
          </w:tcPr>
          <w:p w14:paraId="004A29AD">
            <w:pPr>
              <w:shd w:val="clear"/>
              <w:spacing w:line="240" w:lineRule="auto"/>
              <w:rPr>
                <w:rFonts w:hint="eastAsia" w:ascii="宋体" w:hAnsi="宋体" w:eastAsia="宋体" w:cs="宋体"/>
                <w:color w:val="auto"/>
              </w:rPr>
            </w:pPr>
          </w:p>
        </w:tc>
        <w:tc>
          <w:tcPr>
            <w:tcW w:w="639" w:type="dxa"/>
            <w:vMerge w:val="continue"/>
            <w:noWrap w:val="0"/>
            <w:vAlign w:val="center"/>
          </w:tcPr>
          <w:p w14:paraId="62506FE7">
            <w:pPr>
              <w:shd w:val="clear"/>
              <w:spacing w:line="240" w:lineRule="auto"/>
              <w:rPr>
                <w:rFonts w:hint="eastAsia" w:ascii="宋体" w:hAnsi="宋体" w:eastAsia="宋体" w:cs="宋体"/>
                <w:color w:val="auto"/>
              </w:rPr>
            </w:pPr>
          </w:p>
        </w:tc>
      </w:tr>
      <w:tr w14:paraId="205113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981" w:type="dxa"/>
            <w:vMerge w:val="continue"/>
            <w:noWrap w:val="0"/>
            <w:vAlign w:val="center"/>
          </w:tcPr>
          <w:p w14:paraId="7C457F09">
            <w:pPr>
              <w:shd w:val="clear"/>
              <w:spacing w:line="240" w:lineRule="auto"/>
              <w:jc w:val="left"/>
              <w:rPr>
                <w:rFonts w:hint="eastAsia" w:ascii="宋体" w:hAnsi="宋体" w:eastAsia="宋体" w:cs="宋体"/>
                <w:color w:val="auto"/>
              </w:rPr>
            </w:pPr>
          </w:p>
        </w:tc>
        <w:tc>
          <w:tcPr>
            <w:tcW w:w="1100" w:type="dxa"/>
            <w:vMerge w:val="continue"/>
            <w:noWrap w:val="0"/>
            <w:vAlign w:val="center"/>
          </w:tcPr>
          <w:p w14:paraId="283B5ABF">
            <w:pPr>
              <w:shd w:val="clear"/>
              <w:spacing w:line="240" w:lineRule="auto"/>
              <w:jc w:val="left"/>
              <w:rPr>
                <w:rFonts w:hint="eastAsia" w:ascii="宋体" w:hAnsi="宋体" w:eastAsia="宋体" w:cs="宋体"/>
                <w:color w:val="auto"/>
              </w:rPr>
            </w:pPr>
          </w:p>
        </w:tc>
        <w:tc>
          <w:tcPr>
            <w:tcW w:w="5544" w:type="dxa"/>
            <w:noWrap w:val="0"/>
            <w:vAlign w:val="center"/>
          </w:tcPr>
          <w:p w14:paraId="1F19AD45">
            <w:pPr>
              <w:shd w:val="clear"/>
              <w:spacing w:line="240" w:lineRule="auto"/>
              <w:rPr>
                <w:rFonts w:hint="eastAsia" w:ascii="宋体" w:hAnsi="宋体" w:eastAsia="宋体" w:cs="宋体"/>
                <w:color w:val="auto"/>
              </w:rPr>
            </w:pPr>
            <w:r>
              <w:rPr>
                <w:rFonts w:hint="eastAsia" w:ascii="宋体" w:hAnsi="宋体" w:eastAsia="宋体" w:cs="宋体"/>
                <w:color w:val="auto"/>
              </w:rPr>
              <w:t>用于展示当前患者的全部历史诊断，支持直接引用历史诊断进行添加，检索时推荐该患者过往的历史诊断，或高频使用诊断等协助快速下达诊断</w:t>
            </w:r>
          </w:p>
        </w:tc>
        <w:tc>
          <w:tcPr>
            <w:tcW w:w="617" w:type="dxa"/>
            <w:vMerge w:val="continue"/>
            <w:noWrap w:val="0"/>
            <w:vAlign w:val="center"/>
          </w:tcPr>
          <w:p w14:paraId="5BD9C752">
            <w:pPr>
              <w:shd w:val="clear"/>
              <w:spacing w:line="240" w:lineRule="auto"/>
              <w:rPr>
                <w:rFonts w:hint="eastAsia" w:ascii="宋体" w:hAnsi="宋体" w:eastAsia="宋体" w:cs="宋体"/>
                <w:color w:val="auto"/>
              </w:rPr>
            </w:pPr>
          </w:p>
        </w:tc>
        <w:tc>
          <w:tcPr>
            <w:tcW w:w="639" w:type="dxa"/>
            <w:vMerge w:val="continue"/>
            <w:noWrap w:val="0"/>
            <w:vAlign w:val="center"/>
          </w:tcPr>
          <w:p w14:paraId="38045EE4">
            <w:pPr>
              <w:shd w:val="clear"/>
              <w:spacing w:line="240" w:lineRule="auto"/>
              <w:rPr>
                <w:rFonts w:hint="eastAsia" w:ascii="宋体" w:hAnsi="宋体" w:eastAsia="宋体" w:cs="宋体"/>
                <w:color w:val="auto"/>
              </w:rPr>
            </w:pPr>
          </w:p>
        </w:tc>
      </w:tr>
      <w:tr w14:paraId="484065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981" w:type="dxa"/>
            <w:vMerge w:val="continue"/>
            <w:noWrap w:val="0"/>
            <w:vAlign w:val="center"/>
          </w:tcPr>
          <w:p w14:paraId="220C89AA">
            <w:pPr>
              <w:shd w:val="clear"/>
              <w:spacing w:line="240" w:lineRule="auto"/>
              <w:jc w:val="left"/>
              <w:rPr>
                <w:rFonts w:hint="eastAsia" w:ascii="宋体" w:hAnsi="宋体" w:eastAsia="宋体" w:cs="宋体"/>
                <w:color w:val="auto"/>
              </w:rPr>
            </w:pPr>
          </w:p>
        </w:tc>
        <w:tc>
          <w:tcPr>
            <w:tcW w:w="1100" w:type="dxa"/>
            <w:vMerge w:val="continue"/>
            <w:noWrap w:val="0"/>
            <w:vAlign w:val="center"/>
          </w:tcPr>
          <w:p w14:paraId="67D3AB40">
            <w:pPr>
              <w:shd w:val="clear"/>
              <w:spacing w:line="240" w:lineRule="auto"/>
              <w:jc w:val="left"/>
              <w:rPr>
                <w:rFonts w:hint="eastAsia" w:ascii="宋体" w:hAnsi="宋体" w:eastAsia="宋体" w:cs="宋体"/>
                <w:color w:val="auto"/>
              </w:rPr>
            </w:pPr>
          </w:p>
        </w:tc>
        <w:tc>
          <w:tcPr>
            <w:tcW w:w="5544" w:type="dxa"/>
            <w:noWrap w:val="0"/>
            <w:vAlign w:val="center"/>
          </w:tcPr>
          <w:p w14:paraId="27113303">
            <w:pPr>
              <w:shd w:val="clear"/>
              <w:spacing w:line="240" w:lineRule="auto"/>
              <w:rPr>
                <w:rFonts w:hint="eastAsia" w:ascii="宋体" w:hAnsi="宋体" w:eastAsia="宋体" w:cs="宋体"/>
                <w:color w:val="auto"/>
              </w:rPr>
            </w:pPr>
            <w:r>
              <w:rPr>
                <w:rFonts w:hint="eastAsia" w:ascii="宋体" w:hAnsi="宋体" w:eastAsia="宋体" w:cs="宋体"/>
                <w:color w:val="auto"/>
              </w:rPr>
              <w:t>用于展示当前操作用户已维护的全部常用诊断，用户可自行维护或使用常用诊断模板，支持直接引用模板进行新增</w:t>
            </w:r>
          </w:p>
        </w:tc>
        <w:tc>
          <w:tcPr>
            <w:tcW w:w="617" w:type="dxa"/>
            <w:vMerge w:val="continue"/>
            <w:noWrap w:val="0"/>
            <w:vAlign w:val="center"/>
          </w:tcPr>
          <w:p w14:paraId="6E608CCD">
            <w:pPr>
              <w:shd w:val="clear"/>
              <w:spacing w:line="240" w:lineRule="auto"/>
              <w:rPr>
                <w:rFonts w:hint="eastAsia" w:ascii="宋体" w:hAnsi="宋体" w:eastAsia="宋体" w:cs="宋体"/>
                <w:color w:val="auto"/>
              </w:rPr>
            </w:pPr>
          </w:p>
        </w:tc>
        <w:tc>
          <w:tcPr>
            <w:tcW w:w="639" w:type="dxa"/>
            <w:vMerge w:val="continue"/>
            <w:noWrap w:val="0"/>
            <w:vAlign w:val="center"/>
          </w:tcPr>
          <w:p w14:paraId="6E84D25B">
            <w:pPr>
              <w:shd w:val="clear"/>
              <w:spacing w:line="240" w:lineRule="auto"/>
              <w:rPr>
                <w:rFonts w:hint="eastAsia" w:ascii="宋体" w:hAnsi="宋体" w:eastAsia="宋体" w:cs="宋体"/>
                <w:color w:val="auto"/>
              </w:rPr>
            </w:pPr>
          </w:p>
        </w:tc>
      </w:tr>
      <w:tr w14:paraId="05BCE5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981" w:type="dxa"/>
            <w:vMerge w:val="continue"/>
            <w:noWrap w:val="0"/>
            <w:vAlign w:val="center"/>
          </w:tcPr>
          <w:p w14:paraId="009DAE36">
            <w:pPr>
              <w:shd w:val="clear"/>
              <w:spacing w:line="240" w:lineRule="auto"/>
              <w:jc w:val="left"/>
              <w:rPr>
                <w:rFonts w:hint="eastAsia" w:ascii="宋体" w:hAnsi="宋体" w:eastAsia="宋体" w:cs="宋体"/>
                <w:color w:val="auto"/>
              </w:rPr>
            </w:pPr>
          </w:p>
        </w:tc>
        <w:tc>
          <w:tcPr>
            <w:tcW w:w="1100" w:type="dxa"/>
            <w:vMerge w:val="continue"/>
            <w:noWrap w:val="0"/>
            <w:vAlign w:val="center"/>
          </w:tcPr>
          <w:p w14:paraId="7EB5AF4E">
            <w:pPr>
              <w:shd w:val="clear"/>
              <w:spacing w:line="240" w:lineRule="auto"/>
              <w:jc w:val="left"/>
              <w:rPr>
                <w:rFonts w:hint="eastAsia" w:ascii="宋体" w:hAnsi="宋体" w:eastAsia="宋体" w:cs="宋体"/>
                <w:color w:val="auto"/>
              </w:rPr>
            </w:pPr>
          </w:p>
        </w:tc>
        <w:tc>
          <w:tcPr>
            <w:tcW w:w="5544" w:type="dxa"/>
            <w:noWrap w:val="0"/>
            <w:vAlign w:val="center"/>
          </w:tcPr>
          <w:p w14:paraId="14ACEC82">
            <w:pPr>
              <w:shd w:val="clear"/>
              <w:spacing w:line="240" w:lineRule="auto"/>
              <w:rPr>
                <w:rFonts w:hint="eastAsia" w:ascii="宋体" w:hAnsi="宋体" w:eastAsia="宋体" w:cs="宋体"/>
                <w:color w:val="auto"/>
              </w:rPr>
            </w:pPr>
            <w:r>
              <w:rPr>
                <w:rFonts w:hint="eastAsia" w:ascii="宋体" w:hAnsi="宋体" w:eastAsia="宋体" w:cs="宋体"/>
                <w:color w:val="auto"/>
              </w:rPr>
              <w:t>本次诊疗期间/历史所下达的全部已关联医嘱的诊断将归类至诊断管理列表</w:t>
            </w:r>
          </w:p>
        </w:tc>
        <w:tc>
          <w:tcPr>
            <w:tcW w:w="617" w:type="dxa"/>
            <w:vMerge w:val="continue"/>
            <w:noWrap w:val="0"/>
            <w:vAlign w:val="center"/>
          </w:tcPr>
          <w:p w14:paraId="2D82C9A4">
            <w:pPr>
              <w:shd w:val="clear"/>
              <w:spacing w:line="240" w:lineRule="auto"/>
              <w:rPr>
                <w:rFonts w:hint="eastAsia" w:ascii="宋体" w:hAnsi="宋体" w:eastAsia="宋体" w:cs="宋体"/>
                <w:color w:val="auto"/>
              </w:rPr>
            </w:pPr>
          </w:p>
        </w:tc>
        <w:tc>
          <w:tcPr>
            <w:tcW w:w="639" w:type="dxa"/>
            <w:vMerge w:val="continue"/>
            <w:noWrap w:val="0"/>
            <w:vAlign w:val="center"/>
          </w:tcPr>
          <w:p w14:paraId="36501A50">
            <w:pPr>
              <w:shd w:val="clear"/>
              <w:spacing w:line="240" w:lineRule="auto"/>
              <w:rPr>
                <w:rFonts w:hint="eastAsia" w:ascii="宋体" w:hAnsi="宋体" w:eastAsia="宋体" w:cs="宋体"/>
                <w:color w:val="auto"/>
              </w:rPr>
            </w:pPr>
          </w:p>
        </w:tc>
      </w:tr>
      <w:tr w14:paraId="5B201E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981" w:type="dxa"/>
            <w:vMerge w:val="continue"/>
            <w:noWrap w:val="0"/>
            <w:vAlign w:val="center"/>
          </w:tcPr>
          <w:p w14:paraId="0F2470A3">
            <w:pPr>
              <w:shd w:val="clear"/>
              <w:spacing w:line="240" w:lineRule="auto"/>
              <w:jc w:val="left"/>
              <w:rPr>
                <w:rFonts w:hint="eastAsia" w:ascii="宋体" w:hAnsi="宋体" w:eastAsia="宋体" w:cs="宋体"/>
                <w:color w:val="auto"/>
              </w:rPr>
            </w:pPr>
          </w:p>
        </w:tc>
        <w:tc>
          <w:tcPr>
            <w:tcW w:w="1100" w:type="dxa"/>
            <w:vMerge w:val="continue"/>
            <w:noWrap w:val="0"/>
            <w:vAlign w:val="center"/>
          </w:tcPr>
          <w:p w14:paraId="244ED9A8">
            <w:pPr>
              <w:shd w:val="clear"/>
              <w:spacing w:line="240" w:lineRule="auto"/>
              <w:jc w:val="left"/>
              <w:rPr>
                <w:rFonts w:hint="eastAsia" w:ascii="宋体" w:hAnsi="宋体" w:eastAsia="宋体" w:cs="宋体"/>
                <w:color w:val="auto"/>
              </w:rPr>
            </w:pPr>
          </w:p>
        </w:tc>
        <w:tc>
          <w:tcPr>
            <w:tcW w:w="5544" w:type="dxa"/>
            <w:noWrap w:val="0"/>
            <w:vAlign w:val="center"/>
          </w:tcPr>
          <w:p w14:paraId="5F82A7FE">
            <w:pPr>
              <w:shd w:val="clear"/>
              <w:spacing w:line="240" w:lineRule="auto"/>
              <w:rPr>
                <w:rFonts w:hint="eastAsia" w:ascii="宋体" w:hAnsi="宋体" w:eastAsia="宋体" w:cs="宋体"/>
                <w:color w:val="auto"/>
              </w:rPr>
            </w:pPr>
            <w:r>
              <w:rPr>
                <w:rFonts w:hint="eastAsia" w:ascii="宋体" w:hAnsi="宋体" w:eastAsia="宋体" w:cs="宋体"/>
                <w:color w:val="auto"/>
              </w:rPr>
              <w:t>关联知识库可判断根据患者性别等判断诊断应用的合理性</w:t>
            </w:r>
          </w:p>
        </w:tc>
        <w:tc>
          <w:tcPr>
            <w:tcW w:w="617" w:type="dxa"/>
            <w:vMerge w:val="continue"/>
            <w:noWrap w:val="0"/>
            <w:vAlign w:val="center"/>
          </w:tcPr>
          <w:p w14:paraId="42CBD566">
            <w:pPr>
              <w:shd w:val="clear"/>
              <w:spacing w:line="240" w:lineRule="auto"/>
              <w:rPr>
                <w:rFonts w:hint="eastAsia" w:ascii="宋体" w:hAnsi="宋体" w:eastAsia="宋体" w:cs="宋体"/>
                <w:color w:val="auto"/>
              </w:rPr>
            </w:pPr>
          </w:p>
        </w:tc>
        <w:tc>
          <w:tcPr>
            <w:tcW w:w="639" w:type="dxa"/>
            <w:vMerge w:val="continue"/>
            <w:noWrap w:val="0"/>
            <w:vAlign w:val="center"/>
          </w:tcPr>
          <w:p w14:paraId="06A4CB77">
            <w:pPr>
              <w:shd w:val="clear"/>
              <w:spacing w:line="240" w:lineRule="auto"/>
              <w:rPr>
                <w:rFonts w:hint="eastAsia" w:ascii="宋体" w:hAnsi="宋体" w:eastAsia="宋体" w:cs="宋体"/>
                <w:color w:val="auto"/>
              </w:rPr>
            </w:pPr>
          </w:p>
        </w:tc>
      </w:tr>
      <w:tr w14:paraId="6D739A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981" w:type="dxa"/>
            <w:vMerge w:val="continue"/>
            <w:noWrap w:val="0"/>
            <w:vAlign w:val="center"/>
          </w:tcPr>
          <w:p w14:paraId="6FD3F9E6">
            <w:pPr>
              <w:shd w:val="clear"/>
              <w:spacing w:line="240" w:lineRule="auto"/>
              <w:jc w:val="left"/>
              <w:rPr>
                <w:rFonts w:hint="eastAsia" w:ascii="宋体" w:hAnsi="宋体" w:eastAsia="宋体" w:cs="宋体"/>
                <w:color w:val="auto"/>
              </w:rPr>
            </w:pPr>
          </w:p>
        </w:tc>
        <w:tc>
          <w:tcPr>
            <w:tcW w:w="1100" w:type="dxa"/>
            <w:vMerge w:val="continue"/>
            <w:noWrap w:val="0"/>
            <w:vAlign w:val="center"/>
          </w:tcPr>
          <w:p w14:paraId="108087D1">
            <w:pPr>
              <w:shd w:val="clear"/>
              <w:spacing w:line="240" w:lineRule="auto"/>
              <w:jc w:val="left"/>
              <w:rPr>
                <w:rFonts w:hint="eastAsia" w:ascii="宋体" w:hAnsi="宋体" w:eastAsia="宋体" w:cs="宋体"/>
                <w:color w:val="auto"/>
              </w:rPr>
            </w:pPr>
          </w:p>
        </w:tc>
        <w:tc>
          <w:tcPr>
            <w:tcW w:w="5544" w:type="dxa"/>
            <w:noWrap w:val="0"/>
            <w:vAlign w:val="center"/>
          </w:tcPr>
          <w:p w14:paraId="3D639D59">
            <w:pPr>
              <w:shd w:val="clear"/>
              <w:spacing w:line="240" w:lineRule="auto"/>
              <w:rPr>
                <w:rFonts w:hint="eastAsia" w:ascii="宋体" w:hAnsi="宋体" w:eastAsia="宋体" w:cs="宋体"/>
                <w:color w:val="auto"/>
              </w:rPr>
            </w:pPr>
            <w:r>
              <w:rPr>
                <w:rFonts w:hint="eastAsia" w:ascii="宋体" w:hAnsi="宋体" w:eastAsia="宋体" w:cs="宋体"/>
                <w:color w:val="auto"/>
              </w:rPr>
              <w:t>根据下达的诊断判断是否需要进行传染病/食源性疾病/肿瘤/慢病/医疗事件/不良事件统一报卡等操作，完成报卡闭环</w:t>
            </w:r>
          </w:p>
        </w:tc>
        <w:tc>
          <w:tcPr>
            <w:tcW w:w="617" w:type="dxa"/>
            <w:vMerge w:val="continue"/>
            <w:noWrap w:val="0"/>
            <w:vAlign w:val="center"/>
          </w:tcPr>
          <w:p w14:paraId="5A533E2E">
            <w:pPr>
              <w:shd w:val="clear"/>
              <w:spacing w:line="240" w:lineRule="auto"/>
              <w:rPr>
                <w:rFonts w:hint="eastAsia" w:ascii="宋体" w:hAnsi="宋体" w:eastAsia="宋体" w:cs="宋体"/>
                <w:color w:val="auto"/>
              </w:rPr>
            </w:pPr>
          </w:p>
        </w:tc>
        <w:tc>
          <w:tcPr>
            <w:tcW w:w="639" w:type="dxa"/>
            <w:vMerge w:val="continue"/>
            <w:noWrap w:val="0"/>
            <w:vAlign w:val="center"/>
          </w:tcPr>
          <w:p w14:paraId="5E579AD6">
            <w:pPr>
              <w:shd w:val="clear"/>
              <w:spacing w:line="240" w:lineRule="auto"/>
              <w:rPr>
                <w:rFonts w:hint="eastAsia" w:ascii="宋体" w:hAnsi="宋体" w:eastAsia="宋体" w:cs="宋体"/>
                <w:color w:val="auto"/>
              </w:rPr>
            </w:pPr>
          </w:p>
        </w:tc>
      </w:tr>
      <w:tr w14:paraId="51CC81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981" w:type="dxa"/>
            <w:vMerge w:val="continue"/>
            <w:noWrap w:val="0"/>
            <w:vAlign w:val="center"/>
          </w:tcPr>
          <w:p w14:paraId="4B9DF4AC">
            <w:pPr>
              <w:shd w:val="clear"/>
              <w:spacing w:line="240" w:lineRule="auto"/>
              <w:jc w:val="left"/>
              <w:rPr>
                <w:rFonts w:hint="eastAsia" w:ascii="宋体" w:hAnsi="宋体" w:eastAsia="宋体" w:cs="宋体"/>
                <w:color w:val="auto"/>
              </w:rPr>
            </w:pPr>
          </w:p>
        </w:tc>
        <w:tc>
          <w:tcPr>
            <w:tcW w:w="1100" w:type="dxa"/>
            <w:vMerge w:val="continue"/>
            <w:noWrap w:val="0"/>
            <w:vAlign w:val="center"/>
          </w:tcPr>
          <w:p w14:paraId="11D6F896">
            <w:pPr>
              <w:shd w:val="clear"/>
              <w:spacing w:line="240" w:lineRule="auto"/>
              <w:jc w:val="left"/>
              <w:rPr>
                <w:rFonts w:hint="eastAsia" w:ascii="宋体" w:hAnsi="宋体" w:eastAsia="宋体" w:cs="宋体"/>
                <w:color w:val="auto"/>
              </w:rPr>
            </w:pPr>
          </w:p>
        </w:tc>
        <w:tc>
          <w:tcPr>
            <w:tcW w:w="5544" w:type="dxa"/>
            <w:noWrap w:val="0"/>
            <w:vAlign w:val="center"/>
          </w:tcPr>
          <w:p w14:paraId="06C96147">
            <w:pPr>
              <w:shd w:val="clear"/>
              <w:spacing w:line="240" w:lineRule="auto"/>
              <w:rPr>
                <w:rFonts w:hint="eastAsia" w:ascii="宋体" w:hAnsi="宋体" w:eastAsia="宋体" w:cs="宋体"/>
                <w:color w:val="auto"/>
              </w:rPr>
            </w:pPr>
            <w:r>
              <w:rPr>
                <w:rFonts w:hint="eastAsia" w:ascii="宋体" w:hAnsi="宋体" w:eastAsia="宋体" w:cs="宋体"/>
                <w:color w:val="auto"/>
              </w:rPr>
              <w:t>在云端知识库已标记好哪些ICD编码是传染性疾病/食源性疾病/肿瘤/慢病，医院可直接下载云端知识库导入到本地的数据库表，通过ICD编码匹配，无需医院手动维护</w:t>
            </w:r>
          </w:p>
        </w:tc>
        <w:tc>
          <w:tcPr>
            <w:tcW w:w="617" w:type="dxa"/>
            <w:vMerge w:val="continue"/>
            <w:noWrap w:val="0"/>
            <w:vAlign w:val="center"/>
          </w:tcPr>
          <w:p w14:paraId="5BBFDF97">
            <w:pPr>
              <w:shd w:val="clear"/>
              <w:spacing w:line="240" w:lineRule="auto"/>
              <w:rPr>
                <w:rFonts w:hint="eastAsia" w:ascii="宋体" w:hAnsi="宋体" w:eastAsia="宋体" w:cs="宋体"/>
                <w:color w:val="auto"/>
              </w:rPr>
            </w:pPr>
          </w:p>
        </w:tc>
        <w:tc>
          <w:tcPr>
            <w:tcW w:w="639" w:type="dxa"/>
            <w:vMerge w:val="continue"/>
            <w:noWrap w:val="0"/>
            <w:vAlign w:val="center"/>
          </w:tcPr>
          <w:p w14:paraId="338F0D2A">
            <w:pPr>
              <w:shd w:val="clear"/>
              <w:spacing w:line="240" w:lineRule="auto"/>
              <w:rPr>
                <w:rFonts w:hint="eastAsia" w:ascii="宋体" w:hAnsi="宋体" w:eastAsia="宋体" w:cs="宋体"/>
                <w:color w:val="auto"/>
              </w:rPr>
            </w:pPr>
          </w:p>
        </w:tc>
      </w:tr>
      <w:tr w14:paraId="24928C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981" w:type="dxa"/>
            <w:vMerge w:val="continue"/>
            <w:noWrap/>
            <w:vAlign w:val="center"/>
          </w:tcPr>
          <w:p w14:paraId="20B47287">
            <w:pPr>
              <w:shd w:val="clear"/>
              <w:spacing w:line="240" w:lineRule="auto"/>
              <w:jc w:val="left"/>
              <w:rPr>
                <w:rFonts w:hint="eastAsia" w:ascii="宋体" w:hAnsi="宋体" w:eastAsia="宋体" w:cs="宋体"/>
                <w:color w:val="auto"/>
              </w:rPr>
            </w:pPr>
          </w:p>
        </w:tc>
        <w:tc>
          <w:tcPr>
            <w:tcW w:w="1100" w:type="dxa"/>
            <w:vMerge w:val="restart"/>
            <w:noWrap/>
            <w:vAlign w:val="center"/>
          </w:tcPr>
          <w:p w14:paraId="4C57C8A4">
            <w:pPr>
              <w:shd w:val="clear"/>
              <w:spacing w:line="240" w:lineRule="auto"/>
              <w:jc w:val="left"/>
              <w:rPr>
                <w:rFonts w:hint="eastAsia" w:ascii="宋体" w:hAnsi="宋体" w:eastAsia="宋体" w:cs="宋体"/>
                <w:color w:val="auto"/>
              </w:rPr>
            </w:pPr>
            <w:r>
              <w:rPr>
                <w:rFonts w:hint="eastAsia" w:ascii="宋体" w:hAnsi="宋体" w:eastAsia="宋体" w:cs="宋体"/>
                <w:color w:val="auto"/>
              </w:rPr>
              <w:t>快捷开嘱</w:t>
            </w:r>
          </w:p>
        </w:tc>
        <w:tc>
          <w:tcPr>
            <w:tcW w:w="5544" w:type="dxa"/>
            <w:noWrap/>
            <w:vAlign w:val="center"/>
          </w:tcPr>
          <w:p w14:paraId="54A2462D">
            <w:pPr>
              <w:shd w:val="clear"/>
              <w:spacing w:line="240" w:lineRule="auto"/>
              <w:rPr>
                <w:rFonts w:hint="eastAsia" w:ascii="宋体" w:hAnsi="宋体" w:eastAsia="宋体" w:cs="宋体"/>
                <w:color w:val="auto"/>
              </w:rPr>
            </w:pPr>
            <w:r>
              <w:rPr>
                <w:rFonts w:hint="eastAsia" w:ascii="宋体" w:hAnsi="宋体" w:eastAsia="宋体" w:cs="宋体"/>
                <w:color w:val="auto"/>
              </w:rPr>
              <w:t>支持快捷通过首字母缩写、关键字模糊查询，检索开具西成药/中草药（方剂）/检验/检查/治疗/手术/护理等不同类型的医嘱</w:t>
            </w:r>
          </w:p>
        </w:tc>
        <w:tc>
          <w:tcPr>
            <w:tcW w:w="617" w:type="dxa"/>
            <w:vMerge w:val="continue"/>
            <w:noWrap/>
            <w:vAlign w:val="center"/>
          </w:tcPr>
          <w:p w14:paraId="0B172492">
            <w:pPr>
              <w:shd w:val="clear"/>
              <w:spacing w:line="240" w:lineRule="auto"/>
              <w:rPr>
                <w:rFonts w:hint="eastAsia" w:ascii="宋体" w:hAnsi="宋体" w:eastAsia="宋体" w:cs="宋体"/>
                <w:color w:val="auto"/>
              </w:rPr>
            </w:pPr>
          </w:p>
        </w:tc>
        <w:tc>
          <w:tcPr>
            <w:tcW w:w="639" w:type="dxa"/>
            <w:vMerge w:val="continue"/>
            <w:noWrap/>
            <w:vAlign w:val="center"/>
          </w:tcPr>
          <w:p w14:paraId="562402E7">
            <w:pPr>
              <w:shd w:val="clear"/>
              <w:spacing w:line="240" w:lineRule="auto"/>
              <w:rPr>
                <w:rFonts w:hint="eastAsia" w:ascii="宋体" w:hAnsi="宋体" w:eastAsia="宋体" w:cs="宋体"/>
                <w:color w:val="auto"/>
              </w:rPr>
            </w:pPr>
          </w:p>
        </w:tc>
      </w:tr>
      <w:tr w14:paraId="3C5FB7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981" w:type="dxa"/>
            <w:vMerge w:val="continue"/>
            <w:noWrap w:val="0"/>
            <w:vAlign w:val="center"/>
          </w:tcPr>
          <w:p w14:paraId="0E368B73">
            <w:pPr>
              <w:shd w:val="clear"/>
              <w:spacing w:line="240" w:lineRule="auto"/>
              <w:jc w:val="left"/>
              <w:rPr>
                <w:rFonts w:hint="eastAsia" w:ascii="宋体" w:hAnsi="宋体" w:eastAsia="宋体" w:cs="宋体"/>
                <w:color w:val="auto"/>
              </w:rPr>
            </w:pPr>
          </w:p>
        </w:tc>
        <w:tc>
          <w:tcPr>
            <w:tcW w:w="1100" w:type="dxa"/>
            <w:vMerge w:val="continue"/>
            <w:noWrap w:val="0"/>
            <w:vAlign w:val="center"/>
          </w:tcPr>
          <w:p w14:paraId="23AB867D">
            <w:pPr>
              <w:shd w:val="clear"/>
              <w:spacing w:line="240" w:lineRule="auto"/>
              <w:jc w:val="left"/>
              <w:rPr>
                <w:rFonts w:hint="eastAsia" w:ascii="宋体" w:hAnsi="宋体" w:eastAsia="宋体" w:cs="宋体"/>
                <w:color w:val="auto"/>
              </w:rPr>
            </w:pPr>
          </w:p>
        </w:tc>
        <w:tc>
          <w:tcPr>
            <w:tcW w:w="5544" w:type="dxa"/>
            <w:noWrap/>
            <w:vAlign w:val="center"/>
          </w:tcPr>
          <w:p w14:paraId="269CE356">
            <w:pPr>
              <w:shd w:val="clear"/>
              <w:spacing w:line="240" w:lineRule="auto"/>
              <w:rPr>
                <w:rFonts w:hint="eastAsia" w:ascii="宋体" w:hAnsi="宋体" w:eastAsia="宋体" w:cs="宋体"/>
                <w:color w:val="auto"/>
              </w:rPr>
            </w:pPr>
            <w:r>
              <w:rPr>
                <w:rFonts w:hint="eastAsia" w:ascii="宋体" w:hAnsi="宋体" w:eastAsia="宋体" w:cs="宋体"/>
                <w:color w:val="auto"/>
              </w:rPr>
              <w:t>支持快捷通过首字母缩写、关键字模糊查询，检索开具西药、中成药类医嘱</w:t>
            </w:r>
          </w:p>
        </w:tc>
        <w:tc>
          <w:tcPr>
            <w:tcW w:w="617" w:type="dxa"/>
            <w:vMerge w:val="continue"/>
            <w:noWrap/>
            <w:vAlign w:val="center"/>
          </w:tcPr>
          <w:p w14:paraId="50A08891">
            <w:pPr>
              <w:shd w:val="clear"/>
              <w:spacing w:line="240" w:lineRule="auto"/>
              <w:rPr>
                <w:rFonts w:hint="eastAsia" w:ascii="宋体" w:hAnsi="宋体" w:eastAsia="宋体" w:cs="宋体"/>
                <w:color w:val="auto"/>
              </w:rPr>
            </w:pPr>
          </w:p>
        </w:tc>
        <w:tc>
          <w:tcPr>
            <w:tcW w:w="639" w:type="dxa"/>
            <w:vMerge w:val="continue"/>
            <w:noWrap/>
            <w:vAlign w:val="center"/>
          </w:tcPr>
          <w:p w14:paraId="54543256">
            <w:pPr>
              <w:shd w:val="clear"/>
              <w:spacing w:line="240" w:lineRule="auto"/>
              <w:rPr>
                <w:rFonts w:hint="eastAsia" w:ascii="宋体" w:hAnsi="宋体" w:eastAsia="宋体" w:cs="宋体"/>
                <w:color w:val="auto"/>
              </w:rPr>
            </w:pPr>
          </w:p>
        </w:tc>
      </w:tr>
      <w:tr w14:paraId="40372C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981" w:type="dxa"/>
            <w:vMerge w:val="continue"/>
            <w:noWrap w:val="0"/>
            <w:vAlign w:val="center"/>
          </w:tcPr>
          <w:p w14:paraId="23BC2874">
            <w:pPr>
              <w:shd w:val="clear"/>
              <w:spacing w:line="240" w:lineRule="auto"/>
              <w:jc w:val="left"/>
              <w:rPr>
                <w:rFonts w:hint="eastAsia" w:ascii="宋体" w:hAnsi="宋体" w:eastAsia="宋体" w:cs="宋体"/>
                <w:color w:val="auto"/>
              </w:rPr>
            </w:pPr>
          </w:p>
        </w:tc>
        <w:tc>
          <w:tcPr>
            <w:tcW w:w="1100" w:type="dxa"/>
            <w:vMerge w:val="continue"/>
            <w:noWrap w:val="0"/>
            <w:vAlign w:val="center"/>
          </w:tcPr>
          <w:p w14:paraId="1DC3DB7F">
            <w:pPr>
              <w:shd w:val="clear"/>
              <w:spacing w:line="240" w:lineRule="auto"/>
              <w:jc w:val="left"/>
              <w:rPr>
                <w:rFonts w:hint="eastAsia" w:ascii="宋体" w:hAnsi="宋体" w:eastAsia="宋体" w:cs="宋体"/>
                <w:color w:val="auto"/>
              </w:rPr>
            </w:pPr>
          </w:p>
        </w:tc>
        <w:tc>
          <w:tcPr>
            <w:tcW w:w="5544" w:type="dxa"/>
            <w:noWrap/>
            <w:vAlign w:val="center"/>
          </w:tcPr>
          <w:p w14:paraId="7C6F59C5">
            <w:pPr>
              <w:shd w:val="clear"/>
              <w:spacing w:line="240" w:lineRule="auto"/>
              <w:rPr>
                <w:rFonts w:hint="eastAsia" w:ascii="宋体" w:hAnsi="宋体" w:eastAsia="宋体" w:cs="宋体"/>
                <w:color w:val="auto"/>
              </w:rPr>
            </w:pPr>
            <w:r>
              <w:rPr>
                <w:rFonts w:hint="eastAsia" w:ascii="宋体" w:hAnsi="宋体" w:eastAsia="宋体" w:cs="宋体"/>
                <w:color w:val="auto"/>
              </w:rPr>
              <w:t>支持快捷通过首字母缩写、关键字模糊查询，检索开具中草药类医嘱</w:t>
            </w:r>
          </w:p>
        </w:tc>
        <w:tc>
          <w:tcPr>
            <w:tcW w:w="617" w:type="dxa"/>
            <w:vMerge w:val="continue"/>
            <w:noWrap/>
            <w:vAlign w:val="center"/>
          </w:tcPr>
          <w:p w14:paraId="78A5E874">
            <w:pPr>
              <w:shd w:val="clear"/>
              <w:spacing w:line="240" w:lineRule="auto"/>
              <w:rPr>
                <w:rFonts w:hint="eastAsia" w:ascii="宋体" w:hAnsi="宋体" w:eastAsia="宋体" w:cs="宋体"/>
                <w:color w:val="auto"/>
              </w:rPr>
            </w:pPr>
          </w:p>
        </w:tc>
        <w:tc>
          <w:tcPr>
            <w:tcW w:w="639" w:type="dxa"/>
            <w:vMerge w:val="continue"/>
            <w:noWrap/>
            <w:vAlign w:val="center"/>
          </w:tcPr>
          <w:p w14:paraId="1C688187">
            <w:pPr>
              <w:shd w:val="clear"/>
              <w:spacing w:line="240" w:lineRule="auto"/>
              <w:rPr>
                <w:rFonts w:hint="eastAsia" w:ascii="宋体" w:hAnsi="宋体" w:eastAsia="宋体" w:cs="宋体"/>
                <w:color w:val="auto"/>
              </w:rPr>
            </w:pPr>
          </w:p>
        </w:tc>
      </w:tr>
      <w:tr w14:paraId="60FA4E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981" w:type="dxa"/>
            <w:vMerge w:val="continue"/>
            <w:noWrap w:val="0"/>
            <w:vAlign w:val="center"/>
          </w:tcPr>
          <w:p w14:paraId="7AC2B871">
            <w:pPr>
              <w:shd w:val="clear"/>
              <w:spacing w:line="240" w:lineRule="auto"/>
              <w:jc w:val="left"/>
              <w:rPr>
                <w:rFonts w:hint="eastAsia" w:ascii="宋体" w:hAnsi="宋体" w:eastAsia="宋体" w:cs="宋体"/>
                <w:color w:val="auto"/>
              </w:rPr>
            </w:pPr>
          </w:p>
        </w:tc>
        <w:tc>
          <w:tcPr>
            <w:tcW w:w="1100" w:type="dxa"/>
            <w:vMerge w:val="continue"/>
            <w:noWrap w:val="0"/>
            <w:vAlign w:val="center"/>
          </w:tcPr>
          <w:p w14:paraId="456DE0B7">
            <w:pPr>
              <w:shd w:val="clear"/>
              <w:spacing w:line="240" w:lineRule="auto"/>
              <w:jc w:val="left"/>
              <w:rPr>
                <w:rFonts w:hint="eastAsia" w:ascii="宋体" w:hAnsi="宋体" w:eastAsia="宋体" w:cs="宋体"/>
                <w:color w:val="auto"/>
              </w:rPr>
            </w:pPr>
          </w:p>
        </w:tc>
        <w:tc>
          <w:tcPr>
            <w:tcW w:w="5544" w:type="dxa"/>
            <w:noWrap/>
            <w:vAlign w:val="center"/>
          </w:tcPr>
          <w:p w14:paraId="0477DB6B">
            <w:pPr>
              <w:shd w:val="clear"/>
              <w:spacing w:line="240" w:lineRule="auto"/>
              <w:rPr>
                <w:rFonts w:hint="eastAsia" w:ascii="宋体" w:hAnsi="宋体" w:eastAsia="宋体" w:cs="宋体"/>
                <w:color w:val="auto"/>
              </w:rPr>
            </w:pPr>
            <w:r>
              <w:rPr>
                <w:rFonts w:hint="eastAsia" w:ascii="宋体" w:hAnsi="宋体" w:eastAsia="宋体" w:cs="宋体"/>
                <w:color w:val="auto"/>
              </w:rPr>
              <w:t>支持快捷通过首字母缩写、关键字模糊查询，检索开具检验类医嘱</w:t>
            </w:r>
          </w:p>
        </w:tc>
        <w:tc>
          <w:tcPr>
            <w:tcW w:w="617" w:type="dxa"/>
            <w:vMerge w:val="continue"/>
            <w:noWrap/>
            <w:vAlign w:val="center"/>
          </w:tcPr>
          <w:p w14:paraId="056F6BB3">
            <w:pPr>
              <w:shd w:val="clear"/>
              <w:spacing w:line="240" w:lineRule="auto"/>
              <w:rPr>
                <w:rFonts w:hint="eastAsia" w:ascii="宋体" w:hAnsi="宋体" w:eastAsia="宋体" w:cs="宋体"/>
                <w:color w:val="auto"/>
              </w:rPr>
            </w:pPr>
          </w:p>
        </w:tc>
        <w:tc>
          <w:tcPr>
            <w:tcW w:w="639" w:type="dxa"/>
            <w:vMerge w:val="continue"/>
            <w:noWrap/>
            <w:vAlign w:val="center"/>
          </w:tcPr>
          <w:p w14:paraId="74610D4A">
            <w:pPr>
              <w:shd w:val="clear"/>
              <w:spacing w:line="240" w:lineRule="auto"/>
              <w:rPr>
                <w:rFonts w:hint="eastAsia" w:ascii="宋体" w:hAnsi="宋体" w:eastAsia="宋体" w:cs="宋体"/>
                <w:color w:val="auto"/>
              </w:rPr>
            </w:pPr>
          </w:p>
        </w:tc>
      </w:tr>
      <w:tr w14:paraId="33C513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981" w:type="dxa"/>
            <w:vMerge w:val="continue"/>
            <w:noWrap w:val="0"/>
            <w:vAlign w:val="center"/>
          </w:tcPr>
          <w:p w14:paraId="6D10D34B">
            <w:pPr>
              <w:shd w:val="clear"/>
              <w:spacing w:line="240" w:lineRule="auto"/>
              <w:jc w:val="left"/>
              <w:rPr>
                <w:rFonts w:hint="eastAsia" w:ascii="宋体" w:hAnsi="宋体" w:eastAsia="宋体" w:cs="宋体"/>
                <w:color w:val="auto"/>
              </w:rPr>
            </w:pPr>
          </w:p>
        </w:tc>
        <w:tc>
          <w:tcPr>
            <w:tcW w:w="1100" w:type="dxa"/>
            <w:vMerge w:val="continue"/>
            <w:noWrap w:val="0"/>
            <w:vAlign w:val="center"/>
          </w:tcPr>
          <w:p w14:paraId="527A85EA">
            <w:pPr>
              <w:shd w:val="clear"/>
              <w:spacing w:line="240" w:lineRule="auto"/>
              <w:jc w:val="left"/>
              <w:rPr>
                <w:rFonts w:hint="eastAsia" w:ascii="宋体" w:hAnsi="宋体" w:eastAsia="宋体" w:cs="宋体"/>
                <w:color w:val="auto"/>
              </w:rPr>
            </w:pPr>
          </w:p>
        </w:tc>
        <w:tc>
          <w:tcPr>
            <w:tcW w:w="5544" w:type="dxa"/>
            <w:noWrap/>
            <w:vAlign w:val="center"/>
          </w:tcPr>
          <w:p w14:paraId="122AAAB4">
            <w:pPr>
              <w:shd w:val="clear"/>
              <w:spacing w:line="240" w:lineRule="auto"/>
              <w:rPr>
                <w:rFonts w:hint="eastAsia" w:ascii="宋体" w:hAnsi="宋体" w:eastAsia="宋体" w:cs="宋体"/>
                <w:color w:val="auto"/>
              </w:rPr>
            </w:pPr>
            <w:r>
              <w:rPr>
                <w:rFonts w:hint="eastAsia" w:ascii="宋体" w:hAnsi="宋体" w:eastAsia="宋体" w:cs="宋体"/>
                <w:color w:val="auto"/>
              </w:rPr>
              <w:t>支持快捷通过首字母缩写、关键字模糊查询，检索开具检查类医嘱</w:t>
            </w:r>
          </w:p>
        </w:tc>
        <w:tc>
          <w:tcPr>
            <w:tcW w:w="617" w:type="dxa"/>
            <w:vMerge w:val="continue"/>
            <w:noWrap/>
            <w:vAlign w:val="center"/>
          </w:tcPr>
          <w:p w14:paraId="324FA26D">
            <w:pPr>
              <w:shd w:val="clear"/>
              <w:spacing w:line="240" w:lineRule="auto"/>
              <w:rPr>
                <w:rFonts w:hint="eastAsia" w:ascii="宋体" w:hAnsi="宋体" w:eastAsia="宋体" w:cs="宋体"/>
                <w:color w:val="auto"/>
              </w:rPr>
            </w:pPr>
          </w:p>
        </w:tc>
        <w:tc>
          <w:tcPr>
            <w:tcW w:w="639" w:type="dxa"/>
            <w:vMerge w:val="continue"/>
            <w:noWrap/>
            <w:vAlign w:val="center"/>
          </w:tcPr>
          <w:p w14:paraId="1FD5C34E">
            <w:pPr>
              <w:shd w:val="clear"/>
              <w:spacing w:line="240" w:lineRule="auto"/>
              <w:rPr>
                <w:rFonts w:hint="eastAsia" w:ascii="宋体" w:hAnsi="宋体" w:eastAsia="宋体" w:cs="宋体"/>
                <w:color w:val="auto"/>
              </w:rPr>
            </w:pPr>
          </w:p>
        </w:tc>
      </w:tr>
      <w:tr w14:paraId="6522BC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981" w:type="dxa"/>
            <w:vMerge w:val="continue"/>
            <w:noWrap w:val="0"/>
            <w:vAlign w:val="center"/>
          </w:tcPr>
          <w:p w14:paraId="74452D5A">
            <w:pPr>
              <w:shd w:val="clear"/>
              <w:spacing w:line="240" w:lineRule="auto"/>
              <w:jc w:val="left"/>
              <w:rPr>
                <w:rFonts w:hint="eastAsia" w:ascii="宋体" w:hAnsi="宋体" w:eastAsia="宋体" w:cs="宋体"/>
                <w:color w:val="auto"/>
              </w:rPr>
            </w:pPr>
          </w:p>
        </w:tc>
        <w:tc>
          <w:tcPr>
            <w:tcW w:w="1100" w:type="dxa"/>
            <w:vMerge w:val="continue"/>
            <w:noWrap w:val="0"/>
            <w:vAlign w:val="center"/>
          </w:tcPr>
          <w:p w14:paraId="32CD3956">
            <w:pPr>
              <w:shd w:val="clear"/>
              <w:spacing w:line="240" w:lineRule="auto"/>
              <w:jc w:val="left"/>
              <w:rPr>
                <w:rFonts w:hint="eastAsia" w:ascii="宋体" w:hAnsi="宋体" w:eastAsia="宋体" w:cs="宋体"/>
                <w:color w:val="auto"/>
              </w:rPr>
            </w:pPr>
          </w:p>
        </w:tc>
        <w:tc>
          <w:tcPr>
            <w:tcW w:w="5544" w:type="dxa"/>
            <w:noWrap/>
            <w:vAlign w:val="center"/>
          </w:tcPr>
          <w:p w14:paraId="6AC5A1FF">
            <w:pPr>
              <w:shd w:val="clear"/>
              <w:spacing w:line="240" w:lineRule="auto"/>
              <w:rPr>
                <w:rFonts w:hint="eastAsia" w:ascii="宋体" w:hAnsi="宋体" w:eastAsia="宋体" w:cs="宋体"/>
                <w:color w:val="auto"/>
              </w:rPr>
            </w:pPr>
            <w:r>
              <w:rPr>
                <w:rFonts w:hint="eastAsia" w:ascii="宋体" w:hAnsi="宋体" w:eastAsia="宋体" w:cs="宋体"/>
                <w:color w:val="auto"/>
              </w:rPr>
              <w:t>支持快捷通过首字母缩写、关键字模糊查询，检索开具治疗类医嘱</w:t>
            </w:r>
          </w:p>
        </w:tc>
        <w:tc>
          <w:tcPr>
            <w:tcW w:w="617" w:type="dxa"/>
            <w:vMerge w:val="continue"/>
            <w:noWrap/>
            <w:vAlign w:val="center"/>
          </w:tcPr>
          <w:p w14:paraId="06A96D5A">
            <w:pPr>
              <w:shd w:val="clear"/>
              <w:spacing w:line="240" w:lineRule="auto"/>
              <w:rPr>
                <w:rFonts w:hint="eastAsia" w:ascii="宋体" w:hAnsi="宋体" w:eastAsia="宋体" w:cs="宋体"/>
                <w:color w:val="auto"/>
              </w:rPr>
            </w:pPr>
          </w:p>
        </w:tc>
        <w:tc>
          <w:tcPr>
            <w:tcW w:w="639" w:type="dxa"/>
            <w:vMerge w:val="continue"/>
            <w:noWrap/>
            <w:vAlign w:val="center"/>
          </w:tcPr>
          <w:p w14:paraId="06C13E71">
            <w:pPr>
              <w:shd w:val="clear"/>
              <w:spacing w:line="240" w:lineRule="auto"/>
              <w:rPr>
                <w:rFonts w:hint="eastAsia" w:ascii="宋体" w:hAnsi="宋体" w:eastAsia="宋体" w:cs="宋体"/>
                <w:color w:val="auto"/>
              </w:rPr>
            </w:pPr>
          </w:p>
        </w:tc>
      </w:tr>
      <w:tr w14:paraId="12113A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981" w:type="dxa"/>
            <w:vMerge w:val="continue"/>
            <w:noWrap w:val="0"/>
            <w:vAlign w:val="center"/>
          </w:tcPr>
          <w:p w14:paraId="646E12E5">
            <w:pPr>
              <w:shd w:val="clear"/>
              <w:spacing w:line="240" w:lineRule="auto"/>
              <w:jc w:val="left"/>
              <w:rPr>
                <w:rFonts w:hint="eastAsia" w:ascii="宋体" w:hAnsi="宋体" w:eastAsia="宋体" w:cs="宋体"/>
                <w:color w:val="auto"/>
              </w:rPr>
            </w:pPr>
          </w:p>
        </w:tc>
        <w:tc>
          <w:tcPr>
            <w:tcW w:w="1100" w:type="dxa"/>
            <w:vMerge w:val="continue"/>
            <w:noWrap w:val="0"/>
            <w:vAlign w:val="center"/>
          </w:tcPr>
          <w:p w14:paraId="14D4EA5B">
            <w:pPr>
              <w:shd w:val="clear"/>
              <w:spacing w:line="240" w:lineRule="auto"/>
              <w:jc w:val="left"/>
              <w:rPr>
                <w:rFonts w:hint="eastAsia" w:ascii="宋体" w:hAnsi="宋体" w:eastAsia="宋体" w:cs="宋体"/>
                <w:color w:val="auto"/>
              </w:rPr>
            </w:pPr>
          </w:p>
        </w:tc>
        <w:tc>
          <w:tcPr>
            <w:tcW w:w="5544" w:type="dxa"/>
            <w:noWrap/>
            <w:vAlign w:val="center"/>
          </w:tcPr>
          <w:p w14:paraId="707007F0">
            <w:pPr>
              <w:shd w:val="clear"/>
              <w:spacing w:line="240" w:lineRule="auto"/>
              <w:rPr>
                <w:rFonts w:hint="eastAsia" w:ascii="宋体" w:hAnsi="宋体" w:eastAsia="宋体" w:cs="宋体"/>
                <w:color w:val="auto"/>
              </w:rPr>
            </w:pPr>
            <w:r>
              <w:rPr>
                <w:rFonts w:hint="eastAsia" w:ascii="宋体" w:hAnsi="宋体" w:eastAsia="宋体" w:cs="宋体"/>
                <w:color w:val="auto"/>
              </w:rPr>
              <w:t>支持快捷通过首字母缩写、关键字模糊查询，检索开具手术类医嘱</w:t>
            </w:r>
          </w:p>
        </w:tc>
        <w:tc>
          <w:tcPr>
            <w:tcW w:w="617" w:type="dxa"/>
            <w:vMerge w:val="continue"/>
            <w:noWrap/>
            <w:vAlign w:val="center"/>
          </w:tcPr>
          <w:p w14:paraId="03889A49">
            <w:pPr>
              <w:shd w:val="clear"/>
              <w:spacing w:line="240" w:lineRule="auto"/>
              <w:rPr>
                <w:rFonts w:hint="eastAsia" w:ascii="宋体" w:hAnsi="宋体" w:eastAsia="宋体" w:cs="宋体"/>
                <w:color w:val="auto"/>
              </w:rPr>
            </w:pPr>
          </w:p>
        </w:tc>
        <w:tc>
          <w:tcPr>
            <w:tcW w:w="639" w:type="dxa"/>
            <w:vMerge w:val="continue"/>
            <w:noWrap/>
            <w:vAlign w:val="center"/>
          </w:tcPr>
          <w:p w14:paraId="1A512D22">
            <w:pPr>
              <w:shd w:val="clear"/>
              <w:spacing w:line="240" w:lineRule="auto"/>
              <w:rPr>
                <w:rFonts w:hint="eastAsia" w:ascii="宋体" w:hAnsi="宋体" w:eastAsia="宋体" w:cs="宋体"/>
                <w:color w:val="auto"/>
              </w:rPr>
            </w:pPr>
          </w:p>
        </w:tc>
      </w:tr>
      <w:tr w14:paraId="253A6E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981" w:type="dxa"/>
            <w:vMerge w:val="continue"/>
            <w:noWrap w:val="0"/>
            <w:vAlign w:val="center"/>
          </w:tcPr>
          <w:p w14:paraId="271D8DCF">
            <w:pPr>
              <w:shd w:val="clear"/>
              <w:spacing w:line="240" w:lineRule="auto"/>
              <w:jc w:val="left"/>
              <w:rPr>
                <w:rFonts w:hint="eastAsia" w:ascii="宋体" w:hAnsi="宋体" w:eastAsia="宋体" w:cs="宋体"/>
                <w:color w:val="auto"/>
              </w:rPr>
            </w:pPr>
          </w:p>
        </w:tc>
        <w:tc>
          <w:tcPr>
            <w:tcW w:w="1100" w:type="dxa"/>
            <w:vMerge w:val="continue"/>
            <w:noWrap w:val="0"/>
            <w:vAlign w:val="center"/>
          </w:tcPr>
          <w:p w14:paraId="4EC56983">
            <w:pPr>
              <w:shd w:val="clear"/>
              <w:spacing w:line="240" w:lineRule="auto"/>
              <w:jc w:val="left"/>
              <w:rPr>
                <w:rFonts w:hint="eastAsia" w:ascii="宋体" w:hAnsi="宋体" w:eastAsia="宋体" w:cs="宋体"/>
                <w:color w:val="auto"/>
              </w:rPr>
            </w:pPr>
          </w:p>
        </w:tc>
        <w:tc>
          <w:tcPr>
            <w:tcW w:w="5544" w:type="dxa"/>
            <w:noWrap/>
            <w:vAlign w:val="center"/>
          </w:tcPr>
          <w:p w14:paraId="2A6E71DF">
            <w:pPr>
              <w:shd w:val="clear"/>
              <w:spacing w:line="240" w:lineRule="auto"/>
              <w:rPr>
                <w:rFonts w:hint="eastAsia" w:ascii="宋体" w:hAnsi="宋体" w:eastAsia="宋体" w:cs="宋体"/>
                <w:color w:val="auto"/>
              </w:rPr>
            </w:pPr>
            <w:r>
              <w:rPr>
                <w:rFonts w:hint="eastAsia" w:ascii="宋体" w:hAnsi="宋体" w:eastAsia="宋体" w:cs="宋体"/>
                <w:color w:val="auto"/>
              </w:rPr>
              <w:t>支持快捷通过首字母缩写、关键字模糊查询，检索开具材料类医嘱</w:t>
            </w:r>
          </w:p>
        </w:tc>
        <w:tc>
          <w:tcPr>
            <w:tcW w:w="617" w:type="dxa"/>
            <w:vMerge w:val="continue"/>
            <w:noWrap/>
            <w:vAlign w:val="center"/>
          </w:tcPr>
          <w:p w14:paraId="347338BD">
            <w:pPr>
              <w:shd w:val="clear"/>
              <w:spacing w:line="240" w:lineRule="auto"/>
              <w:rPr>
                <w:rFonts w:hint="eastAsia" w:ascii="宋体" w:hAnsi="宋体" w:eastAsia="宋体" w:cs="宋体"/>
                <w:color w:val="auto"/>
              </w:rPr>
            </w:pPr>
          </w:p>
        </w:tc>
        <w:tc>
          <w:tcPr>
            <w:tcW w:w="639" w:type="dxa"/>
            <w:vMerge w:val="continue"/>
            <w:noWrap/>
            <w:vAlign w:val="center"/>
          </w:tcPr>
          <w:p w14:paraId="532BAE69">
            <w:pPr>
              <w:shd w:val="clear"/>
              <w:spacing w:line="240" w:lineRule="auto"/>
              <w:rPr>
                <w:rFonts w:hint="eastAsia" w:ascii="宋体" w:hAnsi="宋体" w:eastAsia="宋体" w:cs="宋体"/>
                <w:color w:val="auto"/>
              </w:rPr>
            </w:pPr>
          </w:p>
        </w:tc>
      </w:tr>
      <w:tr w14:paraId="5482C1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981" w:type="dxa"/>
            <w:vMerge w:val="continue"/>
            <w:noWrap/>
            <w:vAlign w:val="center"/>
          </w:tcPr>
          <w:p w14:paraId="0AFAE54D">
            <w:pPr>
              <w:shd w:val="clear"/>
              <w:spacing w:line="240" w:lineRule="auto"/>
              <w:jc w:val="left"/>
              <w:rPr>
                <w:rFonts w:hint="eastAsia" w:ascii="宋体" w:hAnsi="宋体" w:eastAsia="宋体" w:cs="宋体"/>
                <w:color w:val="auto"/>
              </w:rPr>
            </w:pPr>
          </w:p>
        </w:tc>
        <w:tc>
          <w:tcPr>
            <w:tcW w:w="1100" w:type="dxa"/>
            <w:vMerge w:val="restart"/>
            <w:noWrap/>
            <w:vAlign w:val="center"/>
          </w:tcPr>
          <w:p w14:paraId="5557284E">
            <w:pPr>
              <w:shd w:val="clear"/>
              <w:spacing w:line="240" w:lineRule="auto"/>
              <w:jc w:val="left"/>
              <w:rPr>
                <w:rFonts w:hint="eastAsia" w:ascii="宋体" w:hAnsi="宋体" w:eastAsia="宋体" w:cs="宋体"/>
                <w:color w:val="auto"/>
              </w:rPr>
            </w:pPr>
            <w:r>
              <w:rPr>
                <w:rFonts w:hint="eastAsia" w:ascii="宋体" w:hAnsi="宋体" w:eastAsia="宋体" w:cs="宋体"/>
                <w:color w:val="auto"/>
              </w:rPr>
              <w:t>医嘱列表</w:t>
            </w:r>
          </w:p>
        </w:tc>
        <w:tc>
          <w:tcPr>
            <w:tcW w:w="5544" w:type="dxa"/>
            <w:noWrap/>
            <w:vAlign w:val="center"/>
          </w:tcPr>
          <w:p w14:paraId="51E72F57">
            <w:pPr>
              <w:shd w:val="clear"/>
              <w:spacing w:line="240" w:lineRule="auto"/>
              <w:rPr>
                <w:rFonts w:hint="eastAsia" w:ascii="宋体" w:hAnsi="宋体" w:eastAsia="宋体" w:cs="宋体"/>
                <w:color w:val="auto"/>
              </w:rPr>
            </w:pPr>
            <w:r>
              <w:rPr>
                <w:rFonts w:hint="eastAsia" w:ascii="宋体" w:hAnsi="宋体" w:eastAsia="宋体" w:cs="宋体"/>
                <w:color w:val="auto"/>
              </w:rPr>
              <w:t>点击快捷开嘱可快速锁定检索框进行搜索开嘱</w:t>
            </w:r>
          </w:p>
        </w:tc>
        <w:tc>
          <w:tcPr>
            <w:tcW w:w="617" w:type="dxa"/>
            <w:vMerge w:val="continue"/>
            <w:noWrap/>
            <w:vAlign w:val="center"/>
          </w:tcPr>
          <w:p w14:paraId="4BC131E0">
            <w:pPr>
              <w:shd w:val="clear"/>
              <w:spacing w:line="240" w:lineRule="auto"/>
              <w:rPr>
                <w:rFonts w:hint="eastAsia" w:ascii="宋体" w:hAnsi="宋体" w:eastAsia="宋体" w:cs="宋体"/>
                <w:color w:val="auto"/>
              </w:rPr>
            </w:pPr>
          </w:p>
        </w:tc>
        <w:tc>
          <w:tcPr>
            <w:tcW w:w="639" w:type="dxa"/>
            <w:vMerge w:val="continue"/>
            <w:noWrap/>
            <w:vAlign w:val="center"/>
          </w:tcPr>
          <w:p w14:paraId="620C37A6">
            <w:pPr>
              <w:shd w:val="clear"/>
              <w:spacing w:line="240" w:lineRule="auto"/>
              <w:rPr>
                <w:rFonts w:hint="eastAsia" w:ascii="宋体" w:hAnsi="宋体" w:eastAsia="宋体" w:cs="宋体"/>
                <w:color w:val="auto"/>
              </w:rPr>
            </w:pPr>
          </w:p>
        </w:tc>
      </w:tr>
      <w:tr w14:paraId="061AAA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981" w:type="dxa"/>
            <w:vMerge w:val="continue"/>
            <w:noWrap w:val="0"/>
            <w:vAlign w:val="center"/>
          </w:tcPr>
          <w:p w14:paraId="74EBB9BA">
            <w:pPr>
              <w:shd w:val="clear"/>
              <w:spacing w:line="240" w:lineRule="auto"/>
              <w:jc w:val="left"/>
              <w:rPr>
                <w:rFonts w:hint="eastAsia" w:ascii="宋体" w:hAnsi="宋体" w:eastAsia="宋体" w:cs="宋体"/>
                <w:color w:val="auto"/>
              </w:rPr>
            </w:pPr>
          </w:p>
        </w:tc>
        <w:tc>
          <w:tcPr>
            <w:tcW w:w="1100" w:type="dxa"/>
            <w:vMerge w:val="continue"/>
            <w:noWrap w:val="0"/>
            <w:vAlign w:val="center"/>
          </w:tcPr>
          <w:p w14:paraId="674CD7DC">
            <w:pPr>
              <w:shd w:val="clear"/>
              <w:spacing w:line="240" w:lineRule="auto"/>
              <w:jc w:val="left"/>
              <w:rPr>
                <w:rFonts w:hint="eastAsia" w:ascii="宋体" w:hAnsi="宋体" w:eastAsia="宋体" w:cs="宋体"/>
                <w:color w:val="auto"/>
              </w:rPr>
            </w:pPr>
          </w:p>
        </w:tc>
        <w:tc>
          <w:tcPr>
            <w:tcW w:w="5544" w:type="dxa"/>
            <w:noWrap/>
            <w:vAlign w:val="center"/>
          </w:tcPr>
          <w:p w14:paraId="7EE3A7EE">
            <w:pPr>
              <w:shd w:val="clear"/>
              <w:spacing w:line="240" w:lineRule="auto"/>
              <w:rPr>
                <w:rFonts w:hint="eastAsia" w:ascii="宋体" w:hAnsi="宋体" w:eastAsia="宋体" w:cs="宋体"/>
                <w:color w:val="auto"/>
              </w:rPr>
            </w:pPr>
            <w:r>
              <w:rPr>
                <w:rFonts w:hint="eastAsia" w:ascii="宋体" w:hAnsi="宋体" w:eastAsia="宋体" w:cs="宋体"/>
                <w:color w:val="auto"/>
              </w:rPr>
              <w:t>可选择开嘱类型</w:t>
            </w:r>
          </w:p>
        </w:tc>
        <w:tc>
          <w:tcPr>
            <w:tcW w:w="617" w:type="dxa"/>
            <w:vMerge w:val="continue"/>
            <w:noWrap/>
            <w:vAlign w:val="center"/>
          </w:tcPr>
          <w:p w14:paraId="79F83BBD">
            <w:pPr>
              <w:shd w:val="clear"/>
              <w:spacing w:line="240" w:lineRule="auto"/>
              <w:rPr>
                <w:rFonts w:hint="eastAsia" w:ascii="宋体" w:hAnsi="宋体" w:eastAsia="宋体" w:cs="宋体"/>
                <w:color w:val="auto"/>
              </w:rPr>
            </w:pPr>
          </w:p>
        </w:tc>
        <w:tc>
          <w:tcPr>
            <w:tcW w:w="639" w:type="dxa"/>
            <w:vMerge w:val="continue"/>
            <w:noWrap/>
            <w:vAlign w:val="center"/>
          </w:tcPr>
          <w:p w14:paraId="43BD052F">
            <w:pPr>
              <w:shd w:val="clear"/>
              <w:spacing w:line="240" w:lineRule="auto"/>
              <w:rPr>
                <w:rFonts w:hint="eastAsia" w:ascii="宋体" w:hAnsi="宋体" w:eastAsia="宋体" w:cs="宋体"/>
                <w:color w:val="auto"/>
              </w:rPr>
            </w:pPr>
          </w:p>
        </w:tc>
      </w:tr>
      <w:tr w14:paraId="21D438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981" w:type="dxa"/>
            <w:vMerge w:val="continue"/>
            <w:noWrap w:val="0"/>
            <w:vAlign w:val="center"/>
          </w:tcPr>
          <w:p w14:paraId="70B39FFE">
            <w:pPr>
              <w:shd w:val="clear"/>
              <w:spacing w:line="240" w:lineRule="auto"/>
              <w:jc w:val="left"/>
              <w:rPr>
                <w:rFonts w:hint="eastAsia" w:ascii="宋体" w:hAnsi="宋体" w:eastAsia="宋体" w:cs="宋体"/>
                <w:color w:val="auto"/>
              </w:rPr>
            </w:pPr>
          </w:p>
        </w:tc>
        <w:tc>
          <w:tcPr>
            <w:tcW w:w="1100" w:type="dxa"/>
            <w:vMerge w:val="continue"/>
            <w:noWrap w:val="0"/>
            <w:vAlign w:val="center"/>
          </w:tcPr>
          <w:p w14:paraId="7371C9F0">
            <w:pPr>
              <w:shd w:val="clear"/>
              <w:spacing w:line="240" w:lineRule="auto"/>
              <w:jc w:val="left"/>
              <w:rPr>
                <w:rFonts w:hint="eastAsia" w:ascii="宋体" w:hAnsi="宋体" w:eastAsia="宋体" w:cs="宋体"/>
                <w:color w:val="auto"/>
              </w:rPr>
            </w:pPr>
          </w:p>
        </w:tc>
        <w:tc>
          <w:tcPr>
            <w:tcW w:w="5544" w:type="dxa"/>
            <w:noWrap/>
            <w:vAlign w:val="center"/>
          </w:tcPr>
          <w:p w14:paraId="3DD4BCFE">
            <w:pPr>
              <w:shd w:val="clear"/>
              <w:spacing w:line="240" w:lineRule="auto"/>
              <w:rPr>
                <w:rFonts w:hint="eastAsia" w:ascii="宋体" w:hAnsi="宋体" w:eastAsia="宋体" w:cs="宋体"/>
                <w:color w:val="auto"/>
              </w:rPr>
            </w:pPr>
            <w:r>
              <w:rPr>
                <w:rFonts w:hint="eastAsia" w:ascii="宋体" w:hAnsi="宋体" w:eastAsia="宋体" w:cs="宋体"/>
                <w:color w:val="auto"/>
              </w:rPr>
              <w:t>发送、删除、作废、撤回、打印、预览、存为模板</w:t>
            </w:r>
          </w:p>
        </w:tc>
        <w:tc>
          <w:tcPr>
            <w:tcW w:w="617" w:type="dxa"/>
            <w:vMerge w:val="continue"/>
            <w:noWrap/>
            <w:vAlign w:val="center"/>
          </w:tcPr>
          <w:p w14:paraId="1CBDE176">
            <w:pPr>
              <w:shd w:val="clear"/>
              <w:spacing w:line="240" w:lineRule="auto"/>
              <w:rPr>
                <w:rFonts w:hint="eastAsia" w:ascii="宋体" w:hAnsi="宋体" w:eastAsia="宋体" w:cs="宋体"/>
                <w:color w:val="auto"/>
              </w:rPr>
            </w:pPr>
          </w:p>
        </w:tc>
        <w:tc>
          <w:tcPr>
            <w:tcW w:w="639" w:type="dxa"/>
            <w:vMerge w:val="continue"/>
            <w:noWrap/>
            <w:vAlign w:val="center"/>
          </w:tcPr>
          <w:p w14:paraId="288D33CA">
            <w:pPr>
              <w:shd w:val="clear"/>
              <w:spacing w:line="240" w:lineRule="auto"/>
              <w:rPr>
                <w:rFonts w:hint="eastAsia" w:ascii="宋体" w:hAnsi="宋体" w:eastAsia="宋体" w:cs="宋体"/>
                <w:color w:val="auto"/>
              </w:rPr>
            </w:pPr>
          </w:p>
        </w:tc>
      </w:tr>
      <w:tr w14:paraId="7BF0B2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981" w:type="dxa"/>
            <w:vMerge w:val="continue"/>
            <w:noWrap w:val="0"/>
            <w:vAlign w:val="center"/>
          </w:tcPr>
          <w:p w14:paraId="1E04C804">
            <w:pPr>
              <w:shd w:val="clear"/>
              <w:spacing w:line="240" w:lineRule="auto"/>
              <w:jc w:val="left"/>
              <w:rPr>
                <w:rFonts w:hint="eastAsia" w:ascii="宋体" w:hAnsi="宋体" w:eastAsia="宋体" w:cs="宋体"/>
                <w:color w:val="auto"/>
              </w:rPr>
            </w:pPr>
          </w:p>
        </w:tc>
        <w:tc>
          <w:tcPr>
            <w:tcW w:w="1100" w:type="dxa"/>
            <w:vMerge w:val="continue"/>
            <w:noWrap w:val="0"/>
            <w:vAlign w:val="center"/>
          </w:tcPr>
          <w:p w14:paraId="0AE3E4E5">
            <w:pPr>
              <w:shd w:val="clear"/>
              <w:spacing w:line="240" w:lineRule="auto"/>
              <w:jc w:val="left"/>
              <w:rPr>
                <w:rFonts w:hint="eastAsia" w:ascii="宋体" w:hAnsi="宋体" w:eastAsia="宋体" w:cs="宋体"/>
                <w:color w:val="auto"/>
              </w:rPr>
            </w:pPr>
          </w:p>
        </w:tc>
        <w:tc>
          <w:tcPr>
            <w:tcW w:w="5544" w:type="dxa"/>
            <w:noWrap/>
            <w:vAlign w:val="center"/>
          </w:tcPr>
          <w:p w14:paraId="686CC6D8">
            <w:pPr>
              <w:shd w:val="clear"/>
              <w:spacing w:line="240" w:lineRule="auto"/>
              <w:rPr>
                <w:rFonts w:hint="eastAsia" w:ascii="宋体" w:hAnsi="宋体" w:eastAsia="宋体" w:cs="宋体"/>
                <w:color w:val="auto"/>
              </w:rPr>
            </w:pPr>
            <w:r>
              <w:rPr>
                <w:rFonts w:hint="eastAsia" w:ascii="宋体" w:hAnsi="宋体" w:eastAsia="宋体" w:cs="宋体"/>
                <w:color w:val="auto"/>
              </w:rPr>
              <w:t>根据当前医嘱状态展示对应操作：发送/删除/作废/撤回/打印/预览/详情</w:t>
            </w:r>
          </w:p>
        </w:tc>
        <w:tc>
          <w:tcPr>
            <w:tcW w:w="617" w:type="dxa"/>
            <w:vMerge w:val="continue"/>
            <w:noWrap/>
            <w:vAlign w:val="center"/>
          </w:tcPr>
          <w:p w14:paraId="31BFF860">
            <w:pPr>
              <w:shd w:val="clear"/>
              <w:spacing w:line="240" w:lineRule="auto"/>
              <w:rPr>
                <w:rFonts w:hint="eastAsia" w:ascii="宋体" w:hAnsi="宋体" w:eastAsia="宋体" w:cs="宋体"/>
                <w:color w:val="auto"/>
              </w:rPr>
            </w:pPr>
          </w:p>
        </w:tc>
        <w:tc>
          <w:tcPr>
            <w:tcW w:w="639" w:type="dxa"/>
            <w:vMerge w:val="continue"/>
            <w:noWrap/>
            <w:vAlign w:val="center"/>
          </w:tcPr>
          <w:p w14:paraId="79920DDE">
            <w:pPr>
              <w:shd w:val="clear"/>
              <w:spacing w:line="240" w:lineRule="auto"/>
              <w:rPr>
                <w:rFonts w:hint="eastAsia" w:ascii="宋体" w:hAnsi="宋体" w:eastAsia="宋体" w:cs="宋体"/>
                <w:color w:val="auto"/>
              </w:rPr>
            </w:pPr>
          </w:p>
        </w:tc>
      </w:tr>
      <w:tr w14:paraId="4F15E5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981" w:type="dxa"/>
            <w:vMerge w:val="continue"/>
            <w:noWrap w:val="0"/>
            <w:vAlign w:val="center"/>
          </w:tcPr>
          <w:p w14:paraId="6ADAEB4D">
            <w:pPr>
              <w:shd w:val="clear"/>
              <w:spacing w:line="240" w:lineRule="auto"/>
              <w:jc w:val="left"/>
              <w:rPr>
                <w:rFonts w:hint="eastAsia" w:ascii="宋体" w:hAnsi="宋体" w:eastAsia="宋体" w:cs="宋体"/>
                <w:color w:val="auto"/>
              </w:rPr>
            </w:pPr>
          </w:p>
        </w:tc>
        <w:tc>
          <w:tcPr>
            <w:tcW w:w="1100" w:type="dxa"/>
            <w:vMerge w:val="continue"/>
            <w:noWrap w:val="0"/>
            <w:vAlign w:val="center"/>
          </w:tcPr>
          <w:p w14:paraId="1066789B">
            <w:pPr>
              <w:shd w:val="clear"/>
              <w:spacing w:line="240" w:lineRule="auto"/>
              <w:jc w:val="left"/>
              <w:rPr>
                <w:rFonts w:hint="eastAsia" w:ascii="宋体" w:hAnsi="宋体" w:eastAsia="宋体" w:cs="宋体"/>
                <w:color w:val="auto"/>
              </w:rPr>
            </w:pPr>
          </w:p>
        </w:tc>
        <w:tc>
          <w:tcPr>
            <w:tcW w:w="5544" w:type="dxa"/>
            <w:noWrap/>
            <w:vAlign w:val="center"/>
          </w:tcPr>
          <w:p w14:paraId="4F2C23E0">
            <w:pPr>
              <w:shd w:val="clear"/>
              <w:spacing w:line="240" w:lineRule="auto"/>
              <w:rPr>
                <w:rFonts w:hint="eastAsia" w:ascii="宋体" w:hAnsi="宋体" w:eastAsia="宋体" w:cs="宋体"/>
                <w:color w:val="auto"/>
              </w:rPr>
            </w:pPr>
            <w:r>
              <w:rPr>
                <w:rFonts w:hint="eastAsia" w:ascii="宋体" w:hAnsi="宋体" w:eastAsia="宋体" w:cs="宋体"/>
                <w:color w:val="auto"/>
              </w:rPr>
              <w:t>查看对应医嘱信息、计价内容、执行轨迹等详细信息</w:t>
            </w:r>
          </w:p>
        </w:tc>
        <w:tc>
          <w:tcPr>
            <w:tcW w:w="617" w:type="dxa"/>
            <w:vMerge w:val="continue"/>
            <w:noWrap/>
            <w:vAlign w:val="center"/>
          </w:tcPr>
          <w:p w14:paraId="765F7DB6">
            <w:pPr>
              <w:shd w:val="clear"/>
              <w:spacing w:line="240" w:lineRule="auto"/>
              <w:rPr>
                <w:rFonts w:hint="eastAsia" w:ascii="宋体" w:hAnsi="宋体" w:eastAsia="宋体" w:cs="宋体"/>
                <w:color w:val="auto"/>
              </w:rPr>
            </w:pPr>
          </w:p>
        </w:tc>
        <w:tc>
          <w:tcPr>
            <w:tcW w:w="639" w:type="dxa"/>
            <w:vMerge w:val="continue"/>
            <w:noWrap/>
            <w:vAlign w:val="center"/>
          </w:tcPr>
          <w:p w14:paraId="741576EB">
            <w:pPr>
              <w:shd w:val="clear"/>
              <w:spacing w:line="240" w:lineRule="auto"/>
              <w:rPr>
                <w:rFonts w:hint="eastAsia" w:ascii="宋体" w:hAnsi="宋体" w:eastAsia="宋体" w:cs="宋体"/>
                <w:color w:val="auto"/>
              </w:rPr>
            </w:pPr>
          </w:p>
        </w:tc>
      </w:tr>
      <w:tr w14:paraId="1C67E0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981" w:type="dxa"/>
            <w:vMerge w:val="continue"/>
            <w:noWrap w:val="0"/>
            <w:vAlign w:val="center"/>
          </w:tcPr>
          <w:p w14:paraId="3AFDFF24">
            <w:pPr>
              <w:shd w:val="clear"/>
              <w:spacing w:line="240" w:lineRule="auto"/>
              <w:jc w:val="left"/>
              <w:rPr>
                <w:rFonts w:hint="eastAsia" w:ascii="宋体" w:hAnsi="宋体" w:eastAsia="宋体" w:cs="宋体"/>
                <w:color w:val="auto"/>
              </w:rPr>
            </w:pPr>
          </w:p>
        </w:tc>
        <w:tc>
          <w:tcPr>
            <w:tcW w:w="1100" w:type="dxa"/>
            <w:vMerge w:val="continue"/>
            <w:noWrap w:val="0"/>
            <w:vAlign w:val="center"/>
          </w:tcPr>
          <w:p w14:paraId="7EEC3BD4">
            <w:pPr>
              <w:shd w:val="clear"/>
              <w:spacing w:line="240" w:lineRule="auto"/>
              <w:jc w:val="left"/>
              <w:rPr>
                <w:rFonts w:hint="eastAsia" w:ascii="宋体" w:hAnsi="宋体" w:eastAsia="宋体" w:cs="宋体"/>
                <w:color w:val="auto"/>
              </w:rPr>
            </w:pPr>
          </w:p>
        </w:tc>
        <w:tc>
          <w:tcPr>
            <w:tcW w:w="5544" w:type="dxa"/>
            <w:noWrap/>
            <w:vAlign w:val="center"/>
          </w:tcPr>
          <w:p w14:paraId="33E5C116">
            <w:pPr>
              <w:shd w:val="clear"/>
              <w:spacing w:line="240" w:lineRule="auto"/>
              <w:rPr>
                <w:rFonts w:hint="eastAsia" w:ascii="宋体" w:hAnsi="宋体" w:eastAsia="宋体" w:cs="宋体"/>
                <w:color w:val="auto"/>
              </w:rPr>
            </w:pPr>
            <w:r>
              <w:rPr>
                <w:rFonts w:hint="eastAsia" w:ascii="宋体" w:hAnsi="宋体" w:eastAsia="宋体" w:cs="宋体"/>
                <w:color w:val="auto"/>
              </w:rPr>
              <w:t>西成药/中草药/检验/检查/治疗/手术/卫材</w:t>
            </w:r>
          </w:p>
        </w:tc>
        <w:tc>
          <w:tcPr>
            <w:tcW w:w="617" w:type="dxa"/>
            <w:vMerge w:val="continue"/>
            <w:noWrap/>
            <w:vAlign w:val="center"/>
          </w:tcPr>
          <w:p w14:paraId="742CA6B2">
            <w:pPr>
              <w:shd w:val="clear"/>
              <w:spacing w:line="240" w:lineRule="auto"/>
              <w:rPr>
                <w:rFonts w:hint="eastAsia" w:ascii="宋体" w:hAnsi="宋体" w:eastAsia="宋体" w:cs="宋体"/>
                <w:color w:val="auto"/>
              </w:rPr>
            </w:pPr>
          </w:p>
        </w:tc>
        <w:tc>
          <w:tcPr>
            <w:tcW w:w="639" w:type="dxa"/>
            <w:vMerge w:val="continue"/>
            <w:noWrap/>
            <w:vAlign w:val="center"/>
          </w:tcPr>
          <w:p w14:paraId="10F66345">
            <w:pPr>
              <w:shd w:val="clear"/>
              <w:spacing w:line="240" w:lineRule="auto"/>
              <w:rPr>
                <w:rFonts w:hint="eastAsia" w:ascii="宋体" w:hAnsi="宋体" w:eastAsia="宋体" w:cs="宋体"/>
                <w:color w:val="auto"/>
              </w:rPr>
            </w:pPr>
          </w:p>
        </w:tc>
      </w:tr>
      <w:tr w14:paraId="02902C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981" w:type="dxa"/>
            <w:vMerge w:val="continue"/>
            <w:noWrap w:val="0"/>
            <w:vAlign w:val="center"/>
          </w:tcPr>
          <w:p w14:paraId="3BFB5729">
            <w:pPr>
              <w:shd w:val="clear"/>
              <w:spacing w:line="240" w:lineRule="auto"/>
              <w:jc w:val="left"/>
              <w:rPr>
                <w:rFonts w:hint="eastAsia" w:ascii="宋体" w:hAnsi="宋体" w:eastAsia="宋体" w:cs="宋体"/>
                <w:color w:val="auto"/>
              </w:rPr>
            </w:pPr>
          </w:p>
        </w:tc>
        <w:tc>
          <w:tcPr>
            <w:tcW w:w="1100" w:type="dxa"/>
            <w:vMerge w:val="continue"/>
            <w:noWrap w:val="0"/>
            <w:vAlign w:val="center"/>
          </w:tcPr>
          <w:p w14:paraId="278AD2BB">
            <w:pPr>
              <w:shd w:val="clear"/>
              <w:spacing w:line="240" w:lineRule="auto"/>
              <w:jc w:val="left"/>
              <w:rPr>
                <w:rFonts w:hint="eastAsia" w:ascii="宋体" w:hAnsi="宋体" w:eastAsia="宋体" w:cs="宋体"/>
                <w:color w:val="auto"/>
              </w:rPr>
            </w:pPr>
          </w:p>
        </w:tc>
        <w:tc>
          <w:tcPr>
            <w:tcW w:w="5544" w:type="dxa"/>
            <w:noWrap/>
            <w:vAlign w:val="center"/>
          </w:tcPr>
          <w:p w14:paraId="1236FCC0">
            <w:pPr>
              <w:shd w:val="clear"/>
              <w:spacing w:line="240" w:lineRule="auto"/>
              <w:rPr>
                <w:rFonts w:hint="eastAsia" w:ascii="宋体" w:hAnsi="宋体" w:eastAsia="宋体" w:cs="宋体"/>
                <w:color w:val="auto"/>
              </w:rPr>
            </w:pPr>
            <w:r>
              <w:rPr>
                <w:rFonts w:hint="eastAsia" w:ascii="宋体" w:hAnsi="宋体" w:eastAsia="宋体" w:cs="宋体"/>
                <w:color w:val="auto"/>
              </w:rPr>
              <w:t>本次与历史医嘱切换，历史医嘱支持根据历史门诊、住院等就诊记录查询医嘱记录及复制引用医嘱内容</w:t>
            </w:r>
          </w:p>
        </w:tc>
        <w:tc>
          <w:tcPr>
            <w:tcW w:w="617" w:type="dxa"/>
            <w:vMerge w:val="continue"/>
            <w:noWrap/>
            <w:vAlign w:val="center"/>
          </w:tcPr>
          <w:p w14:paraId="271FD6DD">
            <w:pPr>
              <w:shd w:val="clear"/>
              <w:spacing w:line="240" w:lineRule="auto"/>
              <w:rPr>
                <w:rFonts w:hint="eastAsia" w:ascii="宋体" w:hAnsi="宋体" w:eastAsia="宋体" w:cs="宋体"/>
                <w:color w:val="auto"/>
              </w:rPr>
            </w:pPr>
          </w:p>
        </w:tc>
        <w:tc>
          <w:tcPr>
            <w:tcW w:w="639" w:type="dxa"/>
            <w:vMerge w:val="continue"/>
            <w:noWrap/>
            <w:vAlign w:val="center"/>
          </w:tcPr>
          <w:p w14:paraId="560A1325">
            <w:pPr>
              <w:shd w:val="clear"/>
              <w:spacing w:line="240" w:lineRule="auto"/>
              <w:rPr>
                <w:rFonts w:hint="eastAsia" w:ascii="宋体" w:hAnsi="宋体" w:eastAsia="宋体" w:cs="宋体"/>
                <w:color w:val="auto"/>
              </w:rPr>
            </w:pPr>
          </w:p>
        </w:tc>
      </w:tr>
      <w:tr w14:paraId="43CF6E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981" w:type="dxa"/>
            <w:vMerge w:val="continue"/>
            <w:noWrap/>
            <w:vAlign w:val="center"/>
          </w:tcPr>
          <w:p w14:paraId="7BF9C4D0">
            <w:pPr>
              <w:shd w:val="clear"/>
              <w:spacing w:line="240" w:lineRule="auto"/>
              <w:jc w:val="left"/>
              <w:rPr>
                <w:rFonts w:hint="eastAsia" w:ascii="宋体" w:hAnsi="宋体" w:eastAsia="宋体" w:cs="宋体"/>
                <w:color w:val="auto"/>
              </w:rPr>
            </w:pPr>
          </w:p>
        </w:tc>
        <w:tc>
          <w:tcPr>
            <w:tcW w:w="1100" w:type="dxa"/>
            <w:vMerge w:val="restart"/>
            <w:noWrap/>
            <w:vAlign w:val="center"/>
          </w:tcPr>
          <w:p w14:paraId="21972C62">
            <w:pPr>
              <w:shd w:val="clear"/>
              <w:spacing w:line="240" w:lineRule="auto"/>
              <w:jc w:val="left"/>
              <w:rPr>
                <w:rFonts w:hint="eastAsia" w:ascii="宋体" w:hAnsi="宋体" w:eastAsia="宋体" w:cs="宋体"/>
                <w:color w:val="auto"/>
              </w:rPr>
            </w:pPr>
            <w:r>
              <w:rPr>
                <w:rFonts w:hint="eastAsia" w:ascii="宋体" w:hAnsi="宋体" w:eastAsia="宋体" w:cs="宋体"/>
                <w:color w:val="auto"/>
              </w:rPr>
              <w:t>分类开嘱与申请单</w:t>
            </w:r>
          </w:p>
        </w:tc>
        <w:tc>
          <w:tcPr>
            <w:tcW w:w="5544" w:type="dxa"/>
            <w:noWrap/>
            <w:vAlign w:val="center"/>
          </w:tcPr>
          <w:p w14:paraId="00975DC0">
            <w:pPr>
              <w:shd w:val="clear"/>
              <w:spacing w:line="240" w:lineRule="auto"/>
              <w:rPr>
                <w:rFonts w:hint="eastAsia" w:ascii="宋体" w:hAnsi="宋体" w:eastAsia="宋体" w:cs="宋体"/>
                <w:color w:val="auto"/>
              </w:rPr>
            </w:pPr>
            <w:r>
              <w:rPr>
                <w:rFonts w:hint="eastAsia" w:ascii="宋体" w:hAnsi="宋体" w:eastAsia="宋体" w:cs="宋体"/>
                <w:color w:val="auto"/>
              </w:rPr>
              <w:t>审核状态与审核内容</w:t>
            </w:r>
          </w:p>
        </w:tc>
        <w:tc>
          <w:tcPr>
            <w:tcW w:w="617" w:type="dxa"/>
            <w:vMerge w:val="continue"/>
            <w:noWrap/>
            <w:vAlign w:val="center"/>
          </w:tcPr>
          <w:p w14:paraId="5BD01CEF">
            <w:pPr>
              <w:shd w:val="clear"/>
              <w:spacing w:line="240" w:lineRule="auto"/>
              <w:rPr>
                <w:rFonts w:hint="eastAsia" w:ascii="宋体" w:hAnsi="宋体" w:eastAsia="宋体" w:cs="宋体"/>
                <w:color w:val="auto"/>
              </w:rPr>
            </w:pPr>
          </w:p>
        </w:tc>
        <w:tc>
          <w:tcPr>
            <w:tcW w:w="639" w:type="dxa"/>
            <w:vMerge w:val="continue"/>
            <w:noWrap/>
            <w:vAlign w:val="center"/>
          </w:tcPr>
          <w:p w14:paraId="66D3C082">
            <w:pPr>
              <w:shd w:val="clear"/>
              <w:spacing w:line="240" w:lineRule="auto"/>
              <w:rPr>
                <w:rFonts w:hint="eastAsia" w:ascii="宋体" w:hAnsi="宋体" w:eastAsia="宋体" w:cs="宋体"/>
                <w:color w:val="auto"/>
              </w:rPr>
            </w:pPr>
          </w:p>
        </w:tc>
      </w:tr>
      <w:tr w14:paraId="7779F1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981" w:type="dxa"/>
            <w:vMerge w:val="continue"/>
            <w:noWrap w:val="0"/>
            <w:vAlign w:val="center"/>
          </w:tcPr>
          <w:p w14:paraId="44AFF3E0">
            <w:pPr>
              <w:shd w:val="clear"/>
              <w:spacing w:line="240" w:lineRule="auto"/>
              <w:jc w:val="left"/>
              <w:rPr>
                <w:rFonts w:hint="eastAsia" w:ascii="宋体" w:hAnsi="宋体" w:eastAsia="宋体" w:cs="宋体"/>
                <w:color w:val="auto"/>
              </w:rPr>
            </w:pPr>
          </w:p>
        </w:tc>
        <w:tc>
          <w:tcPr>
            <w:tcW w:w="1100" w:type="dxa"/>
            <w:vMerge w:val="continue"/>
            <w:noWrap w:val="0"/>
            <w:vAlign w:val="center"/>
          </w:tcPr>
          <w:p w14:paraId="4E9DDE7B">
            <w:pPr>
              <w:shd w:val="clear"/>
              <w:spacing w:line="240" w:lineRule="auto"/>
              <w:jc w:val="left"/>
              <w:rPr>
                <w:rFonts w:hint="eastAsia" w:ascii="宋体" w:hAnsi="宋体" w:eastAsia="宋体" w:cs="宋体"/>
                <w:color w:val="auto"/>
              </w:rPr>
            </w:pPr>
          </w:p>
        </w:tc>
        <w:tc>
          <w:tcPr>
            <w:tcW w:w="5544" w:type="dxa"/>
            <w:noWrap/>
            <w:vAlign w:val="center"/>
          </w:tcPr>
          <w:p w14:paraId="70A30176">
            <w:pPr>
              <w:shd w:val="clear"/>
              <w:spacing w:line="240" w:lineRule="auto"/>
              <w:rPr>
                <w:rFonts w:hint="eastAsia" w:ascii="宋体" w:hAnsi="宋体" w:eastAsia="宋体" w:cs="宋体"/>
                <w:color w:val="auto"/>
              </w:rPr>
            </w:pPr>
            <w:r>
              <w:rPr>
                <w:rFonts w:hint="eastAsia" w:ascii="宋体" w:hAnsi="宋体" w:eastAsia="宋体" w:cs="宋体"/>
                <w:color w:val="auto"/>
              </w:rPr>
              <w:t>根据配置字段展示：医嘱与结算状态/医嘱内容/开嘱时间/诊断/金额/开嘱医生/开嘱科室</w:t>
            </w:r>
          </w:p>
        </w:tc>
        <w:tc>
          <w:tcPr>
            <w:tcW w:w="617" w:type="dxa"/>
            <w:vMerge w:val="continue"/>
            <w:noWrap/>
            <w:vAlign w:val="center"/>
          </w:tcPr>
          <w:p w14:paraId="2F2BD188">
            <w:pPr>
              <w:shd w:val="clear"/>
              <w:spacing w:line="240" w:lineRule="auto"/>
              <w:rPr>
                <w:rFonts w:hint="eastAsia" w:ascii="宋体" w:hAnsi="宋体" w:eastAsia="宋体" w:cs="宋体"/>
                <w:color w:val="auto"/>
              </w:rPr>
            </w:pPr>
          </w:p>
        </w:tc>
        <w:tc>
          <w:tcPr>
            <w:tcW w:w="639" w:type="dxa"/>
            <w:vMerge w:val="continue"/>
            <w:noWrap/>
            <w:vAlign w:val="center"/>
          </w:tcPr>
          <w:p w14:paraId="43AFDC46">
            <w:pPr>
              <w:shd w:val="clear"/>
              <w:spacing w:line="240" w:lineRule="auto"/>
              <w:rPr>
                <w:rFonts w:hint="eastAsia" w:ascii="宋体" w:hAnsi="宋体" w:eastAsia="宋体" w:cs="宋体"/>
                <w:color w:val="auto"/>
              </w:rPr>
            </w:pPr>
          </w:p>
        </w:tc>
      </w:tr>
      <w:tr w14:paraId="0A2782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981" w:type="dxa"/>
            <w:vMerge w:val="continue"/>
            <w:noWrap w:val="0"/>
            <w:vAlign w:val="center"/>
          </w:tcPr>
          <w:p w14:paraId="24DE2D3F">
            <w:pPr>
              <w:shd w:val="clear"/>
              <w:spacing w:line="240" w:lineRule="auto"/>
              <w:jc w:val="left"/>
              <w:rPr>
                <w:rFonts w:hint="eastAsia" w:ascii="宋体" w:hAnsi="宋体" w:eastAsia="宋体" w:cs="宋体"/>
                <w:color w:val="auto"/>
              </w:rPr>
            </w:pPr>
          </w:p>
        </w:tc>
        <w:tc>
          <w:tcPr>
            <w:tcW w:w="1100" w:type="dxa"/>
            <w:vMerge w:val="continue"/>
            <w:noWrap w:val="0"/>
            <w:vAlign w:val="center"/>
          </w:tcPr>
          <w:p w14:paraId="3D4791E8">
            <w:pPr>
              <w:shd w:val="clear"/>
              <w:spacing w:line="240" w:lineRule="auto"/>
              <w:jc w:val="left"/>
              <w:rPr>
                <w:rFonts w:hint="eastAsia" w:ascii="宋体" w:hAnsi="宋体" w:eastAsia="宋体" w:cs="宋体"/>
                <w:color w:val="auto"/>
              </w:rPr>
            </w:pPr>
          </w:p>
        </w:tc>
        <w:tc>
          <w:tcPr>
            <w:tcW w:w="5544" w:type="dxa"/>
            <w:noWrap/>
            <w:vAlign w:val="center"/>
          </w:tcPr>
          <w:p w14:paraId="5AA23708">
            <w:pPr>
              <w:shd w:val="clear"/>
              <w:spacing w:line="240" w:lineRule="auto"/>
              <w:rPr>
                <w:rFonts w:hint="eastAsia" w:ascii="宋体" w:hAnsi="宋体" w:eastAsia="宋体" w:cs="宋体"/>
                <w:color w:val="auto"/>
              </w:rPr>
            </w:pPr>
            <w:r>
              <w:rPr>
                <w:rFonts w:hint="eastAsia" w:ascii="宋体" w:hAnsi="宋体" w:eastAsia="宋体" w:cs="宋体"/>
                <w:color w:val="auto"/>
              </w:rPr>
              <w:t>可根据实际业务进行配置</w:t>
            </w:r>
          </w:p>
        </w:tc>
        <w:tc>
          <w:tcPr>
            <w:tcW w:w="617" w:type="dxa"/>
            <w:vMerge w:val="continue"/>
            <w:noWrap/>
            <w:vAlign w:val="center"/>
          </w:tcPr>
          <w:p w14:paraId="0C2C665D">
            <w:pPr>
              <w:shd w:val="clear"/>
              <w:spacing w:line="240" w:lineRule="auto"/>
              <w:rPr>
                <w:rFonts w:hint="eastAsia" w:ascii="宋体" w:hAnsi="宋体" w:eastAsia="宋体" w:cs="宋体"/>
                <w:color w:val="auto"/>
              </w:rPr>
            </w:pPr>
          </w:p>
        </w:tc>
        <w:tc>
          <w:tcPr>
            <w:tcW w:w="639" w:type="dxa"/>
            <w:vMerge w:val="continue"/>
            <w:noWrap/>
            <w:vAlign w:val="center"/>
          </w:tcPr>
          <w:p w14:paraId="74DA306C">
            <w:pPr>
              <w:shd w:val="clear"/>
              <w:spacing w:line="240" w:lineRule="auto"/>
              <w:rPr>
                <w:rFonts w:hint="eastAsia" w:ascii="宋体" w:hAnsi="宋体" w:eastAsia="宋体" w:cs="宋体"/>
                <w:color w:val="auto"/>
              </w:rPr>
            </w:pPr>
          </w:p>
        </w:tc>
      </w:tr>
      <w:tr w14:paraId="29ADA2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981" w:type="dxa"/>
            <w:vMerge w:val="continue"/>
            <w:noWrap w:val="0"/>
            <w:vAlign w:val="center"/>
          </w:tcPr>
          <w:p w14:paraId="49C43295">
            <w:pPr>
              <w:shd w:val="clear"/>
              <w:spacing w:line="240" w:lineRule="auto"/>
              <w:jc w:val="left"/>
              <w:rPr>
                <w:rFonts w:hint="eastAsia" w:ascii="宋体" w:hAnsi="宋体" w:eastAsia="宋体" w:cs="宋体"/>
                <w:color w:val="auto"/>
              </w:rPr>
            </w:pPr>
          </w:p>
        </w:tc>
        <w:tc>
          <w:tcPr>
            <w:tcW w:w="1100" w:type="dxa"/>
            <w:vMerge w:val="continue"/>
            <w:noWrap w:val="0"/>
            <w:vAlign w:val="center"/>
          </w:tcPr>
          <w:p w14:paraId="1C02BA94">
            <w:pPr>
              <w:shd w:val="clear"/>
              <w:spacing w:line="240" w:lineRule="auto"/>
              <w:jc w:val="left"/>
              <w:rPr>
                <w:rFonts w:hint="eastAsia" w:ascii="宋体" w:hAnsi="宋体" w:eastAsia="宋体" w:cs="宋体"/>
                <w:color w:val="auto"/>
              </w:rPr>
            </w:pPr>
          </w:p>
        </w:tc>
        <w:tc>
          <w:tcPr>
            <w:tcW w:w="5544" w:type="dxa"/>
            <w:noWrap/>
            <w:vAlign w:val="center"/>
          </w:tcPr>
          <w:p w14:paraId="47654CFF">
            <w:pPr>
              <w:shd w:val="clear"/>
              <w:spacing w:line="240" w:lineRule="auto"/>
              <w:rPr>
                <w:rFonts w:hint="eastAsia" w:ascii="宋体" w:hAnsi="宋体" w:eastAsia="宋体" w:cs="宋体"/>
                <w:color w:val="auto"/>
              </w:rPr>
            </w:pPr>
            <w:r>
              <w:rPr>
                <w:rFonts w:hint="eastAsia" w:ascii="宋体" w:hAnsi="宋体" w:eastAsia="宋体" w:cs="宋体"/>
                <w:color w:val="auto"/>
              </w:rPr>
              <w:t>医嘱状态与类型筛选</w:t>
            </w:r>
          </w:p>
        </w:tc>
        <w:tc>
          <w:tcPr>
            <w:tcW w:w="617" w:type="dxa"/>
            <w:vMerge w:val="continue"/>
            <w:noWrap/>
            <w:vAlign w:val="center"/>
          </w:tcPr>
          <w:p w14:paraId="54E3A3BD">
            <w:pPr>
              <w:shd w:val="clear"/>
              <w:spacing w:line="240" w:lineRule="auto"/>
              <w:rPr>
                <w:rFonts w:hint="eastAsia" w:ascii="宋体" w:hAnsi="宋体" w:eastAsia="宋体" w:cs="宋体"/>
                <w:color w:val="auto"/>
              </w:rPr>
            </w:pPr>
          </w:p>
        </w:tc>
        <w:tc>
          <w:tcPr>
            <w:tcW w:w="639" w:type="dxa"/>
            <w:vMerge w:val="continue"/>
            <w:noWrap/>
            <w:vAlign w:val="center"/>
          </w:tcPr>
          <w:p w14:paraId="5EF24455">
            <w:pPr>
              <w:shd w:val="clear"/>
              <w:spacing w:line="240" w:lineRule="auto"/>
              <w:rPr>
                <w:rFonts w:hint="eastAsia" w:ascii="宋体" w:hAnsi="宋体" w:eastAsia="宋体" w:cs="宋体"/>
                <w:color w:val="auto"/>
              </w:rPr>
            </w:pPr>
          </w:p>
        </w:tc>
      </w:tr>
      <w:tr w14:paraId="066A97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981" w:type="dxa"/>
            <w:vMerge w:val="continue"/>
            <w:noWrap w:val="0"/>
            <w:vAlign w:val="center"/>
          </w:tcPr>
          <w:p w14:paraId="0807CA23">
            <w:pPr>
              <w:shd w:val="clear"/>
              <w:spacing w:line="240" w:lineRule="auto"/>
              <w:jc w:val="left"/>
              <w:rPr>
                <w:rFonts w:hint="eastAsia" w:ascii="宋体" w:hAnsi="宋体" w:eastAsia="宋体" w:cs="宋体"/>
                <w:color w:val="auto"/>
              </w:rPr>
            </w:pPr>
          </w:p>
        </w:tc>
        <w:tc>
          <w:tcPr>
            <w:tcW w:w="1100" w:type="dxa"/>
            <w:vMerge w:val="continue"/>
            <w:noWrap w:val="0"/>
            <w:vAlign w:val="center"/>
          </w:tcPr>
          <w:p w14:paraId="7C5B4EE0">
            <w:pPr>
              <w:shd w:val="clear"/>
              <w:spacing w:line="240" w:lineRule="auto"/>
              <w:jc w:val="left"/>
              <w:rPr>
                <w:rFonts w:hint="eastAsia" w:ascii="宋体" w:hAnsi="宋体" w:eastAsia="宋体" w:cs="宋体"/>
                <w:color w:val="auto"/>
              </w:rPr>
            </w:pPr>
          </w:p>
        </w:tc>
        <w:tc>
          <w:tcPr>
            <w:tcW w:w="5544" w:type="dxa"/>
            <w:noWrap/>
            <w:vAlign w:val="center"/>
          </w:tcPr>
          <w:p w14:paraId="73447677">
            <w:pPr>
              <w:shd w:val="clear"/>
              <w:spacing w:line="240" w:lineRule="auto"/>
              <w:rPr>
                <w:rFonts w:hint="eastAsia" w:ascii="宋体" w:hAnsi="宋体" w:eastAsia="宋体" w:cs="宋体"/>
                <w:color w:val="auto"/>
              </w:rPr>
            </w:pPr>
            <w:r>
              <w:rPr>
                <w:rFonts w:hint="eastAsia" w:ascii="宋体" w:hAnsi="宋体" w:eastAsia="宋体" w:cs="宋体"/>
                <w:color w:val="auto"/>
              </w:rPr>
              <w:t>医嘱项对应的报告快捷入口</w:t>
            </w:r>
          </w:p>
        </w:tc>
        <w:tc>
          <w:tcPr>
            <w:tcW w:w="617" w:type="dxa"/>
            <w:vMerge w:val="continue"/>
            <w:noWrap/>
            <w:vAlign w:val="center"/>
          </w:tcPr>
          <w:p w14:paraId="401A1530">
            <w:pPr>
              <w:shd w:val="clear"/>
              <w:spacing w:line="240" w:lineRule="auto"/>
              <w:rPr>
                <w:rFonts w:hint="eastAsia" w:ascii="宋体" w:hAnsi="宋体" w:eastAsia="宋体" w:cs="宋体"/>
                <w:color w:val="auto"/>
              </w:rPr>
            </w:pPr>
          </w:p>
        </w:tc>
        <w:tc>
          <w:tcPr>
            <w:tcW w:w="639" w:type="dxa"/>
            <w:vMerge w:val="continue"/>
            <w:noWrap/>
            <w:vAlign w:val="center"/>
          </w:tcPr>
          <w:p w14:paraId="42919646">
            <w:pPr>
              <w:shd w:val="clear"/>
              <w:spacing w:line="240" w:lineRule="auto"/>
              <w:rPr>
                <w:rFonts w:hint="eastAsia" w:ascii="宋体" w:hAnsi="宋体" w:eastAsia="宋体" w:cs="宋体"/>
                <w:color w:val="auto"/>
              </w:rPr>
            </w:pPr>
          </w:p>
        </w:tc>
      </w:tr>
      <w:tr w14:paraId="119732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981" w:type="dxa"/>
            <w:vMerge w:val="continue"/>
            <w:noWrap w:val="0"/>
            <w:vAlign w:val="center"/>
          </w:tcPr>
          <w:p w14:paraId="30A1C33C">
            <w:pPr>
              <w:shd w:val="clear"/>
              <w:spacing w:line="240" w:lineRule="auto"/>
              <w:jc w:val="left"/>
              <w:rPr>
                <w:rFonts w:hint="eastAsia" w:ascii="宋体" w:hAnsi="宋体" w:eastAsia="宋体" w:cs="宋体"/>
                <w:color w:val="auto"/>
              </w:rPr>
            </w:pPr>
          </w:p>
        </w:tc>
        <w:tc>
          <w:tcPr>
            <w:tcW w:w="1100" w:type="dxa"/>
            <w:vMerge w:val="continue"/>
            <w:noWrap w:val="0"/>
            <w:vAlign w:val="center"/>
          </w:tcPr>
          <w:p w14:paraId="6529BD15">
            <w:pPr>
              <w:shd w:val="clear"/>
              <w:spacing w:line="240" w:lineRule="auto"/>
              <w:jc w:val="left"/>
              <w:rPr>
                <w:rFonts w:hint="eastAsia" w:ascii="宋体" w:hAnsi="宋体" w:eastAsia="宋体" w:cs="宋体"/>
                <w:color w:val="auto"/>
              </w:rPr>
            </w:pPr>
          </w:p>
        </w:tc>
        <w:tc>
          <w:tcPr>
            <w:tcW w:w="5544" w:type="dxa"/>
            <w:noWrap/>
            <w:vAlign w:val="center"/>
          </w:tcPr>
          <w:p w14:paraId="5100B3BE">
            <w:pPr>
              <w:shd w:val="clear"/>
              <w:spacing w:line="240" w:lineRule="auto"/>
              <w:rPr>
                <w:rFonts w:hint="eastAsia" w:ascii="宋体" w:hAnsi="宋体" w:eastAsia="宋体" w:cs="宋体"/>
                <w:color w:val="auto"/>
              </w:rPr>
            </w:pPr>
            <w:r>
              <w:rPr>
                <w:rFonts w:hint="eastAsia" w:ascii="宋体" w:hAnsi="宋体" w:eastAsia="宋体" w:cs="宋体"/>
                <w:color w:val="auto"/>
              </w:rPr>
              <w:t>医嘱项目触发合理用药知识库</w:t>
            </w:r>
          </w:p>
        </w:tc>
        <w:tc>
          <w:tcPr>
            <w:tcW w:w="617" w:type="dxa"/>
            <w:vMerge w:val="continue"/>
            <w:noWrap/>
            <w:vAlign w:val="center"/>
          </w:tcPr>
          <w:p w14:paraId="07867ABA">
            <w:pPr>
              <w:shd w:val="clear"/>
              <w:spacing w:line="240" w:lineRule="auto"/>
              <w:rPr>
                <w:rFonts w:hint="eastAsia" w:ascii="宋体" w:hAnsi="宋体" w:eastAsia="宋体" w:cs="宋体"/>
                <w:color w:val="auto"/>
              </w:rPr>
            </w:pPr>
          </w:p>
        </w:tc>
        <w:tc>
          <w:tcPr>
            <w:tcW w:w="639" w:type="dxa"/>
            <w:vMerge w:val="continue"/>
            <w:noWrap/>
            <w:vAlign w:val="center"/>
          </w:tcPr>
          <w:p w14:paraId="3432D84C">
            <w:pPr>
              <w:shd w:val="clear"/>
              <w:spacing w:line="240" w:lineRule="auto"/>
              <w:rPr>
                <w:rFonts w:hint="eastAsia" w:ascii="宋体" w:hAnsi="宋体" w:eastAsia="宋体" w:cs="宋体"/>
                <w:color w:val="auto"/>
              </w:rPr>
            </w:pPr>
          </w:p>
        </w:tc>
      </w:tr>
      <w:tr w14:paraId="100CF6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981" w:type="dxa"/>
            <w:vMerge w:val="continue"/>
            <w:noWrap w:val="0"/>
            <w:vAlign w:val="center"/>
          </w:tcPr>
          <w:p w14:paraId="5BD87117">
            <w:pPr>
              <w:shd w:val="clear"/>
              <w:spacing w:line="240" w:lineRule="auto"/>
              <w:jc w:val="left"/>
              <w:rPr>
                <w:rFonts w:hint="eastAsia" w:ascii="宋体" w:hAnsi="宋体" w:eastAsia="宋体" w:cs="宋体"/>
                <w:color w:val="auto"/>
              </w:rPr>
            </w:pPr>
          </w:p>
        </w:tc>
        <w:tc>
          <w:tcPr>
            <w:tcW w:w="1100" w:type="dxa"/>
            <w:vMerge w:val="continue"/>
            <w:noWrap w:val="0"/>
            <w:vAlign w:val="center"/>
          </w:tcPr>
          <w:p w14:paraId="1418BD9B">
            <w:pPr>
              <w:shd w:val="clear"/>
              <w:spacing w:line="240" w:lineRule="auto"/>
              <w:jc w:val="left"/>
              <w:rPr>
                <w:rFonts w:hint="eastAsia" w:ascii="宋体" w:hAnsi="宋体" w:eastAsia="宋体" w:cs="宋体"/>
                <w:color w:val="auto"/>
              </w:rPr>
            </w:pPr>
          </w:p>
        </w:tc>
        <w:tc>
          <w:tcPr>
            <w:tcW w:w="5544" w:type="dxa"/>
            <w:noWrap/>
            <w:vAlign w:val="center"/>
          </w:tcPr>
          <w:p w14:paraId="0BD091D1">
            <w:pPr>
              <w:shd w:val="clear"/>
              <w:spacing w:line="240" w:lineRule="auto"/>
              <w:rPr>
                <w:rFonts w:hint="eastAsia" w:ascii="宋体" w:hAnsi="宋体" w:eastAsia="宋体" w:cs="宋体"/>
                <w:color w:val="auto"/>
              </w:rPr>
            </w:pPr>
            <w:r>
              <w:rPr>
                <w:rFonts w:hint="eastAsia" w:ascii="宋体" w:hAnsi="宋体" w:eastAsia="宋体" w:cs="宋体"/>
                <w:color w:val="auto"/>
              </w:rPr>
              <w:t>当前医嘱费用合计与费用明细详情</w:t>
            </w:r>
          </w:p>
        </w:tc>
        <w:tc>
          <w:tcPr>
            <w:tcW w:w="617" w:type="dxa"/>
            <w:vMerge w:val="continue"/>
            <w:noWrap/>
            <w:vAlign w:val="center"/>
          </w:tcPr>
          <w:p w14:paraId="270F91AB">
            <w:pPr>
              <w:shd w:val="clear"/>
              <w:spacing w:line="240" w:lineRule="auto"/>
              <w:rPr>
                <w:rFonts w:hint="eastAsia" w:ascii="宋体" w:hAnsi="宋体" w:eastAsia="宋体" w:cs="宋体"/>
                <w:color w:val="auto"/>
              </w:rPr>
            </w:pPr>
          </w:p>
        </w:tc>
        <w:tc>
          <w:tcPr>
            <w:tcW w:w="639" w:type="dxa"/>
            <w:vMerge w:val="continue"/>
            <w:noWrap/>
            <w:vAlign w:val="center"/>
          </w:tcPr>
          <w:p w14:paraId="518EEDAA">
            <w:pPr>
              <w:shd w:val="clear"/>
              <w:spacing w:line="240" w:lineRule="auto"/>
              <w:rPr>
                <w:rFonts w:hint="eastAsia" w:ascii="宋体" w:hAnsi="宋体" w:eastAsia="宋体" w:cs="宋体"/>
                <w:color w:val="auto"/>
              </w:rPr>
            </w:pPr>
          </w:p>
        </w:tc>
      </w:tr>
      <w:tr w14:paraId="61D080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981" w:type="dxa"/>
            <w:vMerge w:val="continue"/>
            <w:noWrap w:val="0"/>
            <w:vAlign w:val="center"/>
          </w:tcPr>
          <w:p w14:paraId="5E657DA0">
            <w:pPr>
              <w:shd w:val="clear"/>
              <w:spacing w:line="240" w:lineRule="auto"/>
              <w:jc w:val="left"/>
              <w:rPr>
                <w:rFonts w:hint="eastAsia" w:ascii="宋体" w:hAnsi="宋体" w:eastAsia="宋体" w:cs="宋体"/>
                <w:color w:val="auto"/>
              </w:rPr>
            </w:pPr>
          </w:p>
        </w:tc>
        <w:tc>
          <w:tcPr>
            <w:tcW w:w="1100" w:type="dxa"/>
            <w:vMerge w:val="continue"/>
            <w:noWrap w:val="0"/>
            <w:vAlign w:val="center"/>
          </w:tcPr>
          <w:p w14:paraId="3EE57E29">
            <w:pPr>
              <w:shd w:val="clear"/>
              <w:spacing w:line="240" w:lineRule="auto"/>
              <w:jc w:val="left"/>
              <w:rPr>
                <w:rFonts w:hint="eastAsia" w:ascii="宋体" w:hAnsi="宋体" w:eastAsia="宋体" w:cs="宋体"/>
                <w:color w:val="auto"/>
              </w:rPr>
            </w:pPr>
          </w:p>
        </w:tc>
        <w:tc>
          <w:tcPr>
            <w:tcW w:w="5544" w:type="dxa"/>
            <w:noWrap/>
            <w:vAlign w:val="center"/>
          </w:tcPr>
          <w:p w14:paraId="7D39DBD0">
            <w:pPr>
              <w:shd w:val="clear"/>
              <w:spacing w:line="240" w:lineRule="auto"/>
              <w:rPr>
                <w:rFonts w:hint="eastAsia" w:ascii="宋体" w:hAnsi="宋体" w:eastAsia="宋体" w:cs="宋体"/>
                <w:color w:val="auto"/>
              </w:rPr>
            </w:pPr>
            <w:r>
              <w:rPr>
                <w:rFonts w:hint="eastAsia" w:ascii="宋体" w:hAnsi="宋体" w:eastAsia="宋体" w:cs="宋体"/>
                <w:color w:val="auto"/>
              </w:rPr>
              <w:t>在发送或签署医嘱时统一插入CA签名，调用CA</w:t>
            </w:r>
          </w:p>
        </w:tc>
        <w:tc>
          <w:tcPr>
            <w:tcW w:w="617" w:type="dxa"/>
            <w:vMerge w:val="continue"/>
            <w:noWrap/>
            <w:vAlign w:val="center"/>
          </w:tcPr>
          <w:p w14:paraId="5E2DE1B6">
            <w:pPr>
              <w:shd w:val="clear"/>
              <w:spacing w:line="240" w:lineRule="auto"/>
              <w:rPr>
                <w:rFonts w:hint="eastAsia" w:ascii="宋体" w:hAnsi="宋体" w:eastAsia="宋体" w:cs="宋体"/>
                <w:color w:val="auto"/>
              </w:rPr>
            </w:pPr>
          </w:p>
        </w:tc>
        <w:tc>
          <w:tcPr>
            <w:tcW w:w="639" w:type="dxa"/>
            <w:vMerge w:val="continue"/>
            <w:noWrap/>
            <w:vAlign w:val="center"/>
          </w:tcPr>
          <w:p w14:paraId="6C59F615">
            <w:pPr>
              <w:shd w:val="clear"/>
              <w:spacing w:line="240" w:lineRule="auto"/>
              <w:rPr>
                <w:rFonts w:hint="eastAsia" w:ascii="宋体" w:hAnsi="宋体" w:eastAsia="宋体" w:cs="宋体"/>
                <w:color w:val="auto"/>
              </w:rPr>
            </w:pPr>
          </w:p>
        </w:tc>
      </w:tr>
      <w:tr w14:paraId="2282AA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981" w:type="dxa"/>
            <w:vMerge w:val="continue"/>
            <w:noWrap w:val="0"/>
            <w:vAlign w:val="center"/>
          </w:tcPr>
          <w:p w14:paraId="35439529">
            <w:pPr>
              <w:shd w:val="clear"/>
              <w:spacing w:line="240" w:lineRule="auto"/>
              <w:jc w:val="left"/>
              <w:rPr>
                <w:rFonts w:hint="eastAsia" w:ascii="宋体" w:hAnsi="宋体" w:eastAsia="宋体" w:cs="宋体"/>
                <w:color w:val="auto"/>
              </w:rPr>
            </w:pPr>
          </w:p>
        </w:tc>
        <w:tc>
          <w:tcPr>
            <w:tcW w:w="1100" w:type="dxa"/>
            <w:vMerge w:val="continue"/>
            <w:noWrap w:val="0"/>
            <w:vAlign w:val="center"/>
          </w:tcPr>
          <w:p w14:paraId="302F6E6F">
            <w:pPr>
              <w:shd w:val="clear"/>
              <w:spacing w:line="240" w:lineRule="auto"/>
              <w:jc w:val="left"/>
              <w:rPr>
                <w:rFonts w:hint="eastAsia" w:ascii="宋体" w:hAnsi="宋体" w:eastAsia="宋体" w:cs="宋体"/>
                <w:color w:val="auto"/>
              </w:rPr>
            </w:pPr>
          </w:p>
        </w:tc>
        <w:tc>
          <w:tcPr>
            <w:tcW w:w="5544" w:type="dxa"/>
            <w:noWrap/>
            <w:vAlign w:val="center"/>
          </w:tcPr>
          <w:p w14:paraId="6C9A4FBB">
            <w:pPr>
              <w:shd w:val="clear"/>
              <w:spacing w:line="240" w:lineRule="auto"/>
              <w:rPr>
                <w:rFonts w:hint="eastAsia" w:ascii="宋体" w:hAnsi="宋体" w:eastAsia="宋体" w:cs="宋体"/>
                <w:color w:val="auto"/>
              </w:rPr>
            </w:pPr>
            <w:r>
              <w:rPr>
                <w:rFonts w:hint="eastAsia" w:ascii="宋体" w:hAnsi="宋体" w:eastAsia="宋体" w:cs="宋体"/>
                <w:color w:val="auto"/>
              </w:rPr>
              <w:t>支持新开西成药、中草药、检验、检查项目；已发送医嘱付款前支持作废，已保存未发生医嘱可进行编辑并重新发送</w:t>
            </w:r>
          </w:p>
        </w:tc>
        <w:tc>
          <w:tcPr>
            <w:tcW w:w="617" w:type="dxa"/>
            <w:vMerge w:val="continue"/>
            <w:noWrap/>
            <w:vAlign w:val="center"/>
          </w:tcPr>
          <w:p w14:paraId="5C87D169">
            <w:pPr>
              <w:shd w:val="clear"/>
              <w:spacing w:line="240" w:lineRule="auto"/>
              <w:rPr>
                <w:rFonts w:hint="eastAsia" w:ascii="宋体" w:hAnsi="宋体" w:eastAsia="宋体" w:cs="宋体"/>
                <w:color w:val="auto"/>
              </w:rPr>
            </w:pPr>
          </w:p>
        </w:tc>
        <w:tc>
          <w:tcPr>
            <w:tcW w:w="639" w:type="dxa"/>
            <w:vMerge w:val="continue"/>
            <w:noWrap/>
            <w:vAlign w:val="center"/>
          </w:tcPr>
          <w:p w14:paraId="2BD1E2FD">
            <w:pPr>
              <w:shd w:val="clear"/>
              <w:spacing w:line="240" w:lineRule="auto"/>
              <w:rPr>
                <w:rFonts w:hint="eastAsia" w:ascii="宋体" w:hAnsi="宋体" w:eastAsia="宋体" w:cs="宋体"/>
                <w:color w:val="auto"/>
              </w:rPr>
            </w:pPr>
          </w:p>
        </w:tc>
      </w:tr>
      <w:tr w14:paraId="5A9B40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981" w:type="dxa"/>
            <w:vMerge w:val="continue"/>
            <w:noWrap w:val="0"/>
            <w:vAlign w:val="center"/>
          </w:tcPr>
          <w:p w14:paraId="77864A4F">
            <w:pPr>
              <w:shd w:val="clear"/>
              <w:spacing w:line="240" w:lineRule="auto"/>
              <w:jc w:val="left"/>
              <w:rPr>
                <w:rFonts w:hint="eastAsia" w:ascii="宋体" w:hAnsi="宋体" w:eastAsia="宋体" w:cs="宋体"/>
                <w:color w:val="auto"/>
              </w:rPr>
            </w:pPr>
          </w:p>
        </w:tc>
        <w:tc>
          <w:tcPr>
            <w:tcW w:w="1100" w:type="dxa"/>
            <w:vMerge w:val="continue"/>
            <w:noWrap w:val="0"/>
            <w:vAlign w:val="center"/>
          </w:tcPr>
          <w:p w14:paraId="2BD24D98">
            <w:pPr>
              <w:shd w:val="clear"/>
              <w:spacing w:line="240" w:lineRule="auto"/>
              <w:jc w:val="left"/>
              <w:rPr>
                <w:rFonts w:hint="eastAsia" w:ascii="宋体" w:hAnsi="宋体" w:eastAsia="宋体" w:cs="宋体"/>
                <w:color w:val="auto"/>
              </w:rPr>
            </w:pPr>
          </w:p>
        </w:tc>
        <w:tc>
          <w:tcPr>
            <w:tcW w:w="5544" w:type="dxa"/>
            <w:noWrap/>
            <w:vAlign w:val="center"/>
          </w:tcPr>
          <w:p w14:paraId="32647466">
            <w:pPr>
              <w:shd w:val="clear"/>
              <w:spacing w:line="240" w:lineRule="auto"/>
              <w:rPr>
                <w:rFonts w:hint="eastAsia" w:ascii="宋体" w:hAnsi="宋体" w:eastAsia="宋体" w:cs="宋体"/>
                <w:color w:val="auto"/>
              </w:rPr>
            </w:pPr>
            <w:r>
              <w:rPr>
                <w:rFonts w:hint="eastAsia" w:ascii="宋体" w:hAnsi="宋体" w:eastAsia="宋体" w:cs="宋体"/>
                <w:color w:val="auto"/>
              </w:rPr>
              <w:t>从诊断或病历中同步关联对应医嘱，可单独对处方编辑诊断</w:t>
            </w:r>
          </w:p>
        </w:tc>
        <w:tc>
          <w:tcPr>
            <w:tcW w:w="617" w:type="dxa"/>
            <w:vMerge w:val="continue"/>
            <w:noWrap/>
            <w:vAlign w:val="center"/>
          </w:tcPr>
          <w:p w14:paraId="4155E587">
            <w:pPr>
              <w:shd w:val="clear"/>
              <w:spacing w:line="240" w:lineRule="auto"/>
              <w:rPr>
                <w:rFonts w:hint="eastAsia" w:ascii="宋体" w:hAnsi="宋体" w:eastAsia="宋体" w:cs="宋体"/>
                <w:color w:val="auto"/>
              </w:rPr>
            </w:pPr>
          </w:p>
        </w:tc>
        <w:tc>
          <w:tcPr>
            <w:tcW w:w="639" w:type="dxa"/>
            <w:vMerge w:val="continue"/>
            <w:noWrap/>
            <w:vAlign w:val="center"/>
          </w:tcPr>
          <w:p w14:paraId="595410D6">
            <w:pPr>
              <w:shd w:val="clear"/>
              <w:spacing w:line="240" w:lineRule="auto"/>
              <w:rPr>
                <w:rFonts w:hint="eastAsia" w:ascii="宋体" w:hAnsi="宋体" w:eastAsia="宋体" w:cs="宋体"/>
                <w:color w:val="auto"/>
              </w:rPr>
            </w:pPr>
          </w:p>
        </w:tc>
      </w:tr>
      <w:tr w14:paraId="3D9A51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981" w:type="dxa"/>
            <w:vMerge w:val="continue"/>
            <w:noWrap w:val="0"/>
            <w:vAlign w:val="center"/>
          </w:tcPr>
          <w:p w14:paraId="0C7B812C">
            <w:pPr>
              <w:shd w:val="clear"/>
              <w:spacing w:line="240" w:lineRule="auto"/>
              <w:jc w:val="left"/>
              <w:rPr>
                <w:rFonts w:hint="eastAsia" w:ascii="宋体" w:hAnsi="宋体" w:eastAsia="宋体" w:cs="宋体"/>
                <w:color w:val="auto"/>
              </w:rPr>
            </w:pPr>
          </w:p>
        </w:tc>
        <w:tc>
          <w:tcPr>
            <w:tcW w:w="1100" w:type="dxa"/>
            <w:vMerge w:val="continue"/>
            <w:noWrap w:val="0"/>
            <w:vAlign w:val="center"/>
          </w:tcPr>
          <w:p w14:paraId="61D855C9">
            <w:pPr>
              <w:shd w:val="clear"/>
              <w:spacing w:line="240" w:lineRule="auto"/>
              <w:jc w:val="left"/>
              <w:rPr>
                <w:rFonts w:hint="eastAsia" w:ascii="宋体" w:hAnsi="宋体" w:eastAsia="宋体" w:cs="宋体"/>
                <w:color w:val="auto"/>
              </w:rPr>
            </w:pPr>
          </w:p>
        </w:tc>
        <w:tc>
          <w:tcPr>
            <w:tcW w:w="5544" w:type="dxa"/>
            <w:noWrap/>
            <w:vAlign w:val="center"/>
          </w:tcPr>
          <w:p w14:paraId="10C9EEB0">
            <w:pPr>
              <w:shd w:val="clear"/>
              <w:spacing w:line="240" w:lineRule="auto"/>
              <w:rPr>
                <w:rFonts w:hint="eastAsia" w:ascii="宋体" w:hAnsi="宋体" w:eastAsia="宋体" w:cs="宋体"/>
                <w:color w:val="auto"/>
              </w:rPr>
            </w:pPr>
            <w:r>
              <w:rPr>
                <w:rFonts w:hint="eastAsia" w:ascii="宋体" w:hAnsi="宋体" w:eastAsia="宋体" w:cs="宋体"/>
                <w:color w:val="auto"/>
              </w:rPr>
              <w:t>包括常用项目、根据数据引用频次记录，记录常用数据，并支持快捷选择</w:t>
            </w:r>
          </w:p>
        </w:tc>
        <w:tc>
          <w:tcPr>
            <w:tcW w:w="617" w:type="dxa"/>
            <w:vMerge w:val="continue"/>
            <w:noWrap/>
            <w:vAlign w:val="center"/>
          </w:tcPr>
          <w:p w14:paraId="551E7007">
            <w:pPr>
              <w:shd w:val="clear"/>
              <w:spacing w:line="240" w:lineRule="auto"/>
              <w:rPr>
                <w:rFonts w:hint="eastAsia" w:ascii="宋体" w:hAnsi="宋体" w:eastAsia="宋体" w:cs="宋体"/>
                <w:color w:val="auto"/>
              </w:rPr>
            </w:pPr>
          </w:p>
        </w:tc>
        <w:tc>
          <w:tcPr>
            <w:tcW w:w="639" w:type="dxa"/>
            <w:vMerge w:val="continue"/>
            <w:noWrap/>
            <w:vAlign w:val="center"/>
          </w:tcPr>
          <w:p w14:paraId="23035B3F">
            <w:pPr>
              <w:shd w:val="clear"/>
              <w:spacing w:line="240" w:lineRule="auto"/>
              <w:rPr>
                <w:rFonts w:hint="eastAsia" w:ascii="宋体" w:hAnsi="宋体" w:eastAsia="宋体" w:cs="宋体"/>
                <w:color w:val="auto"/>
              </w:rPr>
            </w:pPr>
          </w:p>
        </w:tc>
      </w:tr>
      <w:tr w14:paraId="241A07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981" w:type="dxa"/>
            <w:vMerge w:val="continue"/>
            <w:noWrap w:val="0"/>
            <w:vAlign w:val="center"/>
          </w:tcPr>
          <w:p w14:paraId="494E1E8A">
            <w:pPr>
              <w:shd w:val="clear"/>
              <w:spacing w:line="240" w:lineRule="auto"/>
              <w:jc w:val="left"/>
              <w:rPr>
                <w:rFonts w:hint="eastAsia" w:ascii="宋体" w:hAnsi="宋体" w:eastAsia="宋体" w:cs="宋体"/>
                <w:color w:val="auto"/>
              </w:rPr>
            </w:pPr>
          </w:p>
        </w:tc>
        <w:tc>
          <w:tcPr>
            <w:tcW w:w="1100" w:type="dxa"/>
            <w:vMerge w:val="continue"/>
            <w:noWrap w:val="0"/>
            <w:vAlign w:val="center"/>
          </w:tcPr>
          <w:p w14:paraId="1CAE402D">
            <w:pPr>
              <w:shd w:val="clear"/>
              <w:spacing w:line="240" w:lineRule="auto"/>
              <w:jc w:val="left"/>
              <w:rPr>
                <w:rFonts w:hint="eastAsia" w:ascii="宋体" w:hAnsi="宋体" w:eastAsia="宋体" w:cs="宋体"/>
                <w:color w:val="auto"/>
              </w:rPr>
            </w:pPr>
          </w:p>
        </w:tc>
        <w:tc>
          <w:tcPr>
            <w:tcW w:w="5544" w:type="dxa"/>
            <w:noWrap/>
            <w:vAlign w:val="center"/>
          </w:tcPr>
          <w:p w14:paraId="51BB1BDB">
            <w:pPr>
              <w:shd w:val="clear"/>
              <w:spacing w:line="240" w:lineRule="auto"/>
              <w:rPr>
                <w:rFonts w:hint="eastAsia" w:ascii="宋体" w:hAnsi="宋体" w:eastAsia="宋体" w:cs="宋体"/>
                <w:color w:val="auto"/>
              </w:rPr>
            </w:pPr>
            <w:r>
              <w:rPr>
                <w:rFonts w:hint="eastAsia" w:ascii="宋体" w:hAnsi="宋体" w:eastAsia="宋体" w:cs="宋体"/>
                <w:color w:val="auto"/>
              </w:rPr>
              <w:t>包括常用项目、根据数据引用频次记录，记录常用数据，并支持快捷选择</w:t>
            </w:r>
          </w:p>
        </w:tc>
        <w:tc>
          <w:tcPr>
            <w:tcW w:w="617" w:type="dxa"/>
            <w:vMerge w:val="continue"/>
            <w:noWrap/>
            <w:vAlign w:val="center"/>
          </w:tcPr>
          <w:p w14:paraId="5A63999A">
            <w:pPr>
              <w:shd w:val="clear"/>
              <w:spacing w:line="240" w:lineRule="auto"/>
              <w:rPr>
                <w:rFonts w:hint="eastAsia" w:ascii="宋体" w:hAnsi="宋体" w:eastAsia="宋体" w:cs="宋体"/>
                <w:color w:val="auto"/>
              </w:rPr>
            </w:pPr>
          </w:p>
        </w:tc>
        <w:tc>
          <w:tcPr>
            <w:tcW w:w="639" w:type="dxa"/>
            <w:vMerge w:val="continue"/>
            <w:noWrap/>
            <w:vAlign w:val="center"/>
          </w:tcPr>
          <w:p w14:paraId="670F90BB">
            <w:pPr>
              <w:shd w:val="clear"/>
              <w:spacing w:line="240" w:lineRule="auto"/>
              <w:rPr>
                <w:rFonts w:hint="eastAsia" w:ascii="宋体" w:hAnsi="宋体" w:eastAsia="宋体" w:cs="宋体"/>
                <w:color w:val="auto"/>
              </w:rPr>
            </w:pPr>
          </w:p>
        </w:tc>
      </w:tr>
      <w:tr w14:paraId="7EE471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981" w:type="dxa"/>
            <w:vMerge w:val="continue"/>
            <w:noWrap w:val="0"/>
            <w:vAlign w:val="center"/>
          </w:tcPr>
          <w:p w14:paraId="6A20883E">
            <w:pPr>
              <w:shd w:val="clear"/>
              <w:spacing w:line="240" w:lineRule="auto"/>
              <w:jc w:val="left"/>
              <w:rPr>
                <w:rFonts w:hint="eastAsia" w:ascii="宋体" w:hAnsi="宋体" w:eastAsia="宋体" w:cs="宋体"/>
                <w:color w:val="auto"/>
              </w:rPr>
            </w:pPr>
          </w:p>
        </w:tc>
        <w:tc>
          <w:tcPr>
            <w:tcW w:w="1100" w:type="dxa"/>
            <w:vMerge w:val="continue"/>
            <w:noWrap w:val="0"/>
            <w:vAlign w:val="center"/>
          </w:tcPr>
          <w:p w14:paraId="7CD51496">
            <w:pPr>
              <w:shd w:val="clear"/>
              <w:spacing w:line="240" w:lineRule="auto"/>
              <w:jc w:val="left"/>
              <w:rPr>
                <w:rFonts w:hint="eastAsia" w:ascii="宋体" w:hAnsi="宋体" w:eastAsia="宋体" w:cs="宋体"/>
                <w:color w:val="auto"/>
              </w:rPr>
            </w:pPr>
          </w:p>
        </w:tc>
        <w:tc>
          <w:tcPr>
            <w:tcW w:w="5544" w:type="dxa"/>
            <w:noWrap/>
            <w:vAlign w:val="center"/>
          </w:tcPr>
          <w:p w14:paraId="125862F2">
            <w:pPr>
              <w:shd w:val="clear"/>
              <w:spacing w:line="240" w:lineRule="auto"/>
              <w:rPr>
                <w:rFonts w:hint="eastAsia" w:ascii="宋体" w:hAnsi="宋体" w:eastAsia="宋体" w:cs="宋体"/>
                <w:color w:val="auto"/>
              </w:rPr>
            </w:pPr>
            <w:r>
              <w:rPr>
                <w:rFonts w:hint="eastAsia" w:ascii="宋体" w:hAnsi="宋体" w:eastAsia="宋体" w:cs="宋体"/>
                <w:color w:val="auto"/>
              </w:rPr>
              <w:t>支持自定义维护医嘱组套，并保存为模板，可重复使用并编辑</w:t>
            </w:r>
          </w:p>
        </w:tc>
        <w:tc>
          <w:tcPr>
            <w:tcW w:w="617" w:type="dxa"/>
            <w:vMerge w:val="continue"/>
            <w:noWrap/>
            <w:vAlign w:val="center"/>
          </w:tcPr>
          <w:p w14:paraId="70FF1335">
            <w:pPr>
              <w:shd w:val="clear"/>
              <w:spacing w:line="240" w:lineRule="auto"/>
              <w:rPr>
                <w:rFonts w:hint="eastAsia" w:ascii="宋体" w:hAnsi="宋体" w:eastAsia="宋体" w:cs="宋体"/>
                <w:color w:val="auto"/>
              </w:rPr>
            </w:pPr>
          </w:p>
        </w:tc>
        <w:tc>
          <w:tcPr>
            <w:tcW w:w="639" w:type="dxa"/>
            <w:vMerge w:val="continue"/>
            <w:noWrap/>
            <w:vAlign w:val="center"/>
          </w:tcPr>
          <w:p w14:paraId="5177C593">
            <w:pPr>
              <w:shd w:val="clear"/>
              <w:spacing w:line="240" w:lineRule="auto"/>
              <w:rPr>
                <w:rFonts w:hint="eastAsia" w:ascii="宋体" w:hAnsi="宋体" w:eastAsia="宋体" w:cs="宋体"/>
                <w:color w:val="auto"/>
              </w:rPr>
            </w:pPr>
          </w:p>
        </w:tc>
      </w:tr>
      <w:tr w14:paraId="532398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981" w:type="dxa"/>
            <w:vMerge w:val="continue"/>
            <w:noWrap w:val="0"/>
            <w:vAlign w:val="center"/>
          </w:tcPr>
          <w:p w14:paraId="477DF16D">
            <w:pPr>
              <w:shd w:val="clear"/>
              <w:spacing w:line="240" w:lineRule="auto"/>
              <w:jc w:val="left"/>
              <w:rPr>
                <w:rFonts w:hint="eastAsia" w:ascii="宋体" w:hAnsi="宋体" w:eastAsia="宋体" w:cs="宋体"/>
                <w:color w:val="auto"/>
              </w:rPr>
            </w:pPr>
          </w:p>
        </w:tc>
        <w:tc>
          <w:tcPr>
            <w:tcW w:w="1100" w:type="dxa"/>
            <w:vMerge w:val="continue"/>
            <w:noWrap w:val="0"/>
            <w:vAlign w:val="center"/>
          </w:tcPr>
          <w:p w14:paraId="4EC58A0C">
            <w:pPr>
              <w:shd w:val="clear"/>
              <w:spacing w:line="240" w:lineRule="auto"/>
              <w:jc w:val="left"/>
              <w:rPr>
                <w:rFonts w:hint="eastAsia" w:ascii="宋体" w:hAnsi="宋体" w:eastAsia="宋体" w:cs="宋体"/>
                <w:color w:val="auto"/>
              </w:rPr>
            </w:pPr>
          </w:p>
        </w:tc>
        <w:tc>
          <w:tcPr>
            <w:tcW w:w="5544" w:type="dxa"/>
            <w:noWrap/>
            <w:vAlign w:val="center"/>
          </w:tcPr>
          <w:p w14:paraId="16621C84">
            <w:pPr>
              <w:shd w:val="clear"/>
              <w:spacing w:line="240" w:lineRule="auto"/>
              <w:rPr>
                <w:rFonts w:hint="eastAsia" w:ascii="宋体" w:hAnsi="宋体" w:eastAsia="宋体" w:cs="宋体"/>
                <w:color w:val="auto"/>
              </w:rPr>
            </w:pPr>
            <w:r>
              <w:rPr>
                <w:rFonts w:hint="eastAsia" w:ascii="宋体" w:hAnsi="宋体" w:eastAsia="宋体" w:cs="宋体"/>
                <w:color w:val="auto"/>
              </w:rPr>
              <w:t>医嘱/常用个嘱/高频药品/检验/检查等维护与筛选引用</w:t>
            </w:r>
          </w:p>
        </w:tc>
        <w:tc>
          <w:tcPr>
            <w:tcW w:w="617" w:type="dxa"/>
            <w:vMerge w:val="continue"/>
            <w:noWrap/>
            <w:vAlign w:val="center"/>
          </w:tcPr>
          <w:p w14:paraId="7B7C9A74">
            <w:pPr>
              <w:shd w:val="clear"/>
              <w:spacing w:line="240" w:lineRule="auto"/>
              <w:rPr>
                <w:rFonts w:hint="eastAsia" w:ascii="宋体" w:hAnsi="宋体" w:eastAsia="宋体" w:cs="宋体"/>
                <w:color w:val="auto"/>
              </w:rPr>
            </w:pPr>
          </w:p>
        </w:tc>
        <w:tc>
          <w:tcPr>
            <w:tcW w:w="639" w:type="dxa"/>
            <w:vMerge w:val="continue"/>
            <w:noWrap/>
            <w:vAlign w:val="center"/>
          </w:tcPr>
          <w:p w14:paraId="3BA7868F">
            <w:pPr>
              <w:shd w:val="clear"/>
              <w:spacing w:line="240" w:lineRule="auto"/>
              <w:rPr>
                <w:rFonts w:hint="eastAsia" w:ascii="宋体" w:hAnsi="宋体" w:eastAsia="宋体" w:cs="宋体"/>
                <w:color w:val="auto"/>
              </w:rPr>
            </w:pPr>
          </w:p>
        </w:tc>
      </w:tr>
      <w:tr w14:paraId="54CF60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981" w:type="dxa"/>
            <w:vMerge w:val="continue"/>
            <w:noWrap w:val="0"/>
            <w:vAlign w:val="center"/>
          </w:tcPr>
          <w:p w14:paraId="7541C825">
            <w:pPr>
              <w:shd w:val="clear"/>
              <w:spacing w:line="240" w:lineRule="auto"/>
              <w:jc w:val="left"/>
              <w:rPr>
                <w:rFonts w:hint="eastAsia" w:ascii="宋体" w:hAnsi="宋体" w:eastAsia="宋体" w:cs="宋体"/>
                <w:color w:val="auto"/>
              </w:rPr>
            </w:pPr>
          </w:p>
        </w:tc>
        <w:tc>
          <w:tcPr>
            <w:tcW w:w="1100" w:type="dxa"/>
            <w:vMerge w:val="continue"/>
            <w:noWrap w:val="0"/>
            <w:vAlign w:val="center"/>
          </w:tcPr>
          <w:p w14:paraId="29517F50">
            <w:pPr>
              <w:shd w:val="clear"/>
              <w:spacing w:line="240" w:lineRule="auto"/>
              <w:jc w:val="left"/>
              <w:rPr>
                <w:rFonts w:hint="eastAsia" w:ascii="宋体" w:hAnsi="宋体" w:eastAsia="宋体" w:cs="宋体"/>
                <w:color w:val="auto"/>
              </w:rPr>
            </w:pPr>
          </w:p>
        </w:tc>
        <w:tc>
          <w:tcPr>
            <w:tcW w:w="5544" w:type="dxa"/>
            <w:noWrap/>
            <w:vAlign w:val="center"/>
          </w:tcPr>
          <w:p w14:paraId="1C80413A">
            <w:pPr>
              <w:shd w:val="clear"/>
              <w:spacing w:line="240" w:lineRule="auto"/>
              <w:rPr>
                <w:rFonts w:hint="eastAsia" w:ascii="宋体" w:hAnsi="宋体" w:eastAsia="宋体" w:cs="宋体"/>
                <w:color w:val="auto"/>
              </w:rPr>
            </w:pPr>
            <w:r>
              <w:rPr>
                <w:rFonts w:hint="eastAsia" w:ascii="宋体" w:hAnsi="宋体" w:eastAsia="宋体" w:cs="宋体"/>
                <w:color w:val="auto"/>
              </w:rPr>
              <w:t>选择已存在药品进行添加，并配置用法、用量、频次等药品信息，支持药品添加、删 除、修改等操作。</w:t>
            </w:r>
          </w:p>
        </w:tc>
        <w:tc>
          <w:tcPr>
            <w:tcW w:w="617" w:type="dxa"/>
            <w:vMerge w:val="continue"/>
            <w:noWrap/>
            <w:vAlign w:val="center"/>
          </w:tcPr>
          <w:p w14:paraId="0AEBEA2B">
            <w:pPr>
              <w:shd w:val="clear"/>
              <w:spacing w:line="240" w:lineRule="auto"/>
              <w:rPr>
                <w:rFonts w:hint="eastAsia" w:ascii="宋体" w:hAnsi="宋体" w:eastAsia="宋体" w:cs="宋体"/>
                <w:color w:val="auto"/>
              </w:rPr>
            </w:pPr>
          </w:p>
        </w:tc>
        <w:tc>
          <w:tcPr>
            <w:tcW w:w="639" w:type="dxa"/>
            <w:vMerge w:val="continue"/>
            <w:noWrap/>
            <w:vAlign w:val="center"/>
          </w:tcPr>
          <w:p w14:paraId="7D7C5112">
            <w:pPr>
              <w:shd w:val="clear"/>
              <w:spacing w:line="240" w:lineRule="auto"/>
              <w:rPr>
                <w:rFonts w:hint="eastAsia" w:ascii="宋体" w:hAnsi="宋体" w:eastAsia="宋体" w:cs="宋体"/>
                <w:color w:val="auto"/>
              </w:rPr>
            </w:pPr>
          </w:p>
        </w:tc>
      </w:tr>
      <w:tr w14:paraId="0A8B2E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981" w:type="dxa"/>
            <w:vMerge w:val="continue"/>
            <w:noWrap w:val="0"/>
            <w:vAlign w:val="center"/>
          </w:tcPr>
          <w:p w14:paraId="4A25A6FB">
            <w:pPr>
              <w:shd w:val="clear"/>
              <w:spacing w:line="240" w:lineRule="auto"/>
              <w:jc w:val="left"/>
              <w:rPr>
                <w:rFonts w:hint="eastAsia" w:ascii="宋体" w:hAnsi="宋体" w:eastAsia="宋体" w:cs="宋体"/>
                <w:color w:val="auto"/>
              </w:rPr>
            </w:pPr>
          </w:p>
        </w:tc>
        <w:tc>
          <w:tcPr>
            <w:tcW w:w="1100" w:type="dxa"/>
            <w:vMerge w:val="continue"/>
            <w:noWrap w:val="0"/>
            <w:vAlign w:val="center"/>
          </w:tcPr>
          <w:p w14:paraId="30F93380">
            <w:pPr>
              <w:shd w:val="clear"/>
              <w:spacing w:line="240" w:lineRule="auto"/>
              <w:jc w:val="left"/>
              <w:rPr>
                <w:rFonts w:hint="eastAsia" w:ascii="宋体" w:hAnsi="宋体" w:eastAsia="宋体" w:cs="宋体"/>
                <w:color w:val="auto"/>
              </w:rPr>
            </w:pPr>
          </w:p>
        </w:tc>
        <w:tc>
          <w:tcPr>
            <w:tcW w:w="5544" w:type="dxa"/>
            <w:noWrap/>
            <w:vAlign w:val="center"/>
          </w:tcPr>
          <w:p w14:paraId="21550218">
            <w:pPr>
              <w:shd w:val="clear"/>
              <w:spacing w:line="240" w:lineRule="auto"/>
              <w:rPr>
                <w:rFonts w:hint="eastAsia" w:ascii="宋体" w:hAnsi="宋体" w:eastAsia="宋体" w:cs="宋体"/>
                <w:color w:val="auto"/>
              </w:rPr>
            </w:pPr>
            <w:r>
              <w:rPr>
                <w:rFonts w:hint="eastAsia" w:ascii="宋体" w:hAnsi="宋体" w:eastAsia="宋体" w:cs="宋体"/>
                <w:color w:val="auto"/>
              </w:rPr>
              <w:t>选择已存在中草药品进行添加，并配置煎法、剂数、煎次等使用</w:t>
            </w:r>
            <w:r>
              <w:rPr>
                <w:rFonts w:hint="eastAsia" w:ascii="宋体" w:hAnsi="宋体" w:eastAsia="宋体" w:cs="宋体"/>
                <w:color w:val="auto"/>
              </w:rPr>
              <w:t>方法</w:t>
            </w:r>
            <w:r>
              <w:rPr>
                <w:rFonts w:hint="eastAsia" w:ascii="宋体" w:hAnsi="宋体" w:eastAsia="宋体" w:cs="宋体"/>
                <w:color w:val="auto"/>
              </w:rPr>
              <w:t>，支持对药品添加、修改、删除等操作。</w:t>
            </w:r>
          </w:p>
        </w:tc>
        <w:tc>
          <w:tcPr>
            <w:tcW w:w="617" w:type="dxa"/>
            <w:vMerge w:val="continue"/>
            <w:noWrap/>
            <w:vAlign w:val="center"/>
          </w:tcPr>
          <w:p w14:paraId="37AEF541">
            <w:pPr>
              <w:shd w:val="clear"/>
              <w:spacing w:line="240" w:lineRule="auto"/>
              <w:rPr>
                <w:rFonts w:hint="eastAsia" w:ascii="宋体" w:hAnsi="宋体" w:eastAsia="宋体" w:cs="宋体"/>
                <w:color w:val="auto"/>
              </w:rPr>
            </w:pPr>
          </w:p>
        </w:tc>
        <w:tc>
          <w:tcPr>
            <w:tcW w:w="639" w:type="dxa"/>
            <w:vMerge w:val="continue"/>
            <w:noWrap/>
            <w:vAlign w:val="center"/>
          </w:tcPr>
          <w:p w14:paraId="5320CCCD">
            <w:pPr>
              <w:shd w:val="clear"/>
              <w:spacing w:line="240" w:lineRule="auto"/>
              <w:rPr>
                <w:rFonts w:hint="eastAsia" w:ascii="宋体" w:hAnsi="宋体" w:eastAsia="宋体" w:cs="宋体"/>
                <w:color w:val="auto"/>
              </w:rPr>
            </w:pPr>
          </w:p>
        </w:tc>
      </w:tr>
      <w:tr w14:paraId="13D958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981" w:type="dxa"/>
            <w:vMerge w:val="continue"/>
            <w:noWrap w:val="0"/>
            <w:vAlign w:val="center"/>
          </w:tcPr>
          <w:p w14:paraId="2DC05CE6">
            <w:pPr>
              <w:shd w:val="clear"/>
              <w:spacing w:line="240" w:lineRule="auto"/>
              <w:jc w:val="left"/>
              <w:rPr>
                <w:rFonts w:hint="eastAsia" w:ascii="宋体" w:hAnsi="宋体" w:eastAsia="宋体" w:cs="宋体"/>
                <w:color w:val="auto"/>
              </w:rPr>
            </w:pPr>
          </w:p>
        </w:tc>
        <w:tc>
          <w:tcPr>
            <w:tcW w:w="1100" w:type="dxa"/>
            <w:vMerge w:val="continue"/>
            <w:noWrap w:val="0"/>
            <w:vAlign w:val="center"/>
          </w:tcPr>
          <w:p w14:paraId="25281635">
            <w:pPr>
              <w:shd w:val="clear"/>
              <w:spacing w:line="240" w:lineRule="auto"/>
              <w:jc w:val="left"/>
              <w:rPr>
                <w:rFonts w:hint="eastAsia" w:ascii="宋体" w:hAnsi="宋体" w:eastAsia="宋体" w:cs="宋体"/>
                <w:color w:val="auto"/>
              </w:rPr>
            </w:pPr>
          </w:p>
        </w:tc>
        <w:tc>
          <w:tcPr>
            <w:tcW w:w="5544" w:type="dxa"/>
            <w:noWrap/>
            <w:vAlign w:val="center"/>
          </w:tcPr>
          <w:p w14:paraId="499C5128">
            <w:pPr>
              <w:shd w:val="clear"/>
              <w:spacing w:line="240" w:lineRule="auto"/>
              <w:rPr>
                <w:rFonts w:hint="eastAsia" w:ascii="宋体" w:hAnsi="宋体" w:eastAsia="宋体" w:cs="宋体"/>
                <w:color w:val="auto"/>
              </w:rPr>
            </w:pPr>
            <w:r>
              <w:rPr>
                <w:rFonts w:hint="eastAsia" w:ascii="宋体" w:hAnsi="宋体" w:eastAsia="宋体" w:cs="宋体"/>
                <w:color w:val="auto"/>
              </w:rPr>
              <w:t>选择已存在的检验项目，并填入样本类型、总量、单位、频次等检验信息，支持检验项 目添加、修改、删除等操作</w:t>
            </w:r>
          </w:p>
        </w:tc>
        <w:tc>
          <w:tcPr>
            <w:tcW w:w="617" w:type="dxa"/>
            <w:vMerge w:val="continue"/>
            <w:noWrap/>
            <w:vAlign w:val="center"/>
          </w:tcPr>
          <w:p w14:paraId="6486ADF2">
            <w:pPr>
              <w:shd w:val="clear"/>
              <w:spacing w:line="240" w:lineRule="auto"/>
              <w:rPr>
                <w:rFonts w:hint="eastAsia" w:ascii="宋体" w:hAnsi="宋体" w:eastAsia="宋体" w:cs="宋体"/>
                <w:color w:val="auto"/>
              </w:rPr>
            </w:pPr>
          </w:p>
        </w:tc>
        <w:tc>
          <w:tcPr>
            <w:tcW w:w="639" w:type="dxa"/>
            <w:vMerge w:val="continue"/>
            <w:noWrap/>
            <w:vAlign w:val="center"/>
          </w:tcPr>
          <w:p w14:paraId="64796D4A">
            <w:pPr>
              <w:shd w:val="clear"/>
              <w:spacing w:line="240" w:lineRule="auto"/>
              <w:rPr>
                <w:rFonts w:hint="eastAsia" w:ascii="宋体" w:hAnsi="宋体" w:eastAsia="宋体" w:cs="宋体"/>
                <w:color w:val="auto"/>
              </w:rPr>
            </w:pPr>
          </w:p>
        </w:tc>
      </w:tr>
      <w:tr w14:paraId="4C49A8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981" w:type="dxa"/>
            <w:vMerge w:val="continue"/>
            <w:noWrap w:val="0"/>
            <w:vAlign w:val="center"/>
          </w:tcPr>
          <w:p w14:paraId="12AC75BB">
            <w:pPr>
              <w:shd w:val="clear"/>
              <w:spacing w:line="240" w:lineRule="auto"/>
              <w:jc w:val="left"/>
              <w:rPr>
                <w:rFonts w:hint="eastAsia" w:ascii="宋体" w:hAnsi="宋体" w:eastAsia="宋体" w:cs="宋体"/>
                <w:color w:val="auto"/>
              </w:rPr>
            </w:pPr>
          </w:p>
        </w:tc>
        <w:tc>
          <w:tcPr>
            <w:tcW w:w="1100" w:type="dxa"/>
            <w:vMerge w:val="continue"/>
            <w:noWrap w:val="0"/>
            <w:vAlign w:val="center"/>
          </w:tcPr>
          <w:p w14:paraId="4ECDE7C6">
            <w:pPr>
              <w:shd w:val="clear"/>
              <w:spacing w:line="240" w:lineRule="auto"/>
              <w:jc w:val="left"/>
              <w:rPr>
                <w:rFonts w:hint="eastAsia" w:ascii="宋体" w:hAnsi="宋体" w:eastAsia="宋体" w:cs="宋体"/>
                <w:color w:val="auto"/>
              </w:rPr>
            </w:pPr>
          </w:p>
        </w:tc>
        <w:tc>
          <w:tcPr>
            <w:tcW w:w="5544" w:type="dxa"/>
            <w:noWrap/>
            <w:vAlign w:val="center"/>
          </w:tcPr>
          <w:p w14:paraId="52299DDB">
            <w:pPr>
              <w:shd w:val="clear"/>
              <w:spacing w:line="240" w:lineRule="auto"/>
              <w:rPr>
                <w:rFonts w:hint="eastAsia" w:ascii="宋体" w:hAnsi="宋体" w:eastAsia="宋体" w:cs="宋体"/>
                <w:color w:val="auto"/>
              </w:rPr>
            </w:pPr>
            <w:r>
              <w:rPr>
                <w:rFonts w:hint="eastAsia" w:ascii="宋体" w:hAnsi="宋体" w:eastAsia="宋体" w:cs="宋体"/>
                <w:color w:val="auto"/>
              </w:rPr>
              <w:t>选择已存在检查项目，并填入检查部位、总量、频次等检查信息，支持检查项目添加、修改、删除等操作</w:t>
            </w:r>
          </w:p>
        </w:tc>
        <w:tc>
          <w:tcPr>
            <w:tcW w:w="617" w:type="dxa"/>
            <w:vMerge w:val="continue"/>
            <w:noWrap/>
            <w:vAlign w:val="center"/>
          </w:tcPr>
          <w:p w14:paraId="6879C6A8">
            <w:pPr>
              <w:shd w:val="clear"/>
              <w:spacing w:line="240" w:lineRule="auto"/>
              <w:rPr>
                <w:rFonts w:hint="eastAsia" w:ascii="宋体" w:hAnsi="宋体" w:eastAsia="宋体" w:cs="宋体"/>
                <w:color w:val="auto"/>
              </w:rPr>
            </w:pPr>
          </w:p>
        </w:tc>
        <w:tc>
          <w:tcPr>
            <w:tcW w:w="639" w:type="dxa"/>
            <w:vMerge w:val="continue"/>
            <w:noWrap/>
            <w:vAlign w:val="center"/>
          </w:tcPr>
          <w:p w14:paraId="224783AE">
            <w:pPr>
              <w:shd w:val="clear"/>
              <w:spacing w:line="240" w:lineRule="auto"/>
              <w:rPr>
                <w:rFonts w:hint="eastAsia" w:ascii="宋体" w:hAnsi="宋体" w:eastAsia="宋体" w:cs="宋体"/>
                <w:color w:val="auto"/>
              </w:rPr>
            </w:pPr>
          </w:p>
        </w:tc>
      </w:tr>
      <w:tr w14:paraId="763470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981" w:type="dxa"/>
            <w:vMerge w:val="continue"/>
            <w:noWrap w:val="0"/>
            <w:vAlign w:val="center"/>
          </w:tcPr>
          <w:p w14:paraId="7F08E9C7">
            <w:pPr>
              <w:shd w:val="clear"/>
              <w:spacing w:line="240" w:lineRule="auto"/>
              <w:jc w:val="left"/>
              <w:rPr>
                <w:rFonts w:hint="eastAsia" w:ascii="宋体" w:hAnsi="宋体" w:eastAsia="宋体" w:cs="宋体"/>
                <w:color w:val="auto"/>
              </w:rPr>
            </w:pPr>
          </w:p>
        </w:tc>
        <w:tc>
          <w:tcPr>
            <w:tcW w:w="1100" w:type="dxa"/>
            <w:vMerge w:val="continue"/>
            <w:noWrap w:val="0"/>
            <w:vAlign w:val="center"/>
          </w:tcPr>
          <w:p w14:paraId="1DBF864C">
            <w:pPr>
              <w:shd w:val="clear"/>
              <w:spacing w:line="240" w:lineRule="auto"/>
              <w:jc w:val="left"/>
              <w:rPr>
                <w:rFonts w:hint="eastAsia" w:ascii="宋体" w:hAnsi="宋体" w:eastAsia="宋体" w:cs="宋体"/>
                <w:color w:val="auto"/>
              </w:rPr>
            </w:pPr>
          </w:p>
        </w:tc>
        <w:tc>
          <w:tcPr>
            <w:tcW w:w="5544" w:type="dxa"/>
            <w:noWrap/>
            <w:vAlign w:val="center"/>
          </w:tcPr>
          <w:p w14:paraId="63B256FF">
            <w:pPr>
              <w:shd w:val="clear"/>
              <w:spacing w:line="240" w:lineRule="auto"/>
              <w:rPr>
                <w:rFonts w:hint="eastAsia" w:ascii="宋体" w:hAnsi="宋体" w:eastAsia="宋体" w:cs="宋体"/>
                <w:color w:val="auto"/>
              </w:rPr>
            </w:pPr>
            <w:r>
              <w:rPr>
                <w:rFonts w:hint="eastAsia" w:ascii="宋体" w:hAnsi="宋体" w:eastAsia="宋体" w:cs="宋体"/>
                <w:color w:val="auto"/>
              </w:rPr>
              <w:t>选择已存在治疗项目，并填入总量、频次等检查信息，支持治疗项目添加、修改、删除等操作</w:t>
            </w:r>
          </w:p>
        </w:tc>
        <w:tc>
          <w:tcPr>
            <w:tcW w:w="617" w:type="dxa"/>
            <w:vMerge w:val="continue"/>
            <w:noWrap/>
            <w:vAlign w:val="center"/>
          </w:tcPr>
          <w:p w14:paraId="0D5BB88B">
            <w:pPr>
              <w:shd w:val="clear"/>
              <w:spacing w:line="240" w:lineRule="auto"/>
              <w:rPr>
                <w:rFonts w:hint="eastAsia" w:ascii="宋体" w:hAnsi="宋体" w:eastAsia="宋体" w:cs="宋体"/>
                <w:color w:val="auto"/>
              </w:rPr>
            </w:pPr>
          </w:p>
        </w:tc>
        <w:tc>
          <w:tcPr>
            <w:tcW w:w="639" w:type="dxa"/>
            <w:vMerge w:val="continue"/>
            <w:noWrap/>
            <w:vAlign w:val="center"/>
          </w:tcPr>
          <w:p w14:paraId="23637262">
            <w:pPr>
              <w:shd w:val="clear"/>
              <w:spacing w:line="240" w:lineRule="auto"/>
              <w:rPr>
                <w:rFonts w:hint="eastAsia" w:ascii="宋体" w:hAnsi="宋体" w:eastAsia="宋体" w:cs="宋体"/>
                <w:color w:val="auto"/>
              </w:rPr>
            </w:pPr>
          </w:p>
        </w:tc>
      </w:tr>
      <w:tr w14:paraId="6425B8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981" w:type="dxa"/>
            <w:vMerge w:val="continue"/>
            <w:noWrap w:val="0"/>
            <w:vAlign w:val="center"/>
          </w:tcPr>
          <w:p w14:paraId="7A55E209">
            <w:pPr>
              <w:shd w:val="clear"/>
              <w:spacing w:line="240" w:lineRule="auto"/>
              <w:jc w:val="left"/>
              <w:rPr>
                <w:rFonts w:hint="eastAsia" w:ascii="宋体" w:hAnsi="宋体" w:eastAsia="宋体" w:cs="宋体"/>
                <w:color w:val="auto"/>
              </w:rPr>
            </w:pPr>
          </w:p>
        </w:tc>
        <w:tc>
          <w:tcPr>
            <w:tcW w:w="1100" w:type="dxa"/>
            <w:vMerge w:val="continue"/>
            <w:noWrap w:val="0"/>
            <w:vAlign w:val="center"/>
          </w:tcPr>
          <w:p w14:paraId="5F976F51">
            <w:pPr>
              <w:shd w:val="clear"/>
              <w:spacing w:line="240" w:lineRule="auto"/>
              <w:jc w:val="left"/>
              <w:rPr>
                <w:rFonts w:hint="eastAsia" w:ascii="宋体" w:hAnsi="宋体" w:eastAsia="宋体" w:cs="宋体"/>
                <w:color w:val="auto"/>
              </w:rPr>
            </w:pPr>
          </w:p>
        </w:tc>
        <w:tc>
          <w:tcPr>
            <w:tcW w:w="5544" w:type="dxa"/>
            <w:noWrap/>
            <w:vAlign w:val="center"/>
          </w:tcPr>
          <w:p w14:paraId="2B59CB48">
            <w:pPr>
              <w:shd w:val="clear"/>
              <w:spacing w:line="240" w:lineRule="auto"/>
              <w:rPr>
                <w:rFonts w:hint="eastAsia" w:ascii="宋体" w:hAnsi="宋体" w:eastAsia="宋体" w:cs="宋体"/>
                <w:color w:val="auto"/>
              </w:rPr>
            </w:pPr>
            <w:r>
              <w:rPr>
                <w:rFonts w:hint="eastAsia" w:ascii="宋体" w:hAnsi="宋体" w:eastAsia="宋体" w:cs="宋体"/>
                <w:color w:val="auto"/>
              </w:rPr>
              <w:t>选择已存在手术项目，并填入手术等级、麻醉方式、手术人员等手术信息，支持手术项目添加、修改、删除等操作</w:t>
            </w:r>
          </w:p>
        </w:tc>
        <w:tc>
          <w:tcPr>
            <w:tcW w:w="617" w:type="dxa"/>
            <w:vMerge w:val="continue"/>
            <w:noWrap/>
            <w:vAlign w:val="center"/>
          </w:tcPr>
          <w:p w14:paraId="633EBA45">
            <w:pPr>
              <w:shd w:val="clear"/>
              <w:spacing w:line="240" w:lineRule="auto"/>
              <w:rPr>
                <w:rFonts w:hint="eastAsia" w:ascii="宋体" w:hAnsi="宋体" w:eastAsia="宋体" w:cs="宋体"/>
                <w:color w:val="auto"/>
              </w:rPr>
            </w:pPr>
          </w:p>
        </w:tc>
        <w:tc>
          <w:tcPr>
            <w:tcW w:w="639" w:type="dxa"/>
            <w:vMerge w:val="continue"/>
            <w:noWrap/>
            <w:vAlign w:val="center"/>
          </w:tcPr>
          <w:p w14:paraId="2B8C4033">
            <w:pPr>
              <w:shd w:val="clear"/>
              <w:spacing w:line="240" w:lineRule="auto"/>
              <w:rPr>
                <w:rFonts w:hint="eastAsia" w:ascii="宋体" w:hAnsi="宋体" w:eastAsia="宋体" w:cs="宋体"/>
                <w:color w:val="auto"/>
              </w:rPr>
            </w:pPr>
          </w:p>
        </w:tc>
      </w:tr>
      <w:tr w14:paraId="4BFD66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981" w:type="dxa"/>
            <w:vMerge w:val="continue"/>
            <w:noWrap w:val="0"/>
            <w:vAlign w:val="center"/>
          </w:tcPr>
          <w:p w14:paraId="2385D730">
            <w:pPr>
              <w:shd w:val="clear"/>
              <w:spacing w:line="240" w:lineRule="auto"/>
              <w:jc w:val="left"/>
              <w:rPr>
                <w:rFonts w:hint="eastAsia" w:ascii="宋体" w:hAnsi="宋体" w:eastAsia="宋体" w:cs="宋体"/>
                <w:color w:val="auto"/>
              </w:rPr>
            </w:pPr>
          </w:p>
        </w:tc>
        <w:tc>
          <w:tcPr>
            <w:tcW w:w="1100" w:type="dxa"/>
            <w:vMerge w:val="continue"/>
            <w:noWrap w:val="0"/>
            <w:vAlign w:val="center"/>
          </w:tcPr>
          <w:p w14:paraId="171C6E2B">
            <w:pPr>
              <w:shd w:val="clear"/>
              <w:spacing w:line="240" w:lineRule="auto"/>
              <w:jc w:val="left"/>
              <w:rPr>
                <w:rFonts w:hint="eastAsia" w:ascii="宋体" w:hAnsi="宋体" w:eastAsia="宋体" w:cs="宋体"/>
                <w:color w:val="auto"/>
              </w:rPr>
            </w:pPr>
          </w:p>
        </w:tc>
        <w:tc>
          <w:tcPr>
            <w:tcW w:w="5544" w:type="dxa"/>
            <w:noWrap/>
            <w:vAlign w:val="center"/>
          </w:tcPr>
          <w:p w14:paraId="3DCD714B">
            <w:pPr>
              <w:shd w:val="clear"/>
              <w:spacing w:line="240" w:lineRule="auto"/>
              <w:rPr>
                <w:rFonts w:hint="eastAsia" w:ascii="宋体" w:hAnsi="宋体" w:eastAsia="宋体" w:cs="宋体"/>
                <w:color w:val="auto"/>
              </w:rPr>
            </w:pPr>
            <w:r>
              <w:rPr>
                <w:rFonts w:hint="eastAsia" w:ascii="宋体" w:hAnsi="宋体" w:eastAsia="宋体" w:cs="宋体"/>
                <w:color w:val="auto"/>
              </w:rPr>
              <w:t>选择已存在护理项目，并填入材料信息，支持材料项目添加、修改、删除等操作</w:t>
            </w:r>
          </w:p>
        </w:tc>
        <w:tc>
          <w:tcPr>
            <w:tcW w:w="617" w:type="dxa"/>
            <w:vMerge w:val="continue"/>
            <w:noWrap/>
            <w:vAlign w:val="center"/>
          </w:tcPr>
          <w:p w14:paraId="29CE857D">
            <w:pPr>
              <w:shd w:val="clear"/>
              <w:spacing w:line="240" w:lineRule="auto"/>
              <w:rPr>
                <w:rFonts w:hint="eastAsia" w:ascii="宋体" w:hAnsi="宋体" w:eastAsia="宋体" w:cs="宋体"/>
                <w:color w:val="auto"/>
              </w:rPr>
            </w:pPr>
          </w:p>
        </w:tc>
        <w:tc>
          <w:tcPr>
            <w:tcW w:w="639" w:type="dxa"/>
            <w:vMerge w:val="continue"/>
            <w:noWrap/>
            <w:vAlign w:val="center"/>
          </w:tcPr>
          <w:p w14:paraId="1E1E98BD">
            <w:pPr>
              <w:shd w:val="clear"/>
              <w:spacing w:line="240" w:lineRule="auto"/>
              <w:rPr>
                <w:rFonts w:hint="eastAsia" w:ascii="宋体" w:hAnsi="宋体" w:eastAsia="宋体" w:cs="宋体"/>
                <w:color w:val="auto"/>
              </w:rPr>
            </w:pPr>
          </w:p>
        </w:tc>
      </w:tr>
      <w:tr w14:paraId="6CBDB0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981" w:type="dxa"/>
            <w:vMerge w:val="continue"/>
            <w:noWrap w:val="0"/>
            <w:vAlign w:val="center"/>
          </w:tcPr>
          <w:p w14:paraId="068966CE">
            <w:pPr>
              <w:shd w:val="clear"/>
              <w:spacing w:line="240" w:lineRule="auto"/>
              <w:jc w:val="left"/>
              <w:rPr>
                <w:rFonts w:hint="eastAsia" w:ascii="宋体" w:hAnsi="宋体" w:eastAsia="宋体" w:cs="宋体"/>
                <w:color w:val="auto"/>
              </w:rPr>
            </w:pPr>
          </w:p>
        </w:tc>
        <w:tc>
          <w:tcPr>
            <w:tcW w:w="1100" w:type="dxa"/>
            <w:vMerge w:val="continue"/>
            <w:noWrap w:val="0"/>
            <w:vAlign w:val="center"/>
          </w:tcPr>
          <w:p w14:paraId="77620861">
            <w:pPr>
              <w:shd w:val="clear"/>
              <w:spacing w:line="240" w:lineRule="auto"/>
              <w:jc w:val="left"/>
              <w:rPr>
                <w:rFonts w:hint="eastAsia" w:ascii="宋体" w:hAnsi="宋体" w:eastAsia="宋体" w:cs="宋体"/>
                <w:color w:val="auto"/>
              </w:rPr>
            </w:pPr>
          </w:p>
        </w:tc>
        <w:tc>
          <w:tcPr>
            <w:tcW w:w="5544" w:type="dxa"/>
            <w:noWrap/>
            <w:vAlign w:val="center"/>
          </w:tcPr>
          <w:p w14:paraId="05B9C7E5">
            <w:pPr>
              <w:shd w:val="clear"/>
              <w:spacing w:line="240" w:lineRule="auto"/>
              <w:rPr>
                <w:rFonts w:hint="eastAsia" w:ascii="宋体" w:hAnsi="宋体" w:eastAsia="宋体" w:cs="宋体"/>
                <w:color w:val="auto"/>
              </w:rPr>
            </w:pPr>
            <w:r>
              <w:rPr>
                <w:rFonts w:hint="eastAsia" w:ascii="宋体" w:hAnsi="宋体" w:eastAsia="宋体" w:cs="宋体"/>
                <w:color w:val="auto"/>
              </w:rPr>
              <w:t>患者本次问诊前在院内所开具的医嘱单，支持医嘱单时间筛选、复制操作。</w:t>
            </w:r>
          </w:p>
        </w:tc>
        <w:tc>
          <w:tcPr>
            <w:tcW w:w="617" w:type="dxa"/>
            <w:vMerge w:val="continue"/>
            <w:noWrap/>
            <w:vAlign w:val="center"/>
          </w:tcPr>
          <w:p w14:paraId="79EED62E">
            <w:pPr>
              <w:shd w:val="clear"/>
              <w:spacing w:line="240" w:lineRule="auto"/>
              <w:rPr>
                <w:rFonts w:hint="eastAsia" w:ascii="宋体" w:hAnsi="宋体" w:eastAsia="宋体" w:cs="宋体"/>
                <w:color w:val="auto"/>
              </w:rPr>
            </w:pPr>
          </w:p>
        </w:tc>
        <w:tc>
          <w:tcPr>
            <w:tcW w:w="639" w:type="dxa"/>
            <w:vMerge w:val="continue"/>
            <w:noWrap/>
            <w:vAlign w:val="center"/>
          </w:tcPr>
          <w:p w14:paraId="6C25FBF4">
            <w:pPr>
              <w:shd w:val="clear"/>
              <w:spacing w:line="240" w:lineRule="auto"/>
              <w:rPr>
                <w:rFonts w:hint="eastAsia" w:ascii="宋体" w:hAnsi="宋体" w:eastAsia="宋体" w:cs="宋体"/>
                <w:color w:val="auto"/>
              </w:rPr>
            </w:pPr>
          </w:p>
        </w:tc>
      </w:tr>
      <w:tr w14:paraId="598985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981" w:type="dxa"/>
            <w:vMerge w:val="continue"/>
            <w:noWrap w:val="0"/>
            <w:vAlign w:val="center"/>
          </w:tcPr>
          <w:p w14:paraId="4E8810B9">
            <w:pPr>
              <w:shd w:val="clear"/>
              <w:spacing w:line="240" w:lineRule="auto"/>
              <w:jc w:val="left"/>
              <w:rPr>
                <w:rFonts w:hint="eastAsia" w:ascii="宋体" w:hAnsi="宋体" w:eastAsia="宋体" w:cs="宋体"/>
                <w:color w:val="auto"/>
              </w:rPr>
            </w:pPr>
          </w:p>
        </w:tc>
        <w:tc>
          <w:tcPr>
            <w:tcW w:w="1100" w:type="dxa"/>
            <w:vMerge w:val="continue"/>
            <w:noWrap w:val="0"/>
            <w:vAlign w:val="center"/>
          </w:tcPr>
          <w:p w14:paraId="2BCF8D7E">
            <w:pPr>
              <w:shd w:val="clear"/>
              <w:spacing w:line="240" w:lineRule="auto"/>
              <w:jc w:val="left"/>
              <w:rPr>
                <w:rFonts w:hint="eastAsia" w:ascii="宋体" w:hAnsi="宋体" w:eastAsia="宋体" w:cs="宋体"/>
                <w:color w:val="auto"/>
              </w:rPr>
            </w:pPr>
          </w:p>
        </w:tc>
        <w:tc>
          <w:tcPr>
            <w:tcW w:w="5544" w:type="dxa"/>
            <w:noWrap/>
            <w:vAlign w:val="center"/>
          </w:tcPr>
          <w:p w14:paraId="55946C1D">
            <w:pPr>
              <w:shd w:val="clear"/>
              <w:spacing w:line="240" w:lineRule="auto"/>
              <w:rPr>
                <w:rFonts w:hint="eastAsia" w:ascii="宋体" w:hAnsi="宋体" w:eastAsia="宋体" w:cs="宋体"/>
                <w:color w:val="auto"/>
              </w:rPr>
            </w:pPr>
            <w:r>
              <w:rPr>
                <w:rFonts w:hint="eastAsia" w:ascii="宋体" w:hAnsi="宋体" w:eastAsia="宋体" w:cs="宋体"/>
                <w:color w:val="auto"/>
              </w:rPr>
              <w:t>新增医嘱发送样式预览功能，预览打印</w:t>
            </w:r>
          </w:p>
        </w:tc>
        <w:tc>
          <w:tcPr>
            <w:tcW w:w="617" w:type="dxa"/>
            <w:vMerge w:val="continue"/>
            <w:noWrap/>
            <w:vAlign w:val="center"/>
          </w:tcPr>
          <w:p w14:paraId="008B9A4C">
            <w:pPr>
              <w:shd w:val="clear"/>
              <w:spacing w:line="240" w:lineRule="auto"/>
              <w:rPr>
                <w:rFonts w:hint="eastAsia" w:ascii="宋体" w:hAnsi="宋体" w:eastAsia="宋体" w:cs="宋体"/>
                <w:color w:val="auto"/>
              </w:rPr>
            </w:pPr>
          </w:p>
        </w:tc>
        <w:tc>
          <w:tcPr>
            <w:tcW w:w="639" w:type="dxa"/>
            <w:vMerge w:val="continue"/>
            <w:noWrap/>
            <w:vAlign w:val="center"/>
          </w:tcPr>
          <w:p w14:paraId="2E1C3416">
            <w:pPr>
              <w:shd w:val="clear"/>
              <w:spacing w:line="240" w:lineRule="auto"/>
              <w:rPr>
                <w:rFonts w:hint="eastAsia" w:ascii="宋体" w:hAnsi="宋体" w:eastAsia="宋体" w:cs="宋体"/>
                <w:color w:val="auto"/>
              </w:rPr>
            </w:pPr>
          </w:p>
        </w:tc>
      </w:tr>
      <w:tr w14:paraId="72109F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981" w:type="dxa"/>
            <w:vMerge w:val="continue"/>
            <w:noWrap w:val="0"/>
            <w:vAlign w:val="center"/>
          </w:tcPr>
          <w:p w14:paraId="665957BF">
            <w:pPr>
              <w:shd w:val="clear"/>
              <w:spacing w:line="240" w:lineRule="auto"/>
              <w:jc w:val="left"/>
              <w:rPr>
                <w:rFonts w:hint="eastAsia" w:ascii="宋体" w:hAnsi="宋体" w:eastAsia="宋体" w:cs="宋体"/>
                <w:color w:val="auto"/>
              </w:rPr>
            </w:pPr>
          </w:p>
        </w:tc>
        <w:tc>
          <w:tcPr>
            <w:tcW w:w="1100" w:type="dxa"/>
            <w:vMerge w:val="continue"/>
            <w:noWrap w:val="0"/>
            <w:vAlign w:val="center"/>
          </w:tcPr>
          <w:p w14:paraId="0F16638D">
            <w:pPr>
              <w:shd w:val="clear"/>
              <w:spacing w:line="240" w:lineRule="auto"/>
              <w:jc w:val="left"/>
              <w:rPr>
                <w:rFonts w:hint="eastAsia" w:ascii="宋体" w:hAnsi="宋体" w:eastAsia="宋体" w:cs="宋体"/>
                <w:color w:val="auto"/>
              </w:rPr>
            </w:pPr>
          </w:p>
        </w:tc>
        <w:tc>
          <w:tcPr>
            <w:tcW w:w="5544" w:type="dxa"/>
            <w:noWrap/>
            <w:vAlign w:val="center"/>
          </w:tcPr>
          <w:p w14:paraId="43DB0F65">
            <w:pPr>
              <w:shd w:val="clear"/>
              <w:spacing w:line="240" w:lineRule="auto"/>
              <w:rPr>
                <w:rFonts w:hint="eastAsia" w:ascii="宋体" w:hAnsi="宋体" w:eastAsia="宋体" w:cs="宋体"/>
                <w:color w:val="auto"/>
              </w:rPr>
            </w:pPr>
            <w:r>
              <w:rPr>
                <w:rFonts w:hint="eastAsia" w:ascii="宋体" w:hAnsi="宋体" w:eastAsia="宋体" w:cs="宋体"/>
                <w:color w:val="auto"/>
              </w:rPr>
              <w:t>支持医嘱状态流转闭环展示</w:t>
            </w:r>
          </w:p>
        </w:tc>
        <w:tc>
          <w:tcPr>
            <w:tcW w:w="617" w:type="dxa"/>
            <w:vMerge w:val="continue"/>
            <w:noWrap/>
            <w:vAlign w:val="center"/>
          </w:tcPr>
          <w:p w14:paraId="2C51CB57">
            <w:pPr>
              <w:shd w:val="clear"/>
              <w:spacing w:line="240" w:lineRule="auto"/>
              <w:rPr>
                <w:rFonts w:hint="eastAsia" w:ascii="宋体" w:hAnsi="宋体" w:eastAsia="宋体" w:cs="宋体"/>
                <w:color w:val="auto"/>
              </w:rPr>
            </w:pPr>
          </w:p>
        </w:tc>
        <w:tc>
          <w:tcPr>
            <w:tcW w:w="639" w:type="dxa"/>
            <w:vMerge w:val="continue"/>
            <w:noWrap/>
            <w:vAlign w:val="center"/>
          </w:tcPr>
          <w:p w14:paraId="2776A95A">
            <w:pPr>
              <w:shd w:val="clear"/>
              <w:spacing w:line="240" w:lineRule="auto"/>
              <w:rPr>
                <w:rFonts w:hint="eastAsia" w:ascii="宋体" w:hAnsi="宋体" w:eastAsia="宋体" w:cs="宋体"/>
                <w:color w:val="auto"/>
              </w:rPr>
            </w:pPr>
          </w:p>
        </w:tc>
      </w:tr>
      <w:tr w14:paraId="39FA51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981" w:type="dxa"/>
            <w:vMerge w:val="continue"/>
            <w:noWrap/>
            <w:vAlign w:val="center"/>
          </w:tcPr>
          <w:p w14:paraId="4390D1FE">
            <w:pPr>
              <w:shd w:val="clear"/>
              <w:spacing w:line="240" w:lineRule="auto"/>
              <w:jc w:val="left"/>
              <w:rPr>
                <w:rFonts w:hint="eastAsia" w:ascii="宋体" w:hAnsi="宋体" w:eastAsia="宋体" w:cs="宋体"/>
                <w:color w:val="auto"/>
              </w:rPr>
            </w:pPr>
          </w:p>
        </w:tc>
        <w:tc>
          <w:tcPr>
            <w:tcW w:w="1100" w:type="dxa"/>
            <w:vMerge w:val="restart"/>
            <w:noWrap/>
            <w:vAlign w:val="center"/>
          </w:tcPr>
          <w:p w14:paraId="497C57A1">
            <w:pPr>
              <w:shd w:val="clear"/>
              <w:spacing w:line="240" w:lineRule="auto"/>
              <w:jc w:val="left"/>
              <w:rPr>
                <w:rFonts w:hint="eastAsia" w:ascii="宋体" w:hAnsi="宋体" w:eastAsia="宋体" w:cs="宋体"/>
                <w:color w:val="auto"/>
              </w:rPr>
            </w:pPr>
            <w:r>
              <w:rPr>
                <w:rFonts w:hint="eastAsia" w:ascii="宋体" w:hAnsi="宋体" w:eastAsia="宋体" w:cs="宋体"/>
                <w:color w:val="auto"/>
              </w:rPr>
              <w:t>医嘱详情</w:t>
            </w:r>
          </w:p>
        </w:tc>
        <w:tc>
          <w:tcPr>
            <w:tcW w:w="5544" w:type="dxa"/>
            <w:noWrap/>
            <w:vAlign w:val="center"/>
          </w:tcPr>
          <w:p w14:paraId="6E4004BB">
            <w:pPr>
              <w:shd w:val="clear"/>
              <w:spacing w:line="240" w:lineRule="auto"/>
              <w:rPr>
                <w:rFonts w:hint="eastAsia" w:ascii="宋体" w:hAnsi="宋体" w:eastAsia="宋体" w:cs="宋体"/>
                <w:color w:val="auto"/>
              </w:rPr>
            </w:pPr>
            <w:r>
              <w:rPr>
                <w:rFonts w:hint="eastAsia" w:ascii="宋体" w:hAnsi="宋体" w:eastAsia="宋体" w:cs="宋体"/>
                <w:color w:val="auto"/>
              </w:rPr>
              <w:t>医嘱单号/医嘱状态/医嘱类型/医保/自费类型/医嘱时间/医嘱诊断/费用合计/诊断报卡</w:t>
            </w:r>
          </w:p>
        </w:tc>
        <w:tc>
          <w:tcPr>
            <w:tcW w:w="617" w:type="dxa"/>
            <w:vMerge w:val="continue"/>
            <w:noWrap/>
            <w:vAlign w:val="center"/>
          </w:tcPr>
          <w:p w14:paraId="2524623D">
            <w:pPr>
              <w:shd w:val="clear"/>
              <w:spacing w:line="240" w:lineRule="auto"/>
              <w:rPr>
                <w:rFonts w:hint="eastAsia" w:ascii="宋体" w:hAnsi="宋体" w:eastAsia="宋体" w:cs="宋体"/>
                <w:color w:val="auto"/>
              </w:rPr>
            </w:pPr>
          </w:p>
        </w:tc>
        <w:tc>
          <w:tcPr>
            <w:tcW w:w="639" w:type="dxa"/>
            <w:vMerge w:val="continue"/>
            <w:noWrap/>
            <w:vAlign w:val="center"/>
          </w:tcPr>
          <w:p w14:paraId="4BC5FDC5">
            <w:pPr>
              <w:shd w:val="clear"/>
              <w:spacing w:line="240" w:lineRule="auto"/>
              <w:rPr>
                <w:rFonts w:hint="eastAsia" w:ascii="宋体" w:hAnsi="宋体" w:eastAsia="宋体" w:cs="宋体"/>
                <w:color w:val="auto"/>
              </w:rPr>
            </w:pPr>
          </w:p>
        </w:tc>
      </w:tr>
      <w:tr w14:paraId="007D15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981" w:type="dxa"/>
            <w:vMerge w:val="continue"/>
            <w:noWrap w:val="0"/>
            <w:vAlign w:val="center"/>
          </w:tcPr>
          <w:p w14:paraId="50DA9ED2">
            <w:pPr>
              <w:shd w:val="clear"/>
              <w:spacing w:line="240" w:lineRule="auto"/>
              <w:jc w:val="left"/>
              <w:rPr>
                <w:rFonts w:hint="eastAsia" w:ascii="宋体" w:hAnsi="宋体" w:eastAsia="宋体" w:cs="宋体"/>
                <w:color w:val="auto"/>
              </w:rPr>
            </w:pPr>
          </w:p>
        </w:tc>
        <w:tc>
          <w:tcPr>
            <w:tcW w:w="1100" w:type="dxa"/>
            <w:vMerge w:val="continue"/>
            <w:noWrap w:val="0"/>
            <w:vAlign w:val="center"/>
          </w:tcPr>
          <w:p w14:paraId="090FA115">
            <w:pPr>
              <w:shd w:val="clear"/>
              <w:spacing w:line="240" w:lineRule="auto"/>
              <w:jc w:val="left"/>
              <w:rPr>
                <w:rFonts w:hint="eastAsia" w:ascii="宋体" w:hAnsi="宋体" w:eastAsia="宋体" w:cs="宋体"/>
                <w:color w:val="auto"/>
              </w:rPr>
            </w:pPr>
          </w:p>
        </w:tc>
        <w:tc>
          <w:tcPr>
            <w:tcW w:w="5544" w:type="dxa"/>
            <w:noWrap/>
            <w:vAlign w:val="center"/>
          </w:tcPr>
          <w:p w14:paraId="0DED0CE4">
            <w:pPr>
              <w:shd w:val="clear"/>
              <w:spacing w:line="240" w:lineRule="auto"/>
              <w:rPr>
                <w:rFonts w:hint="eastAsia" w:ascii="宋体" w:hAnsi="宋体" w:eastAsia="宋体" w:cs="宋体"/>
                <w:color w:val="auto"/>
              </w:rPr>
            </w:pPr>
            <w:r>
              <w:rPr>
                <w:rFonts w:hint="eastAsia" w:ascii="宋体" w:hAnsi="宋体" w:eastAsia="宋体" w:cs="宋体"/>
                <w:color w:val="auto"/>
              </w:rPr>
              <w:t>序号/医嘱项目/皮试/用法/滴速/总量/嘱托/部位/执行科室/国家项目编码/国家项目名称/附加执行/执行性质/计价性质/用药目的/开嘱医生/开嘱科室/药品产地</w:t>
            </w:r>
          </w:p>
        </w:tc>
        <w:tc>
          <w:tcPr>
            <w:tcW w:w="617" w:type="dxa"/>
            <w:vMerge w:val="continue"/>
            <w:noWrap/>
            <w:vAlign w:val="center"/>
          </w:tcPr>
          <w:p w14:paraId="10BC366D">
            <w:pPr>
              <w:shd w:val="clear"/>
              <w:spacing w:line="240" w:lineRule="auto"/>
              <w:rPr>
                <w:rFonts w:hint="eastAsia" w:ascii="宋体" w:hAnsi="宋体" w:eastAsia="宋体" w:cs="宋体"/>
                <w:color w:val="auto"/>
              </w:rPr>
            </w:pPr>
          </w:p>
        </w:tc>
        <w:tc>
          <w:tcPr>
            <w:tcW w:w="639" w:type="dxa"/>
            <w:vMerge w:val="continue"/>
            <w:noWrap/>
            <w:vAlign w:val="center"/>
          </w:tcPr>
          <w:p w14:paraId="38B6C93D">
            <w:pPr>
              <w:shd w:val="clear"/>
              <w:spacing w:line="240" w:lineRule="auto"/>
              <w:rPr>
                <w:rFonts w:hint="eastAsia" w:ascii="宋体" w:hAnsi="宋体" w:eastAsia="宋体" w:cs="宋体"/>
                <w:color w:val="auto"/>
              </w:rPr>
            </w:pPr>
          </w:p>
        </w:tc>
      </w:tr>
      <w:tr w14:paraId="0C9D21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981" w:type="dxa"/>
            <w:vMerge w:val="continue"/>
            <w:noWrap w:val="0"/>
            <w:vAlign w:val="center"/>
          </w:tcPr>
          <w:p w14:paraId="36829EE9">
            <w:pPr>
              <w:shd w:val="clear"/>
              <w:spacing w:line="240" w:lineRule="auto"/>
              <w:jc w:val="left"/>
              <w:rPr>
                <w:rFonts w:hint="eastAsia" w:ascii="宋体" w:hAnsi="宋体" w:eastAsia="宋体" w:cs="宋体"/>
                <w:color w:val="auto"/>
              </w:rPr>
            </w:pPr>
          </w:p>
        </w:tc>
        <w:tc>
          <w:tcPr>
            <w:tcW w:w="1100" w:type="dxa"/>
            <w:vMerge w:val="continue"/>
            <w:noWrap w:val="0"/>
            <w:vAlign w:val="center"/>
          </w:tcPr>
          <w:p w14:paraId="596EBD5E">
            <w:pPr>
              <w:shd w:val="clear"/>
              <w:spacing w:line="240" w:lineRule="auto"/>
              <w:jc w:val="left"/>
              <w:rPr>
                <w:rFonts w:hint="eastAsia" w:ascii="宋体" w:hAnsi="宋体" w:eastAsia="宋体" w:cs="宋体"/>
                <w:color w:val="auto"/>
              </w:rPr>
            </w:pPr>
          </w:p>
        </w:tc>
        <w:tc>
          <w:tcPr>
            <w:tcW w:w="5544" w:type="dxa"/>
            <w:noWrap/>
            <w:vAlign w:val="center"/>
          </w:tcPr>
          <w:p w14:paraId="44A5165F">
            <w:pPr>
              <w:shd w:val="clear"/>
              <w:spacing w:line="240" w:lineRule="auto"/>
              <w:rPr>
                <w:rFonts w:hint="eastAsia" w:ascii="宋体" w:hAnsi="宋体" w:eastAsia="宋体" w:cs="宋体"/>
                <w:color w:val="auto"/>
              </w:rPr>
            </w:pPr>
            <w:r>
              <w:rPr>
                <w:rFonts w:hint="eastAsia" w:ascii="宋体" w:hAnsi="宋体" w:eastAsia="宋体" w:cs="宋体"/>
                <w:color w:val="auto"/>
              </w:rPr>
              <w:t>单条医嘱项目信息对应的医嘱计价信息，默认展示第一条医嘱项目的计价信息，同一条医嘱项目有多条计价信息时展示全部计价信息</w:t>
            </w:r>
          </w:p>
        </w:tc>
        <w:tc>
          <w:tcPr>
            <w:tcW w:w="617" w:type="dxa"/>
            <w:vMerge w:val="continue"/>
            <w:noWrap/>
            <w:vAlign w:val="center"/>
          </w:tcPr>
          <w:p w14:paraId="75AA3CC3">
            <w:pPr>
              <w:shd w:val="clear"/>
              <w:spacing w:line="240" w:lineRule="auto"/>
              <w:rPr>
                <w:rFonts w:hint="eastAsia" w:ascii="宋体" w:hAnsi="宋体" w:eastAsia="宋体" w:cs="宋体"/>
                <w:color w:val="auto"/>
              </w:rPr>
            </w:pPr>
          </w:p>
        </w:tc>
        <w:tc>
          <w:tcPr>
            <w:tcW w:w="639" w:type="dxa"/>
            <w:vMerge w:val="continue"/>
            <w:noWrap/>
            <w:vAlign w:val="center"/>
          </w:tcPr>
          <w:p w14:paraId="6014DED2">
            <w:pPr>
              <w:shd w:val="clear"/>
              <w:spacing w:line="240" w:lineRule="auto"/>
              <w:rPr>
                <w:rFonts w:hint="eastAsia" w:ascii="宋体" w:hAnsi="宋体" w:eastAsia="宋体" w:cs="宋体"/>
                <w:color w:val="auto"/>
              </w:rPr>
            </w:pPr>
          </w:p>
        </w:tc>
      </w:tr>
      <w:tr w14:paraId="37052D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981" w:type="dxa"/>
            <w:vMerge w:val="continue"/>
            <w:noWrap w:val="0"/>
            <w:vAlign w:val="center"/>
          </w:tcPr>
          <w:p w14:paraId="242F9931">
            <w:pPr>
              <w:shd w:val="clear"/>
              <w:spacing w:line="240" w:lineRule="auto"/>
              <w:jc w:val="left"/>
              <w:rPr>
                <w:rFonts w:hint="eastAsia" w:ascii="宋体" w:hAnsi="宋体" w:eastAsia="宋体" w:cs="宋体"/>
                <w:color w:val="auto"/>
              </w:rPr>
            </w:pPr>
          </w:p>
        </w:tc>
        <w:tc>
          <w:tcPr>
            <w:tcW w:w="1100" w:type="dxa"/>
            <w:vMerge w:val="continue"/>
            <w:noWrap w:val="0"/>
            <w:vAlign w:val="center"/>
          </w:tcPr>
          <w:p w14:paraId="5C94DDD5">
            <w:pPr>
              <w:shd w:val="clear"/>
              <w:spacing w:line="240" w:lineRule="auto"/>
              <w:jc w:val="left"/>
              <w:rPr>
                <w:rFonts w:hint="eastAsia" w:ascii="宋体" w:hAnsi="宋体" w:eastAsia="宋体" w:cs="宋体"/>
                <w:color w:val="auto"/>
              </w:rPr>
            </w:pPr>
          </w:p>
        </w:tc>
        <w:tc>
          <w:tcPr>
            <w:tcW w:w="5544" w:type="dxa"/>
            <w:noWrap/>
            <w:vAlign w:val="center"/>
          </w:tcPr>
          <w:p w14:paraId="0D5A4D83">
            <w:pPr>
              <w:shd w:val="clear"/>
              <w:spacing w:line="240" w:lineRule="auto"/>
              <w:rPr>
                <w:rFonts w:hint="eastAsia" w:ascii="宋体" w:hAnsi="宋体" w:eastAsia="宋体" w:cs="宋体"/>
                <w:color w:val="auto"/>
              </w:rPr>
            </w:pPr>
            <w:r>
              <w:rPr>
                <w:rFonts w:hint="eastAsia" w:ascii="宋体" w:hAnsi="宋体" w:eastAsia="宋体" w:cs="宋体"/>
                <w:color w:val="auto"/>
              </w:rPr>
              <w:t>序号/医嘱项目/收费项目/规格/总量/单位/单价/原价/全价/核算金额/保险类型/项目编码/国家项目编码/国家项目名称/省份编码/省份名称</w:t>
            </w:r>
          </w:p>
        </w:tc>
        <w:tc>
          <w:tcPr>
            <w:tcW w:w="617" w:type="dxa"/>
            <w:vMerge w:val="continue"/>
            <w:noWrap/>
            <w:vAlign w:val="center"/>
          </w:tcPr>
          <w:p w14:paraId="37975204">
            <w:pPr>
              <w:shd w:val="clear"/>
              <w:spacing w:line="240" w:lineRule="auto"/>
              <w:rPr>
                <w:rFonts w:hint="eastAsia" w:ascii="宋体" w:hAnsi="宋体" w:eastAsia="宋体" w:cs="宋体"/>
                <w:color w:val="auto"/>
              </w:rPr>
            </w:pPr>
          </w:p>
        </w:tc>
        <w:tc>
          <w:tcPr>
            <w:tcW w:w="639" w:type="dxa"/>
            <w:vMerge w:val="continue"/>
            <w:noWrap/>
            <w:vAlign w:val="center"/>
          </w:tcPr>
          <w:p w14:paraId="5171825F">
            <w:pPr>
              <w:shd w:val="clear"/>
              <w:spacing w:line="240" w:lineRule="auto"/>
              <w:rPr>
                <w:rFonts w:hint="eastAsia" w:ascii="宋体" w:hAnsi="宋体" w:eastAsia="宋体" w:cs="宋体"/>
                <w:color w:val="auto"/>
              </w:rPr>
            </w:pPr>
          </w:p>
        </w:tc>
      </w:tr>
      <w:tr w14:paraId="1CA306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981" w:type="dxa"/>
            <w:vMerge w:val="continue"/>
            <w:noWrap w:val="0"/>
            <w:vAlign w:val="center"/>
          </w:tcPr>
          <w:p w14:paraId="186AB51E">
            <w:pPr>
              <w:shd w:val="clear"/>
              <w:spacing w:line="240" w:lineRule="auto"/>
              <w:jc w:val="left"/>
              <w:rPr>
                <w:rFonts w:hint="eastAsia" w:ascii="宋体" w:hAnsi="宋体" w:eastAsia="宋体" w:cs="宋体"/>
                <w:color w:val="auto"/>
              </w:rPr>
            </w:pPr>
          </w:p>
        </w:tc>
        <w:tc>
          <w:tcPr>
            <w:tcW w:w="1100" w:type="dxa"/>
            <w:vMerge w:val="continue"/>
            <w:noWrap w:val="0"/>
            <w:vAlign w:val="center"/>
          </w:tcPr>
          <w:p w14:paraId="371485C0">
            <w:pPr>
              <w:shd w:val="clear"/>
              <w:spacing w:line="240" w:lineRule="auto"/>
              <w:jc w:val="left"/>
              <w:rPr>
                <w:rFonts w:hint="eastAsia" w:ascii="宋体" w:hAnsi="宋体" w:eastAsia="宋体" w:cs="宋体"/>
                <w:color w:val="auto"/>
              </w:rPr>
            </w:pPr>
          </w:p>
        </w:tc>
        <w:tc>
          <w:tcPr>
            <w:tcW w:w="5544" w:type="dxa"/>
            <w:noWrap/>
            <w:vAlign w:val="center"/>
          </w:tcPr>
          <w:p w14:paraId="72C3C43D">
            <w:pPr>
              <w:shd w:val="clear"/>
              <w:spacing w:line="240" w:lineRule="auto"/>
              <w:rPr>
                <w:rFonts w:hint="eastAsia" w:ascii="宋体" w:hAnsi="宋体" w:eastAsia="宋体" w:cs="宋体"/>
                <w:color w:val="auto"/>
              </w:rPr>
            </w:pPr>
            <w:r>
              <w:rPr>
                <w:rFonts w:hint="eastAsia" w:ascii="宋体" w:hAnsi="宋体" w:eastAsia="宋体" w:cs="宋体"/>
                <w:color w:val="auto"/>
              </w:rPr>
              <w:t>单条医嘱项目信息对应的医嘱执行轨迹，默认展示第一条医嘱项目的执行轨迹</w:t>
            </w:r>
          </w:p>
        </w:tc>
        <w:tc>
          <w:tcPr>
            <w:tcW w:w="617" w:type="dxa"/>
            <w:vMerge w:val="continue"/>
            <w:noWrap/>
            <w:vAlign w:val="center"/>
          </w:tcPr>
          <w:p w14:paraId="7641FB52">
            <w:pPr>
              <w:shd w:val="clear"/>
              <w:spacing w:line="240" w:lineRule="auto"/>
              <w:rPr>
                <w:rFonts w:hint="eastAsia" w:ascii="宋体" w:hAnsi="宋体" w:eastAsia="宋体" w:cs="宋体"/>
                <w:color w:val="auto"/>
              </w:rPr>
            </w:pPr>
          </w:p>
        </w:tc>
        <w:tc>
          <w:tcPr>
            <w:tcW w:w="639" w:type="dxa"/>
            <w:vMerge w:val="continue"/>
            <w:noWrap/>
            <w:vAlign w:val="center"/>
          </w:tcPr>
          <w:p w14:paraId="09E90184">
            <w:pPr>
              <w:shd w:val="clear"/>
              <w:spacing w:line="240" w:lineRule="auto"/>
              <w:rPr>
                <w:rFonts w:hint="eastAsia" w:ascii="宋体" w:hAnsi="宋体" w:eastAsia="宋体" w:cs="宋体"/>
                <w:color w:val="auto"/>
              </w:rPr>
            </w:pPr>
          </w:p>
        </w:tc>
      </w:tr>
      <w:tr w14:paraId="3E6075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981" w:type="dxa"/>
            <w:vMerge w:val="continue"/>
            <w:noWrap w:val="0"/>
            <w:vAlign w:val="center"/>
          </w:tcPr>
          <w:p w14:paraId="53BCABB8">
            <w:pPr>
              <w:shd w:val="clear"/>
              <w:spacing w:line="240" w:lineRule="auto"/>
              <w:jc w:val="left"/>
              <w:rPr>
                <w:rFonts w:hint="eastAsia" w:ascii="宋体" w:hAnsi="宋体" w:eastAsia="宋体" w:cs="宋体"/>
                <w:color w:val="auto"/>
              </w:rPr>
            </w:pPr>
          </w:p>
        </w:tc>
        <w:tc>
          <w:tcPr>
            <w:tcW w:w="1100" w:type="dxa"/>
            <w:vMerge w:val="continue"/>
            <w:noWrap w:val="0"/>
            <w:vAlign w:val="center"/>
          </w:tcPr>
          <w:p w14:paraId="6AB543FD">
            <w:pPr>
              <w:shd w:val="clear"/>
              <w:spacing w:line="240" w:lineRule="auto"/>
              <w:jc w:val="left"/>
              <w:rPr>
                <w:rFonts w:hint="eastAsia" w:ascii="宋体" w:hAnsi="宋体" w:eastAsia="宋体" w:cs="宋体"/>
                <w:color w:val="auto"/>
              </w:rPr>
            </w:pPr>
          </w:p>
        </w:tc>
        <w:tc>
          <w:tcPr>
            <w:tcW w:w="5544" w:type="dxa"/>
            <w:noWrap/>
            <w:vAlign w:val="center"/>
          </w:tcPr>
          <w:p w14:paraId="2F00B31F">
            <w:pPr>
              <w:shd w:val="clear"/>
              <w:spacing w:line="240" w:lineRule="auto"/>
              <w:rPr>
                <w:rFonts w:hint="eastAsia" w:ascii="宋体" w:hAnsi="宋体" w:eastAsia="宋体" w:cs="宋体"/>
                <w:color w:val="auto"/>
              </w:rPr>
            </w:pPr>
            <w:r>
              <w:rPr>
                <w:rFonts w:hint="eastAsia" w:ascii="宋体" w:hAnsi="宋体" w:eastAsia="宋体" w:cs="宋体"/>
                <w:color w:val="auto"/>
              </w:rPr>
              <w:t>根据流程引擎配置展示对应业务节点状态，节点名称/科室/人员/时间</w:t>
            </w:r>
          </w:p>
        </w:tc>
        <w:tc>
          <w:tcPr>
            <w:tcW w:w="617" w:type="dxa"/>
            <w:vMerge w:val="continue"/>
            <w:noWrap/>
            <w:vAlign w:val="center"/>
          </w:tcPr>
          <w:p w14:paraId="7E82CE07">
            <w:pPr>
              <w:shd w:val="clear"/>
              <w:spacing w:line="240" w:lineRule="auto"/>
              <w:rPr>
                <w:rFonts w:hint="eastAsia" w:ascii="宋体" w:hAnsi="宋体" w:eastAsia="宋体" w:cs="宋体"/>
                <w:color w:val="auto"/>
              </w:rPr>
            </w:pPr>
          </w:p>
        </w:tc>
        <w:tc>
          <w:tcPr>
            <w:tcW w:w="639" w:type="dxa"/>
            <w:vMerge w:val="continue"/>
            <w:noWrap/>
            <w:vAlign w:val="center"/>
          </w:tcPr>
          <w:p w14:paraId="385283C2">
            <w:pPr>
              <w:shd w:val="clear"/>
              <w:spacing w:line="240" w:lineRule="auto"/>
              <w:rPr>
                <w:rFonts w:hint="eastAsia" w:ascii="宋体" w:hAnsi="宋体" w:eastAsia="宋体" w:cs="宋体"/>
                <w:color w:val="auto"/>
              </w:rPr>
            </w:pPr>
          </w:p>
        </w:tc>
      </w:tr>
      <w:tr w14:paraId="129674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981" w:type="dxa"/>
            <w:vMerge w:val="continue"/>
            <w:noWrap/>
            <w:vAlign w:val="center"/>
          </w:tcPr>
          <w:p w14:paraId="5B6082DC">
            <w:pPr>
              <w:shd w:val="clear"/>
              <w:spacing w:line="240" w:lineRule="auto"/>
              <w:jc w:val="left"/>
              <w:rPr>
                <w:rFonts w:hint="eastAsia" w:ascii="宋体" w:hAnsi="宋体" w:eastAsia="宋体" w:cs="宋体"/>
                <w:color w:val="auto"/>
              </w:rPr>
            </w:pPr>
          </w:p>
        </w:tc>
        <w:tc>
          <w:tcPr>
            <w:tcW w:w="1100" w:type="dxa"/>
            <w:vMerge w:val="restart"/>
            <w:noWrap/>
            <w:vAlign w:val="center"/>
          </w:tcPr>
          <w:p w14:paraId="260645D3">
            <w:pPr>
              <w:shd w:val="clear"/>
              <w:spacing w:line="240" w:lineRule="auto"/>
              <w:jc w:val="left"/>
              <w:rPr>
                <w:rFonts w:hint="eastAsia" w:ascii="宋体" w:hAnsi="宋体" w:eastAsia="宋体" w:cs="宋体"/>
                <w:color w:val="auto"/>
              </w:rPr>
            </w:pPr>
            <w:r>
              <w:rPr>
                <w:rFonts w:hint="eastAsia" w:ascii="宋体" w:hAnsi="宋体" w:eastAsia="宋体" w:cs="宋体"/>
                <w:color w:val="auto"/>
              </w:rPr>
              <w:t>历史医嘱</w:t>
            </w:r>
          </w:p>
        </w:tc>
        <w:tc>
          <w:tcPr>
            <w:tcW w:w="5544" w:type="dxa"/>
            <w:noWrap/>
            <w:vAlign w:val="center"/>
          </w:tcPr>
          <w:p w14:paraId="4838B23F">
            <w:pPr>
              <w:shd w:val="clear"/>
              <w:spacing w:line="240" w:lineRule="auto"/>
              <w:rPr>
                <w:rFonts w:hint="eastAsia" w:ascii="宋体" w:hAnsi="宋体" w:eastAsia="宋体" w:cs="宋体"/>
                <w:color w:val="auto"/>
              </w:rPr>
            </w:pPr>
            <w:r>
              <w:rPr>
                <w:rFonts w:hint="eastAsia" w:ascii="宋体" w:hAnsi="宋体" w:eastAsia="宋体" w:cs="宋体"/>
                <w:color w:val="auto"/>
              </w:rPr>
              <w:t>可查看对应就诊日期的诊断记录，并支持诊断复制新开</w:t>
            </w:r>
          </w:p>
        </w:tc>
        <w:tc>
          <w:tcPr>
            <w:tcW w:w="617" w:type="dxa"/>
            <w:vMerge w:val="continue"/>
            <w:noWrap/>
            <w:vAlign w:val="center"/>
          </w:tcPr>
          <w:p w14:paraId="4674F6F0">
            <w:pPr>
              <w:shd w:val="clear"/>
              <w:spacing w:line="240" w:lineRule="auto"/>
              <w:rPr>
                <w:rFonts w:hint="eastAsia" w:ascii="宋体" w:hAnsi="宋体" w:eastAsia="宋体" w:cs="宋体"/>
                <w:color w:val="auto"/>
              </w:rPr>
            </w:pPr>
          </w:p>
        </w:tc>
        <w:tc>
          <w:tcPr>
            <w:tcW w:w="639" w:type="dxa"/>
            <w:vMerge w:val="continue"/>
            <w:noWrap/>
            <w:vAlign w:val="center"/>
          </w:tcPr>
          <w:p w14:paraId="0DBACDE5">
            <w:pPr>
              <w:shd w:val="clear"/>
              <w:spacing w:line="240" w:lineRule="auto"/>
              <w:rPr>
                <w:rFonts w:hint="eastAsia" w:ascii="宋体" w:hAnsi="宋体" w:eastAsia="宋体" w:cs="宋体"/>
                <w:color w:val="auto"/>
              </w:rPr>
            </w:pPr>
          </w:p>
        </w:tc>
      </w:tr>
      <w:tr w14:paraId="32D759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981" w:type="dxa"/>
            <w:vMerge w:val="continue"/>
            <w:noWrap w:val="0"/>
            <w:vAlign w:val="center"/>
          </w:tcPr>
          <w:p w14:paraId="6BB624EA">
            <w:pPr>
              <w:shd w:val="clear"/>
              <w:spacing w:line="240" w:lineRule="auto"/>
              <w:jc w:val="left"/>
              <w:rPr>
                <w:rFonts w:hint="eastAsia" w:ascii="宋体" w:hAnsi="宋体" w:eastAsia="宋体" w:cs="宋体"/>
                <w:color w:val="auto"/>
              </w:rPr>
            </w:pPr>
          </w:p>
        </w:tc>
        <w:tc>
          <w:tcPr>
            <w:tcW w:w="1100" w:type="dxa"/>
            <w:vMerge w:val="continue"/>
            <w:noWrap w:val="0"/>
            <w:vAlign w:val="center"/>
          </w:tcPr>
          <w:p w14:paraId="40EC1DE8">
            <w:pPr>
              <w:shd w:val="clear"/>
              <w:spacing w:line="240" w:lineRule="auto"/>
              <w:jc w:val="left"/>
              <w:rPr>
                <w:rFonts w:hint="eastAsia" w:ascii="宋体" w:hAnsi="宋体" w:eastAsia="宋体" w:cs="宋体"/>
                <w:color w:val="auto"/>
              </w:rPr>
            </w:pPr>
          </w:p>
        </w:tc>
        <w:tc>
          <w:tcPr>
            <w:tcW w:w="5544" w:type="dxa"/>
            <w:noWrap/>
            <w:vAlign w:val="center"/>
          </w:tcPr>
          <w:p w14:paraId="1A1EF2B4">
            <w:pPr>
              <w:shd w:val="clear"/>
              <w:spacing w:line="240" w:lineRule="auto"/>
              <w:rPr>
                <w:rFonts w:hint="eastAsia" w:ascii="宋体" w:hAnsi="宋体" w:eastAsia="宋体" w:cs="宋体"/>
                <w:color w:val="auto"/>
              </w:rPr>
            </w:pPr>
            <w:r>
              <w:rPr>
                <w:rFonts w:hint="eastAsia" w:ascii="宋体" w:hAnsi="宋体" w:eastAsia="宋体" w:cs="宋体"/>
                <w:color w:val="auto"/>
              </w:rPr>
              <w:t>通过就诊时间轴，查询具体就诊日期的全部就诊记录详情包含诊断与医嘱内容</w:t>
            </w:r>
          </w:p>
        </w:tc>
        <w:tc>
          <w:tcPr>
            <w:tcW w:w="617" w:type="dxa"/>
            <w:vMerge w:val="continue"/>
            <w:noWrap/>
            <w:vAlign w:val="center"/>
          </w:tcPr>
          <w:p w14:paraId="1832767C">
            <w:pPr>
              <w:shd w:val="clear"/>
              <w:spacing w:line="240" w:lineRule="auto"/>
              <w:rPr>
                <w:rFonts w:hint="eastAsia" w:ascii="宋体" w:hAnsi="宋体" w:eastAsia="宋体" w:cs="宋体"/>
                <w:color w:val="auto"/>
              </w:rPr>
            </w:pPr>
          </w:p>
        </w:tc>
        <w:tc>
          <w:tcPr>
            <w:tcW w:w="639" w:type="dxa"/>
            <w:vMerge w:val="continue"/>
            <w:noWrap/>
            <w:vAlign w:val="center"/>
          </w:tcPr>
          <w:p w14:paraId="456B3DCF">
            <w:pPr>
              <w:shd w:val="clear"/>
              <w:spacing w:line="240" w:lineRule="auto"/>
              <w:rPr>
                <w:rFonts w:hint="eastAsia" w:ascii="宋体" w:hAnsi="宋体" w:eastAsia="宋体" w:cs="宋体"/>
                <w:color w:val="auto"/>
              </w:rPr>
            </w:pPr>
          </w:p>
        </w:tc>
      </w:tr>
      <w:tr w14:paraId="340FDF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981" w:type="dxa"/>
            <w:vMerge w:val="continue"/>
            <w:noWrap/>
            <w:vAlign w:val="center"/>
          </w:tcPr>
          <w:p w14:paraId="78015207">
            <w:pPr>
              <w:shd w:val="clear"/>
              <w:spacing w:line="240" w:lineRule="auto"/>
              <w:jc w:val="left"/>
              <w:rPr>
                <w:rFonts w:hint="eastAsia" w:ascii="宋体" w:hAnsi="宋体" w:eastAsia="宋体" w:cs="宋体"/>
                <w:color w:val="auto"/>
              </w:rPr>
            </w:pPr>
          </w:p>
        </w:tc>
        <w:tc>
          <w:tcPr>
            <w:tcW w:w="1100" w:type="dxa"/>
            <w:vMerge w:val="restart"/>
            <w:noWrap/>
            <w:vAlign w:val="center"/>
          </w:tcPr>
          <w:p w14:paraId="6F4B83C7">
            <w:pPr>
              <w:shd w:val="clear"/>
              <w:spacing w:line="240" w:lineRule="auto"/>
              <w:jc w:val="left"/>
              <w:rPr>
                <w:rFonts w:hint="eastAsia" w:ascii="宋体" w:hAnsi="宋体" w:eastAsia="宋体" w:cs="宋体"/>
                <w:color w:val="auto"/>
              </w:rPr>
            </w:pPr>
            <w:r>
              <w:rPr>
                <w:rFonts w:hint="eastAsia" w:ascii="宋体" w:hAnsi="宋体" w:eastAsia="宋体" w:cs="宋体"/>
                <w:color w:val="auto"/>
              </w:rPr>
              <w:t>全局菜单操作栏</w:t>
            </w:r>
          </w:p>
        </w:tc>
        <w:tc>
          <w:tcPr>
            <w:tcW w:w="5544" w:type="dxa"/>
            <w:noWrap/>
            <w:vAlign w:val="center"/>
          </w:tcPr>
          <w:p w14:paraId="0903544C">
            <w:pPr>
              <w:shd w:val="clear"/>
              <w:spacing w:line="240" w:lineRule="auto"/>
              <w:rPr>
                <w:rFonts w:hint="eastAsia" w:ascii="宋体" w:hAnsi="宋体" w:eastAsia="宋体" w:cs="宋体"/>
                <w:color w:val="auto"/>
              </w:rPr>
            </w:pPr>
            <w:r>
              <w:rPr>
                <w:rFonts w:hint="eastAsia" w:ascii="宋体" w:hAnsi="宋体" w:eastAsia="宋体" w:cs="宋体"/>
                <w:color w:val="auto"/>
              </w:rPr>
              <w:t>默认入口展示</w:t>
            </w:r>
          </w:p>
        </w:tc>
        <w:tc>
          <w:tcPr>
            <w:tcW w:w="617" w:type="dxa"/>
            <w:vMerge w:val="continue"/>
            <w:noWrap/>
            <w:vAlign w:val="center"/>
          </w:tcPr>
          <w:p w14:paraId="59D39200">
            <w:pPr>
              <w:shd w:val="clear"/>
              <w:spacing w:line="240" w:lineRule="auto"/>
              <w:rPr>
                <w:rFonts w:hint="eastAsia" w:ascii="宋体" w:hAnsi="宋体" w:eastAsia="宋体" w:cs="宋体"/>
                <w:color w:val="auto"/>
              </w:rPr>
            </w:pPr>
          </w:p>
        </w:tc>
        <w:tc>
          <w:tcPr>
            <w:tcW w:w="639" w:type="dxa"/>
            <w:vMerge w:val="continue"/>
            <w:noWrap/>
            <w:vAlign w:val="center"/>
          </w:tcPr>
          <w:p w14:paraId="439D36ED">
            <w:pPr>
              <w:shd w:val="clear"/>
              <w:spacing w:line="240" w:lineRule="auto"/>
              <w:rPr>
                <w:rFonts w:hint="eastAsia" w:ascii="宋体" w:hAnsi="宋体" w:eastAsia="宋体" w:cs="宋体"/>
                <w:color w:val="auto"/>
              </w:rPr>
            </w:pPr>
          </w:p>
        </w:tc>
      </w:tr>
      <w:tr w14:paraId="296E6E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981" w:type="dxa"/>
            <w:vMerge w:val="continue"/>
            <w:noWrap w:val="0"/>
            <w:vAlign w:val="center"/>
          </w:tcPr>
          <w:p w14:paraId="6F769C2B">
            <w:pPr>
              <w:shd w:val="clear"/>
              <w:spacing w:line="240" w:lineRule="auto"/>
              <w:jc w:val="left"/>
              <w:rPr>
                <w:rFonts w:hint="eastAsia" w:ascii="宋体" w:hAnsi="宋体" w:eastAsia="宋体" w:cs="宋体"/>
                <w:color w:val="auto"/>
              </w:rPr>
            </w:pPr>
          </w:p>
        </w:tc>
        <w:tc>
          <w:tcPr>
            <w:tcW w:w="1100" w:type="dxa"/>
            <w:vMerge w:val="continue"/>
            <w:noWrap w:val="0"/>
            <w:vAlign w:val="center"/>
          </w:tcPr>
          <w:p w14:paraId="6374F41D">
            <w:pPr>
              <w:shd w:val="clear"/>
              <w:spacing w:line="240" w:lineRule="auto"/>
              <w:jc w:val="left"/>
              <w:rPr>
                <w:rFonts w:hint="eastAsia" w:ascii="宋体" w:hAnsi="宋体" w:eastAsia="宋体" w:cs="宋体"/>
                <w:color w:val="auto"/>
              </w:rPr>
            </w:pPr>
          </w:p>
        </w:tc>
        <w:tc>
          <w:tcPr>
            <w:tcW w:w="5544" w:type="dxa"/>
            <w:noWrap/>
            <w:vAlign w:val="center"/>
          </w:tcPr>
          <w:p w14:paraId="10709D2E">
            <w:pPr>
              <w:shd w:val="clear"/>
              <w:spacing w:line="240" w:lineRule="auto"/>
              <w:rPr>
                <w:rFonts w:hint="eastAsia" w:ascii="宋体" w:hAnsi="宋体" w:eastAsia="宋体" w:cs="宋体"/>
                <w:color w:val="auto"/>
              </w:rPr>
            </w:pPr>
            <w:r>
              <w:rPr>
                <w:rFonts w:hint="eastAsia" w:ascii="宋体" w:hAnsi="宋体" w:eastAsia="宋体" w:cs="宋体"/>
                <w:color w:val="auto"/>
              </w:rPr>
              <w:t>默认分类展示</w:t>
            </w:r>
          </w:p>
        </w:tc>
        <w:tc>
          <w:tcPr>
            <w:tcW w:w="617" w:type="dxa"/>
            <w:vMerge w:val="continue"/>
            <w:noWrap/>
            <w:vAlign w:val="center"/>
          </w:tcPr>
          <w:p w14:paraId="6E321C85">
            <w:pPr>
              <w:shd w:val="clear"/>
              <w:spacing w:line="240" w:lineRule="auto"/>
              <w:rPr>
                <w:rFonts w:hint="eastAsia" w:ascii="宋体" w:hAnsi="宋体" w:eastAsia="宋体" w:cs="宋体"/>
                <w:color w:val="auto"/>
              </w:rPr>
            </w:pPr>
          </w:p>
        </w:tc>
        <w:tc>
          <w:tcPr>
            <w:tcW w:w="639" w:type="dxa"/>
            <w:vMerge w:val="continue"/>
            <w:noWrap/>
            <w:vAlign w:val="center"/>
          </w:tcPr>
          <w:p w14:paraId="5F7DD81C">
            <w:pPr>
              <w:shd w:val="clear"/>
              <w:spacing w:line="240" w:lineRule="auto"/>
              <w:rPr>
                <w:rFonts w:hint="eastAsia" w:ascii="宋体" w:hAnsi="宋体" w:eastAsia="宋体" w:cs="宋体"/>
                <w:color w:val="auto"/>
              </w:rPr>
            </w:pPr>
          </w:p>
        </w:tc>
      </w:tr>
      <w:tr w14:paraId="3A031F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981" w:type="dxa"/>
            <w:vMerge w:val="continue"/>
            <w:noWrap w:val="0"/>
            <w:vAlign w:val="center"/>
          </w:tcPr>
          <w:p w14:paraId="08B13121">
            <w:pPr>
              <w:shd w:val="clear"/>
              <w:spacing w:line="240" w:lineRule="auto"/>
              <w:jc w:val="left"/>
              <w:rPr>
                <w:rFonts w:hint="eastAsia" w:ascii="宋体" w:hAnsi="宋体" w:eastAsia="宋体" w:cs="宋体"/>
                <w:color w:val="auto"/>
              </w:rPr>
            </w:pPr>
          </w:p>
        </w:tc>
        <w:tc>
          <w:tcPr>
            <w:tcW w:w="1100" w:type="dxa"/>
            <w:vMerge w:val="continue"/>
            <w:noWrap w:val="0"/>
            <w:vAlign w:val="center"/>
          </w:tcPr>
          <w:p w14:paraId="3070223E">
            <w:pPr>
              <w:shd w:val="clear"/>
              <w:spacing w:line="240" w:lineRule="auto"/>
              <w:jc w:val="left"/>
              <w:rPr>
                <w:rFonts w:hint="eastAsia" w:ascii="宋体" w:hAnsi="宋体" w:eastAsia="宋体" w:cs="宋体"/>
                <w:color w:val="auto"/>
              </w:rPr>
            </w:pPr>
          </w:p>
        </w:tc>
        <w:tc>
          <w:tcPr>
            <w:tcW w:w="5544" w:type="dxa"/>
            <w:noWrap/>
            <w:vAlign w:val="center"/>
          </w:tcPr>
          <w:p w14:paraId="41879A30">
            <w:pPr>
              <w:shd w:val="clear"/>
              <w:spacing w:line="240" w:lineRule="auto"/>
              <w:rPr>
                <w:rFonts w:hint="eastAsia" w:ascii="宋体" w:hAnsi="宋体" w:eastAsia="宋体" w:cs="宋体"/>
                <w:color w:val="auto"/>
              </w:rPr>
            </w:pPr>
            <w:r>
              <w:rPr>
                <w:rFonts w:hint="eastAsia" w:ascii="宋体" w:hAnsi="宋体" w:eastAsia="宋体" w:cs="宋体"/>
                <w:color w:val="auto"/>
              </w:rPr>
              <w:t>分类顺序调整</w:t>
            </w:r>
          </w:p>
        </w:tc>
        <w:tc>
          <w:tcPr>
            <w:tcW w:w="617" w:type="dxa"/>
            <w:vMerge w:val="continue"/>
            <w:noWrap/>
            <w:vAlign w:val="center"/>
          </w:tcPr>
          <w:p w14:paraId="3AB38293">
            <w:pPr>
              <w:shd w:val="clear"/>
              <w:spacing w:line="240" w:lineRule="auto"/>
              <w:rPr>
                <w:rFonts w:hint="eastAsia" w:ascii="宋体" w:hAnsi="宋体" w:eastAsia="宋体" w:cs="宋体"/>
                <w:color w:val="auto"/>
              </w:rPr>
            </w:pPr>
          </w:p>
        </w:tc>
        <w:tc>
          <w:tcPr>
            <w:tcW w:w="639" w:type="dxa"/>
            <w:vMerge w:val="continue"/>
            <w:noWrap/>
            <w:vAlign w:val="center"/>
          </w:tcPr>
          <w:p w14:paraId="39A057F8">
            <w:pPr>
              <w:shd w:val="clear"/>
              <w:spacing w:line="240" w:lineRule="auto"/>
              <w:rPr>
                <w:rFonts w:hint="eastAsia" w:ascii="宋体" w:hAnsi="宋体" w:eastAsia="宋体" w:cs="宋体"/>
                <w:color w:val="auto"/>
              </w:rPr>
            </w:pPr>
          </w:p>
        </w:tc>
      </w:tr>
      <w:tr w14:paraId="1CE175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981" w:type="dxa"/>
            <w:vMerge w:val="continue"/>
            <w:noWrap/>
            <w:vAlign w:val="center"/>
          </w:tcPr>
          <w:p w14:paraId="52F62E4A">
            <w:pPr>
              <w:shd w:val="clear"/>
              <w:spacing w:line="240" w:lineRule="auto"/>
              <w:jc w:val="left"/>
              <w:rPr>
                <w:rFonts w:hint="eastAsia" w:ascii="宋体" w:hAnsi="宋体" w:eastAsia="宋体" w:cs="宋体"/>
                <w:color w:val="auto"/>
              </w:rPr>
            </w:pPr>
          </w:p>
        </w:tc>
        <w:tc>
          <w:tcPr>
            <w:tcW w:w="1100" w:type="dxa"/>
            <w:noWrap/>
            <w:vAlign w:val="center"/>
          </w:tcPr>
          <w:p w14:paraId="7F037841">
            <w:pPr>
              <w:shd w:val="clear"/>
              <w:spacing w:line="240" w:lineRule="auto"/>
              <w:jc w:val="left"/>
              <w:rPr>
                <w:rFonts w:hint="eastAsia" w:ascii="宋体" w:hAnsi="宋体" w:eastAsia="宋体" w:cs="宋体"/>
                <w:color w:val="auto"/>
              </w:rPr>
            </w:pPr>
            <w:r>
              <w:rPr>
                <w:rFonts w:hint="eastAsia" w:ascii="宋体" w:hAnsi="宋体" w:eastAsia="宋体" w:cs="宋体"/>
                <w:color w:val="auto"/>
              </w:rPr>
              <w:t>权限管理</w:t>
            </w:r>
          </w:p>
        </w:tc>
        <w:tc>
          <w:tcPr>
            <w:tcW w:w="5544" w:type="dxa"/>
            <w:noWrap/>
            <w:vAlign w:val="center"/>
          </w:tcPr>
          <w:p w14:paraId="60D5AA4E">
            <w:pPr>
              <w:shd w:val="clear"/>
              <w:spacing w:line="240" w:lineRule="auto"/>
              <w:rPr>
                <w:rFonts w:hint="eastAsia" w:ascii="宋体" w:hAnsi="宋体" w:eastAsia="宋体" w:cs="宋体"/>
                <w:color w:val="auto"/>
              </w:rPr>
            </w:pPr>
            <w:r>
              <w:rPr>
                <w:rFonts w:hint="eastAsia" w:ascii="宋体" w:hAnsi="宋体" w:eastAsia="宋体" w:cs="宋体"/>
                <w:color w:val="auto"/>
              </w:rPr>
              <w:t>支持不同级别的医生开立相应级别药物、检验检查、治疗方案及手术等医嘱</w:t>
            </w:r>
          </w:p>
        </w:tc>
        <w:tc>
          <w:tcPr>
            <w:tcW w:w="617" w:type="dxa"/>
            <w:vMerge w:val="continue"/>
            <w:noWrap/>
            <w:vAlign w:val="center"/>
          </w:tcPr>
          <w:p w14:paraId="08DC15B1">
            <w:pPr>
              <w:shd w:val="clear"/>
              <w:spacing w:line="240" w:lineRule="auto"/>
              <w:rPr>
                <w:rFonts w:hint="eastAsia" w:ascii="宋体" w:hAnsi="宋体" w:eastAsia="宋体" w:cs="宋体"/>
                <w:color w:val="auto"/>
              </w:rPr>
            </w:pPr>
          </w:p>
        </w:tc>
        <w:tc>
          <w:tcPr>
            <w:tcW w:w="639" w:type="dxa"/>
            <w:vMerge w:val="continue"/>
            <w:noWrap/>
            <w:vAlign w:val="center"/>
          </w:tcPr>
          <w:p w14:paraId="0659D869">
            <w:pPr>
              <w:shd w:val="clear"/>
              <w:spacing w:line="240" w:lineRule="auto"/>
              <w:rPr>
                <w:rFonts w:hint="eastAsia" w:ascii="宋体" w:hAnsi="宋体" w:eastAsia="宋体" w:cs="宋体"/>
                <w:color w:val="auto"/>
              </w:rPr>
            </w:pPr>
          </w:p>
        </w:tc>
      </w:tr>
      <w:tr w14:paraId="76D34F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981" w:type="dxa"/>
            <w:vMerge w:val="continue"/>
            <w:noWrap/>
            <w:vAlign w:val="center"/>
          </w:tcPr>
          <w:p w14:paraId="69016AF8">
            <w:pPr>
              <w:shd w:val="clear"/>
              <w:spacing w:line="240" w:lineRule="auto"/>
              <w:jc w:val="left"/>
              <w:rPr>
                <w:rFonts w:hint="eastAsia" w:ascii="宋体" w:hAnsi="宋体" w:eastAsia="宋体" w:cs="宋体"/>
                <w:color w:val="auto"/>
              </w:rPr>
            </w:pPr>
          </w:p>
        </w:tc>
        <w:tc>
          <w:tcPr>
            <w:tcW w:w="1100" w:type="dxa"/>
            <w:vMerge w:val="restart"/>
            <w:noWrap/>
            <w:vAlign w:val="center"/>
          </w:tcPr>
          <w:p w14:paraId="6CF84C84">
            <w:pPr>
              <w:shd w:val="clear"/>
              <w:spacing w:line="240" w:lineRule="auto"/>
              <w:jc w:val="left"/>
              <w:rPr>
                <w:rFonts w:hint="eastAsia" w:ascii="宋体" w:hAnsi="宋体" w:eastAsia="宋体" w:cs="宋体"/>
                <w:color w:val="auto"/>
              </w:rPr>
            </w:pPr>
            <w:r>
              <w:rPr>
                <w:rFonts w:hint="eastAsia" w:ascii="宋体" w:hAnsi="宋体" w:eastAsia="宋体" w:cs="宋体"/>
                <w:color w:val="auto"/>
              </w:rPr>
              <w:t>医嘱知识库</w:t>
            </w:r>
          </w:p>
        </w:tc>
        <w:tc>
          <w:tcPr>
            <w:tcW w:w="5544" w:type="dxa"/>
            <w:noWrap/>
            <w:vAlign w:val="center"/>
          </w:tcPr>
          <w:p w14:paraId="5678271B">
            <w:pPr>
              <w:shd w:val="clear"/>
              <w:spacing w:line="240" w:lineRule="auto"/>
              <w:rPr>
                <w:rFonts w:hint="eastAsia" w:ascii="宋体" w:hAnsi="宋体" w:eastAsia="宋体" w:cs="宋体"/>
                <w:color w:val="auto"/>
              </w:rPr>
            </w:pPr>
            <w:r>
              <w:rPr>
                <w:rFonts w:hint="eastAsia" w:ascii="宋体" w:hAnsi="宋体" w:eastAsia="宋体" w:cs="宋体"/>
                <w:color w:val="auto"/>
              </w:rPr>
              <w:t>包括药物字典、检验检查、手术治疗字典、药物过敏、合理用药、医保控费等6种知识库</w:t>
            </w:r>
          </w:p>
        </w:tc>
        <w:tc>
          <w:tcPr>
            <w:tcW w:w="617" w:type="dxa"/>
            <w:vMerge w:val="continue"/>
            <w:noWrap/>
            <w:vAlign w:val="center"/>
          </w:tcPr>
          <w:p w14:paraId="7BB99F91">
            <w:pPr>
              <w:shd w:val="clear"/>
              <w:spacing w:line="240" w:lineRule="auto"/>
              <w:rPr>
                <w:rFonts w:hint="eastAsia" w:ascii="宋体" w:hAnsi="宋体" w:eastAsia="宋体" w:cs="宋体"/>
                <w:color w:val="auto"/>
              </w:rPr>
            </w:pPr>
          </w:p>
        </w:tc>
        <w:tc>
          <w:tcPr>
            <w:tcW w:w="639" w:type="dxa"/>
            <w:vMerge w:val="continue"/>
            <w:noWrap/>
            <w:vAlign w:val="center"/>
          </w:tcPr>
          <w:p w14:paraId="6DD85D17">
            <w:pPr>
              <w:shd w:val="clear"/>
              <w:spacing w:line="240" w:lineRule="auto"/>
              <w:rPr>
                <w:rFonts w:hint="eastAsia" w:ascii="宋体" w:hAnsi="宋体" w:eastAsia="宋体" w:cs="宋体"/>
                <w:color w:val="auto"/>
              </w:rPr>
            </w:pPr>
          </w:p>
        </w:tc>
      </w:tr>
      <w:tr w14:paraId="2DC59C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981" w:type="dxa"/>
            <w:vMerge w:val="continue"/>
            <w:noWrap w:val="0"/>
            <w:vAlign w:val="center"/>
          </w:tcPr>
          <w:p w14:paraId="4FA6DCEB">
            <w:pPr>
              <w:shd w:val="clear"/>
              <w:spacing w:line="240" w:lineRule="auto"/>
              <w:jc w:val="left"/>
              <w:rPr>
                <w:rFonts w:hint="eastAsia" w:ascii="宋体" w:hAnsi="宋体" w:eastAsia="宋体" w:cs="宋体"/>
                <w:color w:val="auto"/>
              </w:rPr>
            </w:pPr>
          </w:p>
        </w:tc>
        <w:tc>
          <w:tcPr>
            <w:tcW w:w="1100" w:type="dxa"/>
            <w:vMerge w:val="continue"/>
            <w:noWrap w:val="0"/>
            <w:vAlign w:val="center"/>
          </w:tcPr>
          <w:p w14:paraId="775D0D9F">
            <w:pPr>
              <w:shd w:val="clear"/>
              <w:spacing w:line="240" w:lineRule="auto"/>
              <w:jc w:val="left"/>
              <w:rPr>
                <w:rFonts w:hint="eastAsia" w:ascii="宋体" w:hAnsi="宋体" w:eastAsia="宋体" w:cs="宋体"/>
                <w:color w:val="auto"/>
              </w:rPr>
            </w:pPr>
          </w:p>
        </w:tc>
        <w:tc>
          <w:tcPr>
            <w:tcW w:w="5544" w:type="dxa"/>
            <w:noWrap/>
            <w:vAlign w:val="center"/>
          </w:tcPr>
          <w:p w14:paraId="3010DA0E">
            <w:pPr>
              <w:shd w:val="clear"/>
              <w:spacing w:line="240" w:lineRule="auto"/>
              <w:rPr>
                <w:rFonts w:hint="eastAsia" w:ascii="宋体" w:hAnsi="宋体" w:eastAsia="宋体" w:cs="宋体"/>
                <w:color w:val="auto"/>
              </w:rPr>
            </w:pPr>
            <w:r>
              <w:rPr>
                <w:rFonts w:hint="eastAsia" w:ascii="宋体" w:hAnsi="宋体" w:eastAsia="宋体" w:cs="宋体"/>
                <w:color w:val="auto"/>
              </w:rPr>
              <w:t>包括药物过敏、合理用药、医保控费等信息提示</w:t>
            </w:r>
          </w:p>
        </w:tc>
        <w:tc>
          <w:tcPr>
            <w:tcW w:w="617" w:type="dxa"/>
            <w:vMerge w:val="continue"/>
            <w:noWrap/>
            <w:vAlign w:val="center"/>
          </w:tcPr>
          <w:p w14:paraId="0A27645A">
            <w:pPr>
              <w:shd w:val="clear"/>
              <w:spacing w:line="240" w:lineRule="auto"/>
              <w:rPr>
                <w:rFonts w:hint="eastAsia" w:ascii="宋体" w:hAnsi="宋体" w:eastAsia="宋体" w:cs="宋体"/>
                <w:color w:val="auto"/>
              </w:rPr>
            </w:pPr>
          </w:p>
        </w:tc>
        <w:tc>
          <w:tcPr>
            <w:tcW w:w="639" w:type="dxa"/>
            <w:vMerge w:val="continue"/>
            <w:noWrap/>
            <w:vAlign w:val="center"/>
          </w:tcPr>
          <w:p w14:paraId="6CF409EA">
            <w:pPr>
              <w:shd w:val="clear"/>
              <w:spacing w:line="240" w:lineRule="auto"/>
              <w:rPr>
                <w:rFonts w:hint="eastAsia" w:ascii="宋体" w:hAnsi="宋体" w:eastAsia="宋体" w:cs="宋体"/>
                <w:color w:val="auto"/>
              </w:rPr>
            </w:pPr>
          </w:p>
        </w:tc>
      </w:tr>
      <w:tr w14:paraId="727FAB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981" w:type="dxa"/>
            <w:vMerge w:val="continue"/>
            <w:noWrap w:val="0"/>
            <w:vAlign w:val="center"/>
          </w:tcPr>
          <w:p w14:paraId="6959988B">
            <w:pPr>
              <w:shd w:val="clear"/>
              <w:spacing w:line="240" w:lineRule="auto"/>
              <w:jc w:val="left"/>
              <w:rPr>
                <w:rFonts w:hint="eastAsia" w:ascii="宋体" w:hAnsi="宋体" w:eastAsia="宋体" w:cs="宋体"/>
                <w:color w:val="auto"/>
              </w:rPr>
            </w:pPr>
          </w:p>
        </w:tc>
        <w:tc>
          <w:tcPr>
            <w:tcW w:w="1100" w:type="dxa"/>
            <w:vMerge w:val="continue"/>
            <w:noWrap w:val="0"/>
            <w:vAlign w:val="center"/>
          </w:tcPr>
          <w:p w14:paraId="11A5A0B3">
            <w:pPr>
              <w:shd w:val="clear"/>
              <w:spacing w:line="240" w:lineRule="auto"/>
              <w:jc w:val="left"/>
              <w:rPr>
                <w:rFonts w:hint="eastAsia" w:ascii="宋体" w:hAnsi="宋体" w:eastAsia="宋体" w:cs="宋体"/>
                <w:color w:val="auto"/>
              </w:rPr>
            </w:pPr>
          </w:p>
        </w:tc>
        <w:tc>
          <w:tcPr>
            <w:tcW w:w="5544" w:type="dxa"/>
            <w:noWrap/>
            <w:vAlign w:val="center"/>
          </w:tcPr>
          <w:p w14:paraId="09F3A467">
            <w:pPr>
              <w:shd w:val="clear"/>
              <w:spacing w:line="240" w:lineRule="auto"/>
              <w:rPr>
                <w:rFonts w:hint="eastAsia" w:ascii="宋体" w:hAnsi="宋体" w:eastAsia="宋体" w:cs="宋体"/>
                <w:color w:val="auto"/>
              </w:rPr>
            </w:pPr>
            <w:r>
              <w:rPr>
                <w:rFonts w:hint="eastAsia" w:ascii="宋体" w:hAnsi="宋体" w:eastAsia="宋体" w:cs="宋体"/>
                <w:color w:val="auto"/>
              </w:rPr>
              <w:t>支持全流程关键节点数据采集和分析</w:t>
            </w:r>
          </w:p>
        </w:tc>
        <w:tc>
          <w:tcPr>
            <w:tcW w:w="617" w:type="dxa"/>
            <w:vMerge w:val="continue"/>
            <w:noWrap/>
            <w:vAlign w:val="center"/>
          </w:tcPr>
          <w:p w14:paraId="53CFC319">
            <w:pPr>
              <w:shd w:val="clear"/>
              <w:spacing w:line="240" w:lineRule="auto"/>
              <w:rPr>
                <w:rFonts w:hint="eastAsia" w:ascii="宋体" w:hAnsi="宋体" w:eastAsia="宋体" w:cs="宋体"/>
                <w:color w:val="auto"/>
              </w:rPr>
            </w:pPr>
          </w:p>
        </w:tc>
        <w:tc>
          <w:tcPr>
            <w:tcW w:w="639" w:type="dxa"/>
            <w:vMerge w:val="continue"/>
            <w:noWrap/>
            <w:vAlign w:val="center"/>
          </w:tcPr>
          <w:p w14:paraId="207BA9D0">
            <w:pPr>
              <w:shd w:val="clear"/>
              <w:spacing w:line="240" w:lineRule="auto"/>
              <w:rPr>
                <w:rFonts w:hint="eastAsia" w:ascii="宋体" w:hAnsi="宋体" w:eastAsia="宋体" w:cs="宋体"/>
                <w:color w:val="auto"/>
              </w:rPr>
            </w:pPr>
          </w:p>
        </w:tc>
      </w:tr>
      <w:tr w14:paraId="06C55D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981" w:type="dxa"/>
            <w:vMerge w:val="continue"/>
            <w:noWrap/>
            <w:vAlign w:val="center"/>
          </w:tcPr>
          <w:p w14:paraId="7505AE2C">
            <w:pPr>
              <w:shd w:val="clear"/>
              <w:spacing w:line="240" w:lineRule="auto"/>
              <w:jc w:val="left"/>
              <w:rPr>
                <w:rFonts w:hint="eastAsia" w:ascii="宋体" w:hAnsi="宋体" w:eastAsia="宋体" w:cs="宋体"/>
                <w:color w:val="auto"/>
              </w:rPr>
            </w:pPr>
          </w:p>
        </w:tc>
        <w:tc>
          <w:tcPr>
            <w:tcW w:w="1100" w:type="dxa"/>
            <w:vMerge w:val="restart"/>
            <w:noWrap/>
            <w:vAlign w:val="center"/>
          </w:tcPr>
          <w:p w14:paraId="33D74D3D">
            <w:pPr>
              <w:shd w:val="clear"/>
              <w:spacing w:line="240" w:lineRule="auto"/>
              <w:jc w:val="left"/>
              <w:rPr>
                <w:rFonts w:hint="eastAsia" w:ascii="宋体" w:hAnsi="宋体" w:eastAsia="宋体" w:cs="宋体"/>
                <w:color w:val="auto"/>
              </w:rPr>
            </w:pPr>
            <w:r>
              <w:rPr>
                <w:rFonts w:hint="eastAsia" w:ascii="宋体" w:hAnsi="宋体" w:eastAsia="宋体" w:cs="宋体"/>
                <w:color w:val="auto"/>
              </w:rPr>
              <w:t>危急值管理</w:t>
            </w:r>
          </w:p>
        </w:tc>
        <w:tc>
          <w:tcPr>
            <w:tcW w:w="5544" w:type="dxa"/>
            <w:noWrap/>
            <w:vAlign w:val="center"/>
          </w:tcPr>
          <w:p w14:paraId="156AFA78">
            <w:pPr>
              <w:shd w:val="clear"/>
              <w:spacing w:line="240" w:lineRule="auto"/>
              <w:rPr>
                <w:rFonts w:hint="eastAsia" w:ascii="宋体" w:hAnsi="宋体" w:eastAsia="宋体" w:cs="宋体"/>
                <w:color w:val="auto"/>
              </w:rPr>
            </w:pPr>
            <w:r>
              <w:rPr>
                <w:rFonts w:hint="eastAsia" w:ascii="宋体" w:hAnsi="宋体" w:eastAsia="宋体" w:cs="宋体"/>
                <w:color w:val="auto"/>
              </w:rPr>
              <w:t>触达知识库阈值后处方危急值提醒，弹窗/短信等形式，超时未响应层层处方上级推送提醒</w:t>
            </w:r>
          </w:p>
        </w:tc>
        <w:tc>
          <w:tcPr>
            <w:tcW w:w="617" w:type="dxa"/>
            <w:vMerge w:val="continue"/>
            <w:noWrap/>
            <w:vAlign w:val="center"/>
          </w:tcPr>
          <w:p w14:paraId="6094F40C">
            <w:pPr>
              <w:shd w:val="clear"/>
              <w:spacing w:line="240" w:lineRule="auto"/>
              <w:rPr>
                <w:rFonts w:hint="eastAsia" w:ascii="宋体" w:hAnsi="宋体" w:eastAsia="宋体" w:cs="宋体"/>
                <w:color w:val="auto"/>
              </w:rPr>
            </w:pPr>
          </w:p>
        </w:tc>
        <w:tc>
          <w:tcPr>
            <w:tcW w:w="639" w:type="dxa"/>
            <w:vMerge w:val="continue"/>
            <w:noWrap/>
            <w:vAlign w:val="center"/>
          </w:tcPr>
          <w:p w14:paraId="55DC9B2F">
            <w:pPr>
              <w:shd w:val="clear"/>
              <w:spacing w:line="240" w:lineRule="auto"/>
              <w:rPr>
                <w:rFonts w:hint="eastAsia" w:ascii="宋体" w:hAnsi="宋体" w:eastAsia="宋体" w:cs="宋体"/>
                <w:color w:val="auto"/>
              </w:rPr>
            </w:pPr>
          </w:p>
        </w:tc>
      </w:tr>
      <w:tr w14:paraId="08612D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981" w:type="dxa"/>
            <w:vMerge w:val="continue"/>
            <w:noWrap w:val="0"/>
            <w:vAlign w:val="center"/>
          </w:tcPr>
          <w:p w14:paraId="2FE15D41">
            <w:pPr>
              <w:shd w:val="clear"/>
              <w:spacing w:line="240" w:lineRule="auto"/>
              <w:jc w:val="left"/>
              <w:rPr>
                <w:rFonts w:hint="eastAsia" w:ascii="宋体" w:hAnsi="宋体" w:eastAsia="宋体" w:cs="宋体"/>
                <w:color w:val="auto"/>
              </w:rPr>
            </w:pPr>
          </w:p>
        </w:tc>
        <w:tc>
          <w:tcPr>
            <w:tcW w:w="1100" w:type="dxa"/>
            <w:vMerge w:val="continue"/>
            <w:noWrap w:val="0"/>
            <w:vAlign w:val="center"/>
          </w:tcPr>
          <w:p w14:paraId="3B21FA9C">
            <w:pPr>
              <w:shd w:val="clear"/>
              <w:spacing w:line="240" w:lineRule="auto"/>
              <w:jc w:val="left"/>
              <w:rPr>
                <w:rFonts w:hint="eastAsia" w:ascii="宋体" w:hAnsi="宋体" w:eastAsia="宋体" w:cs="宋体"/>
                <w:color w:val="auto"/>
              </w:rPr>
            </w:pPr>
          </w:p>
        </w:tc>
        <w:tc>
          <w:tcPr>
            <w:tcW w:w="5544" w:type="dxa"/>
            <w:noWrap/>
            <w:vAlign w:val="center"/>
          </w:tcPr>
          <w:p w14:paraId="42B3230A">
            <w:pPr>
              <w:shd w:val="clear"/>
              <w:spacing w:line="240" w:lineRule="auto"/>
              <w:rPr>
                <w:rFonts w:hint="eastAsia" w:ascii="宋体" w:hAnsi="宋体" w:eastAsia="宋体" w:cs="宋体"/>
                <w:color w:val="auto"/>
              </w:rPr>
            </w:pPr>
            <w:r>
              <w:rPr>
                <w:rFonts w:hint="eastAsia" w:ascii="宋体" w:hAnsi="宋体" w:eastAsia="宋体" w:cs="宋体"/>
                <w:color w:val="auto"/>
              </w:rPr>
              <w:t>危急值通过标记/医嘱/病历等形式处置后自动闭环</w:t>
            </w:r>
          </w:p>
        </w:tc>
        <w:tc>
          <w:tcPr>
            <w:tcW w:w="617" w:type="dxa"/>
            <w:vMerge w:val="continue"/>
            <w:noWrap/>
            <w:vAlign w:val="center"/>
          </w:tcPr>
          <w:p w14:paraId="5FABB22A">
            <w:pPr>
              <w:shd w:val="clear"/>
              <w:spacing w:line="240" w:lineRule="auto"/>
              <w:rPr>
                <w:rFonts w:hint="eastAsia" w:ascii="宋体" w:hAnsi="宋体" w:eastAsia="宋体" w:cs="宋体"/>
                <w:color w:val="auto"/>
              </w:rPr>
            </w:pPr>
          </w:p>
        </w:tc>
        <w:tc>
          <w:tcPr>
            <w:tcW w:w="639" w:type="dxa"/>
            <w:vMerge w:val="continue"/>
            <w:noWrap/>
            <w:vAlign w:val="center"/>
          </w:tcPr>
          <w:p w14:paraId="15F53907">
            <w:pPr>
              <w:shd w:val="clear"/>
              <w:spacing w:line="240" w:lineRule="auto"/>
              <w:rPr>
                <w:rFonts w:hint="eastAsia" w:ascii="宋体" w:hAnsi="宋体" w:eastAsia="宋体" w:cs="宋体"/>
                <w:color w:val="auto"/>
              </w:rPr>
            </w:pPr>
          </w:p>
        </w:tc>
      </w:tr>
      <w:tr w14:paraId="50F600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981" w:type="dxa"/>
            <w:vMerge w:val="continue"/>
            <w:noWrap/>
            <w:vAlign w:val="top"/>
          </w:tcPr>
          <w:p w14:paraId="49312787">
            <w:pPr>
              <w:shd w:val="clear"/>
              <w:spacing w:line="240" w:lineRule="auto"/>
              <w:jc w:val="left"/>
              <w:rPr>
                <w:rFonts w:hint="eastAsia" w:ascii="宋体" w:hAnsi="宋体" w:eastAsia="宋体" w:cs="宋体"/>
                <w:color w:val="auto"/>
              </w:rPr>
            </w:pPr>
          </w:p>
        </w:tc>
        <w:tc>
          <w:tcPr>
            <w:tcW w:w="1100" w:type="dxa"/>
            <w:noWrap/>
            <w:vAlign w:val="top"/>
          </w:tcPr>
          <w:p w14:paraId="0B53C4F2">
            <w:pPr>
              <w:shd w:val="clear"/>
              <w:spacing w:line="240" w:lineRule="auto"/>
              <w:jc w:val="left"/>
              <w:rPr>
                <w:rFonts w:hint="eastAsia" w:ascii="宋体" w:hAnsi="宋体" w:eastAsia="宋体" w:cs="宋体"/>
                <w:color w:val="auto"/>
              </w:rPr>
            </w:pPr>
            <w:r>
              <w:rPr>
                <w:rFonts w:hint="eastAsia" w:ascii="宋体" w:hAnsi="宋体" w:eastAsia="宋体" w:cs="宋体"/>
                <w:color w:val="auto"/>
              </w:rPr>
              <w:t>过敏记录管理</w:t>
            </w:r>
          </w:p>
        </w:tc>
        <w:tc>
          <w:tcPr>
            <w:tcW w:w="5544" w:type="dxa"/>
            <w:noWrap/>
            <w:vAlign w:val="center"/>
          </w:tcPr>
          <w:p w14:paraId="792CEBCA">
            <w:pPr>
              <w:shd w:val="clear"/>
              <w:spacing w:line="240" w:lineRule="auto"/>
              <w:rPr>
                <w:rFonts w:hint="eastAsia" w:ascii="宋体" w:hAnsi="宋体" w:eastAsia="宋体" w:cs="宋体"/>
                <w:color w:val="auto"/>
              </w:rPr>
            </w:pPr>
            <w:r>
              <w:rPr>
                <w:rFonts w:hint="eastAsia" w:ascii="宋体" w:hAnsi="宋体" w:eastAsia="宋体" w:cs="宋体"/>
                <w:color w:val="auto"/>
              </w:rPr>
              <w:t>患者用药与其他过敏源记录管理</w:t>
            </w:r>
          </w:p>
        </w:tc>
        <w:tc>
          <w:tcPr>
            <w:tcW w:w="617" w:type="dxa"/>
            <w:vMerge w:val="continue"/>
            <w:noWrap/>
            <w:vAlign w:val="center"/>
          </w:tcPr>
          <w:p w14:paraId="689D0800">
            <w:pPr>
              <w:shd w:val="clear"/>
              <w:spacing w:line="240" w:lineRule="auto"/>
              <w:rPr>
                <w:rFonts w:hint="eastAsia" w:ascii="宋体" w:hAnsi="宋体" w:eastAsia="宋体" w:cs="宋体"/>
                <w:color w:val="auto"/>
              </w:rPr>
            </w:pPr>
          </w:p>
        </w:tc>
        <w:tc>
          <w:tcPr>
            <w:tcW w:w="639" w:type="dxa"/>
            <w:vMerge w:val="continue"/>
            <w:noWrap/>
            <w:vAlign w:val="center"/>
          </w:tcPr>
          <w:p w14:paraId="2EFE6CAC">
            <w:pPr>
              <w:shd w:val="clear"/>
              <w:spacing w:line="240" w:lineRule="auto"/>
              <w:rPr>
                <w:rFonts w:hint="eastAsia" w:ascii="宋体" w:hAnsi="宋体" w:eastAsia="宋体" w:cs="宋体"/>
                <w:color w:val="auto"/>
              </w:rPr>
            </w:pPr>
          </w:p>
        </w:tc>
      </w:tr>
      <w:tr w14:paraId="6FAE92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981" w:type="dxa"/>
            <w:vMerge w:val="continue"/>
            <w:noWrap/>
            <w:vAlign w:val="center"/>
          </w:tcPr>
          <w:p w14:paraId="45268EA3">
            <w:pPr>
              <w:shd w:val="clear"/>
              <w:spacing w:line="240" w:lineRule="auto"/>
              <w:jc w:val="left"/>
              <w:rPr>
                <w:rFonts w:hint="eastAsia" w:ascii="宋体" w:hAnsi="宋体" w:eastAsia="宋体" w:cs="宋体"/>
                <w:color w:val="auto"/>
              </w:rPr>
            </w:pPr>
          </w:p>
        </w:tc>
        <w:tc>
          <w:tcPr>
            <w:tcW w:w="1100" w:type="dxa"/>
            <w:noWrap/>
            <w:vAlign w:val="center"/>
          </w:tcPr>
          <w:p w14:paraId="21457D84">
            <w:pPr>
              <w:shd w:val="clear"/>
              <w:spacing w:line="240" w:lineRule="auto"/>
              <w:jc w:val="left"/>
              <w:rPr>
                <w:rFonts w:hint="eastAsia" w:ascii="宋体" w:hAnsi="宋体" w:eastAsia="宋体" w:cs="宋体"/>
                <w:color w:val="auto"/>
              </w:rPr>
            </w:pPr>
            <w:r>
              <w:rPr>
                <w:rFonts w:hint="eastAsia" w:ascii="宋体" w:hAnsi="宋体" w:eastAsia="宋体" w:cs="宋体"/>
                <w:color w:val="auto"/>
              </w:rPr>
              <w:t>诊间加号</w:t>
            </w:r>
          </w:p>
        </w:tc>
        <w:tc>
          <w:tcPr>
            <w:tcW w:w="5544" w:type="dxa"/>
            <w:noWrap/>
            <w:vAlign w:val="center"/>
          </w:tcPr>
          <w:p w14:paraId="120E31A7">
            <w:pPr>
              <w:shd w:val="clear"/>
              <w:spacing w:line="240" w:lineRule="auto"/>
              <w:rPr>
                <w:rFonts w:hint="eastAsia" w:ascii="宋体" w:hAnsi="宋体" w:eastAsia="宋体" w:cs="宋体"/>
                <w:color w:val="auto"/>
              </w:rPr>
            </w:pPr>
            <w:r>
              <w:rPr>
                <w:rFonts w:hint="eastAsia" w:ascii="宋体" w:hAnsi="宋体" w:eastAsia="宋体" w:cs="宋体"/>
                <w:color w:val="auto"/>
              </w:rPr>
              <w:t>可对患者进行加号申请或直接进行快捷挂号</w:t>
            </w:r>
          </w:p>
        </w:tc>
        <w:tc>
          <w:tcPr>
            <w:tcW w:w="617" w:type="dxa"/>
            <w:vMerge w:val="continue"/>
            <w:noWrap/>
            <w:vAlign w:val="center"/>
          </w:tcPr>
          <w:p w14:paraId="1C1D7943">
            <w:pPr>
              <w:shd w:val="clear"/>
              <w:spacing w:line="240" w:lineRule="auto"/>
              <w:rPr>
                <w:rFonts w:hint="eastAsia" w:ascii="宋体" w:hAnsi="宋体" w:eastAsia="宋体" w:cs="宋体"/>
                <w:color w:val="auto"/>
              </w:rPr>
            </w:pPr>
          </w:p>
        </w:tc>
        <w:tc>
          <w:tcPr>
            <w:tcW w:w="639" w:type="dxa"/>
            <w:vMerge w:val="continue"/>
            <w:noWrap/>
            <w:vAlign w:val="center"/>
          </w:tcPr>
          <w:p w14:paraId="51AEDA75">
            <w:pPr>
              <w:shd w:val="clear"/>
              <w:spacing w:line="240" w:lineRule="auto"/>
              <w:rPr>
                <w:rFonts w:hint="eastAsia" w:ascii="宋体" w:hAnsi="宋体" w:eastAsia="宋体" w:cs="宋体"/>
                <w:color w:val="auto"/>
              </w:rPr>
            </w:pPr>
          </w:p>
        </w:tc>
      </w:tr>
      <w:tr w14:paraId="10FFCB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981" w:type="dxa"/>
            <w:vMerge w:val="continue"/>
            <w:noWrap/>
            <w:vAlign w:val="center"/>
          </w:tcPr>
          <w:p w14:paraId="7BC3334F">
            <w:pPr>
              <w:shd w:val="clear"/>
              <w:spacing w:line="240" w:lineRule="auto"/>
              <w:jc w:val="left"/>
              <w:rPr>
                <w:rFonts w:hint="eastAsia" w:ascii="宋体" w:hAnsi="宋体" w:eastAsia="宋体" w:cs="宋体"/>
                <w:color w:val="auto"/>
              </w:rPr>
            </w:pPr>
          </w:p>
        </w:tc>
        <w:tc>
          <w:tcPr>
            <w:tcW w:w="1100" w:type="dxa"/>
            <w:vMerge w:val="restart"/>
            <w:noWrap/>
            <w:vAlign w:val="center"/>
          </w:tcPr>
          <w:p w14:paraId="359DE513">
            <w:pPr>
              <w:shd w:val="clear"/>
              <w:spacing w:line="240" w:lineRule="auto"/>
              <w:jc w:val="left"/>
              <w:rPr>
                <w:rFonts w:hint="eastAsia" w:ascii="宋体" w:hAnsi="宋体" w:eastAsia="宋体" w:cs="宋体"/>
                <w:color w:val="auto"/>
              </w:rPr>
            </w:pPr>
            <w:r>
              <w:rPr>
                <w:rFonts w:hint="eastAsia" w:ascii="宋体" w:hAnsi="宋体" w:eastAsia="宋体" w:cs="宋体"/>
                <w:color w:val="auto"/>
              </w:rPr>
              <w:t>诊间预约</w:t>
            </w:r>
          </w:p>
        </w:tc>
        <w:tc>
          <w:tcPr>
            <w:tcW w:w="5544" w:type="dxa"/>
            <w:noWrap/>
            <w:vAlign w:val="center"/>
          </w:tcPr>
          <w:p w14:paraId="3F750FB7">
            <w:pPr>
              <w:shd w:val="clear"/>
              <w:spacing w:line="240" w:lineRule="auto"/>
              <w:rPr>
                <w:rFonts w:hint="eastAsia" w:ascii="宋体" w:hAnsi="宋体" w:eastAsia="宋体" w:cs="宋体"/>
                <w:color w:val="auto"/>
              </w:rPr>
            </w:pPr>
            <w:r>
              <w:rPr>
                <w:rFonts w:hint="eastAsia" w:ascii="宋体" w:hAnsi="宋体" w:eastAsia="宋体" w:cs="宋体"/>
                <w:color w:val="auto"/>
              </w:rPr>
              <w:t>对检查项目进行预约</w:t>
            </w:r>
          </w:p>
        </w:tc>
        <w:tc>
          <w:tcPr>
            <w:tcW w:w="617" w:type="dxa"/>
            <w:vMerge w:val="continue"/>
            <w:noWrap/>
            <w:vAlign w:val="center"/>
          </w:tcPr>
          <w:p w14:paraId="43C3E687">
            <w:pPr>
              <w:shd w:val="clear"/>
              <w:spacing w:line="240" w:lineRule="auto"/>
              <w:rPr>
                <w:rFonts w:hint="eastAsia" w:ascii="宋体" w:hAnsi="宋体" w:eastAsia="宋体" w:cs="宋体"/>
                <w:color w:val="auto"/>
              </w:rPr>
            </w:pPr>
          </w:p>
        </w:tc>
        <w:tc>
          <w:tcPr>
            <w:tcW w:w="639" w:type="dxa"/>
            <w:vMerge w:val="continue"/>
            <w:noWrap/>
            <w:vAlign w:val="center"/>
          </w:tcPr>
          <w:p w14:paraId="69589A88">
            <w:pPr>
              <w:shd w:val="clear"/>
              <w:spacing w:line="240" w:lineRule="auto"/>
              <w:rPr>
                <w:rFonts w:hint="eastAsia" w:ascii="宋体" w:hAnsi="宋体" w:eastAsia="宋体" w:cs="宋体"/>
                <w:color w:val="auto"/>
              </w:rPr>
            </w:pPr>
          </w:p>
        </w:tc>
      </w:tr>
      <w:tr w14:paraId="0AB45D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981" w:type="dxa"/>
            <w:vMerge w:val="continue"/>
            <w:noWrap w:val="0"/>
            <w:vAlign w:val="center"/>
          </w:tcPr>
          <w:p w14:paraId="5C4EA9DE">
            <w:pPr>
              <w:shd w:val="clear"/>
              <w:spacing w:line="240" w:lineRule="auto"/>
              <w:jc w:val="left"/>
              <w:rPr>
                <w:rFonts w:hint="eastAsia" w:ascii="宋体" w:hAnsi="宋体" w:eastAsia="宋体" w:cs="宋体"/>
                <w:color w:val="auto"/>
              </w:rPr>
            </w:pPr>
          </w:p>
        </w:tc>
        <w:tc>
          <w:tcPr>
            <w:tcW w:w="1100" w:type="dxa"/>
            <w:vMerge w:val="continue"/>
            <w:noWrap w:val="0"/>
            <w:vAlign w:val="center"/>
          </w:tcPr>
          <w:p w14:paraId="067A7469">
            <w:pPr>
              <w:shd w:val="clear"/>
              <w:spacing w:line="240" w:lineRule="auto"/>
              <w:jc w:val="left"/>
              <w:rPr>
                <w:rFonts w:hint="eastAsia" w:ascii="宋体" w:hAnsi="宋体" w:eastAsia="宋体" w:cs="宋体"/>
                <w:color w:val="auto"/>
              </w:rPr>
            </w:pPr>
          </w:p>
        </w:tc>
        <w:tc>
          <w:tcPr>
            <w:tcW w:w="5544" w:type="dxa"/>
            <w:noWrap/>
            <w:vAlign w:val="center"/>
          </w:tcPr>
          <w:p w14:paraId="7D86C2B0">
            <w:pPr>
              <w:shd w:val="clear"/>
              <w:spacing w:line="240" w:lineRule="auto"/>
              <w:rPr>
                <w:rFonts w:hint="eastAsia" w:ascii="宋体" w:hAnsi="宋体" w:eastAsia="宋体" w:cs="宋体"/>
                <w:color w:val="auto"/>
              </w:rPr>
            </w:pPr>
            <w:r>
              <w:rPr>
                <w:rFonts w:hint="eastAsia" w:ascii="宋体" w:hAnsi="宋体" w:eastAsia="宋体" w:cs="宋体"/>
                <w:color w:val="auto"/>
              </w:rPr>
              <w:t>对患者治疗项目进行预约</w:t>
            </w:r>
          </w:p>
        </w:tc>
        <w:tc>
          <w:tcPr>
            <w:tcW w:w="617" w:type="dxa"/>
            <w:vMerge w:val="continue"/>
            <w:noWrap/>
            <w:vAlign w:val="center"/>
          </w:tcPr>
          <w:p w14:paraId="3927B2F7">
            <w:pPr>
              <w:shd w:val="clear"/>
              <w:spacing w:line="240" w:lineRule="auto"/>
              <w:rPr>
                <w:rFonts w:hint="eastAsia" w:ascii="宋体" w:hAnsi="宋体" w:eastAsia="宋体" w:cs="宋体"/>
                <w:color w:val="auto"/>
              </w:rPr>
            </w:pPr>
          </w:p>
        </w:tc>
        <w:tc>
          <w:tcPr>
            <w:tcW w:w="639" w:type="dxa"/>
            <w:vMerge w:val="continue"/>
            <w:noWrap/>
            <w:vAlign w:val="center"/>
          </w:tcPr>
          <w:p w14:paraId="3F0498B0">
            <w:pPr>
              <w:shd w:val="clear"/>
              <w:spacing w:line="240" w:lineRule="auto"/>
              <w:rPr>
                <w:rFonts w:hint="eastAsia" w:ascii="宋体" w:hAnsi="宋体" w:eastAsia="宋体" w:cs="宋体"/>
                <w:color w:val="auto"/>
              </w:rPr>
            </w:pPr>
          </w:p>
        </w:tc>
      </w:tr>
      <w:tr w14:paraId="57A8EA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981" w:type="dxa"/>
            <w:vMerge w:val="continue"/>
            <w:noWrap w:val="0"/>
            <w:vAlign w:val="center"/>
          </w:tcPr>
          <w:p w14:paraId="000528F1">
            <w:pPr>
              <w:shd w:val="clear"/>
              <w:spacing w:line="240" w:lineRule="auto"/>
              <w:jc w:val="left"/>
              <w:rPr>
                <w:rFonts w:hint="eastAsia" w:ascii="宋体" w:hAnsi="宋体" w:eastAsia="宋体" w:cs="宋体"/>
                <w:color w:val="auto"/>
              </w:rPr>
            </w:pPr>
          </w:p>
        </w:tc>
        <w:tc>
          <w:tcPr>
            <w:tcW w:w="1100" w:type="dxa"/>
            <w:vMerge w:val="continue"/>
            <w:noWrap w:val="0"/>
            <w:vAlign w:val="center"/>
          </w:tcPr>
          <w:p w14:paraId="1CC2FC30">
            <w:pPr>
              <w:shd w:val="clear"/>
              <w:spacing w:line="240" w:lineRule="auto"/>
              <w:jc w:val="left"/>
              <w:rPr>
                <w:rFonts w:hint="eastAsia" w:ascii="宋体" w:hAnsi="宋体" w:eastAsia="宋体" w:cs="宋体"/>
                <w:color w:val="auto"/>
              </w:rPr>
            </w:pPr>
          </w:p>
        </w:tc>
        <w:tc>
          <w:tcPr>
            <w:tcW w:w="5544" w:type="dxa"/>
            <w:noWrap/>
            <w:vAlign w:val="center"/>
          </w:tcPr>
          <w:p w14:paraId="3AA4F44D">
            <w:pPr>
              <w:shd w:val="clear"/>
              <w:spacing w:line="240" w:lineRule="auto"/>
              <w:rPr>
                <w:rFonts w:hint="eastAsia" w:ascii="宋体" w:hAnsi="宋体" w:eastAsia="宋体" w:cs="宋体"/>
                <w:color w:val="auto"/>
              </w:rPr>
            </w:pPr>
            <w:r>
              <w:rPr>
                <w:rFonts w:hint="eastAsia" w:ascii="宋体" w:hAnsi="宋体" w:eastAsia="宋体" w:cs="宋体"/>
                <w:color w:val="auto"/>
              </w:rPr>
              <w:t>对即将办理住院的患者进行床位预约</w:t>
            </w:r>
          </w:p>
        </w:tc>
        <w:tc>
          <w:tcPr>
            <w:tcW w:w="617" w:type="dxa"/>
            <w:vMerge w:val="continue"/>
            <w:noWrap/>
            <w:vAlign w:val="center"/>
          </w:tcPr>
          <w:p w14:paraId="0F64DE34">
            <w:pPr>
              <w:shd w:val="clear"/>
              <w:spacing w:line="240" w:lineRule="auto"/>
              <w:rPr>
                <w:rFonts w:hint="eastAsia" w:ascii="宋体" w:hAnsi="宋体" w:eastAsia="宋体" w:cs="宋体"/>
                <w:color w:val="auto"/>
              </w:rPr>
            </w:pPr>
          </w:p>
        </w:tc>
        <w:tc>
          <w:tcPr>
            <w:tcW w:w="639" w:type="dxa"/>
            <w:vMerge w:val="continue"/>
            <w:noWrap/>
            <w:vAlign w:val="center"/>
          </w:tcPr>
          <w:p w14:paraId="44A224E0">
            <w:pPr>
              <w:shd w:val="clear"/>
              <w:spacing w:line="240" w:lineRule="auto"/>
              <w:rPr>
                <w:rFonts w:hint="eastAsia" w:ascii="宋体" w:hAnsi="宋体" w:eastAsia="宋体" w:cs="宋体"/>
                <w:color w:val="auto"/>
              </w:rPr>
            </w:pPr>
          </w:p>
        </w:tc>
      </w:tr>
      <w:tr w14:paraId="5AD680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981" w:type="dxa"/>
            <w:vMerge w:val="continue"/>
            <w:noWrap/>
            <w:vAlign w:val="center"/>
          </w:tcPr>
          <w:p w14:paraId="68FEB1B8">
            <w:pPr>
              <w:shd w:val="clear"/>
              <w:spacing w:line="240" w:lineRule="auto"/>
              <w:jc w:val="left"/>
              <w:rPr>
                <w:rFonts w:hint="eastAsia" w:ascii="宋体" w:hAnsi="宋体" w:eastAsia="宋体" w:cs="宋体"/>
                <w:color w:val="auto"/>
              </w:rPr>
            </w:pPr>
          </w:p>
        </w:tc>
        <w:tc>
          <w:tcPr>
            <w:tcW w:w="1100" w:type="dxa"/>
            <w:vMerge w:val="restart"/>
            <w:noWrap/>
            <w:vAlign w:val="center"/>
          </w:tcPr>
          <w:p w14:paraId="2D27DF5B">
            <w:pPr>
              <w:shd w:val="clear"/>
              <w:spacing w:line="240" w:lineRule="auto"/>
              <w:jc w:val="left"/>
              <w:rPr>
                <w:rFonts w:hint="eastAsia" w:ascii="宋体" w:hAnsi="宋体" w:eastAsia="宋体" w:cs="宋体"/>
                <w:color w:val="auto"/>
              </w:rPr>
            </w:pPr>
            <w:r>
              <w:rPr>
                <w:rFonts w:hint="eastAsia" w:ascii="宋体" w:hAnsi="宋体" w:eastAsia="宋体" w:cs="宋体"/>
                <w:color w:val="auto"/>
              </w:rPr>
              <w:t>报告查询</w:t>
            </w:r>
          </w:p>
        </w:tc>
        <w:tc>
          <w:tcPr>
            <w:tcW w:w="5544" w:type="dxa"/>
            <w:noWrap/>
            <w:vAlign w:val="center"/>
          </w:tcPr>
          <w:p w14:paraId="665D2D6F">
            <w:pPr>
              <w:shd w:val="clear"/>
              <w:spacing w:line="240" w:lineRule="auto"/>
              <w:rPr>
                <w:rFonts w:hint="eastAsia" w:ascii="宋体" w:hAnsi="宋体" w:eastAsia="宋体" w:cs="宋体"/>
                <w:color w:val="auto"/>
              </w:rPr>
            </w:pPr>
            <w:r>
              <w:rPr>
                <w:rFonts w:hint="eastAsia" w:ascii="宋体" w:hAnsi="宋体" w:eastAsia="宋体" w:cs="宋体"/>
                <w:color w:val="auto"/>
              </w:rPr>
              <w:t>可查看诊疗过程完整的历史及本次检验、检查结果与报告，支持报告打印，查看检查胶片</w:t>
            </w:r>
          </w:p>
        </w:tc>
        <w:tc>
          <w:tcPr>
            <w:tcW w:w="617" w:type="dxa"/>
            <w:vMerge w:val="continue"/>
            <w:noWrap/>
            <w:vAlign w:val="center"/>
          </w:tcPr>
          <w:p w14:paraId="60B5B161">
            <w:pPr>
              <w:shd w:val="clear"/>
              <w:spacing w:line="240" w:lineRule="auto"/>
              <w:rPr>
                <w:rFonts w:hint="eastAsia" w:ascii="宋体" w:hAnsi="宋体" w:eastAsia="宋体" w:cs="宋体"/>
                <w:color w:val="auto"/>
              </w:rPr>
            </w:pPr>
          </w:p>
        </w:tc>
        <w:tc>
          <w:tcPr>
            <w:tcW w:w="639" w:type="dxa"/>
            <w:vMerge w:val="continue"/>
            <w:noWrap/>
            <w:vAlign w:val="center"/>
          </w:tcPr>
          <w:p w14:paraId="2B650786">
            <w:pPr>
              <w:shd w:val="clear"/>
              <w:spacing w:line="240" w:lineRule="auto"/>
              <w:rPr>
                <w:rFonts w:hint="eastAsia" w:ascii="宋体" w:hAnsi="宋体" w:eastAsia="宋体" w:cs="宋体"/>
                <w:color w:val="auto"/>
              </w:rPr>
            </w:pPr>
          </w:p>
        </w:tc>
      </w:tr>
      <w:tr w14:paraId="5DA042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981" w:type="dxa"/>
            <w:vMerge w:val="continue"/>
            <w:noWrap w:val="0"/>
            <w:vAlign w:val="center"/>
          </w:tcPr>
          <w:p w14:paraId="2E269175">
            <w:pPr>
              <w:shd w:val="clear"/>
              <w:spacing w:line="240" w:lineRule="auto"/>
              <w:jc w:val="left"/>
              <w:rPr>
                <w:rFonts w:hint="eastAsia" w:ascii="宋体" w:hAnsi="宋体" w:eastAsia="宋体" w:cs="宋体"/>
                <w:color w:val="auto"/>
              </w:rPr>
            </w:pPr>
          </w:p>
        </w:tc>
        <w:tc>
          <w:tcPr>
            <w:tcW w:w="1100" w:type="dxa"/>
            <w:vMerge w:val="continue"/>
            <w:noWrap w:val="0"/>
            <w:vAlign w:val="center"/>
          </w:tcPr>
          <w:p w14:paraId="1FAE8540">
            <w:pPr>
              <w:shd w:val="clear"/>
              <w:spacing w:line="240" w:lineRule="auto"/>
              <w:jc w:val="left"/>
              <w:rPr>
                <w:rFonts w:hint="eastAsia" w:ascii="宋体" w:hAnsi="宋体" w:eastAsia="宋体" w:cs="宋体"/>
                <w:color w:val="auto"/>
              </w:rPr>
            </w:pPr>
          </w:p>
        </w:tc>
        <w:tc>
          <w:tcPr>
            <w:tcW w:w="5544" w:type="dxa"/>
            <w:noWrap/>
            <w:vAlign w:val="center"/>
          </w:tcPr>
          <w:p w14:paraId="6AEA9493">
            <w:pPr>
              <w:shd w:val="clear"/>
              <w:spacing w:line="240" w:lineRule="auto"/>
              <w:rPr>
                <w:rFonts w:hint="eastAsia" w:ascii="宋体" w:hAnsi="宋体" w:eastAsia="宋体" w:cs="宋体"/>
                <w:color w:val="auto"/>
              </w:rPr>
            </w:pPr>
            <w:r>
              <w:rPr>
                <w:rFonts w:hint="eastAsia" w:ascii="宋体" w:hAnsi="宋体" w:eastAsia="宋体" w:cs="宋体"/>
                <w:color w:val="auto"/>
              </w:rPr>
              <w:t>支持检验检查全过程状态闭环展示</w:t>
            </w:r>
          </w:p>
        </w:tc>
        <w:tc>
          <w:tcPr>
            <w:tcW w:w="617" w:type="dxa"/>
            <w:vMerge w:val="continue"/>
            <w:noWrap/>
            <w:vAlign w:val="center"/>
          </w:tcPr>
          <w:p w14:paraId="7BA3A346">
            <w:pPr>
              <w:shd w:val="clear"/>
              <w:spacing w:line="240" w:lineRule="auto"/>
              <w:rPr>
                <w:rFonts w:hint="eastAsia" w:ascii="宋体" w:hAnsi="宋体" w:eastAsia="宋体" w:cs="宋体"/>
                <w:color w:val="auto"/>
              </w:rPr>
            </w:pPr>
          </w:p>
        </w:tc>
        <w:tc>
          <w:tcPr>
            <w:tcW w:w="639" w:type="dxa"/>
            <w:vMerge w:val="continue"/>
            <w:noWrap/>
            <w:vAlign w:val="center"/>
          </w:tcPr>
          <w:p w14:paraId="18AAF19A">
            <w:pPr>
              <w:shd w:val="clear"/>
              <w:spacing w:line="240" w:lineRule="auto"/>
              <w:rPr>
                <w:rFonts w:hint="eastAsia" w:ascii="宋体" w:hAnsi="宋体" w:eastAsia="宋体" w:cs="宋体"/>
                <w:color w:val="auto"/>
              </w:rPr>
            </w:pPr>
          </w:p>
        </w:tc>
      </w:tr>
      <w:tr w14:paraId="56FD0D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981" w:type="dxa"/>
            <w:vMerge w:val="continue"/>
            <w:noWrap w:val="0"/>
            <w:vAlign w:val="center"/>
          </w:tcPr>
          <w:p w14:paraId="3BC58A22">
            <w:pPr>
              <w:shd w:val="clear"/>
              <w:spacing w:line="240" w:lineRule="auto"/>
              <w:jc w:val="left"/>
              <w:rPr>
                <w:rFonts w:hint="eastAsia" w:ascii="宋体" w:hAnsi="宋体" w:eastAsia="宋体" w:cs="宋体"/>
                <w:color w:val="auto"/>
              </w:rPr>
            </w:pPr>
          </w:p>
        </w:tc>
        <w:tc>
          <w:tcPr>
            <w:tcW w:w="1100" w:type="dxa"/>
            <w:vMerge w:val="continue"/>
            <w:noWrap w:val="0"/>
            <w:vAlign w:val="center"/>
          </w:tcPr>
          <w:p w14:paraId="1069E663">
            <w:pPr>
              <w:shd w:val="clear"/>
              <w:spacing w:line="240" w:lineRule="auto"/>
              <w:jc w:val="left"/>
              <w:rPr>
                <w:rFonts w:hint="eastAsia" w:ascii="宋体" w:hAnsi="宋体" w:eastAsia="宋体" w:cs="宋体"/>
                <w:color w:val="auto"/>
              </w:rPr>
            </w:pPr>
          </w:p>
        </w:tc>
        <w:tc>
          <w:tcPr>
            <w:tcW w:w="5544" w:type="dxa"/>
            <w:noWrap/>
            <w:vAlign w:val="center"/>
          </w:tcPr>
          <w:p w14:paraId="4CE08BDA">
            <w:pPr>
              <w:shd w:val="clear"/>
              <w:spacing w:line="240" w:lineRule="auto"/>
              <w:rPr>
                <w:rFonts w:hint="eastAsia" w:ascii="宋体" w:hAnsi="宋体" w:eastAsia="宋体" w:cs="宋体"/>
                <w:color w:val="auto"/>
              </w:rPr>
            </w:pPr>
            <w:r>
              <w:rPr>
                <w:rFonts w:hint="eastAsia" w:ascii="宋体" w:hAnsi="宋体" w:eastAsia="宋体" w:cs="宋体"/>
                <w:color w:val="auto"/>
              </w:rPr>
              <w:t>支持报告多种方式自动提醒，患者列表、医嘱列表、通知公告等多种形式</w:t>
            </w:r>
          </w:p>
        </w:tc>
        <w:tc>
          <w:tcPr>
            <w:tcW w:w="617" w:type="dxa"/>
            <w:vMerge w:val="continue"/>
            <w:noWrap/>
            <w:vAlign w:val="center"/>
          </w:tcPr>
          <w:p w14:paraId="3E870C61">
            <w:pPr>
              <w:shd w:val="clear"/>
              <w:spacing w:line="240" w:lineRule="auto"/>
              <w:rPr>
                <w:rFonts w:hint="eastAsia" w:ascii="宋体" w:hAnsi="宋体" w:eastAsia="宋体" w:cs="宋体"/>
                <w:color w:val="auto"/>
              </w:rPr>
            </w:pPr>
          </w:p>
        </w:tc>
        <w:tc>
          <w:tcPr>
            <w:tcW w:w="639" w:type="dxa"/>
            <w:vMerge w:val="continue"/>
            <w:noWrap/>
            <w:vAlign w:val="center"/>
          </w:tcPr>
          <w:p w14:paraId="77ABE890">
            <w:pPr>
              <w:shd w:val="clear"/>
              <w:spacing w:line="240" w:lineRule="auto"/>
              <w:rPr>
                <w:rFonts w:hint="eastAsia" w:ascii="宋体" w:hAnsi="宋体" w:eastAsia="宋体" w:cs="宋体"/>
                <w:color w:val="auto"/>
              </w:rPr>
            </w:pPr>
          </w:p>
        </w:tc>
      </w:tr>
      <w:tr w14:paraId="32D396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981" w:type="dxa"/>
            <w:vMerge w:val="continue"/>
            <w:noWrap w:val="0"/>
            <w:vAlign w:val="center"/>
          </w:tcPr>
          <w:p w14:paraId="2BC23BDF">
            <w:pPr>
              <w:shd w:val="clear"/>
              <w:spacing w:line="240" w:lineRule="auto"/>
              <w:jc w:val="left"/>
              <w:rPr>
                <w:rFonts w:hint="eastAsia" w:ascii="宋体" w:hAnsi="宋体" w:eastAsia="宋体" w:cs="宋体"/>
                <w:color w:val="auto"/>
              </w:rPr>
            </w:pPr>
          </w:p>
        </w:tc>
        <w:tc>
          <w:tcPr>
            <w:tcW w:w="1100" w:type="dxa"/>
            <w:vMerge w:val="continue"/>
            <w:noWrap w:val="0"/>
            <w:vAlign w:val="center"/>
          </w:tcPr>
          <w:p w14:paraId="3DCAB01F">
            <w:pPr>
              <w:shd w:val="clear"/>
              <w:spacing w:line="240" w:lineRule="auto"/>
              <w:jc w:val="left"/>
              <w:rPr>
                <w:rFonts w:hint="eastAsia" w:ascii="宋体" w:hAnsi="宋体" w:eastAsia="宋体" w:cs="宋体"/>
                <w:color w:val="auto"/>
              </w:rPr>
            </w:pPr>
          </w:p>
        </w:tc>
        <w:tc>
          <w:tcPr>
            <w:tcW w:w="5544" w:type="dxa"/>
            <w:noWrap/>
            <w:vAlign w:val="center"/>
          </w:tcPr>
          <w:p w14:paraId="0DCF17ED">
            <w:pPr>
              <w:shd w:val="clear"/>
              <w:spacing w:line="240" w:lineRule="auto"/>
              <w:rPr>
                <w:rFonts w:hint="eastAsia" w:ascii="宋体" w:hAnsi="宋体" w:eastAsia="宋体" w:cs="宋体"/>
                <w:color w:val="auto"/>
              </w:rPr>
            </w:pPr>
            <w:r>
              <w:rPr>
                <w:rFonts w:hint="eastAsia" w:ascii="宋体" w:hAnsi="宋体" w:eastAsia="宋体" w:cs="宋体"/>
                <w:color w:val="auto"/>
              </w:rPr>
              <w:t>支持历史结果查看与历史趋势分析</w:t>
            </w:r>
          </w:p>
        </w:tc>
        <w:tc>
          <w:tcPr>
            <w:tcW w:w="617" w:type="dxa"/>
            <w:vMerge w:val="continue"/>
            <w:noWrap/>
            <w:vAlign w:val="center"/>
          </w:tcPr>
          <w:p w14:paraId="6474B9D0">
            <w:pPr>
              <w:shd w:val="clear"/>
              <w:spacing w:line="240" w:lineRule="auto"/>
              <w:rPr>
                <w:rFonts w:hint="eastAsia" w:ascii="宋体" w:hAnsi="宋体" w:eastAsia="宋体" w:cs="宋体"/>
                <w:color w:val="auto"/>
              </w:rPr>
            </w:pPr>
          </w:p>
        </w:tc>
        <w:tc>
          <w:tcPr>
            <w:tcW w:w="639" w:type="dxa"/>
            <w:vMerge w:val="continue"/>
            <w:noWrap/>
            <w:vAlign w:val="center"/>
          </w:tcPr>
          <w:p w14:paraId="4CB7E324">
            <w:pPr>
              <w:shd w:val="clear"/>
              <w:spacing w:line="240" w:lineRule="auto"/>
              <w:rPr>
                <w:rFonts w:hint="eastAsia" w:ascii="宋体" w:hAnsi="宋体" w:eastAsia="宋体" w:cs="宋体"/>
                <w:color w:val="auto"/>
              </w:rPr>
            </w:pPr>
          </w:p>
        </w:tc>
      </w:tr>
      <w:tr w14:paraId="27FAEF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981" w:type="dxa"/>
            <w:vMerge w:val="continue"/>
            <w:noWrap w:val="0"/>
            <w:vAlign w:val="center"/>
          </w:tcPr>
          <w:p w14:paraId="5381E395">
            <w:pPr>
              <w:shd w:val="clear"/>
              <w:spacing w:line="240" w:lineRule="auto"/>
              <w:jc w:val="left"/>
              <w:rPr>
                <w:rFonts w:hint="eastAsia" w:ascii="宋体" w:hAnsi="宋体" w:eastAsia="宋体" w:cs="宋体"/>
                <w:color w:val="auto"/>
              </w:rPr>
            </w:pPr>
          </w:p>
        </w:tc>
        <w:tc>
          <w:tcPr>
            <w:tcW w:w="1100" w:type="dxa"/>
            <w:vMerge w:val="continue"/>
            <w:noWrap w:val="0"/>
            <w:vAlign w:val="center"/>
          </w:tcPr>
          <w:p w14:paraId="49339DB1">
            <w:pPr>
              <w:shd w:val="clear"/>
              <w:spacing w:line="240" w:lineRule="auto"/>
              <w:jc w:val="left"/>
              <w:rPr>
                <w:rFonts w:hint="eastAsia" w:ascii="宋体" w:hAnsi="宋体" w:eastAsia="宋体" w:cs="宋体"/>
                <w:color w:val="auto"/>
              </w:rPr>
            </w:pPr>
          </w:p>
        </w:tc>
        <w:tc>
          <w:tcPr>
            <w:tcW w:w="5544" w:type="dxa"/>
            <w:noWrap/>
            <w:vAlign w:val="center"/>
          </w:tcPr>
          <w:p w14:paraId="436E94D7">
            <w:pPr>
              <w:shd w:val="clear"/>
              <w:spacing w:line="240" w:lineRule="auto"/>
              <w:rPr>
                <w:rFonts w:hint="eastAsia" w:ascii="宋体" w:hAnsi="宋体" w:eastAsia="宋体" w:cs="宋体"/>
                <w:color w:val="auto"/>
              </w:rPr>
            </w:pPr>
            <w:r>
              <w:rPr>
                <w:rFonts w:hint="eastAsia" w:ascii="宋体" w:hAnsi="宋体" w:eastAsia="宋体" w:cs="宋体"/>
                <w:color w:val="auto"/>
              </w:rPr>
              <w:t>支持电子病历对检验检查结果的智能引用，支持局部结构化或全部引用</w:t>
            </w:r>
          </w:p>
        </w:tc>
        <w:tc>
          <w:tcPr>
            <w:tcW w:w="617" w:type="dxa"/>
            <w:vMerge w:val="continue"/>
            <w:noWrap/>
            <w:vAlign w:val="center"/>
          </w:tcPr>
          <w:p w14:paraId="2E5457AE">
            <w:pPr>
              <w:shd w:val="clear"/>
              <w:spacing w:line="240" w:lineRule="auto"/>
              <w:rPr>
                <w:rFonts w:hint="eastAsia" w:ascii="宋体" w:hAnsi="宋体" w:eastAsia="宋体" w:cs="宋体"/>
                <w:color w:val="auto"/>
              </w:rPr>
            </w:pPr>
          </w:p>
        </w:tc>
        <w:tc>
          <w:tcPr>
            <w:tcW w:w="639" w:type="dxa"/>
            <w:vMerge w:val="continue"/>
            <w:noWrap/>
            <w:vAlign w:val="center"/>
          </w:tcPr>
          <w:p w14:paraId="5C4163FF">
            <w:pPr>
              <w:shd w:val="clear"/>
              <w:spacing w:line="240" w:lineRule="auto"/>
              <w:rPr>
                <w:rFonts w:hint="eastAsia" w:ascii="宋体" w:hAnsi="宋体" w:eastAsia="宋体" w:cs="宋体"/>
                <w:color w:val="auto"/>
              </w:rPr>
            </w:pPr>
          </w:p>
        </w:tc>
      </w:tr>
      <w:tr w14:paraId="6DAC72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981" w:type="dxa"/>
            <w:vMerge w:val="continue"/>
            <w:noWrap w:val="0"/>
            <w:vAlign w:val="center"/>
          </w:tcPr>
          <w:p w14:paraId="57161AC4">
            <w:pPr>
              <w:shd w:val="clear"/>
              <w:spacing w:line="240" w:lineRule="auto"/>
              <w:jc w:val="left"/>
              <w:rPr>
                <w:rFonts w:hint="eastAsia" w:ascii="宋体" w:hAnsi="宋体" w:eastAsia="宋体" w:cs="宋体"/>
                <w:color w:val="auto"/>
              </w:rPr>
            </w:pPr>
          </w:p>
        </w:tc>
        <w:tc>
          <w:tcPr>
            <w:tcW w:w="1100" w:type="dxa"/>
            <w:noWrap w:val="0"/>
            <w:vAlign w:val="center"/>
          </w:tcPr>
          <w:p w14:paraId="247C6F9F">
            <w:pPr>
              <w:shd w:val="clear"/>
              <w:spacing w:line="240" w:lineRule="auto"/>
              <w:jc w:val="left"/>
              <w:rPr>
                <w:rFonts w:hint="eastAsia" w:ascii="宋体" w:hAnsi="宋体" w:eastAsia="宋体" w:cs="宋体"/>
                <w:color w:val="auto"/>
              </w:rPr>
            </w:pPr>
            <w:r>
              <w:rPr>
                <w:rFonts w:hint="eastAsia" w:ascii="宋体" w:hAnsi="宋体" w:eastAsia="宋体" w:cs="宋体"/>
                <w:color w:val="auto"/>
              </w:rPr>
              <w:t>医嘱分类</w:t>
            </w:r>
          </w:p>
        </w:tc>
        <w:tc>
          <w:tcPr>
            <w:tcW w:w="5544" w:type="dxa"/>
            <w:noWrap/>
            <w:vAlign w:val="center"/>
          </w:tcPr>
          <w:p w14:paraId="76248008">
            <w:pPr>
              <w:shd w:val="clear"/>
              <w:spacing w:line="240" w:lineRule="auto"/>
              <w:rPr>
                <w:rFonts w:hint="eastAsia" w:ascii="宋体" w:hAnsi="宋体" w:eastAsia="宋体" w:cs="宋体"/>
                <w:color w:val="auto"/>
              </w:rPr>
            </w:pPr>
            <w:r>
              <w:rPr>
                <w:rFonts w:hint="eastAsia" w:ascii="宋体" w:hAnsi="宋体" w:eastAsia="宋体" w:cs="宋体"/>
                <w:color w:val="auto"/>
              </w:rPr>
              <w:t>可通过西药、中成药、中草药药品目录查询并引用药品、卫材等医嘱项</w:t>
            </w:r>
          </w:p>
        </w:tc>
        <w:tc>
          <w:tcPr>
            <w:tcW w:w="617" w:type="dxa"/>
            <w:vMerge w:val="continue"/>
            <w:noWrap/>
            <w:vAlign w:val="center"/>
          </w:tcPr>
          <w:p w14:paraId="3800BB0B">
            <w:pPr>
              <w:shd w:val="clear"/>
              <w:spacing w:line="240" w:lineRule="auto"/>
              <w:rPr>
                <w:rFonts w:hint="eastAsia" w:ascii="宋体" w:hAnsi="宋体" w:eastAsia="宋体" w:cs="宋体"/>
                <w:color w:val="auto"/>
              </w:rPr>
            </w:pPr>
          </w:p>
        </w:tc>
        <w:tc>
          <w:tcPr>
            <w:tcW w:w="639" w:type="dxa"/>
            <w:vMerge w:val="continue"/>
            <w:noWrap/>
            <w:vAlign w:val="center"/>
          </w:tcPr>
          <w:p w14:paraId="49FB66DE">
            <w:pPr>
              <w:shd w:val="clear"/>
              <w:spacing w:line="240" w:lineRule="auto"/>
              <w:rPr>
                <w:rFonts w:hint="eastAsia" w:ascii="宋体" w:hAnsi="宋体" w:eastAsia="宋体" w:cs="宋体"/>
                <w:color w:val="auto"/>
              </w:rPr>
            </w:pPr>
          </w:p>
        </w:tc>
      </w:tr>
      <w:tr w14:paraId="7890DF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981" w:type="dxa"/>
            <w:vMerge w:val="continue"/>
            <w:noWrap w:val="0"/>
            <w:vAlign w:val="center"/>
          </w:tcPr>
          <w:p w14:paraId="5DDA0A50">
            <w:pPr>
              <w:shd w:val="clear"/>
              <w:spacing w:line="240" w:lineRule="auto"/>
              <w:jc w:val="left"/>
              <w:rPr>
                <w:rFonts w:hint="eastAsia" w:ascii="宋体" w:hAnsi="宋体" w:eastAsia="宋体" w:cs="宋体"/>
                <w:color w:val="auto"/>
              </w:rPr>
            </w:pPr>
          </w:p>
        </w:tc>
        <w:tc>
          <w:tcPr>
            <w:tcW w:w="1100" w:type="dxa"/>
            <w:vMerge w:val="restart"/>
            <w:noWrap w:val="0"/>
            <w:vAlign w:val="center"/>
          </w:tcPr>
          <w:p w14:paraId="1ED0646C">
            <w:pPr>
              <w:shd w:val="clear"/>
              <w:spacing w:line="240" w:lineRule="auto"/>
              <w:jc w:val="left"/>
              <w:rPr>
                <w:rFonts w:hint="eastAsia" w:ascii="宋体" w:hAnsi="宋体" w:eastAsia="宋体" w:cs="宋体"/>
                <w:color w:val="auto"/>
              </w:rPr>
            </w:pPr>
            <w:r>
              <w:rPr>
                <w:rFonts w:hint="eastAsia" w:ascii="宋体" w:hAnsi="宋体" w:eastAsia="宋体" w:cs="宋体"/>
                <w:color w:val="auto"/>
              </w:rPr>
              <w:t>模板管理</w:t>
            </w:r>
          </w:p>
        </w:tc>
        <w:tc>
          <w:tcPr>
            <w:tcW w:w="5544" w:type="dxa"/>
            <w:noWrap/>
            <w:vAlign w:val="center"/>
          </w:tcPr>
          <w:p w14:paraId="1E00822D">
            <w:pPr>
              <w:shd w:val="clear"/>
              <w:spacing w:line="240" w:lineRule="auto"/>
              <w:rPr>
                <w:rFonts w:hint="eastAsia" w:ascii="宋体" w:hAnsi="宋体" w:eastAsia="宋体" w:cs="宋体"/>
                <w:color w:val="auto"/>
              </w:rPr>
            </w:pPr>
            <w:r>
              <w:rPr>
                <w:rFonts w:hint="eastAsia" w:ascii="宋体" w:hAnsi="宋体" w:eastAsia="宋体" w:cs="宋体"/>
                <w:color w:val="auto"/>
              </w:rPr>
              <w:t>支持收藏不同医嘱中的个嘱项目，可进行单个或批量引用</w:t>
            </w:r>
          </w:p>
        </w:tc>
        <w:tc>
          <w:tcPr>
            <w:tcW w:w="617" w:type="dxa"/>
            <w:vMerge w:val="continue"/>
            <w:noWrap/>
            <w:vAlign w:val="center"/>
          </w:tcPr>
          <w:p w14:paraId="7F04C412">
            <w:pPr>
              <w:shd w:val="clear"/>
              <w:spacing w:line="240" w:lineRule="auto"/>
              <w:rPr>
                <w:rFonts w:hint="eastAsia" w:ascii="宋体" w:hAnsi="宋体" w:eastAsia="宋体" w:cs="宋体"/>
                <w:color w:val="auto"/>
              </w:rPr>
            </w:pPr>
          </w:p>
        </w:tc>
        <w:tc>
          <w:tcPr>
            <w:tcW w:w="639" w:type="dxa"/>
            <w:vMerge w:val="continue"/>
            <w:noWrap/>
            <w:vAlign w:val="center"/>
          </w:tcPr>
          <w:p w14:paraId="45CD96BA">
            <w:pPr>
              <w:shd w:val="clear"/>
              <w:spacing w:line="240" w:lineRule="auto"/>
              <w:rPr>
                <w:rFonts w:hint="eastAsia" w:ascii="宋体" w:hAnsi="宋体" w:eastAsia="宋体" w:cs="宋体"/>
                <w:color w:val="auto"/>
              </w:rPr>
            </w:pPr>
          </w:p>
        </w:tc>
      </w:tr>
      <w:tr w14:paraId="1B6B60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981" w:type="dxa"/>
            <w:vMerge w:val="continue"/>
            <w:noWrap w:val="0"/>
            <w:vAlign w:val="center"/>
          </w:tcPr>
          <w:p w14:paraId="7A9F9B11">
            <w:pPr>
              <w:shd w:val="clear"/>
              <w:spacing w:line="240" w:lineRule="auto"/>
              <w:jc w:val="left"/>
              <w:rPr>
                <w:rFonts w:hint="eastAsia" w:ascii="宋体" w:hAnsi="宋体" w:eastAsia="宋体" w:cs="宋体"/>
                <w:color w:val="auto"/>
              </w:rPr>
            </w:pPr>
          </w:p>
        </w:tc>
        <w:tc>
          <w:tcPr>
            <w:tcW w:w="1100" w:type="dxa"/>
            <w:vMerge w:val="continue"/>
            <w:noWrap w:val="0"/>
            <w:vAlign w:val="center"/>
          </w:tcPr>
          <w:p w14:paraId="31D44EEA">
            <w:pPr>
              <w:shd w:val="clear"/>
              <w:spacing w:line="240" w:lineRule="auto"/>
              <w:jc w:val="left"/>
              <w:rPr>
                <w:rFonts w:hint="eastAsia" w:ascii="宋体" w:hAnsi="宋体" w:eastAsia="宋体" w:cs="宋体"/>
                <w:color w:val="auto"/>
              </w:rPr>
            </w:pPr>
          </w:p>
        </w:tc>
        <w:tc>
          <w:tcPr>
            <w:tcW w:w="5544" w:type="dxa"/>
            <w:noWrap/>
            <w:vAlign w:val="center"/>
          </w:tcPr>
          <w:p w14:paraId="3BDEF1BE">
            <w:pPr>
              <w:shd w:val="clear"/>
              <w:spacing w:line="240" w:lineRule="auto"/>
              <w:rPr>
                <w:rFonts w:hint="eastAsia" w:ascii="宋体" w:hAnsi="宋体" w:eastAsia="宋体" w:cs="宋体"/>
                <w:color w:val="auto"/>
              </w:rPr>
            </w:pPr>
            <w:r>
              <w:rPr>
                <w:rFonts w:hint="eastAsia" w:ascii="宋体" w:hAnsi="宋体" w:eastAsia="宋体" w:cs="宋体"/>
                <w:color w:val="auto"/>
              </w:rPr>
              <w:t>可进行组套、中草药方剂的维护，并支持添加组套过滤条件，根据年龄、性别、诊断等快速筛选</w:t>
            </w:r>
          </w:p>
        </w:tc>
        <w:tc>
          <w:tcPr>
            <w:tcW w:w="617" w:type="dxa"/>
            <w:vMerge w:val="continue"/>
            <w:noWrap/>
            <w:vAlign w:val="center"/>
          </w:tcPr>
          <w:p w14:paraId="5280E72B">
            <w:pPr>
              <w:shd w:val="clear"/>
              <w:spacing w:line="240" w:lineRule="auto"/>
              <w:rPr>
                <w:rFonts w:hint="eastAsia" w:ascii="宋体" w:hAnsi="宋体" w:eastAsia="宋体" w:cs="宋体"/>
                <w:color w:val="auto"/>
              </w:rPr>
            </w:pPr>
          </w:p>
        </w:tc>
        <w:tc>
          <w:tcPr>
            <w:tcW w:w="639" w:type="dxa"/>
            <w:vMerge w:val="continue"/>
            <w:noWrap/>
            <w:vAlign w:val="center"/>
          </w:tcPr>
          <w:p w14:paraId="6F61BB82">
            <w:pPr>
              <w:shd w:val="clear"/>
              <w:spacing w:line="240" w:lineRule="auto"/>
              <w:rPr>
                <w:rFonts w:hint="eastAsia" w:ascii="宋体" w:hAnsi="宋体" w:eastAsia="宋体" w:cs="宋体"/>
                <w:color w:val="auto"/>
              </w:rPr>
            </w:pPr>
          </w:p>
        </w:tc>
      </w:tr>
      <w:tr w14:paraId="5AA100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981" w:type="dxa"/>
            <w:vMerge w:val="continue"/>
            <w:noWrap w:val="0"/>
            <w:vAlign w:val="center"/>
          </w:tcPr>
          <w:p w14:paraId="28AC9A7D">
            <w:pPr>
              <w:shd w:val="clear"/>
              <w:spacing w:line="240" w:lineRule="auto"/>
              <w:jc w:val="left"/>
              <w:rPr>
                <w:rFonts w:hint="eastAsia" w:ascii="宋体" w:hAnsi="宋体" w:eastAsia="宋体" w:cs="宋体"/>
                <w:color w:val="auto"/>
              </w:rPr>
            </w:pPr>
          </w:p>
        </w:tc>
        <w:tc>
          <w:tcPr>
            <w:tcW w:w="1100" w:type="dxa"/>
            <w:vMerge w:val="continue"/>
            <w:noWrap w:val="0"/>
            <w:vAlign w:val="center"/>
          </w:tcPr>
          <w:p w14:paraId="4D25366F">
            <w:pPr>
              <w:shd w:val="clear"/>
              <w:spacing w:line="240" w:lineRule="auto"/>
              <w:jc w:val="left"/>
              <w:rPr>
                <w:rFonts w:hint="eastAsia" w:ascii="宋体" w:hAnsi="宋体" w:eastAsia="宋体" w:cs="宋体"/>
                <w:color w:val="auto"/>
              </w:rPr>
            </w:pPr>
          </w:p>
        </w:tc>
        <w:tc>
          <w:tcPr>
            <w:tcW w:w="5544" w:type="dxa"/>
            <w:noWrap/>
            <w:vAlign w:val="center"/>
          </w:tcPr>
          <w:p w14:paraId="06DCD7DD">
            <w:pPr>
              <w:shd w:val="clear"/>
              <w:spacing w:line="240" w:lineRule="auto"/>
              <w:rPr>
                <w:rFonts w:hint="eastAsia" w:ascii="宋体" w:hAnsi="宋体" w:eastAsia="宋体" w:cs="宋体"/>
                <w:color w:val="auto"/>
              </w:rPr>
            </w:pPr>
            <w:r>
              <w:rPr>
                <w:rFonts w:hint="eastAsia" w:ascii="宋体" w:hAnsi="宋体" w:eastAsia="宋体" w:cs="宋体"/>
                <w:color w:val="auto"/>
              </w:rPr>
              <w:t>支持引用个人高频使用的药品或同科室高频使用的药品，同时可根据当前患者诊断快速进行过滤筛选</w:t>
            </w:r>
          </w:p>
        </w:tc>
        <w:tc>
          <w:tcPr>
            <w:tcW w:w="617" w:type="dxa"/>
            <w:vMerge w:val="continue"/>
            <w:noWrap/>
            <w:vAlign w:val="center"/>
          </w:tcPr>
          <w:p w14:paraId="5DFC8880">
            <w:pPr>
              <w:shd w:val="clear"/>
              <w:spacing w:line="240" w:lineRule="auto"/>
              <w:rPr>
                <w:rFonts w:hint="eastAsia" w:ascii="宋体" w:hAnsi="宋体" w:eastAsia="宋体" w:cs="宋体"/>
                <w:color w:val="auto"/>
              </w:rPr>
            </w:pPr>
          </w:p>
        </w:tc>
        <w:tc>
          <w:tcPr>
            <w:tcW w:w="639" w:type="dxa"/>
            <w:vMerge w:val="continue"/>
            <w:noWrap/>
            <w:vAlign w:val="center"/>
          </w:tcPr>
          <w:p w14:paraId="0640D741">
            <w:pPr>
              <w:shd w:val="clear"/>
              <w:spacing w:line="240" w:lineRule="auto"/>
              <w:rPr>
                <w:rFonts w:hint="eastAsia" w:ascii="宋体" w:hAnsi="宋体" w:eastAsia="宋体" w:cs="宋体"/>
                <w:color w:val="auto"/>
              </w:rPr>
            </w:pPr>
          </w:p>
        </w:tc>
      </w:tr>
      <w:tr w14:paraId="377D54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981" w:type="dxa"/>
            <w:vMerge w:val="continue"/>
            <w:noWrap w:val="0"/>
            <w:vAlign w:val="center"/>
          </w:tcPr>
          <w:p w14:paraId="2E53D960">
            <w:pPr>
              <w:shd w:val="clear"/>
              <w:spacing w:line="240" w:lineRule="auto"/>
              <w:jc w:val="left"/>
              <w:rPr>
                <w:rFonts w:hint="eastAsia" w:ascii="宋体" w:hAnsi="宋体" w:eastAsia="宋体" w:cs="宋体"/>
                <w:color w:val="auto"/>
              </w:rPr>
            </w:pPr>
          </w:p>
        </w:tc>
        <w:tc>
          <w:tcPr>
            <w:tcW w:w="1100" w:type="dxa"/>
            <w:vMerge w:val="continue"/>
            <w:noWrap w:val="0"/>
            <w:vAlign w:val="center"/>
          </w:tcPr>
          <w:p w14:paraId="3E13107C">
            <w:pPr>
              <w:shd w:val="clear"/>
              <w:spacing w:line="240" w:lineRule="auto"/>
              <w:jc w:val="left"/>
              <w:rPr>
                <w:rFonts w:hint="eastAsia" w:ascii="宋体" w:hAnsi="宋体" w:eastAsia="宋体" w:cs="宋体"/>
                <w:color w:val="auto"/>
              </w:rPr>
            </w:pPr>
          </w:p>
        </w:tc>
        <w:tc>
          <w:tcPr>
            <w:tcW w:w="5544" w:type="dxa"/>
            <w:noWrap/>
            <w:vAlign w:val="center"/>
          </w:tcPr>
          <w:p w14:paraId="1693D1A7">
            <w:pPr>
              <w:shd w:val="clear"/>
              <w:spacing w:line="240" w:lineRule="auto"/>
              <w:rPr>
                <w:rFonts w:hint="eastAsia" w:ascii="宋体" w:hAnsi="宋体" w:eastAsia="宋体" w:cs="宋体"/>
                <w:color w:val="auto"/>
              </w:rPr>
            </w:pPr>
            <w:r>
              <w:rPr>
                <w:rFonts w:hint="eastAsia" w:ascii="宋体" w:hAnsi="宋体" w:eastAsia="宋体" w:cs="宋体"/>
                <w:color w:val="auto"/>
              </w:rPr>
              <w:t>支持引用个人高频使用的检验检查项或同科室高频使用的检验检查项，同时可根据当前患者诊断快速进行过滤筛选</w:t>
            </w:r>
          </w:p>
        </w:tc>
        <w:tc>
          <w:tcPr>
            <w:tcW w:w="617" w:type="dxa"/>
            <w:vMerge w:val="continue"/>
            <w:noWrap/>
            <w:vAlign w:val="center"/>
          </w:tcPr>
          <w:p w14:paraId="67D19704">
            <w:pPr>
              <w:shd w:val="clear"/>
              <w:spacing w:line="240" w:lineRule="auto"/>
              <w:rPr>
                <w:rFonts w:hint="eastAsia" w:ascii="宋体" w:hAnsi="宋体" w:eastAsia="宋体" w:cs="宋体"/>
                <w:color w:val="auto"/>
              </w:rPr>
            </w:pPr>
          </w:p>
        </w:tc>
        <w:tc>
          <w:tcPr>
            <w:tcW w:w="639" w:type="dxa"/>
            <w:vMerge w:val="continue"/>
            <w:noWrap/>
            <w:vAlign w:val="center"/>
          </w:tcPr>
          <w:p w14:paraId="3E2B4834">
            <w:pPr>
              <w:shd w:val="clear"/>
              <w:spacing w:line="240" w:lineRule="auto"/>
              <w:rPr>
                <w:rFonts w:hint="eastAsia" w:ascii="宋体" w:hAnsi="宋体" w:eastAsia="宋体" w:cs="宋体"/>
                <w:color w:val="auto"/>
              </w:rPr>
            </w:pPr>
          </w:p>
        </w:tc>
      </w:tr>
      <w:tr w14:paraId="7179AD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981" w:type="dxa"/>
            <w:vMerge w:val="continue"/>
            <w:noWrap w:val="0"/>
            <w:vAlign w:val="center"/>
          </w:tcPr>
          <w:p w14:paraId="50DAD199">
            <w:pPr>
              <w:shd w:val="clear"/>
              <w:spacing w:line="240" w:lineRule="auto"/>
              <w:jc w:val="left"/>
              <w:rPr>
                <w:rFonts w:hint="eastAsia" w:ascii="宋体" w:hAnsi="宋体" w:eastAsia="宋体" w:cs="宋体"/>
                <w:color w:val="auto"/>
              </w:rPr>
            </w:pPr>
          </w:p>
        </w:tc>
        <w:tc>
          <w:tcPr>
            <w:tcW w:w="1100" w:type="dxa"/>
            <w:vMerge w:val="continue"/>
            <w:noWrap w:val="0"/>
            <w:vAlign w:val="center"/>
          </w:tcPr>
          <w:p w14:paraId="6EB4A62A">
            <w:pPr>
              <w:shd w:val="clear"/>
              <w:spacing w:line="240" w:lineRule="auto"/>
              <w:jc w:val="left"/>
              <w:rPr>
                <w:rFonts w:hint="eastAsia" w:ascii="宋体" w:hAnsi="宋体" w:eastAsia="宋体" w:cs="宋体"/>
                <w:color w:val="auto"/>
              </w:rPr>
            </w:pPr>
          </w:p>
        </w:tc>
        <w:tc>
          <w:tcPr>
            <w:tcW w:w="5544" w:type="dxa"/>
            <w:noWrap/>
            <w:vAlign w:val="center"/>
          </w:tcPr>
          <w:p w14:paraId="59C40CFE">
            <w:pPr>
              <w:shd w:val="clear"/>
              <w:spacing w:line="240" w:lineRule="auto"/>
              <w:rPr>
                <w:rFonts w:hint="eastAsia" w:ascii="宋体" w:hAnsi="宋体" w:eastAsia="宋体" w:cs="宋体"/>
                <w:color w:val="auto"/>
              </w:rPr>
            </w:pPr>
            <w:r>
              <w:rPr>
                <w:rFonts w:hint="eastAsia" w:ascii="宋体" w:hAnsi="宋体" w:eastAsia="宋体" w:cs="宋体"/>
                <w:color w:val="auto"/>
              </w:rPr>
              <w:t>支持引用个人高频使用的医嘱项或同科室高频使用的医嘱项，同时可根据当前患者诊断快速进行过滤筛选</w:t>
            </w:r>
          </w:p>
        </w:tc>
        <w:tc>
          <w:tcPr>
            <w:tcW w:w="617" w:type="dxa"/>
            <w:vMerge w:val="continue"/>
            <w:noWrap/>
            <w:vAlign w:val="center"/>
          </w:tcPr>
          <w:p w14:paraId="5A4A7273">
            <w:pPr>
              <w:shd w:val="clear"/>
              <w:spacing w:line="240" w:lineRule="auto"/>
              <w:rPr>
                <w:rFonts w:hint="eastAsia" w:ascii="宋体" w:hAnsi="宋体" w:eastAsia="宋体" w:cs="宋体"/>
                <w:color w:val="auto"/>
              </w:rPr>
            </w:pPr>
          </w:p>
        </w:tc>
        <w:tc>
          <w:tcPr>
            <w:tcW w:w="639" w:type="dxa"/>
            <w:vMerge w:val="continue"/>
            <w:noWrap/>
            <w:vAlign w:val="center"/>
          </w:tcPr>
          <w:p w14:paraId="1A46EC91">
            <w:pPr>
              <w:shd w:val="clear"/>
              <w:spacing w:line="240" w:lineRule="auto"/>
              <w:rPr>
                <w:rFonts w:hint="eastAsia" w:ascii="宋体" w:hAnsi="宋体" w:eastAsia="宋体" w:cs="宋体"/>
                <w:color w:val="auto"/>
              </w:rPr>
            </w:pPr>
          </w:p>
        </w:tc>
      </w:tr>
      <w:tr w14:paraId="329DA0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981" w:type="dxa"/>
            <w:vMerge w:val="continue"/>
            <w:noWrap w:val="0"/>
            <w:vAlign w:val="center"/>
          </w:tcPr>
          <w:p w14:paraId="2FF59C06">
            <w:pPr>
              <w:shd w:val="clear"/>
              <w:spacing w:line="240" w:lineRule="auto"/>
              <w:jc w:val="left"/>
              <w:rPr>
                <w:rFonts w:hint="eastAsia" w:ascii="宋体" w:hAnsi="宋体" w:eastAsia="宋体" w:cs="宋体"/>
                <w:color w:val="auto"/>
              </w:rPr>
            </w:pPr>
          </w:p>
        </w:tc>
        <w:tc>
          <w:tcPr>
            <w:tcW w:w="1100" w:type="dxa"/>
            <w:vMerge w:val="restart"/>
            <w:noWrap w:val="0"/>
            <w:vAlign w:val="center"/>
          </w:tcPr>
          <w:p w14:paraId="17F7CAAE">
            <w:pPr>
              <w:shd w:val="clear"/>
              <w:spacing w:line="240" w:lineRule="auto"/>
              <w:jc w:val="left"/>
              <w:rPr>
                <w:rFonts w:hint="eastAsia" w:ascii="宋体" w:hAnsi="宋体" w:eastAsia="宋体" w:cs="宋体"/>
                <w:color w:val="auto"/>
              </w:rPr>
            </w:pPr>
            <w:r>
              <w:rPr>
                <w:rFonts w:hint="eastAsia" w:ascii="宋体" w:hAnsi="宋体" w:eastAsia="宋体" w:cs="宋体"/>
                <w:color w:val="auto"/>
              </w:rPr>
              <w:t>审核中心</w:t>
            </w:r>
          </w:p>
        </w:tc>
        <w:tc>
          <w:tcPr>
            <w:tcW w:w="5544" w:type="dxa"/>
            <w:noWrap/>
            <w:vAlign w:val="center"/>
          </w:tcPr>
          <w:p w14:paraId="5F91918E">
            <w:pPr>
              <w:shd w:val="clear"/>
              <w:spacing w:line="240" w:lineRule="auto"/>
              <w:rPr>
                <w:rFonts w:hint="eastAsia" w:ascii="宋体" w:hAnsi="宋体" w:eastAsia="宋体" w:cs="宋体"/>
                <w:color w:val="auto"/>
              </w:rPr>
            </w:pPr>
            <w:r>
              <w:rPr>
                <w:rFonts w:hint="eastAsia" w:ascii="宋体" w:hAnsi="宋体" w:eastAsia="宋体" w:cs="宋体"/>
                <w:color w:val="auto"/>
              </w:rPr>
              <w:t>上级医师可审核包含见习医师、抗菌药物等相关医嘱内容的审核</w:t>
            </w:r>
          </w:p>
        </w:tc>
        <w:tc>
          <w:tcPr>
            <w:tcW w:w="617" w:type="dxa"/>
            <w:vMerge w:val="continue"/>
            <w:noWrap/>
            <w:vAlign w:val="center"/>
          </w:tcPr>
          <w:p w14:paraId="68F34F98">
            <w:pPr>
              <w:shd w:val="clear"/>
              <w:spacing w:line="240" w:lineRule="auto"/>
              <w:rPr>
                <w:rFonts w:hint="eastAsia" w:ascii="宋体" w:hAnsi="宋体" w:eastAsia="宋体" w:cs="宋体"/>
                <w:color w:val="auto"/>
              </w:rPr>
            </w:pPr>
          </w:p>
        </w:tc>
        <w:tc>
          <w:tcPr>
            <w:tcW w:w="639" w:type="dxa"/>
            <w:vMerge w:val="continue"/>
            <w:noWrap/>
            <w:vAlign w:val="center"/>
          </w:tcPr>
          <w:p w14:paraId="2AD745EC">
            <w:pPr>
              <w:shd w:val="clear"/>
              <w:spacing w:line="240" w:lineRule="auto"/>
              <w:rPr>
                <w:rFonts w:hint="eastAsia" w:ascii="宋体" w:hAnsi="宋体" w:eastAsia="宋体" w:cs="宋体"/>
                <w:color w:val="auto"/>
              </w:rPr>
            </w:pPr>
          </w:p>
        </w:tc>
      </w:tr>
      <w:tr w14:paraId="5F4A5B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981" w:type="dxa"/>
            <w:vMerge w:val="continue"/>
            <w:noWrap w:val="0"/>
            <w:vAlign w:val="center"/>
          </w:tcPr>
          <w:p w14:paraId="5B773111">
            <w:pPr>
              <w:shd w:val="clear"/>
              <w:spacing w:line="240" w:lineRule="auto"/>
              <w:jc w:val="left"/>
              <w:rPr>
                <w:rFonts w:hint="eastAsia" w:ascii="宋体" w:hAnsi="宋体" w:eastAsia="宋体" w:cs="宋体"/>
                <w:color w:val="auto"/>
              </w:rPr>
            </w:pPr>
          </w:p>
        </w:tc>
        <w:tc>
          <w:tcPr>
            <w:tcW w:w="1100" w:type="dxa"/>
            <w:vMerge w:val="continue"/>
            <w:noWrap w:val="0"/>
            <w:vAlign w:val="center"/>
          </w:tcPr>
          <w:p w14:paraId="5A0A0B1C">
            <w:pPr>
              <w:shd w:val="clear"/>
              <w:spacing w:line="240" w:lineRule="auto"/>
              <w:jc w:val="left"/>
              <w:rPr>
                <w:rFonts w:hint="eastAsia" w:ascii="宋体" w:hAnsi="宋体" w:eastAsia="宋体" w:cs="宋体"/>
                <w:color w:val="auto"/>
              </w:rPr>
            </w:pPr>
          </w:p>
        </w:tc>
        <w:tc>
          <w:tcPr>
            <w:tcW w:w="5544" w:type="dxa"/>
            <w:noWrap/>
            <w:vAlign w:val="center"/>
          </w:tcPr>
          <w:p w14:paraId="6764DC29">
            <w:pPr>
              <w:shd w:val="clear"/>
              <w:spacing w:line="240" w:lineRule="auto"/>
              <w:rPr>
                <w:rFonts w:hint="eastAsia" w:ascii="宋体" w:hAnsi="宋体" w:eastAsia="宋体" w:cs="宋体"/>
                <w:color w:val="auto"/>
              </w:rPr>
            </w:pPr>
            <w:r>
              <w:rPr>
                <w:rFonts w:hint="eastAsia" w:ascii="宋体" w:hAnsi="宋体" w:eastAsia="宋体" w:cs="宋体"/>
                <w:color w:val="auto"/>
              </w:rPr>
              <w:t>当其他科室与医生发起会诊申请时，可进行会诊申请单查阅与审核参与</w:t>
            </w:r>
          </w:p>
        </w:tc>
        <w:tc>
          <w:tcPr>
            <w:tcW w:w="617" w:type="dxa"/>
            <w:vMerge w:val="continue"/>
            <w:noWrap/>
            <w:vAlign w:val="center"/>
          </w:tcPr>
          <w:p w14:paraId="1923B447">
            <w:pPr>
              <w:shd w:val="clear"/>
              <w:spacing w:line="240" w:lineRule="auto"/>
              <w:rPr>
                <w:rFonts w:hint="eastAsia" w:ascii="宋体" w:hAnsi="宋体" w:eastAsia="宋体" w:cs="宋体"/>
                <w:color w:val="auto"/>
              </w:rPr>
            </w:pPr>
          </w:p>
        </w:tc>
        <w:tc>
          <w:tcPr>
            <w:tcW w:w="639" w:type="dxa"/>
            <w:vMerge w:val="continue"/>
            <w:noWrap/>
            <w:vAlign w:val="center"/>
          </w:tcPr>
          <w:p w14:paraId="2252C330">
            <w:pPr>
              <w:shd w:val="clear"/>
              <w:spacing w:line="240" w:lineRule="auto"/>
              <w:rPr>
                <w:rFonts w:hint="eastAsia" w:ascii="宋体" w:hAnsi="宋体" w:eastAsia="宋体" w:cs="宋体"/>
                <w:color w:val="auto"/>
              </w:rPr>
            </w:pPr>
          </w:p>
        </w:tc>
      </w:tr>
      <w:tr w14:paraId="785C9B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981" w:type="dxa"/>
            <w:vMerge w:val="continue"/>
            <w:noWrap w:val="0"/>
            <w:vAlign w:val="center"/>
          </w:tcPr>
          <w:p w14:paraId="2F63097D">
            <w:pPr>
              <w:shd w:val="clear"/>
              <w:spacing w:line="240" w:lineRule="auto"/>
              <w:jc w:val="left"/>
              <w:rPr>
                <w:rFonts w:hint="eastAsia" w:ascii="宋体" w:hAnsi="宋体" w:eastAsia="宋体" w:cs="宋体"/>
                <w:color w:val="auto"/>
              </w:rPr>
            </w:pPr>
          </w:p>
        </w:tc>
        <w:tc>
          <w:tcPr>
            <w:tcW w:w="1100" w:type="dxa"/>
            <w:vMerge w:val="continue"/>
            <w:noWrap w:val="0"/>
            <w:vAlign w:val="center"/>
          </w:tcPr>
          <w:p w14:paraId="698CD546">
            <w:pPr>
              <w:shd w:val="clear"/>
              <w:spacing w:line="240" w:lineRule="auto"/>
              <w:jc w:val="left"/>
              <w:rPr>
                <w:rFonts w:hint="eastAsia" w:ascii="宋体" w:hAnsi="宋体" w:eastAsia="宋体" w:cs="宋体"/>
                <w:color w:val="auto"/>
              </w:rPr>
            </w:pPr>
          </w:p>
        </w:tc>
        <w:tc>
          <w:tcPr>
            <w:tcW w:w="5544" w:type="dxa"/>
            <w:noWrap/>
            <w:vAlign w:val="center"/>
          </w:tcPr>
          <w:p w14:paraId="410EE03C">
            <w:pPr>
              <w:shd w:val="clear"/>
              <w:spacing w:line="240" w:lineRule="auto"/>
              <w:rPr>
                <w:rFonts w:hint="eastAsia" w:ascii="宋体" w:hAnsi="宋体" w:eastAsia="宋体" w:cs="宋体"/>
                <w:color w:val="auto"/>
              </w:rPr>
            </w:pPr>
            <w:r>
              <w:rPr>
                <w:rFonts w:hint="eastAsia" w:ascii="宋体" w:hAnsi="宋体" w:eastAsia="宋体" w:cs="宋体"/>
                <w:color w:val="auto"/>
              </w:rPr>
              <w:t>当不具备相应手术级别权限医师开立的手术申请单，可由具备手术级别权限的医师进行审核</w:t>
            </w:r>
          </w:p>
        </w:tc>
        <w:tc>
          <w:tcPr>
            <w:tcW w:w="617" w:type="dxa"/>
            <w:vMerge w:val="continue"/>
            <w:noWrap/>
            <w:vAlign w:val="center"/>
          </w:tcPr>
          <w:p w14:paraId="614C0473">
            <w:pPr>
              <w:shd w:val="clear"/>
              <w:spacing w:line="240" w:lineRule="auto"/>
              <w:rPr>
                <w:rFonts w:hint="eastAsia" w:ascii="宋体" w:hAnsi="宋体" w:eastAsia="宋体" w:cs="宋体"/>
                <w:color w:val="auto"/>
              </w:rPr>
            </w:pPr>
          </w:p>
        </w:tc>
        <w:tc>
          <w:tcPr>
            <w:tcW w:w="639" w:type="dxa"/>
            <w:vMerge w:val="continue"/>
            <w:noWrap/>
            <w:vAlign w:val="center"/>
          </w:tcPr>
          <w:p w14:paraId="24751F19">
            <w:pPr>
              <w:shd w:val="clear"/>
              <w:spacing w:line="240" w:lineRule="auto"/>
              <w:rPr>
                <w:rFonts w:hint="eastAsia" w:ascii="宋体" w:hAnsi="宋体" w:eastAsia="宋体" w:cs="宋体"/>
                <w:color w:val="auto"/>
              </w:rPr>
            </w:pPr>
          </w:p>
        </w:tc>
      </w:tr>
      <w:tr w14:paraId="59CF26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981" w:type="dxa"/>
            <w:vMerge w:val="continue"/>
            <w:noWrap w:val="0"/>
            <w:vAlign w:val="center"/>
          </w:tcPr>
          <w:p w14:paraId="5307CA07">
            <w:pPr>
              <w:shd w:val="clear"/>
              <w:spacing w:line="240" w:lineRule="auto"/>
              <w:jc w:val="left"/>
              <w:rPr>
                <w:rFonts w:hint="eastAsia" w:ascii="宋体" w:hAnsi="宋体" w:eastAsia="宋体" w:cs="宋体"/>
                <w:color w:val="auto"/>
              </w:rPr>
            </w:pPr>
          </w:p>
        </w:tc>
        <w:tc>
          <w:tcPr>
            <w:tcW w:w="1100" w:type="dxa"/>
            <w:vMerge w:val="continue"/>
            <w:noWrap w:val="0"/>
            <w:vAlign w:val="center"/>
          </w:tcPr>
          <w:p w14:paraId="54A545BC">
            <w:pPr>
              <w:shd w:val="clear"/>
              <w:spacing w:line="240" w:lineRule="auto"/>
              <w:jc w:val="left"/>
              <w:rPr>
                <w:rFonts w:hint="eastAsia" w:ascii="宋体" w:hAnsi="宋体" w:eastAsia="宋体" w:cs="宋体"/>
                <w:color w:val="auto"/>
              </w:rPr>
            </w:pPr>
          </w:p>
        </w:tc>
        <w:tc>
          <w:tcPr>
            <w:tcW w:w="5544" w:type="dxa"/>
            <w:noWrap/>
            <w:vAlign w:val="center"/>
          </w:tcPr>
          <w:p w14:paraId="707AE0C1">
            <w:pPr>
              <w:shd w:val="clear"/>
              <w:spacing w:line="240" w:lineRule="auto"/>
              <w:rPr>
                <w:rFonts w:hint="eastAsia" w:ascii="宋体" w:hAnsi="宋体" w:eastAsia="宋体" w:cs="宋体"/>
                <w:color w:val="auto"/>
              </w:rPr>
            </w:pPr>
            <w:r>
              <w:rPr>
                <w:rFonts w:hint="eastAsia" w:ascii="宋体" w:hAnsi="宋体" w:eastAsia="宋体" w:cs="宋体"/>
                <w:color w:val="auto"/>
              </w:rPr>
              <w:t>需审核的相应报卡内容由具有资质的角色进行审核</w:t>
            </w:r>
          </w:p>
        </w:tc>
        <w:tc>
          <w:tcPr>
            <w:tcW w:w="617" w:type="dxa"/>
            <w:vMerge w:val="continue"/>
            <w:noWrap/>
            <w:vAlign w:val="center"/>
          </w:tcPr>
          <w:p w14:paraId="5250A3AC">
            <w:pPr>
              <w:shd w:val="clear"/>
              <w:spacing w:line="240" w:lineRule="auto"/>
              <w:rPr>
                <w:rFonts w:hint="eastAsia" w:ascii="宋体" w:hAnsi="宋体" w:eastAsia="宋体" w:cs="宋体"/>
                <w:color w:val="auto"/>
              </w:rPr>
            </w:pPr>
          </w:p>
        </w:tc>
        <w:tc>
          <w:tcPr>
            <w:tcW w:w="639" w:type="dxa"/>
            <w:vMerge w:val="continue"/>
            <w:noWrap/>
            <w:vAlign w:val="center"/>
          </w:tcPr>
          <w:p w14:paraId="2BB044F3">
            <w:pPr>
              <w:shd w:val="clear"/>
              <w:spacing w:line="240" w:lineRule="auto"/>
              <w:rPr>
                <w:rFonts w:hint="eastAsia" w:ascii="宋体" w:hAnsi="宋体" w:eastAsia="宋体" w:cs="宋体"/>
                <w:color w:val="auto"/>
              </w:rPr>
            </w:pPr>
          </w:p>
        </w:tc>
      </w:tr>
      <w:tr w14:paraId="35E116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981" w:type="dxa"/>
            <w:vMerge w:val="continue"/>
            <w:noWrap w:val="0"/>
            <w:vAlign w:val="center"/>
          </w:tcPr>
          <w:p w14:paraId="4BBBCC47">
            <w:pPr>
              <w:shd w:val="clear"/>
              <w:spacing w:line="240" w:lineRule="auto"/>
              <w:jc w:val="left"/>
              <w:rPr>
                <w:rFonts w:hint="eastAsia" w:ascii="宋体" w:hAnsi="宋体" w:eastAsia="宋体" w:cs="宋体"/>
                <w:color w:val="auto"/>
              </w:rPr>
            </w:pPr>
          </w:p>
        </w:tc>
        <w:tc>
          <w:tcPr>
            <w:tcW w:w="1100" w:type="dxa"/>
            <w:noWrap w:val="0"/>
            <w:vAlign w:val="center"/>
          </w:tcPr>
          <w:p w14:paraId="199CC0AC">
            <w:pPr>
              <w:shd w:val="clear"/>
              <w:spacing w:line="240" w:lineRule="auto"/>
              <w:jc w:val="left"/>
              <w:rPr>
                <w:rFonts w:hint="eastAsia" w:ascii="宋体" w:hAnsi="宋体" w:eastAsia="宋体" w:cs="宋体"/>
                <w:color w:val="auto"/>
              </w:rPr>
            </w:pPr>
            <w:r>
              <w:rPr>
                <w:rFonts w:hint="eastAsia" w:ascii="宋体" w:hAnsi="宋体" w:eastAsia="宋体" w:cs="宋体"/>
                <w:color w:val="auto"/>
              </w:rPr>
              <w:t>报告卡管理</w:t>
            </w:r>
          </w:p>
        </w:tc>
        <w:tc>
          <w:tcPr>
            <w:tcW w:w="5544" w:type="dxa"/>
            <w:noWrap/>
            <w:vAlign w:val="center"/>
          </w:tcPr>
          <w:p w14:paraId="69F8021A">
            <w:pPr>
              <w:shd w:val="clear"/>
              <w:spacing w:line="240" w:lineRule="auto"/>
              <w:rPr>
                <w:rFonts w:hint="eastAsia" w:ascii="宋体" w:hAnsi="宋体" w:eastAsia="宋体" w:cs="宋体"/>
                <w:color w:val="auto"/>
              </w:rPr>
            </w:pPr>
            <w:r>
              <w:rPr>
                <w:rFonts w:hint="eastAsia" w:ascii="宋体" w:hAnsi="宋体" w:eastAsia="宋体" w:cs="宋体"/>
                <w:color w:val="auto"/>
              </w:rPr>
              <w:t>传染病报告卡、食源性报告卡、肿瘤报告卡、死亡报告卡、心脑血管事件报告卡等报卡管理</w:t>
            </w:r>
          </w:p>
        </w:tc>
        <w:tc>
          <w:tcPr>
            <w:tcW w:w="617" w:type="dxa"/>
            <w:vMerge w:val="continue"/>
            <w:noWrap/>
            <w:vAlign w:val="center"/>
          </w:tcPr>
          <w:p w14:paraId="414E69CC">
            <w:pPr>
              <w:shd w:val="clear"/>
              <w:spacing w:line="240" w:lineRule="auto"/>
              <w:rPr>
                <w:rFonts w:hint="eastAsia" w:ascii="宋体" w:hAnsi="宋体" w:eastAsia="宋体" w:cs="宋体"/>
                <w:color w:val="auto"/>
              </w:rPr>
            </w:pPr>
          </w:p>
        </w:tc>
        <w:tc>
          <w:tcPr>
            <w:tcW w:w="639" w:type="dxa"/>
            <w:vMerge w:val="continue"/>
            <w:noWrap/>
            <w:vAlign w:val="center"/>
          </w:tcPr>
          <w:p w14:paraId="1874CA53">
            <w:pPr>
              <w:shd w:val="clear"/>
              <w:spacing w:line="240" w:lineRule="auto"/>
              <w:rPr>
                <w:rFonts w:hint="eastAsia" w:ascii="宋体" w:hAnsi="宋体" w:eastAsia="宋体" w:cs="宋体"/>
                <w:color w:val="auto"/>
              </w:rPr>
            </w:pPr>
          </w:p>
        </w:tc>
      </w:tr>
      <w:tr w14:paraId="40B6E1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981" w:type="dxa"/>
            <w:vMerge w:val="continue"/>
            <w:noWrap/>
            <w:vAlign w:val="center"/>
          </w:tcPr>
          <w:p w14:paraId="57C9708F">
            <w:pPr>
              <w:shd w:val="clear"/>
              <w:spacing w:line="240" w:lineRule="auto"/>
              <w:jc w:val="left"/>
              <w:rPr>
                <w:rFonts w:hint="eastAsia" w:ascii="宋体" w:hAnsi="宋体" w:eastAsia="宋体" w:cs="宋体"/>
                <w:color w:val="auto"/>
              </w:rPr>
            </w:pPr>
          </w:p>
        </w:tc>
        <w:tc>
          <w:tcPr>
            <w:tcW w:w="1100" w:type="dxa"/>
            <w:vMerge w:val="restart"/>
            <w:noWrap/>
            <w:vAlign w:val="center"/>
          </w:tcPr>
          <w:p w14:paraId="207A6D4A">
            <w:pPr>
              <w:shd w:val="clear"/>
              <w:spacing w:line="240" w:lineRule="auto"/>
              <w:jc w:val="left"/>
              <w:rPr>
                <w:rFonts w:hint="eastAsia" w:ascii="宋体" w:hAnsi="宋体" w:eastAsia="宋体" w:cs="宋体"/>
                <w:color w:val="auto"/>
              </w:rPr>
            </w:pPr>
            <w:r>
              <w:rPr>
                <w:rFonts w:hint="eastAsia" w:ascii="宋体" w:hAnsi="宋体" w:eastAsia="宋体" w:cs="宋体"/>
                <w:color w:val="auto"/>
              </w:rPr>
              <w:t>抗菌药物管理</w:t>
            </w:r>
          </w:p>
        </w:tc>
        <w:tc>
          <w:tcPr>
            <w:tcW w:w="5544" w:type="dxa"/>
            <w:noWrap/>
            <w:vAlign w:val="center"/>
          </w:tcPr>
          <w:p w14:paraId="389758AF">
            <w:pPr>
              <w:shd w:val="clear"/>
              <w:spacing w:line="240" w:lineRule="auto"/>
              <w:rPr>
                <w:rFonts w:hint="eastAsia" w:ascii="宋体" w:hAnsi="宋体" w:eastAsia="宋体" w:cs="宋体"/>
                <w:color w:val="auto"/>
              </w:rPr>
            </w:pPr>
            <w:r>
              <w:rPr>
                <w:rFonts w:hint="eastAsia" w:ascii="宋体" w:hAnsi="宋体" w:eastAsia="宋体" w:cs="宋体"/>
                <w:color w:val="auto"/>
              </w:rPr>
              <w:t>抗菌药根据权限不同进行新开或申请的操作，申请满足不同用药目的填写，申请单直达审核系统，支持批量审核，控制用药安全，申请期间支持医师修改，以及审核后自动发送，驳回再次提交等便捷操作。</w:t>
            </w:r>
          </w:p>
        </w:tc>
        <w:tc>
          <w:tcPr>
            <w:tcW w:w="617" w:type="dxa"/>
            <w:vMerge w:val="continue"/>
            <w:noWrap/>
            <w:vAlign w:val="center"/>
          </w:tcPr>
          <w:p w14:paraId="61A2C509">
            <w:pPr>
              <w:shd w:val="clear"/>
              <w:spacing w:line="240" w:lineRule="auto"/>
              <w:rPr>
                <w:rFonts w:hint="eastAsia" w:ascii="宋体" w:hAnsi="宋体" w:eastAsia="宋体" w:cs="宋体"/>
                <w:color w:val="auto"/>
              </w:rPr>
            </w:pPr>
          </w:p>
        </w:tc>
        <w:tc>
          <w:tcPr>
            <w:tcW w:w="639" w:type="dxa"/>
            <w:vMerge w:val="continue"/>
            <w:noWrap/>
            <w:vAlign w:val="center"/>
          </w:tcPr>
          <w:p w14:paraId="573A10EA">
            <w:pPr>
              <w:shd w:val="clear"/>
              <w:spacing w:line="240" w:lineRule="auto"/>
              <w:rPr>
                <w:rFonts w:hint="eastAsia" w:ascii="宋体" w:hAnsi="宋体" w:eastAsia="宋体" w:cs="宋体"/>
                <w:color w:val="auto"/>
              </w:rPr>
            </w:pPr>
          </w:p>
        </w:tc>
      </w:tr>
      <w:tr w14:paraId="1E6E2E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981" w:type="dxa"/>
            <w:vMerge w:val="continue"/>
            <w:noWrap w:val="0"/>
            <w:vAlign w:val="center"/>
          </w:tcPr>
          <w:p w14:paraId="23A18BF3">
            <w:pPr>
              <w:shd w:val="clear"/>
              <w:spacing w:line="240" w:lineRule="auto"/>
              <w:jc w:val="left"/>
              <w:rPr>
                <w:rFonts w:hint="eastAsia" w:ascii="宋体" w:hAnsi="宋体" w:eastAsia="宋体" w:cs="宋体"/>
                <w:color w:val="auto"/>
              </w:rPr>
            </w:pPr>
          </w:p>
        </w:tc>
        <w:tc>
          <w:tcPr>
            <w:tcW w:w="1100" w:type="dxa"/>
            <w:vMerge w:val="continue"/>
            <w:noWrap w:val="0"/>
            <w:vAlign w:val="center"/>
          </w:tcPr>
          <w:p w14:paraId="1A4EEB38">
            <w:pPr>
              <w:shd w:val="clear"/>
              <w:spacing w:line="240" w:lineRule="auto"/>
              <w:jc w:val="left"/>
              <w:rPr>
                <w:rFonts w:hint="eastAsia" w:ascii="宋体" w:hAnsi="宋体" w:eastAsia="宋体" w:cs="宋体"/>
                <w:color w:val="auto"/>
              </w:rPr>
            </w:pPr>
          </w:p>
        </w:tc>
        <w:tc>
          <w:tcPr>
            <w:tcW w:w="5544" w:type="dxa"/>
            <w:noWrap/>
            <w:vAlign w:val="center"/>
          </w:tcPr>
          <w:p w14:paraId="6EB0B46B">
            <w:pPr>
              <w:shd w:val="clear"/>
              <w:spacing w:line="240" w:lineRule="auto"/>
              <w:rPr>
                <w:rFonts w:hint="eastAsia" w:ascii="宋体" w:hAnsi="宋体" w:eastAsia="宋体" w:cs="宋体"/>
                <w:color w:val="auto"/>
              </w:rPr>
            </w:pPr>
            <w:r>
              <w:rPr>
                <w:rFonts w:hint="eastAsia" w:ascii="宋体" w:hAnsi="宋体" w:eastAsia="宋体" w:cs="宋体"/>
                <w:color w:val="auto"/>
              </w:rPr>
              <w:t>新开和审核权限可以根据角色和用户进行新开等级和审核等级的权限分配，支持满足用户医生职称新开、药物等级新开、药物审核三方面的授权管理，更灵活，能适用不同场景。</w:t>
            </w:r>
          </w:p>
        </w:tc>
        <w:tc>
          <w:tcPr>
            <w:tcW w:w="617" w:type="dxa"/>
            <w:vMerge w:val="continue"/>
            <w:noWrap/>
            <w:vAlign w:val="center"/>
          </w:tcPr>
          <w:p w14:paraId="2124381A">
            <w:pPr>
              <w:shd w:val="clear"/>
              <w:spacing w:line="240" w:lineRule="auto"/>
              <w:rPr>
                <w:rFonts w:hint="eastAsia" w:ascii="宋体" w:hAnsi="宋体" w:eastAsia="宋体" w:cs="宋体"/>
                <w:color w:val="auto"/>
              </w:rPr>
            </w:pPr>
          </w:p>
        </w:tc>
        <w:tc>
          <w:tcPr>
            <w:tcW w:w="639" w:type="dxa"/>
            <w:vMerge w:val="continue"/>
            <w:noWrap/>
            <w:vAlign w:val="center"/>
          </w:tcPr>
          <w:p w14:paraId="1AE260B3">
            <w:pPr>
              <w:shd w:val="clear"/>
              <w:spacing w:line="240" w:lineRule="auto"/>
              <w:rPr>
                <w:rFonts w:hint="eastAsia" w:ascii="宋体" w:hAnsi="宋体" w:eastAsia="宋体" w:cs="宋体"/>
                <w:color w:val="auto"/>
              </w:rPr>
            </w:pPr>
          </w:p>
        </w:tc>
      </w:tr>
      <w:tr w14:paraId="25076E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981" w:type="dxa"/>
            <w:vMerge w:val="continue"/>
            <w:noWrap/>
            <w:vAlign w:val="center"/>
          </w:tcPr>
          <w:p w14:paraId="403EFB96">
            <w:pPr>
              <w:shd w:val="clear"/>
              <w:spacing w:line="240" w:lineRule="auto"/>
              <w:jc w:val="left"/>
              <w:rPr>
                <w:rFonts w:hint="eastAsia" w:ascii="宋体" w:hAnsi="宋体" w:eastAsia="宋体" w:cs="宋体"/>
                <w:color w:val="auto"/>
              </w:rPr>
            </w:pPr>
          </w:p>
        </w:tc>
        <w:tc>
          <w:tcPr>
            <w:tcW w:w="1100" w:type="dxa"/>
            <w:vMerge w:val="restart"/>
            <w:noWrap/>
            <w:vAlign w:val="center"/>
          </w:tcPr>
          <w:p w14:paraId="531F381F">
            <w:pPr>
              <w:shd w:val="clear"/>
              <w:spacing w:line="240" w:lineRule="auto"/>
              <w:jc w:val="left"/>
              <w:rPr>
                <w:rFonts w:hint="eastAsia" w:ascii="宋体" w:hAnsi="宋体" w:eastAsia="宋体" w:cs="宋体"/>
                <w:color w:val="auto"/>
              </w:rPr>
            </w:pPr>
            <w:r>
              <w:rPr>
                <w:rFonts w:hint="eastAsia" w:ascii="宋体" w:hAnsi="宋体" w:eastAsia="宋体" w:cs="宋体"/>
                <w:color w:val="auto"/>
              </w:rPr>
              <w:t>自备药管理</w:t>
            </w:r>
          </w:p>
        </w:tc>
        <w:tc>
          <w:tcPr>
            <w:tcW w:w="5544" w:type="dxa"/>
            <w:noWrap/>
            <w:vAlign w:val="center"/>
          </w:tcPr>
          <w:p w14:paraId="76265A5D">
            <w:pPr>
              <w:shd w:val="clear"/>
              <w:spacing w:line="240" w:lineRule="auto"/>
              <w:rPr>
                <w:rFonts w:hint="eastAsia" w:ascii="宋体" w:hAnsi="宋体" w:eastAsia="宋体" w:cs="宋体"/>
                <w:color w:val="auto"/>
              </w:rPr>
            </w:pPr>
            <w:r>
              <w:rPr>
                <w:rFonts w:hint="eastAsia" w:ascii="宋体" w:hAnsi="宋体" w:eastAsia="宋体" w:cs="宋体"/>
                <w:color w:val="auto"/>
              </w:rPr>
              <w:t>对自备药进行维护，可新增/编辑/删除自备药，存在独立的一张表里，不与普通药品放在一起</w:t>
            </w:r>
          </w:p>
        </w:tc>
        <w:tc>
          <w:tcPr>
            <w:tcW w:w="617" w:type="dxa"/>
            <w:vMerge w:val="continue"/>
            <w:noWrap/>
            <w:vAlign w:val="center"/>
          </w:tcPr>
          <w:p w14:paraId="24A59C58">
            <w:pPr>
              <w:shd w:val="clear"/>
              <w:spacing w:line="240" w:lineRule="auto"/>
              <w:rPr>
                <w:rFonts w:hint="eastAsia" w:ascii="宋体" w:hAnsi="宋体" w:eastAsia="宋体" w:cs="宋体"/>
                <w:color w:val="auto"/>
              </w:rPr>
            </w:pPr>
          </w:p>
        </w:tc>
        <w:tc>
          <w:tcPr>
            <w:tcW w:w="639" w:type="dxa"/>
            <w:vMerge w:val="continue"/>
            <w:noWrap/>
            <w:vAlign w:val="center"/>
          </w:tcPr>
          <w:p w14:paraId="758E6AA4">
            <w:pPr>
              <w:shd w:val="clear"/>
              <w:spacing w:line="240" w:lineRule="auto"/>
              <w:rPr>
                <w:rFonts w:hint="eastAsia" w:ascii="宋体" w:hAnsi="宋体" w:eastAsia="宋体" w:cs="宋体"/>
                <w:color w:val="auto"/>
              </w:rPr>
            </w:pPr>
          </w:p>
        </w:tc>
      </w:tr>
      <w:tr w14:paraId="14CF6E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981" w:type="dxa"/>
            <w:vMerge w:val="continue"/>
            <w:noWrap w:val="0"/>
            <w:vAlign w:val="center"/>
          </w:tcPr>
          <w:p w14:paraId="6AC7B651">
            <w:pPr>
              <w:shd w:val="clear"/>
              <w:spacing w:line="240" w:lineRule="auto"/>
              <w:jc w:val="left"/>
              <w:rPr>
                <w:rFonts w:hint="eastAsia" w:ascii="宋体" w:hAnsi="宋体" w:eastAsia="宋体" w:cs="宋体"/>
                <w:color w:val="auto"/>
              </w:rPr>
            </w:pPr>
          </w:p>
        </w:tc>
        <w:tc>
          <w:tcPr>
            <w:tcW w:w="1100" w:type="dxa"/>
            <w:vMerge w:val="continue"/>
            <w:noWrap w:val="0"/>
            <w:vAlign w:val="center"/>
          </w:tcPr>
          <w:p w14:paraId="5FA231BA">
            <w:pPr>
              <w:shd w:val="clear"/>
              <w:spacing w:line="240" w:lineRule="auto"/>
              <w:jc w:val="left"/>
              <w:rPr>
                <w:rFonts w:hint="eastAsia" w:ascii="宋体" w:hAnsi="宋体" w:eastAsia="宋体" w:cs="宋体"/>
                <w:color w:val="auto"/>
              </w:rPr>
            </w:pPr>
          </w:p>
        </w:tc>
        <w:tc>
          <w:tcPr>
            <w:tcW w:w="5544" w:type="dxa"/>
            <w:noWrap/>
            <w:vAlign w:val="center"/>
          </w:tcPr>
          <w:p w14:paraId="48B2EB4A">
            <w:pPr>
              <w:shd w:val="clear"/>
              <w:spacing w:line="240" w:lineRule="auto"/>
              <w:rPr>
                <w:rFonts w:hint="eastAsia" w:ascii="宋体" w:hAnsi="宋体" w:eastAsia="宋体" w:cs="宋体"/>
                <w:color w:val="auto"/>
              </w:rPr>
            </w:pPr>
            <w:r>
              <w:rPr>
                <w:rFonts w:hint="eastAsia" w:ascii="宋体" w:hAnsi="宋体" w:eastAsia="宋体" w:cs="宋体"/>
                <w:color w:val="auto"/>
              </w:rPr>
              <w:t>医师在开医嘱时，添加自备药，在自备药列表中将药品引用至医嘱</w:t>
            </w:r>
          </w:p>
        </w:tc>
        <w:tc>
          <w:tcPr>
            <w:tcW w:w="617" w:type="dxa"/>
            <w:vMerge w:val="continue"/>
            <w:noWrap/>
            <w:vAlign w:val="center"/>
          </w:tcPr>
          <w:p w14:paraId="3AE981D7">
            <w:pPr>
              <w:shd w:val="clear"/>
              <w:spacing w:line="240" w:lineRule="auto"/>
              <w:rPr>
                <w:rFonts w:hint="eastAsia" w:ascii="宋体" w:hAnsi="宋体" w:eastAsia="宋体" w:cs="宋体"/>
                <w:color w:val="auto"/>
              </w:rPr>
            </w:pPr>
          </w:p>
        </w:tc>
        <w:tc>
          <w:tcPr>
            <w:tcW w:w="639" w:type="dxa"/>
            <w:vMerge w:val="continue"/>
            <w:noWrap/>
            <w:vAlign w:val="center"/>
          </w:tcPr>
          <w:p w14:paraId="6D84B97D">
            <w:pPr>
              <w:shd w:val="clear"/>
              <w:spacing w:line="240" w:lineRule="auto"/>
              <w:rPr>
                <w:rFonts w:hint="eastAsia" w:ascii="宋体" w:hAnsi="宋体" w:eastAsia="宋体" w:cs="宋体"/>
                <w:color w:val="auto"/>
              </w:rPr>
            </w:pPr>
          </w:p>
        </w:tc>
      </w:tr>
      <w:tr w14:paraId="7B5489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981" w:type="dxa"/>
            <w:vMerge w:val="continue"/>
            <w:noWrap/>
            <w:vAlign w:val="center"/>
          </w:tcPr>
          <w:p w14:paraId="6B8AFB45">
            <w:pPr>
              <w:shd w:val="clear"/>
              <w:spacing w:line="240" w:lineRule="auto"/>
              <w:jc w:val="left"/>
              <w:rPr>
                <w:rFonts w:hint="eastAsia" w:ascii="宋体" w:hAnsi="宋体" w:eastAsia="宋体" w:cs="宋体"/>
                <w:color w:val="auto"/>
              </w:rPr>
            </w:pPr>
          </w:p>
        </w:tc>
        <w:tc>
          <w:tcPr>
            <w:tcW w:w="1100" w:type="dxa"/>
            <w:vMerge w:val="restart"/>
            <w:noWrap/>
            <w:vAlign w:val="center"/>
          </w:tcPr>
          <w:p w14:paraId="77202CBE">
            <w:pPr>
              <w:shd w:val="clear"/>
              <w:spacing w:line="240" w:lineRule="auto"/>
              <w:jc w:val="left"/>
              <w:rPr>
                <w:rFonts w:hint="eastAsia" w:ascii="宋体" w:hAnsi="宋体" w:eastAsia="宋体" w:cs="宋体"/>
                <w:color w:val="auto"/>
              </w:rPr>
            </w:pPr>
            <w:r>
              <w:rPr>
                <w:rFonts w:hint="eastAsia" w:ascii="宋体" w:hAnsi="宋体" w:eastAsia="宋体" w:cs="宋体"/>
                <w:color w:val="auto"/>
              </w:rPr>
              <w:t>门诊医疗业务协同</w:t>
            </w:r>
          </w:p>
        </w:tc>
        <w:tc>
          <w:tcPr>
            <w:tcW w:w="5544" w:type="dxa"/>
            <w:noWrap/>
            <w:vAlign w:val="center"/>
          </w:tcPr>
          <w:p w14:paraId="0E484B65">
            <w:pPr>
              <w:shd w:val="clear"/>
              <w:spacing w:line="240" w:lineRule="auto"/>
              <w:rPr>
                <w:rFonts w:hint="eastAsia" w:ascii="宋体" w:hAnsi="宋体" w:eastAsia="宋体" w:cs="宋体"/>
                <w:color w:val="auto"/>
              </w:rPr>
            </w:pPr>
            <w:r>
              <w:rPr>
                <w:rFonts w:hint="eastAsia" w:ascii="宋体" w:hAnsi="宋体" w:eastAsia="宋体" w:cs="宋体"/>
                <w:color w:val="auto"/>
              </w:rPr>
              <w:t>支持多学科院内会诊、多学科科研</w:t>
            </w:r>
          </w:p>
        </w:tc>
        <w:tc>
          <w:tcPr>
            <w:tcW w:w="617" w:type="dxa"/>
            <w:vMerge w:val="continue"/>
            <w:noWrap/>
            <w:vAlign w:val="center"/>
          </w:tcPr>
          <w:p w14:paraId="055EFAB5">
            <w:pPr>
              <w:shd w:val="clear"/>
              <w:spacing w:line="240" w:lineRule="auto"/>
              <w:rPr>
                <w:rFonts w:hint="eastAsia" w:ascii="宋体" w:hAnsi="宋体" w:eastAsia="宋体" w:cs="宋体"/>
                <w:color w:val="auto"/>
              </w:rPr>
            </w:pPr>
          </w:p>
        </w:tc>
        <w:tc>
          <w:tcPr>
            <w:tcW w:w="639" w:type="dxa"/>
            <w:vMerge w:val="continue"/>
            <w:noWrap/>
            <w:vAlign w:val="center"/>
          </w:tcPr>
          <w:p w14:paraId="16A5296D">
            <w:pPr>
              <w:shd w:val="clear"/>
              <w:spacing w:line="240" w:lineRule="auto"/>
              <w:rPr>
                <w:rFonts w:hint="eastAsia" w:ascii="宋体" w:hAnsi="宋体" w:eastAsia="宋体" w:cs="宋体"/>
                <w:color w:val="auto"/>
              </w:rPr>
            </w:pPr>
          </w:p>
        </w:tc>
      </w:tr>
      <w:tr w14:paraId="2648B1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981" w:type="dxa"/>
            <w:vMerge w:val="continue"/>
            <w:noWrap w:val="0"/>
            <w:vAlign w:val="center"/>
          </w:tcPr>
          <w:p w14:paraId="68BFF2C2">
            <w:pPr>
              <w:shd w:val="clear"/>
              <w:spacing w:line="240" w:lineRule="auto"/>
              <w:jc w:val="left"/>
              <w:rPr>
                <w:rFonts w:hint="eastAsia" w:ascii="宋体" w:hAnsi="宋体" w:eastAsia="宋体" w:cs="宋体"/>
                <w:color w:val="auto"/>
              </w:rPr>
            </w:pPr>
          </w:p>
        </w:tc>
        <w:tc>
          <w:tcPr>
            <w:tcW w:w="1100" w:type="dxa"/>
            <w:vMerge w:val="continue"/>
            <w:noWrap w:val="0"/>
            <w:vAlign w:val="center"/>
          </w:tcPr>
          <w:p w14:paraId="3B8386DD">
            <w:pPr>
              <w:shd w:val="clear"/>
              <w:spacing w:line="240" w:lineRule="auto"/>
              <w:jc w:val="left"/>
              <w:rPr>
                <w:rFonts w:hint="eastAsia" w:ascii="宋体" w:hAnsi="宋体" w:eastAsia="宋体" w:cs="宋体"/>
                <w:color w:val="auto"/>
              </w:rPr>
            </w:pPr>
          </w:p>
        </w:tc>
        <w:tc>
          <w:tcPr>
            <w:tcW w:w="5544" w:type="dxa"/>
            <w:noWrap/>
            <w:vAlign w:val="center"/>
          </w:tcPr>
          <w:p w14:paraId="03F4008F">
            <w:pPr>
              <w:shd w:val="clear"/>
              <w:spacing w:line="240" w:lineRule="auto"/>
              <w:rPr>
                <w:rFonts w:hint="eastAsia" w:ascii="宋体" w:hAnsi="宋体" w:eastAsia="宋体" w:cs="宋体"/>
                <w:color w:val="auto"/>
              </w:rPr>
            </w:pPr>
            <w:r>
              <w:rPr>
                <w:rFonts w:hint="eastAsia" w:ascii="宋体" w:hAnsi="宋体" w:eastAsia="宋体" w:cs="宋体"/>
                <w:color w:val="auto"/>
              </w:rPr>
              <w:t>会诊申请可发起普通/急诊与单科/多学科会诊的电子会诊申请单</w:t>
            </w:r>
          </w:p>
          <w:p w14:paraId="7D2247A7">
            <w:pPr>
              <w:shd w:val="clear"/>
              <w:spacing w:line="240" w:lineRule="auto"/>
              <w:rPr>
                <w:rFonts w:hint="eastAsia" w:ascii="宋体" w:hAnsi="宋体" w:eastAsia="宋体" w:cs="宋体"/>
                <w:color w:val="auto"/>
              </w:rPr>
            </w:pPr>
            <w:r>
              <w:rPr>
                <w:rFonts w:hint="eastAsia" w:ascii="宋体" w:hAnsi="宋体" w:eastAsia="宋体" w:cs="宋体"/>
                <w:color w:val="auto"/>
              </w:rPr>
              <w:t>会诊消息通知，多科会诊由医务角色分发通知</w:t>
            </w:r>
          </w:p>
          <w:p w14:paraId="752DDF68">
            <w:pPr>
              <w:shd w:val="clear"/>
              <w:spacing w:line="240" w:lineRule="auto"/>
              <w:rPr>
                <w:rFonts w:hint="eastAsia" w:ascii="宋体" w:hAnsi="宋体" w:eastAsia="宋体" w:cs="宋体"/>
                <w:color w:val="auto"/>
              </w:rPr>
            </w:pPr>
            <w:r>
              <w:rPr>
                <w:rFonts w:hint="eastAsia" w:ascii="宋体" w:hAnsi="宋体" w:eastAsia="宋体" w:cs="宋体"/>
                <w:color w:val="auto"/>
              </w:rPr>
              <w:t>会诊流程审核管理，可由相应的角色发起，经由审核角色进行审核是否出席会诊</w:t>
            </w:r>
          </w:p>
          <w:p w14:paraId="6644FA0F">
            <w:pPr>
              <w:shd w:val="clear"/>
              <w:spacing w:line="240" w:lineRule="auto"/>
              <w:rPr>
                <w:rFonts w:hint="eastAsia" w:ascii="宋体" w:hAnsi="宋体" w:eastAsia="宋体" w:cs="宋体"/>
                <w:color w:val="auto"/>
              </w:rPr>
            </w:pPr>
            <w:r>
              <w:rPr>
                <w:rFonts w:hint="eastAsia" w:ascii="宋体" w:hAnsi="宋体" w:eastAsia="宋体" w:cs="宋体"/>
                <w:color w:val="auto"/>
              </w:rPr>
              <w:t>由会诊发起医师与会诊接收医师共同协作完成患者诊疗方案与会诊病历</w:t>
            </w:r>
          </w:p>
          <w:p w14:paraId="14CBF0A5">
            <w:pPr>
              <w:shd w:val="clear"/>
              <w:spacing w:line="240" w:lineRule="auto"/>
              <w:rPr>
                <w:rFonts w:hint="eastAsia" w:ascii="宋体" w:hAnsi="宋体" w:eastAsia="宋体" w:cs="宋体"/>
                <w:color w:val="auto"/>
              </w:rPr>
            </w:pPr>
            <w:r>
              <w:rPr>
                <w:rFonts w:hint="eastAsia" w:ascii="宋体" w:hAnsi="宋体" w:eastAsia="宋体" w:cs="宋体"/>
                <w:color w:val="auto"/>
              </w:rPr>
              <w:t>会诊评价对会诊结果与效果进行反馈评价</w:t>
            </w:r>
          </w:p>
        </w:tc>
        <w:tc>
          <w:tcPr>
            <w:tcW w:w="617" w:type="dxa"/>
            <w:vMerge w:val="continue"/>
            <w:noWrap/>
            <w:vAlign w:val="center"/>
          </w:tcPr>
          <w:p w14:paraId="072B620D">
            <w:pPr>
              <w:shd w:val="clear"/>
              <w:spacing w:line="240" w:lineRule="auto"/>
              <w:rPr>
                <w:rFonts w:hint="eastAsia" w:ascii="宋体" w:hAnsi="宋体" w:eastAsia="宋体" w:cs="宋体"/>
                <w:color w:val="auto"/>
              </w:rPr>
            </w:pPr>
          </w:p>
        </w:tc>
        <w:tc>
          <w:tcPr>
            <w:tcW w:w="639" w:type="dxa"/>
            <w:vMerge w:val="continue"/>
            <w:noWrap/>
            <w:vAlign w:val="center"/>
          </w:tcPr>
          <w:p w14:paraId="7D985E62">
            <w:pPr>
              <w:shd w:val="clear"/>
              <w:spacing w:line="240" w:lineRule="auto"/>
              <w:rPr>
                <w:rFonts w:hint="eastAsia" w:ascii="宋体" w:hAnsi="宋体" w:eastAsia="宋体" w:cs="宋体"/>
                <w:color w:val="auto"/>
              </w:rPr>
            </w:pPr>
          </w:p>
        </w:tc>
      </w:tr>
      <w:tr w14:paraId="0D30C8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981" w:type="dxa"/>
            <w:vMerge w:val="continue"/>
            <w:noWrap/>
            <w:vAlign w:val="center"/>
          </w:tcPr>
          <w:p w14:paraId="705B7DB1">
            <w:pPr>
              <w:shd w:val="clear"/>
              <w:spacing w:line="240" w:lineRule="auto"/>
              <w:jc w:val="left"/>
              <w:rPr>
                <w:rFonts w:hint="eastAsia" w:ascii="宋体" w:hAnsi="宋体" w:eastAsia="宋体" w:cs="宋体"/>
                <w:color w:val="auto"/>
              </w:rPr>
            </w:pPr>
          </w:p>
        </w:tc>
        <w:tc>
          <w:tcPr>
            <w:tcW w:w="1100" w:type="dxa"/>
            <w:noWrap/>
            <w:vAlign w:val="center"/>
          </w:tcPr>
          <w:p w14:paraId="5387E37B">
            <w:pPr>
              <w:shd w:val="clear"/>
              <w:spacing w:line="240" w:lineRule="auto"/>
              <w:jc w:val="left"/>
              <w:rPr>
                <w:rFonts w:hint="eastAsia" w:ascii="宋体" w:hAnsi="宋体" w:eastAsia="宋体" w:cs="宋体"/>
                <w:color w:val="auto"/>
              </w:rPr>
            </w:pPr>
            <w:r>
              <w:rPr>
                <w:rFonts w:hint="eastAsia" w:ascii="宋体" w:hAnsi="宋体" w:eastAsia="宋体" w:cs="宋体"/>
                <w:color w:val="auto"/>
              </w:rPr>
              <w:t>诊疗小组管理</w:t>
            </w:r>
          </w:p>
        </w:tc>
        <w:tc>
          <w:tcPr>
            <w:tcW w:w="5544" w:type="dxa"/>
            <w:noWrap/>
            <w:vAlign w:val="center"/>
          </w:tcPr>
          <w:p w14:paraId="303AFA7C">
            <w:pPr>
              <w:shd w:val="clear"/>
              <w:spacing w:line="240" w:lineRule="auto"/>
              <w:rPr>
                <w:rFonts w:hint="eastAsia" w:ascii="宋体" w:hAnsi="宋体" w:eastAsia="宋体" w:cs="宋体"/>
                <w:color w:val="auto"/>
              </w:rPr>
            </w:pPr>
            <w:r>
              <w:rPr>
                <w:rFonts w:hint="eastAsia" w:ascii="宋体" w:hAnsi="宋体" w:eastAsia="宋体" w:cs="宋体"/>
                <w:color w:val="auto"/>
              </w:rPr>
              <w:t>医生所属的诊疗小组</w:t>
            </w:r>
            <w:r>
              <w:rPr>
                <w:rFonts w:hint="eastAsia" w:ascii="宋体" w:hAnsi="宋体" w:eastAsia="宋体" w:cs="宋体"/>
                <w:color w:val="auto"/>
              </w:rPr>
              <w:t>核算小</w:t>
            </w:r>
            <w:r>
              <w:rPr>
                <w:rFonts w:hint="eastAsia" w:ascii="宋体" w:hAnsi="宋体" w:eastAsia="宋体" w:cs="宋体"/>
                <w:color w:val="auto"/>
              </w:rPr>
              <w:t>组</w:t>
            </w:r>
            <w:r>
              <w:rPr>
                <w:rFonts w:hint="eastAsia" w:ascii="宋体" w:hAnsi="宋体" w:eastAsia="宋体" w:cs="宋体"/>
                <w:color w:val="auto"/>
              </w:rPr>
              <w:t>的</w:t>
            </w:r>
            <w:r>
              <w:rPr>
                <w:rFonts w:hint="eastAsia" w:ascii="宋体" w:hAnsi="宋体" w:eastAsia="宋体" w:cs="宋体"/>
                <w:color w:val="auto"/>
              </w:rPr>
              <w:t>绩效指标</w:t>
            </w:r>
          </w:p>
        </w:tc>
        <w:tc>
          <w:tcPr>
            <w:tcW w:w="617" w:type="dxa"/>
            <w:vMerge w:val="continue"/>
            <w:noWrap/>
            <w:vAlign w:val="center"/>
          </w:tcPr>
          <w:p w14:paraId="29438890">
            <w:pPr>
              <w:shd w:val="clear"/>
              <w:spacing w:line="240" w:lineRule="auto"/>
              <w:rPr>
                <w:rFonts w:hint="eastAsia" w:ascii="宋体" w:hAnsi="宋体" w:eastAsia="宋体" w:cs="宋体"/>
                <w:color w:val="auto"/>
              </w:rPr>
            </w:pPr>
          </w:p>
        </w:tc>
        <w:tc>
          <w:tcPr>
            <w:tcW w:w="639" w:type="dxa"/>
            <w:vMerge w:val="continue"/>
            <w:noWrap/>
            <w:vAlign w:val="center"/>
          </w:tcPr>
          <w:p w14:paraId="5876CC6F">
            <w:pPr>
              <w:shd w:val="clear"/>
              <w:spacing w:line="240" w:lineRule="auto"/>
              <w:rPr>
                <w:rFonts w:hint="eastAsia" w:ascii="宋体" w:hAnsi="宋体" w:eastAsia="宋体" w:cs="宋体"/>
                <w:color w:val="auto"/>
              </w:rPr>
            </w:pPr>
          </w:p>
        </w:tc>
      </w:tr>
      <w:tr w14:paraId="567E08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981" w:type="dxa"/>
            <w:vMerge w:val="continue"/>
            <w:noWrap/>
            <w:vAlign w:val="center"/>
          </w:tcPr>
          <w:p w14:paraId="5AE299FB">
            <w:pPr>
              <w:shd w:val="clear"/>
              <w:spacing w:line="240" w:lineRule="auto"/>
              <w:jc w:val="left"/>
              <w:rPr>
                <w:rFonts w:hint="eastAsia" w:ascii="宋体" w:hAnsi="宋体" w:eastAsia="宋体" w:cs="宋体"/>
                <w:color w:val="auto"/>
              </w:rPr>
            </w:pPr>
          </w:p>
        </w:tc>
        <w:tc>
          <w:tcPr>
            <w:tcW w:w="1100" w:type="dxa"/>
            <w:noWrap/>
            <w:vAlign w:val="center"/>
          </w:tcPr>
          <w:p w14:paraId="2EDD1B43">
            <w:pPr>
              <w:shd w:val="clear"/>
              <w:spacing w:line="240" w:lineRule="auto"/>
              <w:jc w:val="left"/>
              <w:rPr>
                <w:rFonts w:hint="eastAsia" w:ascii="宋体" w:hAnsi="宋体" w:eastAsia="宋体" w:cs="宋体"/>
                <w:color w:val="auto"/>
              </w:rPr>
            </w:pPr>
            <w:r>
              <w:rPr>
                <w:rFonts w:hint="eastAsia" w:ascii="宋体" w:hAnsi="宋体" w:eastAsia="宋体" w:cs="宋体"/>
                <w:color w:val="auto"/>
              </w:rPr>
              <w:t>门诊医生参数设置</w:t>
            </w:r>
          </w:p>
        </w:tc>
        <w:tc>
          <w:tcPr>
            <w:tcW w:w="5544" w:type="dxa"/>
            <w:noWrap/>
            <w:vAlign w:val="center"/>
          </w:tcPr>
          <w:p w14:paraId="3E39CC27">
            <w:pPr>
              <w:shd w:val="clear"/>
              <w:spacing w:line="240" w:lineRule="auto"/>
              <w:rPr>
                <w:rFonts w:hint="eastAsia" w:ascii="宋体" w:hAnsi="宋体" w:eastAsia="宋体" w:cs="宋体"/>
                <w:color w:val="auto"/>
              </w:rPr>
            </w:pPr>
            <w:r>
              <w:rPr>
                <w:rFonts w:hint="eastAsia" w:ascii="宋体" w:hAnsi="宋体" w:eastAsia="宋体" w:cs="宋体"/>
                <w:color w:val="auto"/>
              </w:rPr>
              <w:t>诊断、医嘱、病历、费用、医保等参数设置</w:t>
            </w:r>
          </w:p>
        </w:tc>
        <w:tc>
          <w:tcPr>
            <w:tcW w:w="617" w:type="dxa"/>
            <w:vMerge w:val="continue"/>
            <w:noWrap/>
            <w:vAlign w:val="center"/>
          </w:tcPr>
          <w:p w14:paraId="0F64A9EF">
            <w:pPr>
              <w:shd w:val="clear"/>
              <w:spacing w:line="240" w:lineRule="auto"/>
              <w:rPr>
                <w:rFonts w:hint="eastAsia" w:ascii="宋体" w:hAnsi="宋体" w:eastAsia="宋体" w:cs="宋体"/>
                <w:color w:val="auto"/>
              </w:rPr>
            </w:pPr>
          </w:p>
        </w:tc>
        <w:tc>
          <w:tcPr>
            <w:tcW w:w="639" w:type="dxa"/>
            <w:vMerge w:val="continue"/>
            <w:noWrap/>
            <w:vAlign w:val="center"/>
          </w:tcPr>
          <w:p w14:paraId="347C9E8E">
            <w:pPr>
              <w:shd w:val="clear"/>
              <w:spacing w:line="240" w:lineRule="auto"/>
              <w:rPr>
                <w:rFonts w:hint="eastAsia" w:ascii="宋体" w:hAnsi="宋体" w:eastAsia="宋体" w:cs="宋体"/>
                <w:color w:val="auto"/>
              </w:rPr>
            </w:pPr>
          </w:p>
        </w:tc>
      </w:tr>
      <w:tr w14:paraId="403465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981" w:type="dxa"/>
            <w:vMerge w:val="restart"/>
            <w:noWrap/>
            <w:vAlign w:val="center"/>
          </w:tcPr>
          <w:p w14:paraId="1786557C">
            <w:pPr>
              <w:shd w:val="clear"/>
              <w:spacing w:line="240" w:lineRule="auto"/>
              <w:jc w:val="left"/>
              <w:rPr>
                <w:rFonts w:hint="eastAsia" w:ascii="宋体" w:hAnsi="宋体" w:eastAsia="宋体" w:cs="宋体"/>
                <w:color w:val="auto"/>
              </w:rPr>
            </w:pPr>
            <w:r>
              <w:rPr>
                <w:rFonts w:hint="eastAsia" w:ascii="宋体" w:hAnsi="宋体" w:eastAsia="宋体" w:cs="宋体"/>
                <w:color w:val="auto"/>
              </w:rPr>
              <w:t>门诊护士、医技、治疗工作站</w:t>
            </w:r>
          </w:p>
        </w:tc>
        <w:tc>
          <w:tcPr>
            <w:tcW w:w="1100" w:type="dxa"/>
            <w:vMerge w:val="restart"/>
            <w:noWrap/>
            <w:vAlign w:val="center"/>
          </w:tcPr>
          <w:p w14:paraId="1962CC7D">
            <w:pPr>
              <w:shd w:val="clear"/>
              <w:spacing w:line="240" w:lineRule="auto"/>
              <w:jc w:val="left"/>
              <w:rPr>
                <w:rFonts w:hint="eastAsia" w:ascii="宋体" w:hAnsi="宋体" w:eastAsia="宋体" w:cs="宋体"/>
                <w:color w:val="auto"/>
              </w:rPr>
            </w:pPr>
            <w:r>
              <w:rPr>
                <w:rFonts w:hint="eastAsia" w:ascii="宋体" w:hAnsi="宋体" w:eastAsia="宋体" w:cs="宋体"/>
                <w:color w:val="auto"/>
              </w:rPr>
              <w:t>门诊护士工作站</w:t>
            </w:r>
          </w:p>
        </w:tc>
        <w:tc>
          <w:tcPr>
            <w:tcW w:w="5544" w:type="dxa"/>
            <w:noWrap/>
            <w:vAlign w:val="center"/>
          </w:tcPr>
          <w:p w14:paraId="33992D5D">
            <w:pPr>
              <w:shd w:val="clear"/>
              <w:spacing w:line="240" w:lineRule="auto"/>
              <w:rPr>
                <w:rFonts w:hint="eastAsia" w:ascii="宋体" w:hAnsi="宋体" w:eastAsia="宋体" w:cs="宋体"/>
                <w:color w:val="auto"/>
              </w:rPr>
            </w:pPr>
            <w:r>
              <w:rPr>
                <w:rFonts w:hint="eastAsia" w:ascii="宋体" w:hAnsi="宋体" w:eastAsia="宋体" w:cs="宋体"/>
                <w:color w:val="auto"/>
              </w:rPr>
              <w:t>患者详情信息</w:t>
            </w:r>
          </w:p>
        </w:tc>
        <w:tc>
          <w:tcPr>
            <w:tcW w:w="617" w:type="dxa"/>
            <w:vMerge w:val="continue"/>
            <w:noWrap/>
            <w:vAlign w:val="center"/>
          </w:tcPr>
          <w:p w14:paraId="423212E8">
            <w:pPr>
              <w:shd w:val="clear"/>
              <w:spacing w:line="240" w:lineRule="auto"/>
              <w:rPr>
                <w:rFonts w:hint="eastAsia" w:ascii="宋体" w:hAnsi="宋体" w:eastAsia="宋体" w:cs="宋体"/>
                <w:color w:val="auto"/>
              </w:rPr>
            </w:pPr>
          </w:p>
        </w:tc>
        <w:tc>
          <w:tcPr>
            <w:tcW w:w="639" w:type="dxa"/>
            <w:vMerge w:val="continue"/>
            <w:noWrap/>
            <w:vAlign w:val="center"/>
          </w:tcPr>
          <w:p w14:paraId="02DB456E">
            <w:pPr>
              <w:shd w:val="clear"/>
              <w:spacing w:line="240" w:lineRule="auto"/>
              <w:rPr>
                <w:rFonts w:hint="eastAsia" w:ascii="宋体" w:hAnsi="宋体" w:eastAsia="宋体" w:cs="宋体"/>
                <w:color w:val="auto"/>
              </w:rPr>
            </w:pPr>
          </w:p>
        </w:tc>
      </w:tr>
      <w:tr w14:paraId="25E1EC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981" w:type="dxa"/>
            <w:vMerge w:val="continue"/>
            <w:noWrap w:val="0"/>
            <w:vAlign w:val="top"/>
          </w:tcPr>
          <w:p w14:paraId="075BC2BB">
            <w:pPr>
              <w:shd w:val="clear"/>
              <w:spacing w:line="240" w:lineRule="auto"/>
              <w:jc w:val="left"/>
              <w:rPr>
                <w:rFonts w:hint="eastAsia" w:ascii="宋体" w:hAnsi="宋体" w:eastAsia="宋体" w:cs="宋体"/>
                <w:color w:val="auto"/>
              </w:rPr>
            </w:pPr>
          </w:p>
        </w:tc>
        <w:tc>
          <w:tcPr>
            <w:tcW w:w="1100" w:type="dxa"/>
            <w:vMerge w:val="continue"/>
            <w:noWrap w:val="0"/>
            <w:vAlign w:val="top"/>
          </w:tcPr>
          <w:p w14:paraId="0D5D0C0E">
            <w:pPr>
              <w:shd w:val="clear"/>
              <w:spacing w:line="240" w:lineRule="auto"/>
              <w:jc w:val="left"/>
              <w:rPr>
                <w:rFonts w:hint="eastAsia" w:ascii="宋体" w:hAnsi="宋体" w:eastAsia="宋体" w:cs="宋体"/>
                <w:color w:val="auto"/>
              </w:rPr>
            </w:pPr>
          </w:p>
        </w:tc>
        <w:tc>
          <w:tcPr>
            <w:tcW w:w="5544" w:type="dxa"/>
            <w:noWrap w:val="0"/>
            <w:vAlign w:val="center"/>
          </w:tcPr>
          <w:p w14:paraId="6CF603CA">
            <w:pPr>
              <w:shd w:val="clear"/>
              <w:spacing w:line="240" w:lineRule="auto"/>
              <w:rPr>
                <w:rFonts w:hint="eastAsia" w:ascii="宋体" w:hAnsi="宋体" w:eastAsia="宋体" w:cs="宋体"/>
                <w:color w:val="auto"/>
              </w:rPr>
            </w:pPr>
            <w:r>
              <w:rPr>
                <w:rFonts w:hint="eastAsia" w:ascii="宋体" w:hAnsi="宋体" w:eastAsia="宋体" w:cs="宋体"/>
                <w:color w:val="auto"/>
              </w:rPr>
              <w:t>接收待治疗项目，查看收费记录，支持单独记账</w:t>
            </w:r>
          </w:p>
        </w:tc>
        <w:tc>
          <w:tcPr>
            <w:tcW w:w="617" w:type="dxa"/>
            <w:vMerge w:val="continue"/>
            <w:noWrap w:val="0"/>
            <w:vAlign w:val="center"/>
          </w:tcPr>
          <w:p w14:paraId="4E789DB6">
            <w:pPr>
              <w:shd w:val="clear"/>
              <w:spacing w:line="240" w:lineRule="auto"/>
              <w:rPr>
                <w:rFonts w:hint="eastAsia" w:ascii="宋体" w:hAnsi="宋体" w:eastAsia="宋体" w:cs="宋体"/>
                <w:color w:val="auto"/>
              </w:rPr>
            </w:pPr>
          </w:p>
        </w:tc>
        <w:tc>
          <w:tcPr>
            <w:tcW w:w="639" w:type="dxa"/>
            <w:vMerge w:val="continue"/>
            <w:noWrap w:val="0"/>
            <w:vAlign w:val="center"/>
          </w:tcPr>
          <w:p w14:paraId="4A72ABB3">
            <w:pPr>
              <w:shd w:val="clear"/>
              <w:spacing w:line="240" w:lineRule="auto"/>
              <w:rPr>
                <w:rFonts w:hint="eastAsia" w:ascii="宋体" w:hAnsi="宋体" w:eastAsia="宋体" w:cs="宋体"/>
                <w:color w:val="auto"/>
              </w:rPr>
            </w:pPr>
          </w:p>
        </w:tc>
      </w:tr>
      <w:tr w14:paraId="17D47E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981" w:type="dxa"/>
            <w:vMerge w:val="continue"/>
            <w:noWrap w:val="0"/>
            <w:vAlign w:val="top"/>
          </w:tcPr>
          <w:p w14:paraId="2B1D4890">
            <w:pPr>
              <w:shd w:val="clear"/>
              <w:spacing w:line="240" w:lineRule="auto"/>
              <w:jc w:val="left"/>
              <w:rPr>
                <w:rFonts w:hint="eastAsia" w:ascii="宋体" w:hAnsi="宋体" w:eastAsia="宋体" w:cs="宋体"/>
                <w:color w:val="auto"/>
              </w:rPr>
            </w:pPr>
          </w:p>
        </w:tc>
        <w:tc>
          <w:tcPr>
            <w:tcW w:w="1100" w:type="dxa"/>
            <w:vMerge w:val="continue"/>
            <w:noWrap w:val="0"/>
            <w:vAlign w:val="top"/>
          </w:tcPr>
          <w:p w14:paraId="37686988">
            <w:pPr>
              <w:shd w:val="clear"/>
              <w:spacing w:line="240" w:lineRule="auto"/>
              <w:jc w:val="left"/>
              <w:rPr>
                <w:rFonts w:hint="eastAsia" w:ascii="宋体" w:hAnsi="宋体" w:eastAsia="宋体" w:cs="宋体"/>
                <w:color w:val="auto"/>
              </w:rPr>
            </w:pPr>
          </w:p>
        </w:tc>
        <w:tc>
          <w:tcPr>
            <w:tcW w:w="5544" w:type="dxa"/>
            <w:noWrap w:val="0"/>
            <w:vAlign w:val="center"/>
          </w:tcPr>
          <w:p w14:paraId="5388F3F8">
            <w:pPr>
              <w:shd w:val="clear"/>
              <w:spacing w:line="240" w:lineRule="auto"/>
              <w:rPr>
                <w:rFonts w:hint="eastAsia" w:ascii="宋体" w:hAnsi="宋体" w:eastAsia="宋体" w:cs="宋体"/>
                <w:color w:val="auto"/>
              </w:rPr>
            </w:pPr>
            <w:r>
              <w:rPr>
                <w:rFonts w:hint="eastAsia" w:ascii="宋体" w:hAnsi="宋体" w:eastAsia="宋体" w:cs="宋体"/>
                <w:color w:val="auto"/>
              </w:rPr>
              <w:t>执行完成、取消接单、打印执行记录、录入皮试结果</w:t>
            </w:r>
          </w:p>
        </w:tc>
        <w:tc>
          <w:tcPr>
            <w:tcW w:w="617" w:type="dxa"/>
            <w:vMerge w:val="continue"/>
            <w:noWrap w:val="0"/>
            <w:vAlign w:val="center"/>
          </w:tcPr>
          <w:p w14:paraId="76396C5C">
            <w:pPr>
              <w:shd w:val="clear"/>
              <w:spacing w:line="240" w:lineRule="auto"/>
              <w:rPr>
                <w:rFonts w:hint="eastAsia" w:ascii="宋体" w:hAnsi="宋体" w:eastAsia="宋体" w:cs="宋体"/>
                <w:color w:val="auto"/>
              </w:rPr>
            </w:pPr>
          </w:p>
        </w:tc>
        <w:tc>
          <w:tcPr>
            <w:tcW w:w="639" w:type="dxa"/>
            <w:vMerge w:val="continue"/>
            <w:noWrap w:val="0"/>
            <w:vAlign w:val="center"/>
          </w:tcPr>
          <w:p w14:paraId="0CCBE7E6">
            <w:pPr>
              <w:shd w:val="clear"/>
              <w:spacing w:line="240" w:lineRule="auto"/>
              <w:rPr>
                <w:rFonts w:hint="eastAsia" w:ascii="宋体" w:hAnsi="宋体" w:eastAsia="宋体" w:cs="宋体"/>
                <w:color w:val="auto"/>
              </w:rPr>
            </w:pPr>
          </w:p>
        </w:tc>
      </w:tr>
      <w:tr w14:paraId="100AD9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981" w:type="dxa"/>
            <w:vMerge w:val="continue"/>
            <w:noWrap w:val="0"/>
            <w:vAlign w:val="top"/>
          </w:tcPr>
          <w:p w14:paraId="1AD5522A">
            <w:pPr>
              <w:shd w:val="clear"/>
              <w:spacing w:line="240" w:lineRule="auto"/>
              <w:jc w:val="left"/>
              <w:rPr>
                <w:rFonts w:hint="eastAsia" w:ascii="宋体" w:hAnsi="宋体" w:eastAsia="宋体" w:cs="宋体"/>
                <w:color w:val="auto"/>
              </w:rPr>
            </w:pPr>
          </w:p>
        </w:tc>
        <w:tc>
          <w:tcPr>
            <w:tcW w:w="1100" w:type="dxa"/>
            <w:vMerge w:val="continue"/>
            <w:noWrap w:val="0"/>
            <w:vAlign w:val="top"/>
          </w:tcPr>
          <w:p w14:paraId="31F63C53">
            <w:pPr>
              <w:shd w:val="clear"/>
              <w:spacing w:line="240" w:lineRule="auto"/>
              <w:jc w:val="left"/>
              <w:rPr>
                <w:rFonts w:hint="eastAsia" w:ascii="宋体" w:hAnsi="宋体" w:eastAsia="宋体" w:cs="宋体"/>
                <w:color w:val="auto"/>
              </w:rPr>
            </w:pPr>
          </w:p>
        </w:tc>
        <w:tc>
          <w:tcPr>
            <w:tcW w:w="5544" w:type="dxa"/>
            <w:noWrap w:val="0"/>
            <w:vAlign w:val="center"/>
          </w:tcPr>
          <w:p w14:paraId="07560DC5">
            <w:pPr>
              <w:shd w:val="clear"/>
              <w:spacing w:line="240" w:lineRule="auto"/>
              <w:rPr>
                <w:rFonts w:hint="eastAsia" w:ascii="宋体" w:hAnsi="宋体" w:eastAsia="宋体" w:cs="宋体"/>
                <w:color w:val="auto"/>
              </w:rPr>
            </w:pPr>
            <w:r>
              <w:rPr>
                <w:rFonts w:hint="eastAsia" w:ascii="宋体" w:hAnsi="宋体" w:eastAsia="宋体" w:cs="宋体"/>
                <w:color w:val="auto"/>
              </w:rPr>
              <w:t>打印执行项目，查看执行详情</w:t>
            </w:r>
          </w:p>
        </w:tc>
        <w:tc>
          <w:tcPr>
            <w:tcW w:w="617" w:type="dxa"/>
            <w:vMerge w:val="continue"/>
            <w:noWrap w:val="0"/>
            <w:vAlign w:val="center"/>
          </w:tcPr>
          <w:p w14:paraId="75EFC1F6">
            <w:pPr>
              <w:shd w:val="clear"/>
              <w:spacing w:line="240" w:lineRule="auto"/>
              <w:rPr>
                <w:rFonts w:hint="eastAsia" w:ascii="宋体" w:hAnsi="宋体" w:eastAsia="宋体" w:cs="宋体"/>
                <w:color w:val="auto"/>
              </w:rPr>
            </w:pPr>
          </w:p>
        </w:tc>
        <w:tc>
          <w:tcPr>
            <w:tcW w:w="639" w:type="dxa"/>
            <w:vMerge w:val="continue"/>
            <w:noWrap w:val="0"/>
            <w:vAlign w:val="center"/>
          </w:tcPr>
          <w:p w14:paraId="46772B61">
            <w:pPr>
              <w:shd w:val="clear"/>
              <w:spacing w:line="240" w:lineRule="auto"/>
              <w:rPr>
                <w:rFonts w:hint="eastAsia" w:ascii="宋体" w:hAnsi="宋体" w:eastAsia="宋体" w:cs="宋体"/>
                <w:color w:val="auto"/>
              </w:rPr>
            </w:pPr>
          </w:p>
        </w:tc>
      </w:tr>
      <w:tr w14:paraId="0CDAF9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981" w:type="dxa"/>
            <w:vMerge w:val="continue"/>
            <w:noWrap w:val="0"/>
            <w:vAlign w:val="top"/>
          </w:tcPr>
          <w:p w14:paraId="1DCD1A75">
            <w:pPr>
              <w:shd w:val="clear"/>
              <w:spacing w:line="240" w:lineRule="auto"/>
              <w:jc w:val="left"/>
              <w:rPr>
                <w:rFonts w:hint="eastAsia" w:ascii="宋体" w:hAnsi="宋体" w:eastAsia="宋体" w:cs="宋体"/>
                <w:color w:val="auto"/>
              </w:rPr>
            </w:pPr>
          </w:p>
        </w:tc>
        <w:tc>
          <w:tcPr>
            <w:tcW w:w="1100" w:type="dxa"/>
            <w:vMerge w:val="continue"/>
            <w:noWrap w:val="0"/>
            <w:vAlign w:val="top"/>
          </w:tcPr>
          <w:p w14:paraId="7642035E">
            <w:pPr>
              <w:shd w:val="clear"/>
              <w:spacing w:line="240" w:lineRule="auto"/>
              <w:jc w:val="left"/>
              <w:rPr>
                <w:rFonts w:hint="eastAsia" w:ascii="宋体" w:hAnsi="宋体" w:eastAsia="宋体" w:cs="宋体"/>
                <w:color w:val="auto"/>
              </w:rPr>
            </w:pPr>
          </w:p>
        </w:tc>
        <w:tc>
          <w:tcPr>
            <w:tcW w:w="5544" w:type="dxa"/>
            <w:noWrap w:val="0"/>
            <w:vAlign w:val="center"/>
          </w:tcPr>
          <w:p w14:paraId="3FDF40E2">
            <w:pPr>
              <w:shd w:val="clear"/>
              <w:spacing w:line="240" w:lineRule="auto"/>
              <w:rPr>
                <w:rFonts w:hint="eastAsia" w:ascii="宋体" w:hAnsi="宋体" w:eastAsia="宋体" w:cs="宋体"/>
                <w:color w:val="auto"/>
              </w:rPr>
            </w:pPr>
            <w:r>
              <w:rPr>
                <w:rFonts w:hint="eastAsia" w:ascii="宋体" w:hAnsi="宋体" w:eastAsia="宋体" w:cs="宋体"/>
                <w:color w:val="auto"/>
              </w:rPr>
              <w:t>审核通过、审核拒绝、历史审核记录</w:t>
            </w:r>
          </w:p>
        </w:tc>
        <w:tc>
          <w:tcPr>
            <w:tcW w:w="617" w:type="dxa"/>
            <w:vMerge w:val="continue"/>
            <w:noWrap w:val="0"/>
            <w:vAlign w:val="center"/>
          </w:tcPr>
          <w:p w14:paraId="20AD6DD9">
            <w:pPr>
              <w:shd w:val="clear"/>
              <w:spacing w:line="240" w:lineRule="auto"/>
              <w:rPr>
                <w:rFonts w:hint="eastAsia" w:ascii="宋体" w:hAnsi="宋体" w:eastAsia="宋体" w:cs="宋体"/>
                <w:color w:val="auto"/>
              </w:rPr>
            </w:pPr>
          </w:p>
        </w:tc>
        <w:tc>
          <w:tcPr>
            <w:tcW w:w="639" w:type="dxa"/>
            <w:vMerge w:val="continue"/>
            <w:noWrap w:val="0"/>
            <w:vAlign w:val="center"/>
          </w:tcPr>
          <w:p w14:paraId="189F32E5">
            <w:pPr>
              <w:shd w:val="clear"/>
              <w:spacing w:line="240" w:lineRule="auto"/>
              <w:rPr>
                <w:rFonts w:hint="eastAsia" w:ascii="宋体" w:hAnsi="宋体" w:eastAsia="宋体" w:cs="宋体"/>
                <w:color w:val="auto"/>
              </w:rPr>
            </w:pPr>
          </w:p>
        </w:tc>
      </w:tr>
      <w:tr w14:paraId="09FD69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981" w:type="dxa"/>
            <w:vMerge w:val="continue"/>
            <w:noWrap w:val="0"/>
            <w:vAlign w:val="top"/>
          </w:tcPr>
          <w:p w14:paraId="4ED54649">
            <w:pPr>
              <w:shd w:val="clear"/>
              <w:spacing w:line="240" w:lineRule="auto"/>
              <w:jc w:val="left"/>
              <w:rPr>
                <w:rFonts w:hint="eastAsia" w:ascii="宋体" w:hAnsi="宋体" w:eastAsia="宋体" w:cs="宋体"/>
                <w:color w:val="auto"/>
              </w:rPr>
            </w:pPr>
          </w:p>
        </w:tc>
        <w:tc>
          <w:tcPr>
            <w:tcW w:w="1100" w:type="dxa"/>
            <w:vMerge w:val="continue"/>
            <w:noWrap w:val="0"/>
            <w:vAlign w:val="top"/>
          </w:tcPr>
          <w:p w14:paraId="51ED31B4">
            <w:pPr>
              <w:shd w:val="clear"/>
              <w:spacing w:line="240" w:lineRule="auto"/>
              <w:jc w:val="left"/>
              <w:rPr>
                <w:rFonts w:hint="eastAsia" w:ascii="宋体" w:hAnsi="宋体" w:eastAsia="宋体" w:cs="宋体"/>
                <w:color w:val="auto"/>
              </w:rPr>
            </w:pPr>
          </w:p>
        </w:tc>
        <w:tc>
          <w:tcPr>
            <w:tcW w:w="5544" w:type="dxa"/>
            <w:noWrap w:val="0"/>
            <w:vAlign w:val="center"/>
          </w:tcPr>
          <w:p w14:paraId="2DECD4E9">
            <w:pPr>
              <w:shd w:val="clear"/>
              <w:spacing w:line="240" w:lineRule="auto"/>
              <w:rPr>
                <w:rFonts w:hint="eastAsia" w:ascii="宋体" w:hAnsi="宋体" w:eastAsia="宋体" w:cs="宋体"/>
                <w:color w:val="auto"/>
              </w:rPr>
            </w:pPr>
            <w:r>
              <w:rPr>
                <w:rFonts w:hint="eastAsia" w:ascii="宋体" w:hAnsi="宋体" w:eastAsia="宋体" w:cs="宋体"/>
                <w:color w:val="auto"/>
              </w:rPr>
              <w:t>查看患者病历详情</w:t>
            </w:r>
          </w:p>
        </w:tc>
        <w:tc>
          <w:tcPr>
            <w:tcW w:w="617" w:type="dxa"/>
            <w:vMerge w:val="continue"/>
            <w:noWrap w:val="0"/>
            <w:vAlign w:val="center"/>
          </w:tcPr>
          <w:p w14:paraId="36566954">
            <w:pPr>
              <w:shd w:val="clear"/>
              <w:spacing w:line="240" w:lineRule="auto"/>
              <w:rPr>
                <w:rFonts w:hint="eastAsia" w:ascii="宋体" w:hAnsi="宋体" w:eastAsia="宋体" w:cs="宋体"/>
                <w:color w:val="auto"/>
              </w:rPr>
            </w:pPr>
          </w:p>
        </w:tc>
        <w:tc>
          <w:tcPr>
            <w:tcW w:w="639" w:type="dxa"/>
            <w:vMerge w:val="continue"/>
            <w:noWrap w:val="0"/>
            <w:vAlign w:val="center"/>
          </w:tcPr>
          <w:p w14:paraId="33D36427">
            <w:pPr>
              <w:shd w:val="clear"/>
              <w:spacing w:line="240" w:lineRule="auto"/>
              <w:rPr>
                <w:rFonts w:hint="eastAsia" w:ascii="宋体" w:hAnsi="宋体" w:eastAsia="宋体" w:cs="宋体"/>
                <w:color w:val="auto"/>
              </w:rPr>
            </w:pPr>
          </w:p>
        </w:tc>
      </w:tr>
      <w:tr w14:paraId="252AA1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981" w:type="dxa"/>
            <w:vMerge w:val="continue"/>
            <w:noWrap w:val="0"/>
            <w:vAlign w:val="top"/>
          </w:tcPr>
          <w:p w14:paraId="46A47D0D">
            <w:pPr>
              <w:shd w:val="clear"/>
              <w:spacing w:line="240" w:lineRule="auto"/>
              <w:jc w:val="left"/>
              <w:rPr>
                <w:rFonts w:hint="eastAsia" w:ascii="宋体" w:hAnsi="宋体" w:eastAsia="宋体" w:cs="宋体"/>
                <w:color w:val="auto"/>
              </w:rPr>
            </w:pPr>
          </w:p>
        </w:tc>
        <w:tc>
          <w:tcPr>
            <w:tcW w:w="1100" w:type="dxa"/>
            <w:vMerge w:val="continue"/>
            <w:noWrap w:val="0"/>
            <w:vAlign w:val="top"/>
          </w:tcPr>
          <w:p w14:paraId="175B8831">
            <w:pPr>
              <w:shd w:val="clear"/>
              <w:spacing w:line="240" w:lineRule="auto"/>
              <w:jc w:val="left"/>
              <w:rPr>
                <w:rFonts w:hint="eastAsia" w:ascii="宋体" w:hAnsi="宋体" w:eastAsia="宋体" w:cs="宋体"/>
                <w:color w:val="auto"/>
              </w:rPr>
            </w:pPr>
          </w:p>
        </w:tc>
        <w:tc>
          <w:tcPr>
            <w:tcW w:w="5544" w:type="dxa"/>
            <w:noWrap w:val="0"/>
            <w:vAlign w:val="center"/>
          </w:tcPr>
          <w:p w14:paraId="7FED306F">
            <w:pPr>
              <w:shd w:val="clear"/>
              <w:spacing w:line="240" w:lineRule="auto"/>
              <w:rPr>
                <w:rFonts w:hint="eastAsia" w:ascii="宋体" w:hAnsi="宋体" w:eastAsia="宋体" w:cs="宋体"/>
                <w:color w:val="auto"/>
              </w:rPr>
            </w:pPr>
            <w:r>
              <w:rPr>
                <w:rFonts w:hint="eastAsia" w:ascii="宋体" w:hAnsi="宋体" w:eastAsia="宋体" w:cs="宋体"/>
                <w:color w:val="auto"/>
              </w:rPr>
              <w:t>查看患者过敏记录</w:t>
            </w:r>
          </w:p>
        </w:tc>
        <w:tc>
          <w:tcPr>
            <w:tcW w:w="617" w:type="dxa"/>
            <w:vMerge w:val="continue"/>
            <w:noWrap w:val="0"/>
            <w:vAlign w:val="center"/>
          </w:tcPr>
          <w:p w14:paraId="10BA4B63">
            <w:pPr>
              <w:shd w:val="clear"/>
              <w:spacing w:line="240" w:lineRule="auto"/>
              <w:rPr>
                <w:rFonts w:hint="eastAsia" w:ascii="宋体" w:hAnsi="宋体" w:eastAsia="宋体" w:cs="宋体"/>
                <w:color w:val="auto"/>
              </w:rPr>
            </w:pPr>
          </w:p>
        </w:tc>
        <w:tc>
          <w:tcPr>
            <w:tcW w:w="639" w:type="dxa"/>
            <w:vMerge w:val="continue"/>
            <w:noWrap w:val="0"/>
            <w:vAlign w:val="center"/>
          </w:tcPr>
          <w:p w14:paraId="595A78AF">
            <w:pPr>
              <w:shd w:val="clear"/>
              <w:spacing w:line="240" w:lineRule="auto"/>
              <w:rPr>
                <w:rFonts w:hint="eastAsia" w:ascii="宋体" w:hAnsi="宋体" w:eastAsia="宋体" w:cs="宋体"/>
                <w:color w:val="auto"/>
              </w:rPr>
            </w:pPr>
          </w:p>
        </w:tc>
      </w:tr>
      <w:tr w14:paraId="138508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981" w:type="dxa"/>
            <w:vMerge w:val="continue"/>
            <w:noWrap w:val="0"/>
            <w:vAlign w:val="top"/>
          </w:tcPr>
          <w:p w14:paraId="29D33AC0">
            <w:pPr>
              <w:shd w:val="clear"/>
              <w:spacing w:line="240" w:lineRule="auto"/>
              <w:jc w:val="left"/>
              <w:rPr>
                <w:rFonts w:hint="eastAsia" w:ascii="宋体" w:hAnsi="宋体" w:eastAsia="宋体" w:cs="宋体"/>
                <w:color w:val="auto"/>
              </w:rPr>
            </w:pPr>
          </w:p>
        </w:tc>
        <w:tc>
          <w:tcPr>
            <w:tcW w:w="1100" w:type="dxa"/>
            <w:vMerge w:val="continue"/>
            <w:noWrap w:val="0"/>
            <w:vAlign w:val="top"/>
          </w:tcPr>
          <w:p w14:paraId="6CA2BF64">
            <w:pPr>
              <w:shd w:val="clear"/>
              <w:spacing w:line="240" w:lineRule="auto"/>
              <w:jc w:val="left"/>
              <w:rPr>
                <w:rFonts w:hint="eastAsia" w:ascii="宋体" w:hAnsi="宋体" w:eastAsia="宋体" w:cs="宋体"/>
                <w:color w:val="auto"/>
              </w:rPr>
            </w:pPr>
          </w:p>
        </w:tc>
        <w:tc>
          <w:tcPr>
            <w:tcW w:w="5544" w:type="dxa"/>
            <w:noWrap w:val="0"/>
            <w:vAlign w:val="center"/>
          </w:tcPr>
          <w:p w14:paraId="15E87C0E">
            <w:pPr>
              <w:shd w:val="clear"/>
              <w:spacing w:line="240" w:lineRule="auto"/>
              <w:rPr>
                <w:rFonts w:hint="eastAsia" w:ascii="宋体" w:hAnsi="宋体" w:eastAsia="宋体" w:cs="宋体"/>
                <w:color w:val="auto"/>
              </w:rPr>
            </w:pPr>
            <w:r>
              <w:rPr>
                <w:rFonts w:hint="eastAsia" w:ascii="宋体" w:hAnsi="宋体" w:eastAsia="宋体" w:cs="宋体"/>
                <w:color w:val="auto"/>
              </w:rPr>
              <w:t>支持上报不良信息</w:t>
            </w:r>
          </w:p>
        </w:tc>
        <w:tc>
          <w:tcPr>
            <w:tcW w:w="617" w:type="dxa"/>
            <w:vMerge w:val="continue"/>
            <w:noWrap w:val="0"/>
            <w:vAlign w:val="center"/>
          </w:tcPr>
          <w:p w14:paraId="14DAEE03">
            <w:pPr>
              <w:shd w:val="clear"/>
              <w:spacing w:line="240" w:lineRule="auto"/>
              <w:rPr>
                <w:rFonts w:hint="eastAsia" w:ascii="宋体" w:hAnsi="宋体" w:eastAsia="宋体" w:cs="宋体"/>
                <w:color w:val="auto"/>
              </w:rPr>
            </w:pPr>
          </w:p>
        </w:tc>
        <w:tc>
          <w:tcPr>
            <w:tcW w:w="639" w:type="dxa"/>
            <w:vMerge w:val="continue"/>
            <w:noWrap w:val="0"/>
            <w:vAlign w:val="center"/>
          </w:tcPr>
          <w:p w14:paraId="1DE0C9CE">
            <w:pPr>
              <w:shd w:val="clear"/>
              <w:spacing w:line="240" w:lineRule="auto"/>
              <w:rPr>
                <w:rFonts w:hint="eastAsia" w:ascii="宋体" w:hAnsi="宋体" w:eastAsia="宋体" w:cs="宋体"/>
                <w:color w:val="auto"/>
              </w:rPr>
            </w:pPr>
          </w:p>
        </w:tc>
      </w:tr>
      <w:tr w14:paraId="3015EB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981" w:type="dxa"/>
            <w:vMerge w:val="continue"/>
            <w:noWrap w:val="0"/>
            <w:vAlign w:val="top"/>
          </w:tcPr>
          <w:p w14:paraId="56D22F28">
            <w:pPr>
              <w:shd w:val="clear"/>
              <w:spacing w:line="240" w:lineRule="auto"/>
              <w:jc w:val="left"/>
              <w:rPr>
                <w:rFonts w:hint="eastAsia" w:ascii="宋体" w:hAnsi="宋体" w:eastAsia="宋体" w:cs="宋体"/>
                <w:color w:val="auto"/>
              </w:rPr>
            </w:pPr>
          </w:p>
        </w:tc>
        <w:tc>
          <w:tcPr>
            <w:tcW w:w="1100" w:type="dxa"/>
            <w:vMerge w:val="restart"/>
            <w:noWrap w:val="0"/>
            <w:vAlign w:val="center"/>
          </w:tcPr>
          <w:p w14:paraId="790521EB">
            <w:pPr>
              <w:shd w:val="clear"/>
              <w:spacing w:line="240" w:lineRule="auto"/>
              <w:jc w:val="left"/>
              <w:rPr>
                <w:rFonts w:hint="eastAsia" w:ascii="宋体" w:hAnsi="宋体" w:eastAsia="宋体" w:cs="宋体"/>
                <w:color w:val="auto"/>
              </w:rPr>
            </w:pPr>
            <w:r>
              <w:rPr>
                <w:rFonts w:hint="eastAsia" w:ascii="宋体" w:hAnsi="宋体" w:eastAsia="宋体" w:cs="宋体"/>
                <w:color w:val="auto"/>
              </w:rPr>
              <w:t>医技工作站</w:t>
            </w:r>
          </w:p>
        </w:tc>
        <w:tc>
          <w:tcPr>
            <w:tcW w:w="5544" w:type="dxa"/>
            <w:noWrap w:val="0"/>
            <w:vAlign w:val="center"/>
          </w:tcPr>
          <w:p w14:paraId="6232FDF6">
            <w:pPr>
              <w:shd w:val="clear"/>
              <w:spacing w:line="240" w:lineRule="auto"/>
              <w:rPr>
                <w:rFonts w:hint="eastAsia" w:ascii="宋体" w:hAnsi="宋体" w:eastAsia="宋体" w:cs="宋体"/>
                <w:color w:val="auto"/>
              </w:rPr>
            </w:pPr>
            <w:r>
              <w:rPr>
                <w:rFonts w:hint="eastAsia" w:ascii="宋体" w:hAnsi="宋体" w:eastAsia="宋体" w:cs="宋体"/>
                <w:color w:val="auto"/>
              </w:rPr>
              <w:t>患者详情信息</w:t>
            </w:r>
          </w:p>
        </w:tc>
        <w:tc>
          <w:tcPr>
            <w:tcW w:w="617" w:type="dxa"/>
            <w:vMerge w:val="continue"/>
            <w:noWrap w:val="0"/>
            <w:vAlign w:val="center"/>
          </w:tcPr>
          <w:p w14:paraId="6D11899B">
            <w:pPr>
              <w:shd w:val="clear"/>
              <w:spacing w:line="240" w:lineRule="auto"/>
              <w:rPr>
                <w:rFonts w:hint="eastAsia" w:ascii="宋体" w:hAnsi="宋体" w:eastAsia="宋体" w:cs="宋体"/>
                <w:color w:val="auto"/>
              </w:rPr>
            </w:pPr>
          </w:p>
        </w:tc>
        <w:tc>
          <w:tcPr>
            <w:tcW w:w="639" w:type="dxa"/>
            <w:vMerge w:val="continue"/>
            <w:noWrap w:val="0"/>
            <w:vAlign w:val="center"/>
          </w:tcPr>
          <w:p w14:paraId="04657797">
            <w:pPr>
              <w:shd w:val="clear"/>
              <w:spacing w:line="240" w:lineRule="auto"/>
              <w:rPr>
                <w:rFonts w:hint="eastAsia" w:ascii="宋体" w:hAnsi="宋体" w:eastAsia="宋体" w:cs="宋体"/>
                <w:color w:val="auto"/>
              </w:rPr>
            </w:pPr>
          </w:p>
        </w:tc>
      </w:tr>
      <w:tr w14:paraId="422101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981" w:type="dxa"/>
            <w:vMerge w:val="continue"/>
            <w:noWrap w:val="0"/>
            <w:vAlign w:val="top"/>
          </w:tcPr>
          <w:p w14:paraId="2458F220">
            <w:pPr>
              <w:shd w:val="clear"/>
              <w:spacing w:line="240" w:lineRule="auto"/>
              <w:jc w:val="left"/>
              <w:rPr>
                <w:rFonts w:hint="eastAsia" w:ascii="宋体" w:hAnsi="宋体" w:eastAsia="宋体" w:cs="宋体"/>
                <w:color w:val="auto"/>
              </w:rPr>
            </w:pPr>
          </w:p>
        </w:tc>
        <w:tc>
          <w:tcPr>
            <w:tcW w:w="1100" w:type="dxa"/>
            <w:vMerge w:val="continue"/>
            <w:noWrap w:val="0"/>
            <w:vAlign w:val="top"/>
          </w:tcPr>
          <w:p w14:paraId="6407AE98">
            <w:pPr>
              <w:shd w:val="clear"/>
              <w:spacing w:line="240" w:lineRule="auto"/>
              <w:jc w:val="left"/>
              <w:rPr>
                <w:rFonts w:hint="eastAsia" w:ascii="宋体" w:hAnsi="宋体" w:eastAsia="宋体" w:cs="宋体"/>
                <w:color w:val="auto"/>
              </w:rPr>
            </w:pPr>
          </w:p>
        </w:tc>
        <w:tc>
          <w:tcPr>
            <w:tcW w:w="5544" w:type="dxa"/>
            <w:noWrap w:val="0"/>
            <w:vAlign w:val="center"/>
          </w:tcPr>
          <w:p w14:paraId="22D75CD0">
            <w:pPr>
              <w:shd w:val="clear"/>
              <w:spacing w:line="240" w:lineRule="auto"/>
              <w:rPr>
                <w:rFonts w:hint="eastAsia" w:ascii="宋体" w:hAnsi="宋体" w:eastAsia="宋体" w:cs="宋体"/>
                <w:color w:val="auto"/>
              </w:rPr>
            </w:pPr>
            <w:r>
              <w:rPr>
                <w:rFonts w:hint="eastAsia" w:ascii="宋体" w:hAnsi="宋体" w:eastAsia="宋体" w:cs="宋体"/>
                <w:color w:val="auto"/>
              </w:rPr>
              <w:t>执行开始、执行完成、打印执行项目、拒绝执行、条形码更新、采样人录</w:t>
            </w:r>
            <w:r>
              <w:rPr>
                <w:rFonts w:hint="eastAsia" w:ascii="宋体" w:hAnsi="宋体" w:eastAsia="宋体" w:cs="宋体"/>
                <w:color w:val="auto"/>
              </w:rPr>
              <w:t>入</w:t>
            </w:r>
            <w:r>
              <w:rPr>
                <w:rFonts w:hint="eastAsia" w:ascii="宋体" w:hAnsi="宋体" w:eastAsia="宋体" w:cs="宋体"/>
                <w:color w:val="auto"/>
              </w:rPr>
              <w:t>、打印样本条形码等</w:t>
            </w:r>
          </w:p>
        </w:tc>
        <w:tc>
          <w:tcPr>
            <w:tcW w:w="617" w:type="dxa"/>
            <w:vMerge w:val="continue"/>
            <w:noWrap w:val="0"/>
            <w:vAlign w:val="center"/>
          </w:tcPr>
          <w:p w14:paraId="0096BC3F">
            <w:pPr>
              <w:shd w:val="clear"/>
              <w:spacing w:line="240" w:lineRule="auto"/>
              <w:rPr>
                <w:rFonts w:hint="eastAsia" w:ascii="宋体" w:hAnsi="宋体" w:eastAsia="宋体" w:cs="宋体"/>
                <w:color w:val="auto"/>
              </w:rPr>
            </w:pPr>
          </w:p>
        </w:tc>
        <w:tc>
          <w:tcPr>
            <w:tcW w:w="639" w:type="dxa"/>
            <w:vMerge w:val="continue"/>
            <w:noWrap w:val="0"/>
            <w:vAlign w:val="center"/>
          </w:tcPr>
          <w:p w14:paraId="7E312705">
            <w:pPr>
              <w:shd w:val="clear"/>
              <w:spacing w:line="240" w:lineRule="auto"/>
              <w:rPr>
                <w:rFonts w:hint="eastAsia" w:ascii="宋体" w:hAnsi="宋体" w:eastAsia="宋体" w:cs="宋体"/>
                <w:color w:val="auto"/>
              </w:rPr>
            </w:pPr>
          </w:p>
        </w:tc>
      </w:tr>
      <w:tr w14:paraId="352D5B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981" w:type="dxa"/>
            <w:vMerge w:val="continue"/>
            <w:noWrap w:val="0"/>
            <w:vAlign w:val="top"/>
          </w:tcPr>
          <w:p w14:paraId="25F97EC5">
            <w:pPr>
              <w:shd w:val="clear"/>
              <w:spacing w:line="240" w:lineRule="auto"/>
              <w:jc w:val="left"/>
              <w:rPr>
                <w:rFonts w:hint="eastAsia" w:ascii="宋体" w:hAnsi="宋体" w:eastAsia="宋体" w:cs="宋体"/>
                <w:color w:val="auto"/>
              </w:rPr>
            </w:pPr>
          </w:p>
        </w:tc>
        <w:tc>
          <w:tcPr>
            <w:tcW w:w="1100" w:type="dxa"/>
            <w:vMerge w:val="continue"/>
            <w:noWrap w:val="0"/>
            <w:vAlign w:val="top"/>
          </w:tcPr>
          <w:p w14:paraId="40C1D9C7">
            <w:pPr>
              <w:shd w:val="clear"/>
              <w:spacing w:line="240" w:lineRule="auto"/>
              <w:jc w:val="left"/>
              <w:rPr>
                <w:rFonts w:hint="eastAsia" w:ascii="宋体" w:hAnsi="宋体" w:eastAsia="宋体" w:cs="宋体"/>
                <w:color w:val="auto"/>
              </w:rPr>
            </w:pPr>
          </w:p>
        </w:tc>
        <w:tc>
          <w:tcPr>
            <w:tcW w:w="5544" w:type="dxa"/>
            <w:noWrap w:val="0"/>
            <w:vAlign w:val="center"/>
          </w:tcPr>
          <w:p w14:paraId="6F417D4F">
            <w:pPr>
              <w:shd w:val="clear"/>
              <w:spacing w:line="240" w:lineRule="auto"/>
              <w:rPr>
                <w:rFonts w:hint="eastAsia" w:ascii="宋体" w:hAnsi="宋体" w:eastAsia="宋体" w:cs="宋体"/>
                <w:color w:val="auto"/>
              </w:rPr>
            </w:pPr>
            <w:r>
              <w:rPr>
                <w:rFonts w:hint="eastAsia" w:ascii="宋体" w:hAnsi="宋体" w:eastAsia="宋体" w:cs="宋体"/>
                <w:color w:val="auto"/>
              </w:rPr>
              <w:t>查看执行详情、取消执行、退费记录</w:t>
            </w:r>
          </w:p>
        </w:tc>
        <w:tc>
          <w:tcPr>
            <w:tcW w:w="617" w:type="dxa"/>
            <w:vMerge w:val="continue"/>
            <w:noWrap w:val="0"/>
            <w:vAlign w:val="center"/>
          </w:tcPr>
          <w:p w14:paraId="3A4FF623">
            <w:pPr>
              <w:shd w:val="clear"/>
              <w:spacing w:line="240" w:lineRule="auto"/>
              <w:rPr>
                <w:rFonts w:hint="eastAsia" w:ascii="宋体" w:hAnsi="宋体" w:eastAsia="宋体" w:cs="宋体"/>
                <w:color w:val="auto"/>
              </w:rPr>
            </w:pPr>
          </w:p>
        </w:tc>
        <w:tc>
          <w:tcPr>
            <w:tcW w:w="639" w:type="dxa"/>
            <w:vMerge w:val="continue"/>
            <w:noWrap w:val="0"/>
            <w:vAlign w:val="center"/>
          </w:tcPr>
          <w:p w14:paraId="4EFEDBDC">
            <w:pPr>
              <w:shd w:val="clear"/>
              <w:spacing w:line="240" w:lineRule="auto"/>
              <w:rPr>
                <w:rFonts w:hint="eastAsia" w:ascii="宋体" w:hAnsi="宋体" w:eastAsia="宋体" w:cs="宋体"/>
                <w:color w:val="auto"/>
              </w:rPr>
            </w:pPr>
          </w:p>
        </w:tc>
      </w:tr>
      <w:tr w14:paraId="010970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981" w:type="dxa"/>
            <w:vMerge w:val="continue"/>
            <w:noWrap w:val="0"/>
            <w:vAlign w:val="top"/>
          </w:tcPr>
          <w:p w14:paraId="091AEEF5">
            <w:pPr>
              <w:shd w:val="clear"/>
              <w:spacing w:line="240" w:lineRule="auto"/>
              <w:jc w:val="left"/>
              <w:rPr>
                <w:rFonts w:hint="eastAsia" w:ascii="宋体" w:hAnsi="宋体" w:eastAsia="宋体" w:cs="宋体"/>
                <w:color w:val="auto"/>
              </w:rPr>
            </w:pPr>
          </w:p>
        </w:tc>
        <w:tc>
          <w:tcPr>
            <w:tcW w:w="1100" w:type="dxa"/>
            <w:vMerge w:val="continue"/>
            <w:noWrap w:val="0"/>
            <w:vAlign w:val="top"/>
          </w:tcPr>
          <w:p w14:paraId="3CA77E54">
            <w:pPr>
              <w:shd w:val="clear"/>
              <w:spacing w:line="240" w:lineRule="auto"/>
              <w:jc w:val="left"/>
              <w:rPr>
                <w:rFonts w:hint="eastAsia" w:ascii="宋体" w:hAnsi="宋体" w:eastAsia="宋体" w:cs="宋体"/>
                <w:color w:val="auto"/>
              </w:rPr>
            </w:pPr>
          </w:p>
        </w:tc>
        <w:tc>
          <w:tcPr>
            <w:tcW w:w="5544" w:type="dxa"/>
            <w:noWrap w:val="0"/>
            <w:vAlign w:val="center"/>
          </w:tcPr>
          <w:p w14:paraId="6AD4B74E">
            <w:pPr>
              <w:shd w:val="clear"/>
              <w:spacing w:line="240" w:lineRule="auto"/>
              <w:rPr>
                <w:rFonts w:hint="eastAsia" w:ascii="宋体" w:hAnsi="宋体" w:eastAsia="宋体" w:cs="宋体"/>
                <w:color w:val="auto"/>
              </w:rPr>
            </w:pPr>
            <w:r>
              <w:rPr>
                <w:rFonts w:hint="eastAsia" w:ascii="宋体" w:hAnsi="宋体" w:eastAsia="宋体" w:cs="宋体"/>
                <w:color w:val="auto"/>
              </w:rPr>
              <w:t>审核通过、审核拒绝、历史审核记录</w:t>
            </w:r>
          </w:p>
        </w:tc>
        <w:tc>
          <w:tcPr>
            <w:tcW w:w="617" w:type="dxa"/>
            <w:vMerge w:val="continue"/>
            <w:noWrap w:val="0"/>
            <w:vAlign w:val="center"/>
          </w:tcPr>
          <w:p w14:paraId="400F7C70">
            <w:pPr>
              <w:shd w:val="clear"/>
              <w:spacing w:line="240" w:lineRule="auto"/>
              <w:rPr>
                <w:rFonts w:hint="eastAsia" w:ascii="宋体" w:hAnsi="宋体" w:eastAsia="宋体" w:cs="宋体"/>
                <w:color w:val="auto"/>
              </w:rPr>
            </w:pPr>
          </w:p>
        </w:tc>
        <w:tc>
          <w:tcPr>
            <w:tcW w:w="639" w:type="dxa"/>
            <w:vMerge w:val="continue"/>
            <w:noWrap w:val="0"/>
            <w:vAlign w:val="center"/>
          </w:tcPr>
          <w:p w14:paraId="72016353">
            <w:pPr>
              <w:shd w:val="clear"/>
              <w:spacing w:line="240" w:lineRule="auto"/>
              <w:rPr>
                <w:rFonts w:hint="eastAsia" w:ascii="宋体" w:hAnsi="宋体" w:eastAsia="宋体" w:cs="宋体"/>
                <w:color w:val="auto"/>
              </w:rPr>
            </w:pPr>
          </w:p>
        </w:tc>
      </w:tr>
      <w:tr w14:paraId="5904A1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981" w:type="dxa"/>
            <w:vMerge w:val="continue"/>
            <w:noWrap w:val="0"/>
            <w:vAlign w:val="top"/>
          </w:tcPr>
          <w:p w14:paraId="31263196">
            <w:pPr>
              <w:shd w:val="clear"/>
              <w:spacing w:line="240" w:lineRule="auto"/>
              <w:jc w:val="left"/>
              <w:rPr>
                <w:rFonts w:hint="eastAsia" w:ascii="宋体" w:hAnsi="宋体" w:eastAsia="宋体" w:cs="宋体"/>
                <w:color w:val="auto"/>
              </w:rPr>
            </w:pPr>
          </w:p>
        </w:tc>
        <w:tc>
          <w:tcPr>
            <w:tcW w:w="1100" w:type="dxa"/>
            <w:vMerge w:val="continue"/>
            <w:noWrap w:val="0"/>
            <w:vAlign w:val="top"/>
          </w:tcPr>
          <w:p w14:paraId="7F97BE5F">
            <w:pPr>
              <w:shd w:val="clear"/>
              <w:spacing w:line="240" w:lineRule="auto"/>
              <w:jc w:val="left"/>
              <w:rPr>
                <w:rFonts w:hint="eastAsia" w:ascii="宋体" w:hAnsi="宋体" w:eastAsia="宋体" w:cs="宋体"/>
                <w:color w:val="auto"/>
              </w:rPr>
            </w:pPr>
          </w:p>
        </w:tc>
        <w:tc>
          <w:tcPr>
            <w:tcW w:w="5544" w:type="dxa"/>
            <w:noWrap w:val="0"/>
            <w:vAlign w:val="center"/>
          </w:tcPr>
          <w:p w14:paraId="25071D6C">
            <w:pPr>
              <w:shd w:val="clear"/>
              <w:spacing w:line="240" w:lineRule="auto"/>
              <w:rPr>
                <w:rFonts w:hint="eastAsia" w:ascii="宋体" w:hAnsi="宋体" w:eastAsia="宋体" w:cs="宋体"/>
                <w:color w:val="auto"/>
              </w:rPr>
            </w:pPr>
            <w:r>
              <w:rPr>
                <w:rFonts w:hint="eastAsia" w:ascii="宋体" w:hAnsi="宋体" w:eastAsia="宋体" w:cs="宋体"/>
                <w:color w:val="auto"/>
              </w:rPr>
              <w:t>支持患者新增计费</w:t>
            </w:r>
          </w:p>
        </w:tc>
        <w:tc>
          <w:tcPr>
            <w:tcW w:w="617" w:type="dxa"/>
            <w:vMerge w:val="continue"/>
            <w:noWrap w:val="0"/>
            <w:vAlign w:val="center"/>
          </w:tcPr>
          <w:p w14:paraId="30D96769">
            <w:pPr>
              <w:shd w:val="clear"/>
              <w:spacing w:line="240" w:lineRule="auto"/>
              <w:rPr>
                <w:rFonts w:hint="eastAsia" w:ascii="宋体" w:hAnsi="宋体" w:eastAsia="宋体" w:cs="宋体"/>
                <w:color w:val="auto"/>
              </w:rPr>
            </w:pPr>
          </w:p>
        </w:tc>
        <w:tc>
          <w:tcPr>
            <w:tcW w:w="639" w:type="dxa"/>
            <w:vMerge w:val="continue"/>
            <w:noWrap w:val="0"/>
            <w:vAlign w:val="center"/>
          </w:tcPr>
          <w:p w14:paraId="320DFD49">
            <w:pPr>
              <w:shd w:val="clear"/>
              <w:spacing w:line="240" w:lineRule="auto"/>
              <w:rPr>
                <w:rFonts w:hint="eastAsia" w:ascii="宋体" w:hAnsi="宋体" w:eastAsia="宋体" w:cs="宋体"/>
                <w:color w:val="auto"/>
              </w:rPr>
            </w:pPr>
          </w:p>
        </w:tc>
      </w:tr>
      <w:tr w14:paraId="6E395C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981" w:type="dxa"/>
            <w:vMerge w:val="continue"/>
            <w:noWrap w:val="0"/>
            <w:vAlign w:val="top"/>
          </w:tcPr>
          <w:p w14:paraId="327368C9">
            <w:pPr>
              <w:shd w:val="clear"/>
              <w:spacing w:line="240" w:lineRule="auto"/>
              <w:jc w:val="left"/>
              <w:rPr>
                <w:rFonts w:hint="eastAsia" w:ascii="宋体" w:hAnsi="宋体" w:eastAsia="宋体" w:cs="宋体"/>
                <w:color w:val="auto"/>
              </w:rPr>
            </w:pPr>
          </w:p>
        </w:tc>
        <w:tc>
          <w:tcPr>
            <w:tcW w:w="1100" w:type="dxa"/>
            <w:vMerge w:val="restart"/>
            <w:noWrap w:val="0"/>
            <w:vAlign w:val="center"/>
          </w:tcPr>
          <w:p w14:paraId="66E9FA3B">
            <w:pPr>
              <w:shd w:val="clear"/>
              <w:spacing w:line="240" w:lineRule="auto"/>
              <w:jc w:val="left"/>
              <w:rPr>
                <w:rFonts w:hint="eastAsia" w:ascii="宋体" w:hAnsi="宋体" w:eastAsia="宋体" w:cs="宋体"/>
                <w:color w:val="auto"/>
              </w:rPr>
            </w:pPr>
            <w:r>
              <w:rPr>
                <w:rFonts w:hint="eastAsia" w:ascii="宋体" w:hAnsi="宋体" w:eastAsia="宋体" w:cs="宋体"/>
                <w:color w:val="auto"/>
              </w:rPr>
              <w:t>治疗工作站</w:t>
            </w:r>
          </w:p>
        </w:tc>
        <w:tc>
          <w:tcPr>
            <w:tcW w:w="5544" w:type="dxa"/>
            <w:noWrap w:val="0"/>
            <w:vAlign w:val="center"/>
          </w:tcPr>
          <w:p w14:paraId="621F7A49">
            <w:pPr>
              <w:shd w:val="clear"/>
              <w:spacing w:line="240" w:lineRule="auto"/>
              <w:rPr>
                <w:rFonts w:hint="eastAsia" w:ascii="宋体" w:hAnsi="宋体" w:eastAsia="宋体" w:cs="宋体"/>
                <w:color w:val="auto"/>
              </w:rPr>
            </w:pPr>
            <w:r>
              <w:rPr>
                <w:rFonts w:hint="eastAsia" w:ascii="宋体" w:hAnsi="宋体" w:eastAsia="宋体" w:cs="宋体"/>
                <w:color w:val="auto"/>
              </w:rPr>
              <w:t>患者详情信息</w:t>
            </w:r>
          </w:p>
        </w:tc>
        <w:tc>
          <w:tcPr>
            <w:tcW w:w="617" w:type="dxa"/>
            <w:vMerge w:val="continue"/>
            <w:noWrap w:val="0"/>
            <w:vAlign w:val="center"/>
          </w:tcPr>
          <w:p w14:paraId="167C23A8">
            <w:pPr>
              <w:shd w:val="clear"/>
              <w:spacing w:line="240" w:lineRule="auto"/>
              <w:rPr>
                <w:rFonts w:hint="eastAsia" w:ascii="宋体" w:hAnsi="宋体" w:eastAsia="宋体" w:cs="宋体"/>
                <w:color w:val="auto"/>
              </w:rPr>
            </w:pPr>
          </w:p>
        </w:tc>
        <w:tc>
          <w:tcPr>
            <w:tcW w:w="639" w:type="dxa"/>
            <w:vMerge w:val="continue"/>
            <w:noWrap w:val="0"/>
            <w:vAlign w:val="center"/>
          </w:tcPr>
          <w:p w14:paraId="2074013F">
            <w:pPr>
              <w:shd w:val="clear"/>
              <w:spacing w:line="240" w:lineRule="auto"/>
              <w:rPr>
                <w:rFonts w:hint="eastAsia" w:ascii="宋体" w:hAnsi="宋体" w:eastAsia="宋体" w:cs="宋体"/>
                <w:color w:val="auto"/>
              </w:rPr>
            </w:pPr>
          </w:p>
        </w:tc>
      </w:tr>
      <w:tr w14:paraId="5DC5CB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981" w:type="dxa"/>
            <w:vMerge w:val="continue"/>
            <w:noWrap w:val="0"/>
            <w:vAlign w:val="top"/>
          </w:tcPr>
          <w:p w14:paraId="3EB6BB2F">
            <w:pPr>
              <w:shd w:val="clear"/>
              <w:spacing w:line="240" w:lineRule="auto"/>
              <w:jc w:val="left"/>
              <w:rPr>
                <w:rFonts w:hint="eastAsia" w:ascii="宋体" w:hAnsi="宋体" w:eastAsia="宋体" w:cs="宋体"/>
                <w:color w:val="auto"/>
              </w:rPr>
            </w:pPr>
          </w:p>
        </w:tc>
        <w:tc>
          <w:tcPr>
            <w:tcW w:w="1100" w:type="dxa"/>
            <w:vMerge w:val="continue"/>
            <w:noWrap w:val="0"/>
            <w:vAlign w:val="center"/>
          </w:tcPr>
          <w:p w14:paraId="4A1D87C7">
            <w:pPr>
              <w:shd w:val="clear"/>
              <w:spacing w:line="240" w:lineRule="auto"/>
              <w:jc w:val="left"/>
              <w:rPr>
                <w:rFonts w:hint="eastAsia" w:ascii="宋体" w:hAnsi="宋体" w:eastAsia="宋体" w:cs="宋体"/>
                <w:color w:val="auto"/>
              </w:rPr>
            </w:pPr>
          </w:p>
        </w:tc>
        <w:tc>
          <w:tcPr>
            <w:tcW w:w="5544" w:type="dxa"/>
            <w:noWrap w:val="0"/>
            <w:vAlign w:val="center"/>
          </w:tcPr>
          <w:p w14:paraId="2C3D9247">
            <w:pPr>
              <w:shd w:val="clear"/>
              <w:spacing w:line="240" w:lineRule="auto"/>
              <w:rPr>
                <w:rFonts w:hint="eastAsia" w:ascii="宋体" w:hAnsi="宋体" w:eastAsia="宋体" w:cs="宋体"/>
                <w:color w:val="auto"/>
              </w:rPr>
            </w:pPr>
            <w:r>
              <w:rPr>
                <w:rFonts w:hint="eastAsia" w:ascii="宋体" w:hAnsi="宋体" w:eastAsia="宋体" w:cs="宋体"/>
                <w:color w:val="auto"/>
              </w:rPr>
              <w:t>执行开始、执行完成、打印执行项目、拒绝执行、支持量表评估</w:t>
            </w:r>
          </w:p>
        </w:tc>
        <w:tc>
          <w:tcPr>
            <w:tcW w:w="617" w:type="dxa"/>
            <w:vMerge w:val="continue"/>
            <w:noWrap w:val="0"/>
            <w:vAlign w:val="center"/>
          </w:tcPr>
          <w:p w14:paraId="4E7143B4">
            <w:pPr>
              <w:shd w:val="clear"/>
              <w:spacing w:line="240" w:lineRule="auto"/>
              <w:rPr>
                <w:rFonts w:hint="eastAsia" w:ascii="宋体" w:hAnsi="宋体" w:eastAsia="宋体" w:cs="宋体"/>
                <w:color w:val="auto"/>
              </w:rPr>
            </w:pPr>
          </w:p>
        </w:tc>
        <w:tc>
          <w:tcPr>
            <w:tcW w:w="639" w:type="dxa"/>
            <w:vMerge w:val="continue"/>
            <w:noWrap w:val="0"/>
            <w:vAlign w:val="center"/>
          </w:tcPr>
          <w:p w14:paraId="07304AED">
            <w:pPr>
              <w:shd w:val="clear"/>
              <w:spacing w:line="240" w:lineRule="auto"/>
              <w:rPr>
                <w:rFonts w:hint="eastAsia" w:ascii="宋体" w:hAnsi="宋体" w:eastAsia="宋体" w:cs="宋体"/>
                <w:color w:val="auto"/>
              </w:rPr>
            </w:pPr>
          </w:p>
        </w:tc>
      </w:tr>
      <w:tr w14:paraId="43865A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981" w:type="dxa"/>
            <w:vMerge w:val="continue"/>
            <w:noWrap w:val="0"/>
            <w:vAlign w:val="top"/>
          </w:tcPr>
          <w:p w14:paraId="0012CE53">
            <w:pPr>
              <w:shd w:val="clear"/>
              <w:spacing w:line="240" w:lineRule="auto"/>
              <w:jc w:val="left"/>
              <w:rPr>
                <w:rFonts w:hint="eastAsia" w:ascii="宋体" w:hAnsi="宋体" w:eastAsia="宋体" w:cs="宋体"/>
                <w:color w:val="auto"/>
              </w:rPr>
            </w:pPr>
          </w:p>
        </w:tc>
        <w:tc>
          <w:tcPr>
            <w:tcW w:w="1100" w:type="dxa"/>
            <w:vMerge w:val="continue"/>
            <w:noWrap w:val="0"/>
            <w:vAlign w:val="center"/>
          </w:tcPr>
          <w:p w14:paraId="71275994">
            <w:pPr>
              <w:shd w:val="clear"/>
              <w:spacing w:line="240" w:lineRule="auto"/>
              <w:jc w:val="left"/>
              <w:rPr>
                <w:rFonts w:hint="eastAsia" w:ascii="宋体" w:hAnsi="宋体" w:eastAsia="宋体" w:cs="宋体"/>
                <w:color w:val="auto"/>
              </w:rPr>
            </w:pPr>
          </w:p>
        </w:tc>
        <w:tc>
          <w:tcPr>
            <w:tcW w:w="5544" w:type="dxa"/>
            <w:noWrap w:val="0"/>
            <w:vAlign w:val="center"/>
          </w:tcPr>
          <w:p w14:paraId="179B3B7C">
            <w:pPr>
              <w:shd w:val="clear"/>
              <w:spacing w:line="240" w:lineRule="auto"/>
              <w:rPr>
                <w:rFonts w:hint="eastAsia" w:ascii="宋体" w:hAnsi="宋体" w:eastAsia="宋体" w:cs="宋体"/>
                <w:color w:val="auto"/>
              </w:rPr>
            </w:pPr>
            <w:r>
              <w:rPr>
                <w:rFonts w:hint="eastAsia" w:ascii="宋体" w:hAnsi="宋体" w:eastAsia="宋体" w:cs="宋体"/>
                <w:color w:val="auto"/>
              </w:rPr>
              <w:t>查看执行详情、取消执行、退费记录</w:t>
            </w:r>
          </w:p>
        </w:tc>
        <w:tc>
          <w:tcPr>
            <w:tcW w:w="617" w:type="dxa"/>
            <w:vMerge w:val="continue"/>
            <w:noWrap w:val="0"/>
            <w:vAlign w:val="center"/>
          </w:tcPr>
          <w:p w14:paraId="30D9A7F4">
            <w:pPr>
              <w:shd w:val="clear"/>
              <w:spacing w:line="240" w:lineRule="auto"/>
              <w:rPr>
                <w:rFonts w:hint="eastAsia" w:ascii="宋体" w:hAnsi="宋体" w:eastAsia="宋体" w:cs="宋体"/>
                <w:color w:val="auto"/>
              </w:rPr>
            </w:pPr>
          </w:p>
        </w:tc>
        <w:tc>
          <w:tcPr>
            <w:tcW w:w="639" w:type="dxa"/>
            <w:vMerge w:val="continue"/>
            <w:noWrap w:val="0"/>
            <w:vAlign w:val="center"/>
          </w:tcPr>
          <w:p w14:paraId="00286881">
            <w:pPr>
              <w:shd w:val="clear"/>
              <w:spacing w:line="240" w:lineRule="auto"/>
              <w:rPr>
                <w:rFonts w:hint="eastAsia" w:ascii="宋体" w:hAnsi="宋体" w:eastAsia="宋体" w:cs="宋体"/>
                <w:color w:val="auto"/>
              </w:rPr>
            </w:pPr>
          </w:p>
        </w:tc>
      </w:tr>
      <w:tr w14:paraId="6F9C4E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981" w:type="dxa"/>
            <w:vMerge w:val="continue"/>
            <w:noWrap w:val="0"/>
            <w:vAlign w:val="top"/>
          </w:tcPr>
          <w:p w14:paraId="78FAFA6D">
            <w:pPr>
              <w:shd w:val="clear"/>
              <w:spacing w:line="240" w:lineRule="auto"/>
              <w:jc w:val="left"/>
              <w:rPr>
                <w:rFonts w:hint="eastAsia" w:ascii="宋体" w:hAnsi="宋体" w:eastAsia="宋体" w:cs="宋体"/>
                <w:color w:val="auto"/>
              </w:rPr>
            </w:pPr>
          </w:p>
        </w:tc>
        <w:tc>
          <w:tcPr>
            <w:tcW w:w="1100" w:type="dxa"/>
            <w:vMerge w:val="continue"/>
            <w:noWrap w:val="0"/>
            <w:vAlign w:val="center"/>
          </w:tcPr>
          <w:p w14:paraId="08600CE8">
            <w:pPr>
              <w:shd w:val="clear"/>
              <w:spacing w:line="240" w:lineRule="auto"/>
              <w:jc w:val="left"/>
              <w:rPr>
                <w:rFonts w:hint="eastAsia" w:ascii="宋体" w:hAnsi="宋体" w:eastAsia="宋体" w:cs="宋体"/>
                <w:color w:val="auto"/>
              </w:rPr>
            </w:pPr>
          </w:p>
        </w:tc>
        <w:tc>
          <w:tcPr>
            <w:tcW w:w="5544" w:type="dxa"/>
            <w:noWrap w:val="0"/>
            <w:vAlign w:val="center"/>
          </w:tcPr>
          <w:p w14:paraId="363097E9">
            <w:pPr>
              <w:shd w:val="clear"/>
              <w:spacing w:line="240" w:lineRule="auto"/>
              <w:rPr>
                <w:rFonts w:hint="eastAsia" w:ascii="宋体" w:hAnsi="宋体" w:eastAsia="宋体" w:cs="宋体"/>
                <w:color w:val="auto"/>
              </w:rPr>
            </w:pPr>
            <w:r>
              <w:rPr>
                <w:rFonts w:hint="eastAsia" w:ascii="宋体" w:hAnsi="宋体" w:eastAsia="宋体" w:cs="宋体"/>
                <w:color w:val="auto"/>
              </w:rPr>
              <w:t>审核通过、审核拒绝、历史审核记录</w:t>
            </w:r>
          </w:p>
        </w:tc>
        <w:tc>
          <w:tcPr>
            <w:tcW w:w="617" w:type="dxa"/>
            <w:vMerge w:val="continue"/>
            <w:noWrap w:val="0"/>
            <w:vAlign w:val="center"/>
          </w:tcPr>
          <w:p w14:paraId="71668122">
            <w:pPr>
              <w:shd w:val="clear"/>
              <w:spacing w:line="240" w:lineRule="auto"/>
              <w:rPr>
                <w:rFonts w:hint="eastAsia" w:ascii="宋体" w:hAnsi="宋体" w:eastAsia="宋体" w:cs="宋体"/>
                <w:color w:val="auto"/>
              </w:rPr>
            </w:pPr>
          </w:p>
        </w:tc>
        <w:tc>
          <w:tcPr>
            <w:tcW w:w="639" w:type="dxa"/>
            <w:vMerge w:val="continue"/>
            <w:noWrap w:val="0"/>
            <w:vAlign w:val="center"/>
          </w:tcPr>
          <w:p w14:paraId="4E5E2F05">
            <w:pPr>
              <w:shd w:val="clear"/>
              <w:spacing w:line="240" w:lineRule="auto"/>
              <w:rPr>
                <w:rFonts w:hint="eastAsia" w:ascii="宋体" w:hAnsi="宋体" w:eastAsia="宋体" w:cs="宋体"/>
                <w:color w:val="auto"/>
              </w:rPr>
            </w:pPr>
          </w:p>
        </w:tc>
      </w:tr>
      <w:tr w14:paraId="2BA9E5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jc w:val="center"/>
        </w:trPr>
        <w:tc>
          <w:tcPr>
            <w:tcW w:w="981" w:type="dxa"/>
            <w:vMerge w:val="continue"/>
            <w:noWrap w:val="0"/>
            <w:vAlign w:val="top"/>
          </w:tcPr>
          <w:p w14:paraId="6380ECAC">
            <w:pPr>
              <w:shd w:val="clear"/>
              <w:spacing w:line="240" w:lineRule="auto"/>
              <w:jc w:val="left"/>
              <w:rPr>
                <w:rFonts w:hint="eastAsia" w:ascii="宋体" w:hAnsi="宋体" w:eastAsia="宋体" w:cs="宋体"/>
                <w:color w:val="auto"/>
              </w:rPr>
            </w:pPr>
          </w:p>
        </w:tc>
        <w:tc>
          <w:tcPr>
            <w:tcW w:w="1100" w:type="dxa"/>
            <w:vMerge w:val="continue"/>
            <w:noWrap w:val="0"/>
            <w:vAlign w:val="center"/>
          </w:tcPr>
          <w:p w14:paraId="54CFAEF8">
            <w:pPr>
              <w:shd w:val="clear"/>
              <w:spacing w:line="240" w:lineRule="auto"/>
              <w:jc w:val="left"/>
              <w:rPr>
                <w:rFonts w:hint="eastAsia" w:ascii="宋体" w:hAnsi="宋体" w:eastAsia="宋体" w:cs="宋体"/>
                <w:color w:val="auto"/>
              </w:rPr>
            </w:pPr>
          </w:p>
        </w:tc>
        <w:tc>
          <w:tcPr>
            <w:tcW w:w="5544" w:type="dxa"/>
            <w:noWrap w:val="0"/>
            <w:vAlign w:val="center"/>
          </w:tcPr>
          <w:p w14:paraId="1DC0BE2D">
            <w:pPr>
              <w:shd w:val="clear"/>
              <w:spacing w:line="240" w:lineRule="auto"/>
              <w:rPr>
                <w:rFonts w:hint="eastAsia" w:ascii="宋体" w:hAnsi="宋体" w:eastAsia="宋体" w:cs="宋体"/>
                <w:color w:val="auto"/>
              </w:rPr>
            </w:pPr>
            <w:r>
              <w:rPr>
                <w:rFonts w:hint="eastAsia" w:ascii="宋体" w:hAnsi="宋体" w:eastAsia="宋体" w:cs="宋体"/>
                <w:color w:val="auto"/>
              </w:rPr>
              <w:t>支持患者新增计费</w:t>
            </w:r>
          </w:p>
        </w:tc>
        <w:tc>
          <w:tcPr>
            <w:tcW w:w="617" w:type="dxa"/>
            <w:vMerge w:val="continue"/>
            <w:noWrap w:val="0"/>
            <w:vAlign w:val="center"/>
          </w:tcPr>
          <w:p w14:paraId="41A14D17">
            <w:pPr>
              <w:shd w:val="clear"/>
              <w:spacing w:line="240" w:lineRule="auto"/>
              <w:rPr>
                <w:rFonts w:hint="eastAsia" w:ascii="宋体" w:hAnsi="宋体" w:eastAsia="宋体" w:cs="宋体"/>
                <w:color w:val="auto"/>
              </w:rPr>
            </w:pPr>
          </w:p>
        </w:tc>
        <w:tc>
          <w:tcPr>
            <w:tcW w:w="639" w:type="dxa"/>
            <w:vMerge w:val="continue"/>
            <w:noWrap w:val="0"/>
            <w:vAlign w:val="center"/>
          </w:tcPr>
          <w:p w14:paraId="76D89EAC">
            <w:pPr>
              <w:shd w:val="clear"/>
              <w:spacing w:line="240" w:lineRule="auto"/>
              <w:rPr>
                <w:rFonts w:hint="eastAsia" w:ascii="宋体" w:hAnsi="宋体" w:eastAsia="宋体" w:cs="宋体"/>
                <w:color w:val="auto"/>
              </w:rPr>
            </w:pPr>
          </w:p>
        </w:tc>
      </w:tr>
    </w:tbl>
    <w:p w14:paraId="00DFE2ED">
      <w:pPr>
        <w:pStyle w:val="4"/>
        <w:numPr>
          <w:ilvl w:val="2"/>
          <w:numId w:val="0"/>
        </w:numPr>
        <w:shd w:val="clear"/>
        <w:spacing w:line="240" w:lineRule="auto"/>
        <w:rPr>
          <w:rFonts w:hint="eastAsia" w:ascii="宋体" w:hAnsi="宋体" w:eastAsia="宋体" w:cs="宋体"/>
          <w:color w:val="auto"/>
          <w:lang w:val="en-US" w:eastAsia="zh-CN"/>
        </w:rPr>
      </w:pPr>
      <w:r>
        <w:rPr>
          <w:rFonts w:hint="eastAsia" w:ascii="宋体" w:hAnsi="宋体" w:eastAsia="宋体" w:cs="宋体"/>
          <w:color w:val="auto"/>
          <w:lang w:val="en-US" w:eastAsia="zh-CN"/>
        </w:rPr>
        <w:t>（2）不良事件上报系统</w:t>
      </w:r>
    </w:p>
    <w:tbl>
      <w:tblPr>
        <w:tblStyle w:val="12"/>
        <w:tblW w:w="88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1116"/>
        <w:gridCol w:w="1134"/>
        <w:gridCol w:w="5371"/>
        <w:gridCol w:w="667"/>
        <w:gridCol w:w="586"/>
      </w:tblGrid>
      <w:tr w14:paraId="311430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1116" w:type="dxa"/>
            <w:shd w:val="clear" w:color="auto" w:fill="auto"/>
            <w:noWrap w:val="0"/>
            <w:vAlign w:val="center"/>
          </w:tcPr>
          <w:p w14:paraId="61729636">
            <w:pPr>
              <w:shd w:val="clear"/>
              <w:spacing w:line="240" w:lineRule="auto"/>
              <w:jc w:val="center"/>
              <w:rPr>
                <w:rFonts w:hint="eastAsia" w:ascii="宋体" w:hAnsi="宋体" w:eastAsia="宋体" w:cs="宋体"/>
                <w:color w:val="auto"/>
              </w:rPr>
            </w:pPr>
            <w:r>
              <w:rPr>
                <w:rFonts w:hint="eastAsia" w:ascii="宋体" w:hAnsi="宋体" w:eastAsia="宋体" w:cs="宋体"/>
                <w:b/>
                <w:bCs/>
                <w:color w:val="auto"/>
              </w:rPr>
              <w:t>功能模块</w:t>
            </w:r>
          </w:p>
        </w:tc>
        <w:tc>
          <w:tcPr>
            <w:tcW w:w="1134" w:type="dxa"/>
            <w:shd w:val="clear" w:color="auto" w:fill="auto"/>
            <w:noWrap w:val="0"/>
            <w:vAlign w:val="center"/>
          </w:tcPr>
          <w:p w14:paraId="353B7B94">
            <w:pPr>
              <w:shd w:val="clear"/>
              <w:spacing w:line="240" w:lineRule="auto"/>
              <w:jc w:val="center"/>
              <w:rPr>
                <w:rFonts w:hint="eastAsia" w:ascii="宋体" w:hAnsi="宋体" w:eastAsia="宋体" w:cs="宋体"/>
                <w:color w:val="auto"/>
                <w:szCs w:val="21"/>
                <w:lang w:bidi="ar"/>
              </w:rPr>
            </w:pPr>
            <w:r>
              <w:rPr>
                <w:rFonts w:hint="eastAsia" w:ascii="宋体" w:hAnsi="宋体" w:eastAsia="宋体" w:cs="宋体"/>
                <w:b/>
                <w:bCs/>
                <w:color w:val="auto"/>
              </w:rPr>
              <w:t>功能项</w:t>
            </w:r>
          </w:p>
        </w:tc>
        <w:tc>
          <w:tcPr>
            <w:tcW w:w="5371" w:type="dxa"/>
            <w:shd w:val="clear" w:color="auto" w:fill="auto"/>
            <w:noWrap w:val="0"/>
            <w:vAlign w:val="center"/>
          </w:tcPr>
          <w:p w14:paraId="3729B695">
            <w:pPr>
              <w:shd w:val="clear"/>
              <w:spacing w:line="240" w:lineRule="auto"/>
              <w:jc w:val="center"/>
              <w:rPr>
                <w:rFonts w:hint="eastAsia" w:ascii="宋体" w:hAnsi="宋体" w:eastAsia="宋体" w:cs="宋体"/>
                <w:color w:val="auto"/>
                <w:szCs w:val="21"/>
                <w:lang w:bidi="ar"/>
              </w:rPr>
            </w:pPr>
            <w:r>
              <w:rPr>
                <w:rFonts w:hint="eastAsia" w:ascii="宋体" w:hAnsi="宋体" w:eastAsia="宋体" w:cs="宋体"/>
                <w:b/>
                <w:bCs/>
                <w:color w:val="auto"/>
              </w:rPr>
              <w:t>功能描述</w:t>
            </w:r>
          </w:p>
        </w:tc>
        <w:tc>
          <w:tcPr>
            <w:tcW w:w="667" w:type="dxa"/>
            <w:shd w:val="clear" w:color="auto" w:fill="auto"/>
            <w:noWrap w:val="0"/>
            <w:vAlign w:val="center"/>
          </w:tcPr>
          <w:p w14:paraId="6B3D58C2">
            <w:pPr>
              <w:shd w:val="clear"/>
              <w:spacing w:line="240" w:lineRule="auto"/>
              <w:jc w:val="center"/>
              <w:rPr>
                <w:rFonts w:hint="eastAsia" w:ascii="宋体" w:hAnsi="宋体" w:eastAsia="宋体" w:cs="宋体"/>
                <w:color w:val="auto"/>
                <w:szCs w:val="21"/>
                <w:lang w:bidi="ar"/>
              </w:rPr>
            </w:pPr>
            <w:r>
              <w:rPr>
                <w:rFonts w:hint="eastAsia" w:ascii="宋体" w:hAnsi="宋体" w:eastAsia="宋体" w:cs="宋体"/>
                <w:b/>
                <w:bCs/>
                <w:color w:val="auto"/>
                <w:lang w:val="en-US" w:eastAsia="zh-CN"/>
              </w:rPr>
              <w:t>单位</w:t>
            </w:r>
          </w:p>
        </w:tc>
        <w:tc>
          <w:tcPr>
            <w:tcW w:w="586" w:type="dxa"/>
            <w:shd w:val="clear" w:color="auto" w:fill="auto"/>
            <w:noWrap w:val="0"/>
            <w:vAlign w:val="center"/>
          </w:tcPr>
          <w:p w14:paraId="0F616CD1">
            <w:pPr>
              <w:shd w:val="clear"/>
              <w:spacing w:line="240" w:lineRule="auto"/>
              <w:jc w:val="center"/>
              <w:rPr>
                <w:rFonts w:hint="eastAsia" w:ascii="宋体" w:hAnsi="宋体" w:eastAsia="宋体" w:cs="宋体"/>
                <w:color w:val="auto"/>
                <w:szCs w:val="21"/>
                <w:lang w:bidi="ar"/>
              </w:rPr>
            </w:pPr>
            <w:r>
              <w:rPr>
                <w:rFonts w:hint="eastAsia" w:ascii="宋体" w:hAnsi="宋体" w:eastAsia="宋体" w:cs="宋体"/>
                <w:b/>
                <w:bCs/>
                <w:color w:val="auto"/>
                <w:lang w:val="en-US" w:eastAsia="zh-CN"/>
              </w:rPr>
              <w:t>数量</w:t>
            </w:r>
          </w:p>
        </w:tc>
      </w:tr>
      <w:tr w14:paraId="2A5A5C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1116" w:type="dxa"/>
            <w:vMerge w:val="restart"/>
            <w:noWrap w:val="0"/>
            <w:vAlign w:val="top"/>
          </w:tcPr>
          <w:p w14:paraId="52942638">
            <w:pPr>
              <w:shd w:val="clear"/>
              <w:spacing w:line="240" w:lineRule="auto"/>
              <w:jc w:val="left"/>
              <w:rPr>
                <w:rFonts w:hint="eastAsia" w:ascii="宋体" w:hAnsi="宋体" w:eastAsia="宋体" w:cs="宋体"/>
                <w:color w:val="auto"/>
              </w:rPr>
            </w:pPr>
            <w:r>
              <w:rPr>
                <w:rFonts w:hint="eastAsia" w:ascii="宋体" w:hAnsi="宋体" w:eastAsia="宋体" w:cs="宋体"/>
                <w:color w:val="auto"/>
              </w:rPr>
              <w:t>不良事件上报</w:t>
            </w:r>
          </w:p>
        </w:tc>
        <w:tc>
          <w:tcPr>
            <w:tcW w:w="1134" w:type="dxa"/>
            <w:noWrap w:val="0"/>
            <w:vAlign w:val="center"/>
          </w:tcPr>
          <w:p w14:paraId="30ABFFAF">
            <w:pPr>
              <w:shd w:val="clear"/>
              <w:spacing w:line="240" w:lineRule="auto"/>
              <w:jc w:val="left"/>
              <w:rPr>
                <w:rFonts w:hint="eastAsia" w:ascii="宋体" w:hAnsi="宋体" w:eastAsia="宋体" w:cs="宋体"/>
                <w:color w:val="auto"/>
                <w:szCs w:val="21"/>
                <w:lang w:bidi="ar"/>
              </w:rPr>
            </w:pPr>
            <w:r>
              <w:rPr>
                <w:rFonts w:hint="eastAsia" w:ascii="宋体" w:hAnsi="宋体" w:eastAsia="宋体" w:cs="宋体"/>
                <w:color w:val="auto"/>
                <w:szCs w:val="21"/>
                <w:lang w:bidi="ar"/>
              </w:rPr>
              <w:t>主页工作台</w:t>
            </w:r>
          </w:p>
        </w:tc>
        <w:tc>
          <w:tcPr>
            <w:tcW w:w="5371" w:type="dxa"/>
            <w:noWrap w:val="0"/>
            <w:vAlign w:val="center"/>
          </w:tcPr>
          <w:p w14:paraId="459C0D5C">
            <w:pPr>
              <w:shd w:val="clear"/>
              <w:spacing w:line="240" w:lineRule="auto"/>
              <w:jc w:val="left"/>
              <w:textAlignment w:val="center"/>
              <w:rPr>
                <w:rFonts w:hint="eastAsia" w:ascii="宋体" w:hAnsi="宋体" w:eastAsia="宋体" w:cs="宋体"/>
                <w:color w:val="auto"/>
              </w:rPr>
            </w:pPr>
            <w:r>
              <w:rPr>
                <w:rFonts w:hint="eastAsia" w:ascii="宋体" w:hAnsi="宋体" w:eastAsia="宋体" w:cs="宋体"/>
                <w:color w:val="auto"/>
                <w:szCs w:val="21"/>
                <w:lang w:bidi="ar"/>
              </w:rPr>
              <w:t>主页工作台</w:t>
            </w:r>
          </w:p>
        </w:tc>
        <w:tc>
          <w:tcPr>
            <w:tcW w:w="667" w:type="dxa"/>
            <w:vMerge w:val="restart"/>
            <w:noWrap w:val="0"/>
            <w:vAlign w:val="center"/>
          </w:tcPr>
          <w:p w14:paraId="3D109A58">
            <w:pPr>
              <w:shd w:val="clear"/>
              <w:spacing w:line="240" w:lineRule="auto"/>
              <w:jc w:val="left"/>
              <w:textAlignment w:val="center"/>
              <w:rPr>
                <w:rFonts w:hint="eastAsia" w:ascii="宋体" w:hAnsi="宋体" w:eastAsia="宋体" w:cs="宋体"/>
                <w:color w:val="auto"/>
                <w:szCs w:val="21"/>
                <w:lang w:val="en-US" w:eastAsia="zh-CN" w:bidi="ar"/>
              </w:rPr>
            </w:pPr>
            <w:r>
              <w:rPr>
                <w:rFonts w:hint="eastAsia" w:ascii="宋体" w:hAnsi="宋体" w:eastAsia="宋体" w:cs="宋体"/>
                <w:color w:val="auto"/>
                <w:szCs w:val="21"/>
                <w:lang w:val="en-US" w:eastAsia="zh-CN" w:bidi="ar"/>
              </w:rPr>
              <w:t>套</w:t>
            </w:r>
          </w:p>
        </w:tc>
        <w:tc>
          <w:tcPr>
            <w:tcW w:w="586" w:type="dxa"/>
            <w:vMerge w:val="restart"/>
            <w:noWrap w:val="0"/>
            <w:vAlign w:val="center"/>
          </w:tcPr>
          <w:p w14:paraId="6DAC2076">
            <w:pPr>
              <w:shd w:val="clear"/>
              <w:spacing w:line="240" w:lineRule="auto"/>
              <w:jc w:val="left"/>
              <w:textAlignment w:val="center"/>
              <w:rPr>
                <w:rFonts w:hint="eastAsia" w:ascii="宋体" w:hAnsi="宋体" w:eastAsia="宋体" w:cs="宋体"/>
                <w:color w:val="auto"/>
                <w:szCs w:val="21"/>
                <w:lang w:val="en-US" w:eastAsia="zh-CN" w:bidi="ar"/>
              </w:rPr>
            </w:pPr>
            <w:r>
              <w:rPr>
                <w:rFonts w:hint="eastAsia" w:ascii="宋体" w:hAnsi="宋体" w:eastAsia="宋体" w:cs="宋体"/>
                <w:color w:val="auto"/>
                <w:szCs w:val="21"/>
                <w:lang w:val="en-US" w:eastAsia="zh-CN" w:bidi="ar"/>
              </w:rPr>
              <w:t>1</w:t>
            </w:r>
          </w:p>
        </w:tc>
      </w:tr>
      <w:tr w14:paraId="766115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1116" w:type="dxa"/>
            <w:vMerge w:val="continue"/>
            <w:noWrap w:val="0"/>
            <w:vAlign w:val="top"/>
          </w:tcPr>
          <w:p w14:paraId="2F005027">
            <w:pPr>
              <w:shd w:val="clear"/>
              <w:spacing w:line="240" w:lineRule="auto"/>
              <w:jc w:val="left"/>
              <w:rPr>
                <w:rFonts w:hint="eastAsia" w:ascii="宋体" w:hAnsi="宋体" w:eastAsia="宋体" w:cs="宋体"/>
                <w:color w:val="auto"/>
              </w:rPr>
            </w:pPr>
          </w:p>
        </w:tc>
        <w:tc>
          <w:tcPr>
            <w:tcW w:w="1134" w:type="dxa"/>
            <w:vMerge w:val="restart"/>
            <w:noWrap w:val="0"/>
            <w:vAlign w:val="center"/>
          </w:tcPr>
          <w:p w14:paraId="1533C474">
            <w:pPr>
              <w:shd w:val="clear"/>
              <w:spacing w:line="240" w:lineRule="auto"/>
              <w:jc w:val="left"/>
              <w:rPr>
                <w:rFonts w:hint="eastAsia" w:ascii="宋体" w:hAnsi="宋体" w:eastAsia="宋体" w:cs="宋体"/>
                <w:b/>
                <w:bCs/>
                <w:color w:val="auto"/>
                <w:szCs w:val="21"/>
              </w:rPr>
            </w:pPr>
            <w:r>
              <w:rPr>
                <w:rFonts w:hint="eastAsia" w:ascii="宋体" w:hAnsi="宋体" w:eastAsia="宋体" w:cs="宋体"/>
                <w:color w:val="auto"/>
                <w:kern w:val="0"/>
                <w:szCs w:val="21"/>
                <w:lang w:bidi="ar"/>
              </w:rPr>
              <w:t>事件上报</w:t>
            </w:r>
          </w:p>
        </w:tc>
        <w:tc>
          <w:tcPr>
            <w:tcW w:w="5371" w:type="dxa"/>
            <w:noWrap w:val="0"/>
            <w:vAlign w:val="center"/>
          </w:tcPr>
          <w:p w14:paraId="08D05859">
            <w:pPr>
              <w:shd w:val="clear"/>
              <w:spacing w:line="240" w:lineRule="auto"/>
              <w:jc w:val="left"/>
              <w:textAlignment w:val="center"/>
              <w:rPr>
                <w:rFonts w:hint="eastAsia" w:ascii="宋体" w:hAnsi="宋体" w:eastAsia="宋体" w:cs="宋体"/>
                <w:color w:val="auto"/>
              </w:rPr>
            </w:pPr>
            <w:r>
              <w:rPr>
                <w:rFonts w:hint="eastAsia" w:ascii="宋体" w:hAnsi="宋体" w:eastAsia="宋体" w:cs="宋体"/>
                <w:color w:val="auto"/>
                <w:szCs w:val="21"/>
                <w:lang w:bidi="ar"/>
              </w:rPr>
              <w:t>护理类事件上报</w:t>
            </w:r>
          </w:p>
        </w:tc>
        <w:tc>
          <w:tcPr>
            <w:tcW w:w="667" w:type="dxa"/>
            <w:vMerge w:val="continue"/>
            <w:noWrap w:val="0"/>
            <w:vAlign w:val="center"/>
          </w:tcPr>
          <w:p w14:paraId="090094BC">
            <w:pPr>
              <w:shd w:val="clear"/>
              <w:spacing w:line="240" w:lineRule="auto"/>
              <w:jc w:val="left"/>
              <w:textAlignment w:val="center"/>
              <w:rPr>
                <w:rFonts w:hint="eastAsia" w:ascii="宋体" w:hAnsi="宋体" w:eastAsia="宋体" w:cs="宋体"/>
                <w:color w:val="auto"/>
                <w:szCs w:val="21"/>
                <w:lang w:bidi="ar"/>
              </w:rPr>
            </w:pPr>
          </w:p>
        </w:tc>
        <w:tc>
          <w:tcPr>
            <w:tcW w:w="586" w:type="dxa"/>
            <w:vMerge w:val="continue"/>
            <w:noWrap w:val="0"/>
            <w:vAlign w:val="center"/>
          </w:tcPr>
          <w:p w14:paraId="4B474073">
            <w:pPr>
              <w:shd w:val="clear"/>
              <w:spacing w:line="240" w:lineRule="auto"/>
              <w:jc w:val="left"/>
              <w:textAlignment w:val="center"/>
              <w:rPr>
                <w:rFonts w:hint="eastAsia" w:ascii="宋体" w:hAnsi="宋体" w:eastAsia="宋体" w:cs="宋体"/>
                <w:color w:val="auto"/>
                <w:szCs w:val="21"/>
                <w:lang w:bidi="ar"/>
              </w:rPr>
            </w:pPr>
          </w:p>
        </w:tc>
      </w:tr>
      <w:tr w14:paraId="5077CD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1116" w:type="dxa"/>
            <w:vMerge w:val="continue"/>
            <w:noWrap w:val="0"/>
            <w:vAlign w:val="top"/>
          </w:tcPr>
          <w:p w14:paraId="277DAC02">
            <w:pPr>
              <w:shd w:val="clear"/>
              <w:spacing w:line="240" w:lineRule="auto"/>
              <w:jc w:val="left"/>
              <w:rPr>
                <w:rFonts w:hint="eastAsia" w:ascii="宋体" w:hAnsi="宋体" w:eastAsia="宋体" w:cs="宋体"/>
                <w:color w:val="auto"/>
              </w:rPr>
            </w:pPr>
          </w:p>
        </w:tc>
        <w:tc>
          <w:tcPr>
            <w:tcW w:w="1134" w:type="dxa"/>
            <w:vMerge w:val="continue"/>
            <w:noWrap w:val="0"/>
            <w:vAlign w:val="top"/>
          </w:tcPr>
          <w:p w14:paraId="6CA2D1E6">
            <w:pPr>
              <w:shd w:val="clear"/>
              <w:spacing w:line="240" w:lineRule="auto"/>
              <w:jc w:val="left"/>
              <w:rPr>
                <w:rFonts w:hint="eastAsia" w:ascii="宋体" w:hAnsi="宋体" w:eastAsia="宋体" w:cs="宋体"/>
                <w:color w:val="auto"/>
              </w:rPr>
            </w:pPr>
          </w:p>
        </w:tc>
        <w:tc>
          <w:tcPr>
            <w:tcW w:w="5371" w:type="dxa"/>
            <w:noWrap w:val="0"/>
            <w:vAlign w:val="center"/>
          </w:tcPr>
          <w:p w14:paraId="70911154">
            <w:pPr>
              <w:shd w:val="clear"/>
              <w:spacing w:line="240" w:lineRule="auto"/>
              <w:jc w:val="left"/>
              <w:textAlignment w:val="center"/>
              <w:rPr>
                <w:rFonts w:hint="eastAsia" w:ascii="宋体" w:hAnsi="宋体" w:eastAsia="宋体" w:cs="宋体"/>
                <w:color w:val="auto"/>
              </w:rPr>
            </w:pPr>
            <w:r>
              <w:rPr>
                <w:rFonts w:hint="eastAsia" w:ascii="宋体" w:hAnsi="宋体" w:eastAsia="宋体" w:cs="宋体"/>
                <w:color w:val="auto"/>
                <w:szCs w:val="21"/>
                <w:lang w:bidi="ar"/>
              </w:rPr>
              <w:t>药品类事件上报</w:t>
            </w:r>
          </w:p>
        </w:tc>
        <w:tc>
          <w:tcPr>
            <w:tcW w:w="667" w:type="dxa"/>
            <w:vMerge w:val="continue"/>
            <w:noWrap w:val="0"/>
            <w:vAlign w:val="center"/>
          </w:tcPr>
          <w:p w14:paraId="6E163D4D">
            <w:pPr>
              <w:shd w:val="clear"/>
              <w:spacing w:line="240" w:lineRule="auto"/>
              <w:jc w:val="left"/>
              <w:textAlignment w:val="center"/>
              <w:rPr>
                <w:rFonts w:hint="eastAsia" w:ascii="宋体" w:hAnsi="宋体" w:eastAsia="宋体" w:cs="宋体"/>
                <w:color w:val="auto"/>
                <w:szCs w:val="21"/>
                <w:lang w:bidi="ar"/>
              </w:rPr>
            </w:pPr>
          </w:p>
        </w:tc>
        <w:tc>
          <w:tcPr>
            <w:tcW w:w="586" w:type="dxa"/>
            <w:vMerge w:val="continue"/>
            <w:noWrap w:val="0"/>
            <w:vAlign w:val="center"/>
          </w:tcPr>
          <w:p w14:paraId="539D6E84">
            <w:pPr>
              <w:shd w:val="clear"/>
              <w:spacing w:line="240" w:lineRule="auto"/>
              <w:jc w:val="left"/>
              <w:textAlignment w:val="center"/>
              <w:rPr>
                <w:rFonts w:hint="eastAsia" w:ascii="宋体" w:hAnsi="宋体" w:eastAsia="宋体" w:cs="宋体"/>
                <w:color w:val="auto"/>
                <w:szCs w:val="21"/>
                <w:lang w:bidi="ar"/>
              </w:rPr>
            </w:pPr>
          </w:p>
        </w:tc>
      </w:tr>
      <w:tr w14:paraId="6444D5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1116" w:type="dxa"/>
            <w:vMerge w:val="continue"/>
            <w:noWrap w:val="0"/>
            <w:vAlign w:val="top"/>
          </w:tcPr>
          <w:p w14:paraId="5367F1ED">
            <w:pPr>
              <w:shd w:val="clear"/>
              <w:spacing w:line="240" w:lineRule="auto"/>
              <w:jc w:val="left"/>
              <w:rPr>
                <w:rFonts w:hint="eastAsia" w:ascii="宋体" w:hAnsi="宋体" w:eastAsia="宋体" w:cs="宋体"/>
                <w:color w:val="auto"/>
              </w:rPr>
            </w:pPr>
          </w:p>
        </w:tc>
        <w:tc>
          <w:tcPr>
            <w:tcW w:w="1134" w:type="dxa"/>
            <w:vMerge w:val="continue"/>
            <w:noWrap w:val="0"/>
            <w:vAlign w:val="top"/>
          </w:tcPr>
          <w:p w14:paraId="1A5EC5D6">
            <w:pPr>
              <w:shd w:val="clear"/>
              <w:spacing w:line="240" w:lineRule="auto"/>
              <w:jc w:val="left"/>
              <w:rPr>
                <w:rFonts w:hint="eastAsia" w:ascii="宋体" w:hAnsi="宋体" w:eastAsia="宋体" w:cs="宋体"/>
                <w:color w:val="auto"/>
              </w:rPr>
            </w:pPr>
          </w:p>
        </w:tc>
        <w:tc>
          <w:tcPr>
            <w:tcW w:w="5371" w:type="dxa"/>
            <w:noWrap w:val="0"/>
            <w:vAlign w:val="center"/>
          </w:tcPr>
          <w:p w14:paraId="3D868B1D">
            <w:pPr>
              <w:shd w:val="clear"/>
              <w:spacing w:line="240" w:lineRule="auto"/>
              <w:jc w:val="left"/>
              <w:textAlignment w:val="center"/>
              <w:rPr>
                <w:rFonts w:hint="eastAsia" w:ascii="宋体" w:hAnsi="宋体" w:eastAsia="宋体" w:cs="宋体"/>
                <w:color w:val="auto"/>
              </w:rPr>
            </w:pPr>
            <w:r>
              <w:rPr>
                <w:rFonts w:hint="eastAsia" w:ascii="宋体" w:hAnsi="宋体" w:eastAsia="宋体" w:cs="宋体"/>
                <w:color w:val="auto"/>
                <w:szCs w:val="21"/>
                <w:lang w:bidi="ar"/>
              </w:rPr>
              <w:t>医疗类事件上报</w:t>
            </w:r>
          </w:p>
        </w:tc>
        <w:tc>
          <w:tcPr>
            <w:tcW w:w="667" w:type="dxa"/>
            <w:vMerge w:val="continue"/>
            <w:noWrap w:val="0"/>
            <w:vAlign w:val="center"/>
          </w:tcPr>
          <w:p w14:paraId="5BEB8206">
            <w:pPr>
              <w:shd w:val="clear"/>
              <w:spacing w:line="240" w:lineRule="auto"/>
              <w:jc w:val="left"/>
              <w:textAlignment w:val="center"/>
              <w:rPr>
                <w:rFonts w:hint="eastAsia" w:ascii="宋体" w:hAnsi="宋体" w:eastAsia="宋体" w:cs="宋体"/>
                <w:color w:val="auto"/>
                <w:szCs w:val="21"/>
                <w:lang w:bidi="ar"/>
              </w:rPr>
            </w:pPr>
          </w:p>
        </w:tc>
        <w:tc>
          <w:tcPr>
            <w:tcW w:w="586" w:type="dxa"/>
            <w:vMerge w:val="continue"/>
            <w:noWrap w:val="0"/>
            <w:vAlign w:val="center"/>
          </w:tcPr>
          <w:p w14:paraId="79A6DDE4">
            <w:pPr>
              <w:shd w:val="clear"/>
              <w:spacing w:line="240" w:lineRule="auto"/>
              <w:jc w:val="left"/>
              <w:textAlignment w:val="center"/>
              <w:rPr>
                <w:rFonts w:hint="eastAsia" w:ascii="宋体" w:hAnsi="宋体" w:eastAsia="宋体" w:cs="宋体"/>
                <w:color w:val="auto"/>
                <w:szCs w:val="21"/>
                <w:lang w:bidi="ar"/>
              </w:rPr>
            </w:pPr>
          </w:p>
        </w:tc>
      </w:tr>
      <w:tr w14:paraId="01E4CF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1116" w:type="dxa"/>
            <w:vMerge w:val="continue"/>
            <w:noWrap w:val="0"/>
            <w:vAlign w:val="top"/>
          </w:tcPr>
          <w:p w14:paraId="7B7E6AE4">
            <w:pPr>
              <w:shd w:val="clear"/>
              <w:spacing w:line="240" w:lineRule="auto"/>
              <w:jc w:val="left"/>
              <w:rPr>
                <w:rFonts w:hint="eastAsia" w:ascii="宋体" w:hAnsi="宋体" w:eastAsia="宋体" w:cs="宋体"/>
                <w:color w:val="auto"/>
              </w:rPr>
            </w:pPr>
          </w:p>
        </w:tc>
        <w:tc>
          <w:tcPr>
            <w:tcW w:w="1134" w:type="dxa"/>
            <w:vMerge w:val="continue"/>
            <w:noWrap w:val="0"/>
            <w:vAlign w:val="top"/>
          </w:tcPr>
          <w:p w14:paraId="73F7A084">
            <w:pPr>
              <w:shd w:val="clear"/>
              <w:spacing w:line="240" w:lineRule="auto"/>
              <w:jc w:val="left"/>
              <w:rPr>
                <w:rFonts w:hint="eastAsia" w:ascii="宋体" w:hAnsi="宋体" w:eastAsia="宋体" w:cs="宋体"/>
                <w:color w:val="auto"/>
              </w:rPr>
            </w:pPr>
          </w:p>
        </w:tc>
        <w:tc>
          <w:tcPr>
            <w:tcW w:w="5371" w:type="dxa"/>
            <w:noWrap w:val="0"/>
            <w:vAlign w:val="center"/>
          </w:tcPr>
          <w:p w14:paraId="3364BD9D">
            <w:pPr>
              <w:shd w:val="clear"/>
              <w:spacing w:line="240" w:lineRule="auto"/>
              <w:jc w:val="left"/>
              <w:textAlignment w:val="center"/>
              <w:rPr>
                <w:rFonts w:hint="eastAsia" w:ascii="宋体" w:hAnsi="宋体" w:eastAsia="宋体" w:cs="宋体"/>
                <w:color w:val="auto"/>
              </w:rPr>
            </w:pPr>
            <w:r>
              <w:rPr>
                <w:rFonts w:hint="eastAsia" w:ascii="宋体" w:hAnsi="宋体" w:eastAsia="宋体" w:cs="宋体"/>
                <w:color w:val="auto"/>
                <w:szCs w:val="21"/>
                <w:lang w:bidi="ar"/>
              </w:rPr>
              <w:t>器械类事件上报</w:t>
            </w:r>
          </w:p>
        </w:tc>
        <w:tc>
          <w:tcPr>
            <w:tcW w:w="667" w:type="dxa"/>
            <w:vMerge w:val="continue"/>
            <w:noWrap w:val="0"/>
            <w:vAlign w:val="center"/>
          </w:tcPr>
          <w:p w14:paraId="3D9D77F0">
            <w:pPr>
              <w:shd w:val="clear"/>
              <w:spacing w:line="240" w:lineRule="auto"/>
              <w:jc w:val="left"/>
              <w:textAlignment w:val="center"/>
              <w:rPr>
                <w:rFonts w:hint="eastAsia" w:ascii="宋体" w:hAnsi="宋体" w:eastAsia="宋体" w:cs="宋体"/>
                <w:color w:val="auto"/>
                <w:szCs w:val="21"/>
                <w:lang w:bidi="ar"/>
              </w:rPr>
            </w:pPr>
          </w:p>
        </w:tc>
        <w:tc>
          <w:tcPr>
            <w:tcW w:w="586" w:type="dxa"/>
            <w:vMerge w:val="continue"/>
            <w:noWrap w:val="0"/>
            <w:vAlign w:val="center"/>
          </w:tcPr>
          <w:p w14:paraId="27E7A53F">
            <w:pPr>
              <w:shd w:val="clear"/>
              <w:spacing w:line="240" w:lineRule="auto"/>
              <w:jc w:val="left"/>
              <w:textAlignment w:val="center"/>
              <w:rPr>
                <w:rFonts w:hint="eastAsia" w:ascii="宋体" w:hAnsi="宋体" w:eastAsia="宋体" w:cs="宋体"/>
                <w:color w:val="auto"/>
                <w:szCs w:val="21"/>
                <w:lang w:bidi="ar"/>
              </w:rPr>
            </w:pPr>
          </w:p>
        </w:tc>
      </w:tr>
      <w:tr w14:paraId="05316F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1116" w:type="dxa"/>
            <w:vMerge w:val="continue"/>
            <w:noWrap w:val="0"/>
            <w:vAlign w:val="top"/>
          </w:tcPr>
          <w:p w14:paraId="0890ED0C">
            <w:pPr>
              <w:shd w:val="clear"/>
              <w:spacing w:line="240" w:lineRule="auto"/>
              <w:jc w:val="left"/>
              <w:rPr>
                <w:rFonts w:hint="eastAsia" w:ascii="宋体" w:hAnsi="宋体" w:eastAsia="宋体" w:cs="宋体"/>
                <w:color w:val="auto"/>
              </w:rPr>
            </w:pPr>
          </w:p>
        </w:tc>
        <w:tc>
          <w:tcPr>
            <w:tcW w:w="1134" w:type="dxa"/>
            <w:vMerge w:val="continue"/>
            <w:noWrap w:val="0"/>
            <w:vAlign w:val="top"/>
          </w:tcPr>
          <w:p w14:paraId="18C7762C">
            <w:pPr>
              <w:shd w:val="clear"/>
              <w:spacing w:line="240" w:lineRule="auto"/>
              <w:jc w:val="left"/>
              <w:rPr>
                <w:rFonts w:hint="eastAsia" w:ascii="宋体" w:hAnsi="宋体" w:eastAsia="宋体" w:cs="宋体"/>
                <w:color w:val="auto"/>
              </w:rPr>
            </w:pPr>
          </w:p>
        </w:tc>
        <w:tc>
          <w:tcPr>
            <w:tcW w:w="5371" w:type="dxa"/>
            <w:noWrap w:val="0"/>
            <w:vAlign w:val="center"/>
          </w:tcPr>
          <w:p w14:paraId="21B24929">
            <w:pPr>
              <w:shd w:val="clear"/>
              <w:spacing w:line="240" w:lineRule="auto"/>
              <w:jc w:val="left"/>
              <w:textAlignment w:val="center"/>
              <w:rPr>
                <w:rFonts w:hint="eastAsia" w:ascii="宋体" w:hAnsi="宋体" w:eastAsia="宋体" w:cs="宋体"/>
                <w:color w:val="auto"/>
              </w:rPr>
            </w:pPr>
            <w:r>
              <w:rPr>
                <w:rFonts w:hint="eastAsia" w:ascii="宋体" w:hAnsi="宋体" w:eastAsia="宋体" w:cs="宋体"/>
                <w:color w:val="auto"/>
                <w:szCs w:val="21"/>
                <w:lang w:bidi="ar"/>
              </w:rPr>
              <w:t>医技类事件上报</w:t>
            </w:r>
          </w:p>
        </w:tc>
        <w:tc>
          <w:tcPr>
            <w:tcW w:w="667" w:type="dxa"/>
            <w:vMerge w:val="continue"/>
            <w:noWrap w:val="0"/>
            <w:vAlign w:val="center"/>
          </w:tcPr>
          <w:p w14:paraId="2ED57F6C">
            <w:pPr>
              <w:shd w:val="clear"/>
              <w:spacing w:line="240" w:lineRule="auto"/>
              <w:jc w:val="left"/>
              <w:textAlignment w:val="center"/>
              <w:rPr>
                <w:rFonts w:hint="eastAsia" w:ascii="宋体" w:hAnsi="宋体" w:eastAsia="宋体" w:cs="宋体"/>
                <w:color w:val="auto"/>
                <w:szCs w:val="21"/>
                <w:lang w:bidi="ar"/>
              </w:rPr>
            </w:pPr>
          </w:p>
        </w:tc>
        <w:tc>
          <w:tcPr>
            <w:tcW w:w="586" w:type="dxa"/>
            <w:vMerge w:val="continue"/>
            <w:noWrap w:val="0"/>
            <w:vAlign w:val="center"/>
          </w:tcPr>
          <w:p w14:paraId="5ECB2367">
            <w:pPr>
              <w:shd w:val="clear"/>
              <w:spacing w:line="240" w:lineRule="auto"/>
              <w:jc w:val="left"/>
              <w:textAlignment w:val="center"/>
              <w:rPr>
                <w:rFonts w:hint="eastAsia" w:ascii="宋体" w:hAnsi="宋体" w:eastAsia="宋体" w:cs="宋体"/>
                <w:color w:val="auto"/>
                <w:szCs w:val="21"/>
                <w:lang w:bidi="ar"/>
              </w:rPr>
            </w:pPr>
          </w:p>
        </w:tc>
      </w:tr>
      <w:tr w14:paraId="543605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1116" w:type="dxa"/>
            <w:vMerge w:val="continue"/>
            <w:noWrap w:val="0"/>
            <w:vAlign w:val="top"/>
          </w:tcPr>
          <w:p w14:paraId="0BE3FFD3">
            <w:pPr>
              <w:shd w:val="clear"/>
              <w:spacing w:line="240" w:lineRule="auto"/>
              <w:jc w:val="left"/>
              <w:rPr>
                <w:rFonts w:hint="eastAsia" w:ascii="宋体" w:hAnsi="宋体" w:eastAsia="宋体" w:cs="宋体"/>
                <w:color w:val="auto"/>
              </w:rPr>
            </w:pPr>
          </w:p>
        </w:tc>
        <w:tc>
          <w:tcPr>
            <w:tcW w:w="1134" w:type="dxa"/>
            <w:vMerge w:val="continue"/>
            <w:noWrap w:val="0"/>
            <w:vAlign w:val="top"/>
          </w:tcPr>
          <w:p w14:paraId="6988B617">
            <w:pPr>
              <w:shd w:val="clear"/>
              <w:spacing w:line="240" w:lineRule="auto"/>
              <w:jc w:val="left"/>
              <w:rPr>
                <w:rFonts w:hint="eastAsia" w:ascii="宋体" w:hAnsi="宋体" w:eastAsia="宋体" w:cs="宋体"/>
                <w:color w:val="auto"/>
              </w:rPr>
            </w:pPr>
          </w:p>
        </w:tc>
        <w:tc>
          <w:tcPr>
            <w:tcW w:w="5371" w:type="dxa"/>
            <w:noWrap w:val="0"/>
            <w:vAlign w:val="center"/>
          </w:tcPr>
          <w:p w14:paraId="3D261D88">
            <w:pPr>
              <w:shd w:val="clear"/>
              <w:spacing w:line="240" w:lineRule="auto"/>
              <w:jc w:val="left"/>
              <w:textAlignment w:val="center"/>
              <w:rPr>
                <w:rFonts w:hint="eastAsia" w:ascii="宋体" w:hAnsi="宋体" w:eastAsia="宋体" w:cs="宋体"/>
                <w:color w:val="auto"/>
              </w:rPr>
            </w:pPr>
            <w:r>
              <w:rPr>
                <w:rFonts w:hint="eastAsia" w:ascii="宋体" w:hAnsi="宋体" w:eastAsia="宋体" w:cs="宋体"/>
                <w:color w:val="auto"/>
                <w:szCs w:val="21"/>
                <w:lang w:bidi="ar"/>
              </w:rPr>
              <w:t>输血类事件上报</w:t>
            </w:r>
          </w:p>
        </w:tc>
        <w:tc>
          <w:tcPr>
            <w:tcW w:w="667" w:type="dxa"/>
            <w:vMerge w:val="continue"/>
            <w:noWrap w:val="0"/>
            <w:vAlign w:val="center"/>
          </w:tcPr>
          <w:p w14:paraId="7051A5B7">
            <w:pPr>
              <w:shd w:val="clear"/>
              <w:spacing w:line="240" w:lineRule="auto"/>
              <w:jc w:val="left"/>
              <w:textAlignment w:val="center"/>
              <w:rPr>
                <w:rFonts w:hint="eastAsia" w:ascii="宋体" w:hAnsi="宋体" w:eastAsia="宋体" w:cs="宋体"/>
                <w:color w:val="auto"/>
                <w:szCs w:val="21"/>
                <w:lang w:bidi="ar"/>
              </w:rPr>
            </w:pPr>
          </w:p>
        </w:tc>
        <w:tc>
          <w:tcPr>
            <w:tcW w:w="586" w:type="dxa"/>
            <w:vMerge w:val="continue"/>
            <w:noWrap w:val="0"/>
            <w:vAlign w:val="center"/>
          </w:tcPr>
          <w:p w14:paraId="29C8F869">
            <w:pPr>
              <w:shd w:val="clear"/>
              <w:spacing w:line="240" w:lineRule="auto"/>
              <w:jc w:val="left"/>
              <w:textAlignment w:val="center"/>
              <w:rPr>
                <w:rFonts w:hint="eastAsia" w:ascii="宋体" w:hAnsi="宋体" w:eastAsia="宋体" w:cs="宋体"/>
                <w:color w:val="auto"/>
                <w:szCs w:val="21"/>
                <w:lang w:bidi="ar"/>
              </w:rPr>
            </w:pPr>
          </w:p>
        </w:tc>
      </w:tr>
      <w:tr w14:paraId="35CF76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1116" w:type="dxa"/>
            <w:vMerge w:val="continue"/>
            <w:noWrap w:val="0"/>
            <w:vAlign w:val="top"/>
          </w:tcPr>
          <w:p w14:paraId="4E585AA6">
            <w:pPr>
              <w:shd w:val="clear"/>
              <w:spacing w:line="240" w:lineRule="auto"/>
              <w:jc w:val="left"/>
              <w:rPr>
                <w:rFonts w:hint="eastAsia" w:ascii="宋体" w:hAnsi="宋体" w:eastAsia="宋体" w:cs="宋体"/>
                <w:color w:val="auto"/>
              </w:rPr>
            </w:pPr>
          </w:p>
        </w:tc>
        <w:tc>
          <w:tcPr>
            <w:tcW w:w="1134" w:type="dxa"/>
            <w:vMerge w:val="continue"/>
            <w:noWrap w:val="0"/>
            <w:vAlign w:val="top"/>
          </w:tcPr>
          <w:p w14:paraId="30DCF87C">
            <w:pPr>
              <w:shd w:val="clear"/>
              <w:spacing w:line="240" w:lineRule="auto"/>
              <w:jc w:val="left"/>
              <w:rPr>
                <w:rFonts w:hint="eastAsia" w:ascii="宋体" w:hAnsi="宋体" w:eastAsia="宋体" w:cs="宋体"/>
                <w:color w:val="auto"/>
              </w:rPr>
            </w:pPr>
          </w:p>
        </w:tc>
        <w:tc>
          <w:tcPr>
            <w:tcW w:w="5371" w:type="dxa"/>
            <w:noWrap w:val="0"/>
            <w:vAlign w:val="center"/>
          </w:tcPr>
          <w:p w14:paraId="5AF62DE1">
            <w:pPr>
              <w:shd w:val="clear"/>
              <w:spacing w:line="240" w:lineRule="auto"/>
              <w:jc w:val="left"/>
              <w:textAlignment w:val="center"/>
              <w:rPr>
                <w:rFonts w:hint="eastAsia" w:ascii="宋体" w:hAnsi="宋体" w:eastAsia="宋体" w:cs="宋体"/>
                <w:color w:val="auto"/>
              </w:rPr>
            </w:pPr>
            <w:r>
              <w:rPr>
                <w:rFonts w:hint="eastAsia" w:ascii="宋体" w:hAnsi="宋体" w:eastAsia="宋体" w:cs="宋体"/>
                <w:color w:val="auto"/>
                <w:szCs w:val="21"/>
                <w:lang w:bidi="ar"/>
              </w:rPr>
              <w:t>院内管理类事件上报</w:t>
            </w:r>
          </w:p>
        </w:tc>
        <w:tc>
          <w:tcPr>
            <w:tcW w:w="667" w:type="dxa"/>
            <w:vMerge w:val="continue"/>
            <w:noWrap w:val="0"/>
            <w:vAlign w:val="center"/>
          </w:tcPr>
          <w:p w14:paraId="067B6B77">
            <w:pPr>
              <w:shd w:val="clear"/>
              <w:spacing w:line="240" w:lineRule="auto"/>
              <w:jc w:val="left"/>
              <w:textAlignment w:val="center"/>
              <w:rPr>
                <w:rFonts w:hint="eastAsia" w:ascii="宋体" w:hAnsi="宋体" w:eastAsia="宋体" w:cs="宋体"/>
                <w:color w:val="auto"/>
                <w:szCs w:val="21"/>
                <w:lang w:bidi="ar"/>
              </w:rPr>
            </w:pPr>
          </w:p>
        </w:tc>
        <w:tc>
          <w:tcPr>
            <w:tcW w:w="586" w:type="dxa"/>
            <w:vMerge w:val="continue"/>
            <w:noWrap w:val="0"/>
            <w:vAlign w:val="center"/>
          </w:tcPr>
          <w:p w14:paraId="2E51728D">
            <w:pPr>
              <w:shd w:val="clear"/>
              <w:spacing w:line="240" w:lineRule="auto"/>
              <w:jc w:val="left"/>
              <w:textAlignment w:val="center"/>
              <w:rPr>
                <w:rFonts w:hint="eastAsia" w:ascii="宋体" w:hAnsi="宋体" w:eastAsia="宋体" w:cs="宋体"/>
                <w:color w:val="auto"/>
                <w:szCs w:val="21"/>
                <w:lang w:bidi="ar"/>
              </w:rPr>
            </w:pPr>
          </w:p>
        </w:tc>
      </w:tr>
      <w:tr w14:paraId="04A9DF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1116" w:type="dxa"/>
            <w:vMerge w:val="continue"/>
            <w:noWrap w:val="0"/>
            <w:vAlign w:val="top"/>
          </w:tcPr>
          <w:p w14:paraId="07C9F45E">
            <w:pPr>
              <w:shd w:val="clear"/>
              <w:spacing w:line="240" w:lineRule="auto"/>
              <w:jc w:val="left"/>
              <w:rPr>
                <w:rFonts w:hint="eastAsia" w:ascii="宋体" w:hAnsi="宋体" w:eastAsia="宋体" w:cs="宋体"/>
                <w:color w:val="auto"/>
              </w:rPr>
            </w:pPr>
          </w:p>
        </w:tc>
        <w:tc>
          <w:tcPr>
            <w:tcW w:w="1134" w:type="dxa"/>
            <w:vMerge w:val="continue"/>
            <w:noWrap w:val="0"/>
            <w:vAlign w:val="top"/>
          </w:tcPr>
          <w:p w14:paraId="494A8CAE">
            <w:pPr>
              <w:shd w:val="clear"/>
              <w:spacing w:line="240" w:lineRule="auto"/>
              <w:jc w:val="left"/>
              <w:rPr>
                <w:rFonts w:hint="eastAsia" w:ascii="宋体" w:hAnsi="宋体" w:eastAsia="宋体" w:cs="宋体"/>
                <w:color w:val="auto"/>
              </w:rPr>
            </w:pPr>
          </w:p>
        </w:tc>
        <w:tc>
          <w:tcPr>
            <w:tcW w:w="5371" w:type="dxa"/>
            <w:noWrap w:val="0"/>
            <w:vAlign w:val="center"/>
          </w:tcPr>
          <w:p w14:paraId="0391E84E">
            <w:pPr>
              <w:shd w:val="clear"/>
              <w:spacing w:line="240" w:lineRule="auto"/>
              <w:jc w:val="left"/>
              <w:textAlignment w:val="center"/>
              <w:rPr>
                <w:rFonts w:hint="eastAsia" w:ascii="宋体" w:hAnsi="宋体" w:eastAsia="宋体" w:cs="宋体"/>
                <w:color w:val="auto"/>
              </w:rPr>
            </w:pPr>
            <w:r>
              <w:rPr>
                <w:rFonts w:hint="eastAsia" w:ascii="宋体" w:hAnsi="宋体" w:eastAsia="宋体" w:cs="宋体"/>
                <w:color w:val="auto"/>
                <w:szCs w:val="21"/>
                <w:lang w:bidi="ar"/>
              </w:rPr>
              <w:t>麻醉使用与管理类事件上报</w:t>
            </w:r>
          </w:p>
        </w:tc>
        <w:tc>
          <w:tcPr>
            <w:tcW w:w="667" w:type="dxa"/>
            <w:vMerge w:val="continue"/>
            <w:noWrap w:val="0"/>
            <w:vAlign w:val="center"/>
          </w:tcPr>
          <w:p w14:paraId="631D2B67">
            <w:pPr>
              <w:shd w:val="clear"/>
              <w:spacing w:line="240" w:lineRule="auto"/>
              <w:jc w:val="left"/>
              <w:textAlignment w:val="center"/>
              <w:rPr>
                <w:rFonts w:hint="eastAsia" w:ascii="宋体" w:hAnsi="宋体" w:eastAsia="宋体" w:cs="宋体"/>
                <w:color w:val="auto"/>
                <w:szCs w:val="21"/>
                <w:lang w:bidi="ar"/>
              </w:rPr>
            </w:pPr>
          </w:p>
        </w:tc>
        <w:tc>
          <w:tcPr>
            <w:tcW w:w="586" w:type="dxa"/>
            <w:vMerge w:val="continue"/>
            <w:noWrap w:val="0"/>
            <w:vAlign w:val="center"/>
          </w:tcPr>
          <w:p w14:paraId="72FEC611">
            <w:pPr>
              <w:shd w:val="clear"/>
              <w:spacing w:line="240" w:lineRule="auto"/>
              <w:jc w:val="left"/>
              <w:textAlignment w:val="center"/>
              <w:rPr>
                <w:rFonts w:hint="eastAsia" w:ascii="宋体" w:hAnsi="宋体" w:eastAsia="宋体" w:cs="宋体"/>
                <w:color w:val="auto"/>
                <w:szCs w:val="21"/>
                <w:lang w:bidi="ar"/>
              </w:rPr>
            </w:pPr>
          </w:p>
        </w:tc>
      </w:tr>
      <w:tr w14:paraId="0E6A22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1116" w:type="dxa"/>
            <w:vMerge w:val="continue"/>
            <w:noWrap w:val="0"/>
            <w:vAlign w:val="top"/>
          </w:tcPr>
          <w:p w14:paraId="65CF37F3">
            <w:pPr>
              <w:shd w:val="clear"/>
              <w:spacing w:line="240" w:lineRule="auto"/>
              <w:jc w:val="left"/>
              <w:rPr>
                <w:rFonts w:hint="eastAsia" w:ascii="宋体" w:hAnsi="宋体" w:eastAsia="宋体" w:cs="宋体"/>
                <w:color w:val="auto"/>
              </w:rPr>
            </w:pPr>
          </w:p>
        </w:tc>
        <w:tc>
          <w:tcPr>
            <w:tcW w:w="1134" w:type="dxa"/>
            <w:vMerge w:val="continue"/>
            <w:noWrap w:val="0"/>
            <w:vAlign w:val="top"/>
          </w:tcPr>
          <w:p w14:paraId="5A67A740">
            <w:pPr>
              <w:shd w:val="clear"/>
              <w:spacing w:line="240" w:lineRule="auto"/>
              <w:jc w:val="left"/>
              <w:rPr>
                <w:rFonts w:hint="eastAsia" w:ascii="宋体" w:hAnsi="宋体" w:eastAsia="宋体" w:cs="宋体"/>
                <w:color w:val="auto"/>
              </w:rPr>
            </w:pPr>
          </w:p>
        </w:tc>
        <w:tc>
          <w:tcPr>
            <w:tcW w:w="5371" w:type="dxa"/>
            <w:noWrap w:val="0"/>
            <w:vAlign w:val="center"/>
          </w:tcPr>
          <w:p w14:paraId="7B697EC3">
            <w:pPr>
              <w:shd w:val="clear"/>
              <w:spacing w:line="240" w:lineRule="auto"/>
              <w:jc w:val="left"/>
              <w:textAlignment w:val="center"/>
              <w:rPr>
                <w:rFonts w:hint="eastAsia" w:ascii="宋体" w:hAnsi="宋体" w:eastAsia="宋体" w:cs="宋体"/>
                <w:color w:val="auto"/>
              </w:rPr>
            </w:pPr>
            <w:r>
              <w:rPr>
                <w:rFonts w:hint="eastAsia" w:ascii="宋体" w:hAnsi="宋体" w:eastAsia="宋体" w:cs="宋体"/>
                <w:color w:val="auto"/>
                <w:szCs w:val="21"/>
                <w:lang w:bidi="ar"/>
              </w:rPr>
              <w:t>手术使用与管理类事件上报</w:t>
            </w:r>
          </w:p>
        </w:tc>
        <w:tc>
          <w:tcPr>
            <w:tcW w:w="667" w:type="dxa"/>
            <w:vMerge w:val="continue"/>
            <w:noWrap w:val="0"/>
            <w:vAlign w:val="center"/>
          </w:tcPr>
          <w:p w14:paraId="2EC0F59D">
            <w:pPr>
              <w:shd w:val="clear"/>
              <w:spacing w:line="240" w:lineRule="auto"/>
              <w:jc w:val="left"/>
              <w:textAlignment w:val="center"/>
              <w:rPr>
                <w:rFonts w:hint="eastAsia" w:ascii="宋体" w:hAnsi="宋体" w:eastAsia="宋体" w:cs="宋体"/>
                <w:color w:val="auto"/>
                <w:szCs w:val="21"/>
                <w:lang w:bidi="ar"/>
              </w:rPr>
            </w:pPr>
          </w:p>
        </w:tc>
        <w:tc>
          <w:tcPr>
            <w:tcW w:w="586" w:type="dxa"/>
            <w:vMerge w:val="continue"/>
            <w:noWrap w:val="0"/>
            <w:vAlign w:val="center"/>
          </w:tcPr>
          <w:p w14:paraId="69523B6D">
            <w:pPr>
              <w:shd w:val="clear"/>
              <w:spacing w:line="240" w:lineRule="auto"/>
              <w:jc w:val="left"/>
              <w:textAlignment w:val="center"/>
              <w:rPr>
                <w:rFonts w:hint="eastAsia" w:ascii="宋体" w:hAnsi="宋体" w:eastAsia="宋体" w:cs="宋体"/>
                <w:color w:val="auto"/>
                <w:szCs w:val="21"/>
                <w:lang w:bidi="ar"/>
              </w:rPr>
            </w:pPr>
          </w:p>
        </w:tc>
      </w:tr>
      <w:tr w14:paraId="03DB57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1116" w:type="dxa"/>
            <w:vMerge w:val="continue"/>
            <w:noWrap w:val="0"/>
            <w:vAlign w:val="top"/>
          </w:tcPr>
          <w:p w14:paraId="63C8F8F1">
            <w:pPr>
              <w:shd w:val="clear"/>
              <w:spacing w:line="240" w:lineRule="auto"/>
              <w:jc w:val="left"/>
              <w:rPr>
                <w:rFonts w:hint="eastAsia" w:ascii="宋体" w:hAnsi="宋体" w:eastAsia="宋体" w:cs="宋体"/>
                <w:color w:val="auto"/>
              </w:rPr>
            </w:pPr>
          </w:p>
        </w:tc>
        <w:tc>
          <w:tcPr>
            <w:tcW w:w="1134" w:type="dxa"/>
            <w:vMerge w:val="continue"/>
            <w:noWrap w:val="0"/>
            <w:vAlign w:val="top"/>
          </w:tcPr>
          <w:p w14:paraId="51C87819">
            <w:pPr>
              <w:shd w:val="clear"/>
              <w:spacing w:line="240" w:lineRule="auto"/>
              <w:jc w:val="left"/>
              <w:rPr>
                <w:rFonts w:hint="eastAsia" w:ascii="宋体" w:hAnsi="宋体" w:eastAsia="宋体" w:cs="宋体"/>
                <w:color w:val="auto"/>
              </w:rPr>
            </w:pPr>
          </w:p>
        </w:tc>
        <w:tc>
          <w:tcPr>
            <w:tcW w:w="5371" w:type="dxa"/>
            <w:noWrap w:val="0"/>
            <w:vAlign w:val="center"/>
          </w:tcPr>
          <w:p w14:paraId="2AA59A43">
            <w:pPr>
              <w:widowControl/>
              <w:shd w:val="clear"/>
              <w:spacing w:line="240" w:lineRule="auto"/>
              <w:jc w:val="left"/>
              <w:textAlignment w:val="center"/>
              <w:rPr>
                <w:rFonts w:hint="eastAsia" w:ascii="宋体" w:hAnsi="宋体" w:eastAsia="宋体" w:cs="宋体"/>
                <w:color w:val="auto"/>
              </w:rPr>
            </w:pPr>
            <w:r>
              <w:rPr>
                <w:rFonts w:hint="eastAsia" w:ascii="宋体" w:hAnsi="宋体" w:eastAsia="宋体" w:cs="宋体"/>
                <w:color w:val="auto"/>
                <w:kern w:val="0"/>
                <w:szCs w:val="21"/>
                <w:lang w:bidi="ar"/>
              </w:rPr>
              <w:t>事件填报</w:t>
            </w:r>
          </w:p>
        </w:tc>
        <w:tc>
          <w:tcPr>
            <w:tcW w:w="667" w:type="dxa"/>
            <w:vMerge w:val="continue"/>
            <w:noWrap w:val="0"/>
            <w:vAlign w:val="center"/>
          </w:tcPr>
          <w:p w14:paraId="63BDE3C9">
            <w:pPr>
              <w:widowControl/>
              <w:shd w:val="clear"/>
              <w:spacing w:line="240" w:lineRule="auto"/>
              <w:jc w:val="left"/>
              <w:textAlignment w:val="center"/>
              <w:rPr>
                <w:rFonts w:hint="eastAsia" w:ascii="宋体" w:hAnsi="宋体" w:eastAsia="宋体" w:cs="宋体"/>
                <w:color w:val="auto"/>
                <w:kern w:val="0"/>
                <w:szCs w:val="21"/>
                <w:lang w:bidi="ar"/>
              </w:rPr>
            </w:pPr>
          </w:p>
        </w:tc>
        <w:tc>
          <w:tcPr>
            <w:tcW w:w="586" w:type="dxa"/>
            <w:vMerge w:val="continue"/>
            <w:noWrap w:val="0"/>
            <w:vAlign w:val="center"/>
          </w:tcPr>
          <w:p w14:paraId="59DCA683">
            <w:pPr>
              <w:widowControl/>
              <w:shd w:val="clear"/>
              <w:spacing w:line="240" w:lineRule="auto"/>
              <w:jc w:val="left"/>
              <w:textAlignment w:val="center"/>
              <w:rPr>
                <w:rFonts w:hint="eastAsia" w:ascii="宋体" w:hAnsi="宋体" w:eastAsia="宋体" w:cs="宋体"/>
                <w:color w:val="auto"/>
                <w:kern w:val="0"/>
                <w:szCs w:val="21"/>
                <w:lang w:bidi="ar"/>
              </w:rPr>
            </w:pPr>
          </w:p>
        </w:tc>
      </w:tr>
      <w:tr w14:paraId="240999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1116" w:type="dxa"/>
            <w:vMerge w:val="continue"/>
            <w:noWrap w:val="0"/>
            <w:vAlign w:val="top"/>
          </w:tcPr>
          <w:p w14:paraId="4D7F363D">
            <w:pPr>
              <w:shd w:val="clear"/>
              <w:spacing w:line="240" w:lineRule="auto"/>
              <w:jc w:val="left"/>
              <w:rPr>
                <w:rFonts w:hint="eastAsia" w:ascii="宋体" w:hAnsi="宋体" w:eastAsia="宋体" w:cs="宋体"/>
                <w:color w:val="auto"/>
              </w:rPr>
            </w:pPr>
          </w:p>
        </w:tc>
        <w:tc>
          <w:tcPr>
            <w:tcW w:w="1134" w:type="dxa"/>
            <w:vMerge w:val="continue"/>
            <w:noWrap w:val="0"/>
            <w:vAlign w:val="top"/>
          </w:tcPr>
          <w:p w14:paraId="3C082B69">
            <w:pPr>
              <w:shd w:val="clear"/>
              <w:spacing w:line="240" w:lineRule="auto"/>
              <w:jc w:val="left"/>
              <w:rPr>
                <w:rFonts w:hint="eastAsia" w:ascii="宋体" w:hAnsi="宋体" w:eastAsia="宋体" w:cs="宋体"/>
                <w:color w:val="auto"/>
              </w:rPr>
            </w:pPr>
          </w:p>
        </w:tc>
        <w:tc>
          <w:tcPr>
            <w:tcW w:w="5371" w:type="dxa"/>
            <w:noWrap w:val="0"/>
            <w:vAlign w:val="center"/>
          </w:tcPr>
          <w:p w14:paraId="33128678">
            <w:pPr>
              <w:widowControl/>
              <w:shd w:val="clear"/>
              <w:spacing w:line="240" w:lineRule="auto"/>
              <w:jc w:val="left"/>
              <w:textAlignment w:val="center"/>
              <w:rPr>
                <w:rFonts w:hint="eastAsia" w:ascii="宋体" w:hAnsi="宋体" w:eastAsia="宋体" w:cs="宋体"/>
                <w:color w:val="auto"/>
              </w:rPr>
            </w:pPr>
            <w:r>
              <w:rPr>
                <w:rFonts w:hint="eastAsia" w:ascii="宋体" w:hAnsi="宋体" w:eastAsia="宋体" w:cs="宋体"/>
                <w:color w:val="auto"/>
                <w:kern w:val="0"/>
                <w:szCs w:val="21"/>
                <w:lang w:bidi="ar"/>
              </w:rPr>
              <w:t>我的上报</w:t>
            </w:r>
          </w:p>
        </w:tc>
        <w:tc>
          <w:tcPr>
            <w:tcW w:w="667" w:type="dxa"/>
            <w:vMerge w:val="continue"/>
            <w:noWrap w:val="0"/>
            <w:vAlign w:val="center"/>
          </w:tcPr>
          <w:p w14:paraId="697C66A9">
            <w:pPr>
              <w:widowControl/>
              <w:shd w:val="clear"/>
              <w:spacing w:line="240" w:lineRule="auto"/>
              <w:jc w:val="left"/>
              <w:textAlignment w:val="center"/>
              <w:rPr>
                <w:rFonts w:hint="eastAsia" w:ascii="宋体" w:hAnsi="宋体" w:eastAsia="宋体" w:cs="宋体"/>
                <w:color w:val="auto"/>
                <w:kern w:val="0"/>
                <w:szCs w:val="21"/>
                <w:lang w:bidi="ar"/>
              </w:rPr>
            </w:pPr>
          </w:p>
        </w:tc>
        <w:tc>
          <w:tcPr>
            <w:tcW w:w="586" w:type="dxa"/>
            <w:vMerge w:val="continue"/>
            <w:noWrap w:val="0"/>
            <w:vAlign w:val="center"/>
          </w:tcPr>
          <w:p w14:paraId="75DD45D1">
            <w:pPr>
              <w:widowControl/>
              <w:shd w:val="clear"/>
              <w:spacing w:line="240" w:lineRule="auto"/>
              <w:jc w:val="left"/>
              <w:textAlignment w:val="center"/>
              <w:rPr>
                <w:rFonts w:hint="eastAsia" w:ascii="宋体" w:hAnsi="宋体" w:eastAsia="宋体" w:cs="宋体"/>
                <w:color w:val="auto"/>
                <w:kern w:val="0"/>
                <w:szCs w:val="21"/>
                <w:lang w:bidi="ar"/>
              </w:rPr>
            </w:pPr>
          </w:p>
        </w:tc>
      </w:tr>
      <w:tr w14:paraId="140F02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1116" w:type="dxa"/>
            <w:vMerge w:val="continue"/>
            <w:noWrap w:val="0"/>
            <w:vAlign w:val="top"/>
          </w:tcPr>
          <w:p w14:paraId="636D9624">
            <w:pPr>
              <w:shd w:val="clear"/>
              <w:spacing w:line="240" w:lineRule="auto"/>
              <w:jc w:val="left"/>
              <w:rPr>
                <w:rFonts w:hint="eastAsia" w:ascii="宋体" w:hAnsi="宋体" w:eastAsia="宋体" w:cs="宋体"/>
                <w:color w:val="auto"/>
              </w:rPr>
            </w:pPr>
          </w:p>
        </w:tc>
        <w:tc>
          <w:tcPr>
            <w:tcW w:w="1134" w:type="dxa"/>
            <w:vMerge w:val="continue"/>
            <w:noWrap w:val="0"/>
            <w:vAlign w:val="top"/>
          </w:tcPr>
          <w:p w14:paraId="08BDDF30">
            <w:pPr>
              <w:shd w:val="clear"/>
              <w:spacing w:line="240" w:lineRule="auto"/>
              <w:jc w:val="left"/>
              <w:rPr>
                <w:rFonts w:hint="eastAsia" w:ascii="宋体" w:hAnsi="宋体" w:eastAsia="宋体" w:cs="宋体"/>
                <w:color w:val="auto"/>
              </w:rPr>
            </w:pPr>
          </w:p>
        </w:tc>
        <w:tc>
          <w:tcPr>
            <w:tcW w:w="5371" w:type="dxa"/>
            <w:noWrap w:val="0"/>
            <w:vAlign w:val="center"/>
          </w:tcPr>
          <w:p w14:paraId="6CB2370B">
            <w:pPr>
              <w:widowControl/>
              <w:shd w:val="clear"/>
              <w:spacing w:line="240" w:lineRule="auto"/>
              <w:jc w:val="left"/>
              <w:textAlignment w:val="center"/>
              <w:rPr>
                <w:rFonts w:hint="eastAsia" w:ascii="宋体" w:hAnsi="宋体" w:eastAsia="宋体" w:cs="宋体"/>
                <w:color w:val="auto"/>
              </w:rPr>
            </w:pPr>
            <w:r>
              <w:rPr>
                <w:rFonts w:hint="eastAsia" w:ascii="宋体" w:hAnsi="宋体" w:eastAsia="宋体" w:cs="宋体"/>
                <w:color w:val="auto"/>
                <w:kern w:val="0"/>
                <w:szCs w:val="21"/>
                <w:lang w:bidi="ar"/>
              </w:rPr>
              <w:t>驳回功能</w:t>
            </w:r>
          </w:p>
        </w:tc>
        <w:tc>
          <w:tcPr>
            <w:tcW w:w="667" w:type="dxa"/>
            <w:vMerge w:val="continue"/>
            <w:noWrap w:val="0"/>
            <w:vAlign w:val="center"/>
          </w:tcPr>
          <w:p w14:paraId="108924FA">
            <w:pPr>
              <w:widowControl/>
              <w:shd w:val="clear"/>
              <w:spacing w:line="240" w:lineRule="auto"/>
              <w:jc w:val="left"/>
              <w:textAlignment w:val="center"/>
              <w:rPr>
                <w:rFonts w:hint="eastAsia" w:ascii="宋体" w:hAnsi="宋体" w:eastAsia="宋体" w:cs="宋体"/>
                <w:color w:val="auto"/>
                <w:kern w:val="0"/>
                <w:szCs w:val="21"/>
                <w:lang w:bidi="ar"/>
              </w:rPr>
            </w:pPr>
          </w:p>
        </w:tc>
        <w:tc>
          <w:tcPr>
            <w:tcW w:w="586" w:type="dxa"/>
            <w:vMerge w:val="continue"/>
            <w:noWrap w:val="0"/>
            <w:vAlign w:val="center"/>
          </w:tcPr>
          <w:p w14:paraId="32AB8576">
            <w:pPr>
              <w:widowControl/>
              <w:shd w:val="clear"/>
              <w:spacing w:line="240" w:lineRule="auto"/>
              <w:jc w:val="left"/>
              <w:textAlignment w:val="center"/>
              <w:rPr>
                <w:rFonts w:hint="eastAsia" w:ascii="宋体" w:hAnsi="宋体" w:eastAsia="宋体" w:cs="宋体"/>
                <w:color w:val="auto"/>
                <w:kern w:val="0"/>
                <w:szCs w:val="21"/>
                <w:lang w:bidi="ar"/>
              </w:rPr>
            </w:pPr>
          </w:p>
        </w:tc>
      </w:tr>
      <w:tr w14:paraId="69FCA1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1116" w:type="dxa"/>
            <w:vMerge w:val="continue"/>
            <w:noWrap w:val="0"/>
            <w:vAlign w:val="top"/>
          </w:tcPr>
          <w:p w14:paraId="510DB83B">
            <w:pPr>
              <w:shd w:val="clear"/>
              <w:spacing w:line="240" w:lineRule="auto"/>
              <w:jc w:val="left"/>
              <w:rPr>
                <w:rFonts w:hint="eastAsia" w:ascii="宋体" w:hAnsi="宋体" w:eastAsia="宋体" w:cs="宋体"/>
                <w:color w:val="auto"/>
              </w:rPr>
            </w:pPr>
          </w:p>
        </w:tc>
        <w:tc>
          <w:tcPr>
            <w:tcW w:w="1134" w:type="dxa"/>
            <w:vMerge w:val="continue"/>
            <w:noWrap w:val="0"/>
            <w:vAlign w:val="top"/>
          </w:tcPr>
          <w:p w14:paraId="12C67159">
            <w:pPr>
              <w:shd w:val="clear"/>
              <w:spacing w:line="240" w:lineRule="auto"/>
              <w:jc w:val="left"/>
              <w:rPr>
                <w:rFonts w:hint="eastAsia" w:ascii="宋体" w:hAnsi="宋体" w:eastAsia="宋体" w:cs="宋体"/>
                <w:color w:val="auto"/>
              </w:rPr>
            </w:pPr>
          </w:p>
        </w:tc>
        <w:tc>
          <w:tcPr>
            <w:tcW w:w="5371" w:type="dxa"/>
            <w:noWrap w:val="0"/>
            <w:vAlign w:val="center"/>
          </w:tcPr>
          <w:p w14:paraId="2882604E">
            <w:pPr>
              <w:widowControl/>
              <w:shd w:val="clear"/>
              <w:spacing w:line="240" w:lineRule="auto"/>
              <w:jc w:val="left"/>
              <w:textAlignment w:val="center"/>
              <w:rPr>
                <w:rFonts w:hint="eastAsia" w:ascii="宋体" w:hAnsi="宋体" w:eastAsia="宋体" w:cs="宋体"/>
                <w:color w:val="auto"/>
              </w:rPr>
            </w:pPr>
            <w:r>
              <w:rPr>
                <w:rFonts w:hint="eastAsia" w:ascii="宋体" w:hAnsi="宋体" w:eastAsia="宋体" w:cs="宋体"/>
                <w:color w:val="auto"/>
                <w:kern w:val="0"/>
                <w:szCs w:val="21"/>
                <w:lang w:bidi="ar"/>
              </w:rPr>
              <w:t>作废功能</w:t>
            </w:r>
          </w:p>
        </w:tc>
        <w:tc>
          <w:tcPr>
            <w:tcW w:w="667" w:type="dxa"/>
            <w:vMerge w:val="continue"/>
            <w:noWrap w:val="0"/>
            <w:vAlign w:val="center"/>
          </w:tcPr>
          <w:p w14:paraId="123829EE">
            <w:pPr>
              <w:widowControl/>
              <w:shd w:val="clear"/>
              <w:spacing w:line="240" w:lineRule="auto"/>
              <w:jc w:val="left"/>
              <w:textAlignment w:val="center"/>
              <w:rPr>
                <w:rFonts w:hint="eastAsia" w:ascii="宋体" w:hAnsi="宋体" w:eastAsia="宋体" w:cs="宋体"/>
                <w:color w:val="auto"/>
                <w:kern w:val="0"/>
                <w:szCs w:val="21"/>
                <w:lang w:bidi="ar"/>
              </w:rPr>
            </w:pPr>
          </w:p>
        </w:tc>
        <w:tc>
          <w:tcPr>
            <w:tcW w:w="586" w:type="dxa"/>
            <w:vMerge w:val="continue"/>
            <w:noWrap w:val="0"/>
            <w:vAlign w:val="center"/>
          </w:tcPr>
          <w:p w14:paraId="5B3F647A">
            <w:pPr>
              <w:widowControl/>
              <w:shd w:val="clear"/>
              <w:spacing w:line="240" w:lineRule="auto"/>
              <w:jc w:val="left"/>
              <w:textAlignment w:val="center"/>
              <w:rPr>
                <w:rFonts w:hint="eastAsia" w:ascii="宋体" w:hAnsi="宋体" w:eastAsia="宋体" w:cs="宋体"/>
                <w:color w:val="auto"/>
                <w:kern w:val="0"/>
                <w:szCs w:val="21"/>
                <w:lang w:bidi="ar"/>
              </w:rPr>
            </w:pPr>
          </w:p>
        </w:tc>
      </w:tr>
      <w:tr w14:paraId="3FB797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1116" w:type="dxa"/>
            <w:vMerge w:val="continue"/>
            <w:noWrap w:val="0"/>
            <w:vAlign w:val="top"/>
          </w:tcPr>
          <w:p w14:paraId="55959CF3">
            <w:pPr>
              <w:shd w:val="clear"/>
              <w:spacing w:line="240" w:lineRule="auto"/>
              <w:jc w:val="left"/>
              <w:rPr>
                <w:rFonts w:hint="eastAsia" w:ascii="宋体" w:hAnsi="宋体" w:eastAsia="宋体" w:cs="宋体"/>
                <w:color w:val="auto"/>
              </w:rPr>
            </w:pPr>
          </w:p>
        </w:tc>
        <w:tc>
          <w:tcPr>
            <w:tcW w:w="1134" w:type="dxa"/>
            <w:vMerge w:val="continue"/>
            <w:noWrap w:val="0"/>
            <w:vAlign w:val="top"/>
          </w:tcPr>
          <w:p w14:paraId="25717CD8">
            <w:pPr>
              <w:shd w:val="clear"/>
              <w:spacing w:line="240" w:lineRule="auto"/>
              <w:jc w:val="left"/>
              <w:rPr>
                <w:rFonts w:hint="eastAsia" w:ascii="宋体" w:hAnsi="宋体" w:eastAsia="宋体" w:cs="宋体"/>
                <w:color w:val="auto"/>
              </w:rPr>
            </w:pPr>
          </w:p>
        </w:tc>
        <w:tc>
          <w:tcPr>
            <w:tcW w:w="5371" w:type="dxa"/>
            <w:noWrap w:val="0"/>
            <w:vAlign w:val="center"/>
          </w:tcPr>
          <w:p w14:paraId="12D70539">
            <w:pPr>
              <w:widowControl/>
              <w:shd w:val="clear"/>
              <w:spacing w:line="240" w:lineRule="auto"/>
              <w:jc w:val="left"/>
              <w:textAlignment w:val="center"/>
              <w:rPr>
                <w:rFonts w:hint="eastAsia" w:ascii="宋体" w:hAnsi="宋体" w:eastAsia="宋体" w:cs="宋体"/>
                <w:color w:val="auto"/>
              </w:rPr>
            </w:pPr>
            <w:r>
              <w:rPr>
                <w:rFonts w:hint="eastAsia" w:ascii="宋体" w:hAnsi="宋体" w:eastAsia="宋体" w:cs="宋体"/>
                <w:color w:val="auto"/>
                <w:kern w:val="0"/>
                <w:szCs w:val="21"/>
                <w:lang w:bidi="ar"/>
              </w:rPr>
              <w:t>结案功能</w:t>
            </w:r>
          </w:p>
        </w:tc>
        <w:tc>
          <w:tcPr>
            <w:tcW w:w="667" w:type="dxa"/>
            <w:vMerge w:val="continue"/>
            <w:noWrap w:val="0"/>
            <w:vAlign w:val="center"/>
          </w:tcPr>
          <w:p w14:paraId="35CEDB13">
            <w:pPr>
              <w:widowControl/>
              <w:shd w:val="clear"/>
              <w:spacing w:line="240" w:lineRule="auto"/>
              <w:jc w:val="left"/>
              <w:textAlignment w:val="center"/>
              <w:rPr>
                <w:rFonts w:hint="eastAsia" w:ascii="宋体" w:hAnsi="宋体" w:eastAsia="宋体" w:cs="宋体"/>
                <w:color w:val="auto"/>
                <w:kern w:val="0"/>
                <w:szCs w:val="21"/>
                <w:lang w:bidi="ar"/>
              </w:rPr>
            </w:pPr>
          </w:p>
        </w:tc>
        <w:tc>
          <w:tcPr>
            <w:tcW w:w="586" w:type="dxa"/>
            <w:vMerge w:val="continue"/>
            <w:noWrap w:val="0"/>
            <w:vAlign w:val="center"/>
          </w:tcPr>
          <w:p w14:paraId="27FBF6FC">
            <w:pPr>
              <w:widowControl/>
              <w:shd w:val="clear"/>
              <w:spacing w:line="240" w:lineRule="auto"/>
              <w:jc w:val="left"/>
              <w:textAlignment w:val="center"/>
              <w:rPr>
                <w:rFonts w:hint="eastAsia" w:ascii="宋体" w:hAnsi="宋体" w:eastAsia="宋体" w:cs="宋体"/>
                <w:color w:val="auto"/>
                <w:kern w:val="0"/>
                <w:szCs w:val="21"/>
                <w:lang w:bidi="ar"/>
              </w:rPr>
            </w:pPr>
          </w:p>
        </w:tc>
      </w:tr>
      <w:tr w14:paraId="286648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1116" w:type="dxa"/>
            <w:vMerge w:val="continue"/>
            <w:noWrap w:val="0"/>
            <w:vAlign w:val="top"/>
          </w:tcPr>
          <w:p w14:paraId="06712235">
            <w:pPr>
              <w:shd w:val="clear"/>
              <w:spacing w:line="240" w:lineRule="auto"/>
              <w:jc w:val="left"/>
              <w:rPr>
                <w:rFonts w:hint="eastAsia" w:ascii="宋体" w:hAnsi="宋体" w:eastAsia="宋体" w:cs="宋体"/>
                <w:color w:val="auto"/>
              </w:rPr>
            </w:pPr>
          </w:p>
        </w:tc>
        <w:tc>
          <w:tcPr>
            <w:tcW w:w="1134" w:type="dxa"/>
            <w:vMerge w:val="continue"/>
            <w:noWrap w:val="0"/>
            <w:vAlign w:val="top"/>
          </w:tcPr>
          <w:p w14:paraId="377EDE06">
            <w:pPr>
              <w:shd w:val="clear"/>
              <w:spacing w:line="240" w:lineRule="auto"/>
              <w:jc w:val="left"/>
              <w:rPr>
                <w:rFonts w:hint="eastAsia" w:ascii="宋体" w:hAnsi="宋体" w:eastAsia="宋体" w:cs="宋体"/>
                <w:color w:val="auto"/>
              </w:rPr>
            </w:pPr>
          </w:p>
        </w:tc>
        <w:tc>
          <w:tcPr>
            <w:tcW w:w="5371" w:type="dxa"/>
            <w:noWrap w:val="0"/>
            <w:vAlign w:val="center"/>
          </w:tcPr>
          <w:p w14:paraId="38B1D713">
            <w:pPr>
              <w:widowControl/>
              <w:shd w:val="clear"/>
              <w:spacing w:line="240" w:lineRule="auto"/>
              <w:jc w:val="left"/>
              <w:textAlignment w:val="center"/>
              <w:rPr>
                <w:rFonts w:hint="eastAsia" w:ascii="宋体" w:hAnsi="宋体" w:eastAsia="宋体" w:cs="宋体"/>
                <w:color w:val="auto"/>
              </w:rPr>
            </w:pPr>
            <w:r>
              <w:rPr>
                <w:rFonts w:hint="eastAsia" w:ascii="宋体" w:hAnsi="宋体" w:eastAsia="宋体" w:cs="宋体"/>
                <w:color w:val="auto"/>
                <w:kern w:val="0"/>
                <w:szCs w:val="21"/>
                <w:lang w:bidi="ar"/>
              </w:rPr>
              <w:t>草稿箱</w:t>
            </w:r>
          </w:p>
        </w:tc>
        <w:tc>
          <w:tcPr>
            <w:tcW w:w="667" w:type="dxa"/>
            <w:vMerge w:val="continue"/>
            <w:noWrap w:val="0"/>
            <w:vAlign w:val="center"/>
          </w:tcPr>
          <w:p w14:paraId="74E936EA">
            <w:pPr>
              <w:widowControl/>
              <w:shd w:val="clear"/>
              <w:spacing w:line="240" w:lineRule="auto"/>
              <w:jc w:val="left"/>
              <w:textAlignment w:val="center"/>
              <w:rPr>
                <w:rFonts w:hint="eastAsia" w:ascii="宋体" w:hAnsi="宋体" w:eastAsia="宋体" w:cs="宋体"/>
                <w:color w:val="auto"/>
                <w:kern w:val="0"/>
                <w:szCs w:val="21"/>
                <w:lang w:bidi="ar"/>
              </w:rPr>
            </w:pPr>
          </w:p>
        </w:tc>
        <w:tc>
          <w:tcPr>
            <w:tcW w:w="586" w:type="dxa"/>
            <w:vMerge w:val="continue"/>
            <w:noWrap w:val="0"/>
            <w:vAlign w:val="center"/>
          </w:tcPr>
          <w:p w14:paraId="07142B36">
            <w:pPr>
              <w:widowControl/>
              <w:shd w:val="clear"/>
              <w:spacing w:line="240" w:lineRule="auto"/>
              <w:jc w:val="left"/>
              <w:textAlignment w:val="center"/>
              <w:rPr>
                <w:rFonts w:hint="eastAsia" w:ascii="宋体" w:hAnsi="宋体" w:eastAsia="宋体" w:cs="宋体"/>
                <w:color w:val="auto"/>
                <w:kern w:val="0"/>
                <w:szCs w:val="21"/>
                <w:lang w:bidi="ar"/>
              </w:rPr>
            </w:pPr>
          </w:p>
        </w:tc>
      </w:tr>
      <w:tr w14:paraId="34D541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1116" w:type="dxa"/>
            <w:vMerge w:val="continue"/>
            <w:noWrap w:val="0"/>
            <w:vAlign w:val="top"/>
          </w:tcPr>
          <w:p w14:paraId="59E8A374">
            <w:pPr>
              <w:shd w:val="clear"/>
              <w:spacing w:line="240" w:lineRule="auto"/>
              <w:jc w:val="left"/>
              <w:rPr>
                <w:rFonts w:hint="eastAsia" w:ascii="宋体" w:hAnsi="宋体" w:eastAsia="宋体" w:cs="宋体"/>
                <w:color w:val="auto"/>
              </w:rPr>
            </w:pPr>
          </w:p>
        </w:tc>
        <w:tc>
          <w:tcPr>
            <w:tcW w:w="1134" w:type="dxa"/>
            <w:vMerge w:val="continue"/>
            <w:noWrap w:val="0"/>
            <w:vAlign w:val="top"/>
          </w:tcPr>
          <w:p w14:paraId="2DAEFCA6">
            <w:pPr>
              <w:shd w:val="clear"/>
              <w:spacing w:line="240" w:lineRule="auto"/>
              <w:jc w:val="left"/>
              <w:rPr>
                <w:rFonts w:hint="eastAsia" w:ascii="宋体" w:hAnsi="宋体" w:eastAsia="宋体" w:cs="宋体"/>
                <w:color w:val="auto"/>
              </w:rPr>
            </w:pPr>
          </w:p>
        </w:tc>
        <w:tc>
          <w:tcPr>
            <w:tcW w:w="5371" w:type="dxa"/>
            <w:noWrap w:val="0"/>
            <w:vAlign w:val="center"/>
          </w:tcPr>
          <w:p w14:paraId="434674E7">
            <w:pPr>
              <w:widowControl/>
              <w:shd w:val="clear"/>
              <w:spacing w:line="240" w:lineRule="auto"/>
              <w:jc w:val="left"/>
              <w:textAlignment w:val="center"/>
              <w:rPr>
                <w:rFonts w:hint="eastAsia" w:ascii="宋体" w:hAnsi="宋体" w:eastAsia="宋体" w:cs="宋体"/>
                <w:color w:val="auto"/>
              </w:rPr>
            </w:pPr>
            <w:r>
              <w:rPr>
                <w:rFonts w:hint="eastAsia" w:ascii="宋体" w:hAnsi="宋体" w:eastAsia="宋体" w:cs="宋体"/>
                <w:color w:val="auto"/>
                <w:kern w:val="0"/>
                <w:szCs w:val="21"/>
                <w:lang w:bidi="ar"/>
              </w:rPr>
              <w:t>催办功能</w:t>
            </w:r>
          </w:p>
        </w:tc>
        <w:tc>
          <w:tcPr>
            <w:tcW w:w="667" w:type="dxa"/>
            <w:vMerge w:val="continue"/>
            <w:noWrap w:val="0"/>
            <w:vAlign w:val="center"/>
          </w:tcPr>
          <w:p w14:paraId="2AE9FA6F">
            <w:pPr>
              <w:widowControl/>
              <w:shd w:val="clear"/>
              <w:spacing w:line="240" w:lineRule="auto"/>
              <w:jc w:val="left"/>
              <w:textAlignment w:val="center"/>
              <w:rPr>
                <w:rFonts w:hint="eastAsia" w:ascii="宋体" w:hAnsi="宋体" w:eastAsia="宋体" w:cs="宋体"/>
                <w:color w:val="auto"/>
                <w:kern w:val="0"/>
                <w:szCs w:val="21"/>
                <w:lang w:bidi="ar"/>
              </w:rPr>
            </w:pPr>
          </w:p>
        </w:tc>
        <w:tc>
          <w:tcPr>
            <w:tcW w:w="586" w:type="dxa"/>
            <w:vMerge w:val="continue"/>
            <w:noWrap w:val="0"/>
            <w:vAlign w:val="center"/>
          </w:tcPr>
          <w:p w14:paraId="14C1B330">
            <w:pPr>
              <w:widowControl/>
              <w:shd w:val="clear"/>
              <w:spacing w:line="240" w:lineRule="auto"/>
              <w:jc w:val="left"/>
              <w:textAlignment w:val="center"/>
              <w:rPr>
                <w:rFonts w:hint="eastAsia" w:ascii="宋体" w:hAnsi="宋体" w:eastAsia="宋体" w:cs="宋体"/>
                <w:color w:val="auto"/>
                <w:kern w:val="0"/>
                <w:szCs w:val="21"/>
                <w:lang w:bidi="ar"/>
              </w:rPr>
            </w:pPr>
          </w:p>
        </w:tc>
      </w:tr>
      <w:tr w14:paraId="010309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1116" w:type="dxa"/>
            <w:vMerge w:val="continue"/>
            <w:noWrap w:val="0"/>
            <w:vAlign w:val="top"/>
          </w:tcPr>
          <w:p w14:paraId="63A9FBA1">
            <w:pPr>
              <w:shd w:val="clear"/>
              <w:spacing w:line="240" w:lineRule="auto"/>
              <w:jc w:val="left"/>
              <w:rPr>
                <w:rFonts w:hint="eastAsia" w:ascii="宋体" w:hAnsi="宋体" w:eastAsia="宋体" w:cs="宋体"/>
                <w:color w:val="auto"/>
              </w:rPr>
            </w:pPr>
          </w:p>
        </w:tc>
        <w:tc>
          <w:tcPr>
            <w:tcW w:w="1134" w:type="dxa"/>
            <w:noWrap w:val="0"/>
            <w:vAlign w:val="center"/>
          </w:tcPr>
          <w:p w14:paraId="2B4AE7D0">
            <w:pPr>
              <w:shd w:val="clear"/>
              <w:spacing w:line="240" w:lineRule="auto"/>
              <w:jc w:val="left"/>
              <w:rPr>
                <w:rFonts w:hint="eastAsia" w:ascii="宋体" w:hAnsi="宋体" w:eastAsia="宋体" w:cs="宋体"/>
                <w:b/>
                <w:bCs/>
                <w:color w:val="auto"/>
                <w:szCs w:val="21"/>
              </w:rPr>
            </w:pPr>
            <w:r>
              <w:rPr>
                <w:rFonts w:hint="eastAsia" w:ascii="宋体" w:hAnsi="宋体" w:eastAsia="宋体" w:cs="宋体"/>
                <w:color w:val="auto"/>
                <w:szCs w:val="21"/>
                <w:lang w:bidi="ar"/>
              </w:rPr>
              <w:t>不良事件上报接口</w:t>
            </w:r>
          </w:p>
        </w:tc>
        <w:tc>
          <w:tcPr>
            <w:tcW w:w="5371" w:type="dxa"/>
            <w:noWrap w:val="0"/>
            <w:vAlign w:val="center"/>
          </w:tcPr>
          <w:p w14:paraId="27A12C2B">
            <w:pPr>
              <w:shd w:val="clear"/>
              <w:spacing w:line="240" w:lineRule="auto"/>
              <w:jc w:val="left"/>
              <w:textAlignment w:val="center"/>
              <w:rPr>
                <w:rFonts w:hint="eastAsia" w:ascii="宋体" w:hAnsi="宋体" w:eastAsia="宋体" w:cs="宋体"/>
                <w:color w:val="auto"/>
              </w:rPr>
            </w:pPr>
            <w:r>
              <w:rPr>
                <w:rFonts w:hint="eastAsia" w:ascii="宋体" w:hAnsi="宋体" w:eastAsia="宋体" w:cs="宋体"/>
                <w:color w:val="auto"/>
                <w:szCs w:val="21"/>
                <w:lang w:bidi="ar"/>
              </w:rPr>
              <w:t>不良事件上报接口</w:t>
            </w:r>
          </w:p>
        </w:tc>
        <w:tc>
          <w:tcPr>
            <w:tcW w:w="667" w:type="dxa"/>
            <w:vMerge w:val="continue"/>
            <w:noWrap w:val="0"/>
            <w:vAlign w:val="center"/>
          </w:tcPr>
          <w:p w14:paraId="03C35CBB">
            <w:pPr>
              <w:shd w:val="clear"/>
              <w:spacing w:line="240" w:lineRule="auto"/>
              <w:jc w:val="left"/>
              <w:textAlignment w:val="center"/>
              <w:rPr>
                <w:rFonts w:hint="eastAsia" w:ascii="宋体" w:hAnsi="宋体" w:eastAsia="宋体" w:cs="宋体"/>
                <w:color w:val="auto"/>
                <w:szCs w:val="21"/>
                <w:lang w:bidi="ar"/>
              </w:rPr>
            </w:pPr>
          </w:p>
        </w:tc>
        <w:tc>
          <w:tcPr>
            <w:tcW w:w="586" w:type="dxa"/>
            <w:vMerge w:val="continue"/>
            <w:noWrap w:val="0"/>
            <w:vAlign w:val="center"/>
          </w:tcPr>
          <w:p w14:paraId="4D326600">
            <w:pPr>
              <w:shd w:val="clear"/>
              <w:spacing w:line="240" w:lineRule="auto"/>
              <w:jc w:val="left"/>
              <w:textAlignment w:val="center"/>
              <w:rPr>
                <w:rFonts w:hint="eastAsia" w:ascii="宋体" w:hAnsi="宋体" w:eastAsia="宋体" w:cs="宋体"/>
                <w:color w:val="auto"/>
                <w:szCs w:val="21"/>
                <w:lang w:bidi="ar"/>
              </w:rPr>
            </w:pPr>
          </w:p>
        </w:tc>
      </w:tr>
      <w:tr w14:paraId="70C3E3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1116" w:type="dxa"/>
            <w:vMerge w:val="continue"/>
            <w:noWrap w:val="0"/>
            <w:vAlign w:val="top"/>
          </w:tcPr>
          <w:p w14:paraId="31C69700">
            <w:pPr>
              <w:shd w:val="clear"/>
              <w:spacing w:line="240" w:lineRule="auto"/>
              <w:jc w:val="left"/>
              <w:rPr>
                <w:rFonts w:hint="eastAsia" w:ascii="宋体" w:hAnsi="宋体" w:eastAsia="宋体" w:cs="宋体"/>
                <w:color w:val="auto"/>
              </w:rPr>
            </w:pPr>
          </w:p>
        </w:tc>
        <w:tc>
          <w:tcPr>
            <w:tcW w:w="1134" w:type="dxa"/>
            <w:vMerge w:val="restart"/>
            <w:noWrap w:val="0"/>
            <w:vAlign w:val="center"/>
          </w:tcPr>
          <w:p w14:paraId="416A6A33">
            <w:pPr>
              <w:shd w:val="clear"/>
              <w:spacing w:line="240" w:lineRule="auto"/>
              <w:jc w:val="left"/>
              <w:textAlignment w:val="center"/>
              <w:rPr>
                <w:rFonts w:hint="eastAsia" w:ascii="宋体" w:hAnsi="宋体" w:eastAsia="宋体" w:cs="宋体"/>
                <w:color w:val="auto"/>
                <w:szCs w:val="21"/>
                <w:lang w:bidi="ar"/>
              </w:rPr>
            </w:pPr>
            <w:r>
              <w:rPr>
                <w:rFonts w:hint="eastAsia" w:ascii="宋体" w:hAnsi="宋体" w:eastAsia="宋体" w:cs="宋体"/>
                <w:color w:val="auto"/>
                <w:szCs w:val="21"/>
                <w:lang w:bidi="ar"/>
              </w:rPr>
              <w:t>统计分析</w:t>
            </w:r>
          </w:p>
        </w:tc>
        <w:tc>
          <w:tcPr>
            <w:tcW w:w="5371" w:type="dxa"/>
            <w:noWrap w:val="0"/>
            <w:vAlign w:val="center"/>
          </w:tcPr>
          <w:p w14:paraId="7221FA3C">
            <w:pPr>
              <w:shd w:val="clear"/>
              <w:spacing w:line="240" w:lineRule="auto"/>
              <w:jc w:val="left"/>
              <w:textAlignment w:val="center"/>
              <w:rPr>
                <w:rFonts w:hint="eastAsia" w:ascii="宋体" w:hAnsi="宋体" w:eastAsia="宋体" w:cs="宋体"/>
                <w:color w:val="auto"/>
              </w:rPr>
            </w:pPr>
            <w:r>
              <w:rPr>
                <w:rFonts w:hint="eastAsia" w:ascii="宋体" w:hAnsi="宋体" w:eastAsia="宋体" w:cs="宋体"/>
                <w:color w:val="auto"/>
                <w:szCs w:val="21"/>
                <w:lang w:bidi="ar"/>
              </w:rPr>
              <w:t>不良事件统计分析</w:t>
            </w:r>
          </w:p>
        </w:tc>
        <w:tc>
          <w:tcPr>
            <w:tcW w:w="667" w:type="dxa"/>
            <w:vMerge w:val="continue"/>
            <w:noWrap w:val="0"/>
            <w:vAlign w:val="center"/>
          </w:tcPr>
          <w:p w14:paraId="1FE1F80B">
            <w:pPr>
              <w:shd w:val="clear"/>
              <w:spacing w:line="240" w:lineRule="auto"/>
              <w:jc w:val="left"/>
              <w:textAlignment w:val="center"/>
              <w:rPr>
                <w:rFonts w:hint="eastAsia" w:ascii="宋体" w:hAnsi="宋体" w:eastAsia="宋体" w:cs="宋体"/>
                <w:color w:val="auto"/>
                <w:szCs w:val="21"/>
                <w:lang w:bidi="ar"/>
              </w:rPr>
            </w:pPr>
          </w:p>
        </w:tc>
        <w:tc>
          <w:tcPr>
            <w:tcW w:w="586" w:type="dxa"/>
            <w:vMerge w:val="continue"/>
            <w:noWrap w:val="0"/>
            <w:vAlign w:val="center"/>
          </w:tcPr>
          <w:p w14:paraId="3AC6D498">
            <w:pPr>
              <w:shd w:val="clear"/>
              <w:spacing w:line="240" w:lineRule="auto"/>
              <w:jc w:val="left"/>
              <w:textAlignment w:val="center"/>
              <w:rPr>
                <w:rFonts w:hint="eastAsia" w:ascii="宋体" w:hAnsi="宋体" w:eastAsia="宋体" w:cs="宋体"/>
                <w:color w:val="auto"/>
                <w:szCs w:val="21"/>
                <w:lang w:bidi="ar"/>
              </w:rPr>
            </w:pPr>
          </w:p>
        </w:tc>
      </w:tr>
      <w:tr w14:paraId="5D5BD3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1116" w:type="dxa"/>
            <w:vMerge w:val="continue"/>
            <w:noWrap w:val="0"/>
            <w:vAlign w:val="top"/>
          </w:tcPr>
          <w:p w14:paraId="06C7B404">
            <w:pPr>
              <w:shd w:val="clear"/>
              <w:spacing w:line="240" w:lineRule="auto"/>
              <w:jc w:val="left"/>
              <w:rPr>
                <w:rFonts w:hint="eastAsia" w:ascii="宋体" w:hAnsi="宋体" w:eastAsia="宋体" w:cs="宋体"/>
                <w:color w:val="auto"/>
              </w:rPr>
            </w:pPr>
          </w:p>
        </w:tc>
        <w:tc>
          <w:tcPr>
            <w:tcW w:w="1134" w:type="dxa"/>
            <w:vMerge w:val="continue"/>
            <w:noWrap w:val="0"/>
            <w:vAlign w:val="top"/>
          </w:tcPr>
          <w:p w14:paraId="18940CAA">
            <w:pPr>
              <w:shd w:val="clear"/>
              <w:spacing w:line="240" w:lineRule="auto"/>
              <w:jc w:val="left"/>
              <w:rPr>
                <w:rFonts w:hint="eastAsia" w:ascii="宋体" w:hAnsi="宋体" w:eastAsia="宋体" w:cs="宋体"/>
                <w:color w:val="auto"/>
              </w:rPr>
            </w:pPr>
          </w:p>
        </w:tc>
        <w:tc>
          <w:tcPr>
            <w:tcW w:w="5371" w:type="dxa"/>
            <w:noWrap w:val="0"/>
            <w:vAlign w:val="center"/>
          </w:tcPr>
          <w:p w14:paraId="412A10F3">
            <w:pPr>
              <w:shd w:val="clear"/>
              <w:spacing w:line="240" w:lineRule="auto"/>
              <w:jc w:val="left"/>
              <w:textAlignment w:val="center"/>
              <w:rPr>
                <w:rFonts w:hint="eastAsia" w:ascii="宋体" w:hAnsi="宋体" w:eastAsia="宋体" w:cs="宋体"/>
                <w:color w:val="auto"/>
              </w:rPr>
            </w:pPr>
            <w:r>
              <w:rPr>
                <w:rFonts w:hint="eastAsia" w:ascii="宋体" w:hAnsi="宋体" w:eastAsia="宋体" w:cs="宋体"/>
                <w:color w:val="auto"/>
                <w:szCs w:val="21"/>
                <w:lang w:bidi="ar"/>
              </w:rPr>
              <w:t>不良事件设置</w:t>
            </w:r>
          </w:p>
        </w:tc>
        <w:tc>
          <w:tcPr>
            <w:tcW w:w="667" w:type="dxa"/>
            <w:vMerge w:val="continue"/>
            <w:noWrap w:val="0"/>
            <w:vAlign w:val="center"/>
          </w:tcPr>
          <w:p w14:paraId="20576A17">
            <w:pPr>
              <w:shd w:val="clear"/>
              <w:spacing w:line="240" w:lineRule="auto"/>
              <w:jc w:val="left"/>
              <w:textAlignment w:val="center"/>
              <w:rPr>
                <w:rFonts w:hint="eastAsia" w:ascii="宋体" w:hAnsi="宋体" w:eastAsia="宋体" w:cs="宋体"/>
                <w:color w:val="auto"/>
                <w:szCs w:val="21"/>
                <w:lang w:bidi="ar"/>
              </w:rPr>
            </w:pPr>
          </w:p>
        </w:tc>
        <w:tc>
          <w:tcPr>
            <w:tcW w:w="586" w:type="dxa"/>
            <w:vMerge w:val="continue"/>
            <w:noWrap w:val="0"/>
            <w:vAlign w:val="center"/>
          </w:tcPr>
          <w:p w14:paraId="1F6AFA09">
            <w:pPr>
              <w:shd w:val="clear"/>
              <w:spacing w:line="240" w:lineRule="auto"/>
              <w:jc w:val="left"/>
              <w:textAlignment w:val="center"/>
              <w:rPr>
                <w:rFonts w:hint="eastAsia" w:ascii="宋体" w:hAnsi="宋体" w:eastAsia="宋体" w:cs="宋体"/>
                <w:color w:val="auto"/>
                <w:szCs w:val="21"/>
                <w:lang w:bidi="ar"/>
              </w:rPr>
            </w:pPr>
          </w:p>
        </w:tc>
      </w:tr>
      <w:tr w14:paraId="64AC6A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53" w:hRule="atLeast"/>
          <w:jc w:val="center"/>
        </w:trPr>
        <w:tc>
          <w:tcPr>
            <w:tcW w:w="1116" w:type="dxa"/>
            <w:vMerge w:val="continue"/>
            <w:noWrap w:val="0"/>
            <w:vAlign w:val="top"/>
          </w:tcPr>
          <w:p w14:paraId="5354D223">
            <w:pPr>
              <w:shd w:val="clear"/>
              <w:spacing w:line="240" w:lineRule="auto"/>
              <w:jc w:val="left"/>
              <w:rPr>
                <w:rFonts w:hint="eastAsia" w:ascii="宋体" w:hAnsi="宋体" w:eastAsia="宋体" w:cs="宋体"/>
                <w:color w:val="auto"/>
              </w:rPr>
            </w:pPr>
          </w:p>
        </w:tc>
        <w:tc>
          <w:tcPr>
            <w:tcW w:w="1134" w:type="dxa"/>
            <w:noWrap w:val="0"/>
            <w:vAlign w:val="center"/>
          </w:tcPr>
          <w:p w14:paraId="7F8AFF47">
            <w:pPr>
              <w:shd w:val="clear"/>
              <w:spacing w:line="240" w:lineRule="auto"/>
              <w:jc w:val="left"/>
              <w:textAlignment w:val="center"/>
              <w:rPr>
                <w:rFonts w:hint="eastAsia" w:ascii="宋体" w:hAnsi="宋体" w:eastAsia="宋体" w:cs="宋体"/>
                <w:color w:val="auto"/>
                <w:szCs w:val="21"/>
                <w:lang w:bidi="ar"/>
              </w:rPr>
            </w:pPr>
            <w:r>
              <w:rPr>
                <w:rFonts w:hint="eastAsia" w:ascii="宋体" w:hAnsi="宋体" w:eastAsia="宋体" w:cs="宋体"/>
                <w:color w:val="auto"/>
                <w:szCs w:val="21"/>
                <w:lang w:bidi="ar"/>
              </w:rPr>
              <w:t>事件设置</w:t>
            </w:r>
          </w:p>
        </w:tc>
        <w:tc>
          <w:tcPr>
            <w:tcW w:w="5371" w:type="dxa"/>
            <w:noWrap w:val="0"/>
            <w:vAlign w:val="center"/>
          </w:tcPr>
          <w:p w14:paraId="171377B3">
            <w:pPr>
              <w:shd w:val="clear"/>
              <w:spacing w:line="240" w:lineRule="auto"/>
              <w:jc w:val="left"/>
              <w:textAlignment w:val="center"/>
              <w:rPr>
                <w:rFonts w:hint="eastAsia" w:ascii="宋体" w:hAnsi="宋体" w:eastAsia="宋体" w:cs="宋体"/>
                <w:color w:val="auto"/>
              </w:rPr>
            </w:pPr>
            <w:r>
              <w:rPr>
                <w:rFonts w:hint="eastAsia" w:ascii="宋体" w:hAnsi="宋体" w:eastAsia="宋体" w:cs="宋体"/>
                <w:color w:val="auto"/>
                <w:szCs w:val="21"/>
                <w:lang w:bidi="ar"/>
              </w:rPr>
              <w:t>不良事件设置</w:t>
            </w:r>
          </w:p>
        </w:tc>
        <w:tc>
          <w:tcPr>
            <w:tcW w:w="667" w:type="dxa"/>
            <w:vMerge w:val="continue"/>
            <w:noWrap w:val="0"/>
            <w:vAlign w:val="center"/>
          </w:tcPr>
          <w:p w14:paraId="3BA52566">
            <w:pPr>
              <w:shd w:val="clear"/>
              <w:spacing w:line="240" w:lineRule="auto"/>
              <w:jc w:val="left"/>
              <w:textAlignment w:val="center"/>
              <w:rPr>
                <w:rFonts w:hint="eastAsia" w:ascii="宋体" w:hAnsi="宋体" w:eastAsia="宋体" w:cs="宋体"/>
                <w:color w:val="auto"/>
                <w:szCs w:val="21"/>
                <w:lang w:bidi="ar"/>
              </w:rPr>
            </w:pPr>
          </w:p>
        </w:tc>
        <w:tc>
          <w:tcPr>
            <w:tcW w:w="586" w:type="dxa"/>
            <w:vMerge w:val="continue"/>
            <w:noWrap w:val="0"/>
            <w:vAlign w:val="center"/>
          </w:tcPr>
          <w:p w14:paraId="554AEFA9">
            <w:pPr>
              <w:shd w:val="clear"/>
              <w:spacing w:line="240" w:lineRule="auto"/>
              <w:jc w:val="left"/>
              <w:textAlignment w:val="center"/>
              <w:rPr>
                <w:rFonts w:hint="eastAsia" w:ascii="宋体" w:hAnsi="宋体" w:eastAsia="宋体" w:cs="宋体"/>
                <w:color w:val="auto"/>
                <w:szCs w:val="21"/>
                <w:lang w:bidi="ar"/>
              </w:rPr>
            </w:pPr>
          </w:p>
        </w:tc>
      </w:tr>
      <w:tr w14:paraId="719C71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1116" w:type="dxa"/>
            <w:vMerge w:val="continue"/>
            <w:noWrap w:val="0"/>
            <w:vAlign w:val="top"/>
          </w:tcPr>
          <w:p w14:paraId="4E17FEF5">
            <w:pPr>
              <w:shd w:val="clear"/>
              <w:spacing w:line="240" w:lineRule="auto"/>
              <w:jc w:val="left"/>
              <w:rPr>
                <w:rFonts w:hint="eastAsia" w:ascii="宋体" w:hAnsi="宋体" w:eastAsia="宋体" w:cs="宋体"/>
                <w:color w:val="auto"/>
              </w:rPr>
            </w:pPr>
          </w:p>
        </w:tc>
        <w:tc>
          <w:tcPr>
            <w:tcW w:w="1134" w:type="dxa"/>
            <w:noWrap w:val="0"/>
            <w:vAlign w:val="center"/>
          </w:tcPr>
          <w:p w14:paraId="361A848F">
            <w:pPr>
              <w:shd w:val="clear"/>
              <w:spacing w:line="240" w:lineRule="auto"/>
              <w:jc w:val="left"/>
              <w:rPr>
                <w:rFonts w:hint="eastAsia" w:ascii="宋体" w:hAnsi="宋体" w:eastAsia="宋体" w:cs="宋体"/>
                <w:b/>
                <w:bCs/>
                <w:color w:val="auto"/>
                <w:szCs w:val="21"/>
              </w:rPr>
            </w:pPr>
            <w:r>
              <w:rPr>
                <w:rFonts w:hint="eastAsia" w:ascii="宋体" w:hAnsi="宋体" w:eastAsia="宋体" w:cs="宋体"/>
                <w:color w:val="auto"/>
                <w:kern w:val="0"/>
                <w:szCs w:val="21"/>
                <w:lang w:bidi="ar"/>
              </w:rPr>
              <w:t>消息提醒</w:t>
            </w:r>
          </w:p>
        </w:tc>
        <w:tc>
          <w:tcPr>
            <w:tcW w:w="5371" w:type="dxa"/>
            <w:noWrap w:val="0"/>
            <w:vAlign w:val="center"/>
          </w:tcPr>
          <w:p w14:paraId="01347A9D">
            <w:pPr>
              <w:widowControl/>
              <w:shd w:val="clear"/>
              <w:spacing w:line="240" w:lineRule="auto"/>
              <w:jc w:val="left"/>
              <w:textAlignment w:val="center"/>
              <w:rPr>
                <w:rFonts w:hint="eastAsia" w:ascii="宋体" w:hAnsi="宋体" w:eastAsia="宋体" w:cs="宋体"/>
                <w:color w:val="auto"/>
              </w:rPr>
            </w:pPr>
            <w:r>
              <w:rPr>
                <w:rFonts w:hint="eastAsia" w:ascii="宋体" w:hAnsi="宋体" w:eastAsia="宋体" w:cs="宋体"/>
                <w:color w:val="auto"/>
                <w:kern w:val="0"/>
                <w:szCs w:val="21"/>
                <w:lang w:bidi="ar"/>
              </w:rPr>
              <w:t>催办提醒、超时提醒、抄送我的</w:t>
            </w:r>
          </w:p>
        </w:tc>
        <w:tc>
          <w:tcPr>
            <w:tcW w:w="667" w:type="dxa"/>
            <w:vMerge w:val="continue"/>
            <w:noWrap w:val="0"/>
            <w:vAlign w:val="center"/>
          </w:tcPr>
          <w:p w14:paraId="3679978D">
            <w:pPr>
              <w:widowControl/>
              <w:shd w:val="clear"/>
              <w:spacing w:line="240" w:lineRule="auto"/>
              <w:jc w:val="left"/>
              <w:textAlignment w:val="center"/>
              <w:rPr>
                <w:rFonts w:hint="eastAsia" w:ascii="宋体" w:hAnsi="宋体" w:eastAsia="宋体" w:cs="宋体"/>
                <w:color w:val="auto"/>
                <w:kern w:val="0"/>
                <w:szCs w:val="21"/>
                <w:lang w:bidi="ar"/>
              </w:rPr>
            </w:pPr>
          </w:p>
        </w:tc>
        <w:tc>
          <w:tcPr>
            <w:tcW w:w="586" w:type="dxa"/>
            <w:vMerge w:val="continue"/>
            <w:noWrap w:val="0"/>
            <w:vAlign w:val="center"/>
          </w:tcPr>
          <w:p w14:paraId="0C64576A">
            <w:pPr>
              <w:widowControl/>
              <w:shd w:val="clear"/>
              <w:spacing w:line="240" w:lineRule="auto"/>
              <w:jc w:val="left"/>
              <w:textAlignment w:val="center"/>
              <w:rPr>
                <w:rFonts w:hint="eastAsia" w:ascii="宋体" w:hAnsi="宋体" w:eastAsia="宋体" w:cs="宋体"/>
                <w:color w:val="auto"/>
                <w:kern w:val="0"/>
                <w:szCs w:val="21"/>
                <w:lang w:bidi="ar"/>
              </w:rPr>
            </w:pPr>
          </w:p>
        </w:tc>
      </w:tr>
      <w:tr w14:paraId="5C40B8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1116" w:type="dxa"/>
            <w:vMerge w:val="continue"/>
            <w:noWrap w:val="0"/>
            <w:vAlign w:val="top"/>
          </w:tcPr>
          <w:p w14:paraId="5C48A70E">
            <w:pPr>
              <w:shd w:val="clear"/>
              <w:spacing w:line="240" w:lineRule="auto"/>
              <w:jc w:val="left"/>
              <w:rPr>
                <w:rFonts w:hint="eastAsia" w:ascii="宋体" w:hAnsi="宋体" w:eastAsia="宋体" w:cs="宋体"/>
                <w:color w:val="auto"/>
              </w:rPr>
            </w:pPr>
          </w:p>
        </w:tc>
        <w:tc>
          <w:tcPr>
            <w:tcW w:w="1134" w:type="dxa"/>
            <w:vMerge w:val="restart"/>
            <w:noWrap w:val="0"/>
            <w:vAlign w:val="center"/>
          </w:tcPr>
          <w:p w14:paraId="75D81E14">
            <w:pPr>
              <w:widowControl/>
              <w:shd w:val="clear"/>
              <w:spacing w:line="240" w:lineRule="auto"/>
              <w:jc w:val="left"/>
              <w:textAlignment w:val="center"/>
              <w:rPr>
                <w:rFonts w:hint="eastAsia" w:ascii="宋体" w:hAnsi="宋体" w:eastAsia="宋体" w:cs="宋体"/>
                <w:color w:val="auto"/>
                <w:szCs w:val="21"/>
              </w:rPr>
            </w:pPr>
            <w:r>
              <w:rPr>
                <w:rFonts w:hint="eastAsia" w:ascii="宋体" w:hAnsi="宋体" w:eastAsia="宋体" w:cs="宋体"/>
                <w:color w:val="auto"/>
                <w:kern w:val="0"/>
                <w:szCs w:val="21"/>
                <w:lang w:bidi="ar"/>
              </w:rPr>
              <w:t>事件审核</w:t>
            </w:r>
          </w:p>
        </w:tc>
        <w:tc>
          <w:tcPr>
            <w:tcW w:w="5371" w:type="dxa"/>
            <w:noWrap w:val="0"/>
            <w:vAlign w:val="center"/>
          </w:tcPr>
          <w:p w14:paraId="52DAC888">
            <w:pPr>
              <w:widowControl/>
              <w:shd w:val="clear"/>
              <w:spacing w:line="240" w:lineRule="auto"/>
              <w:jc w:val="left"/>
              <w:textAlignment w:val="center"/>
              <w:rPr>
                <w:rFonts w:hint="eastAsia" w:ascii="宋体" w:hAnsi="宋体" w:eastAsia="宋体" w:cs="宋体"/>
                <w:color w:val="auto"/>
              </w:rPr>
            </w:pPr>
            <w:r>
              <w:rPr>
                <w:rFonts w:hint="eastAsia" w:ascii="宋体" w:hAnsi="宋体" w:eastAsia="宋体" w:cs="宋体"/>
                <w:color w:val="auto"/>
                <w:kern w:val="0"/>
                <w:szCs w:val="21"/>
                <w:lang w:bidi="ar"/>
              </w:rPr>
              <w:t>我的待办</w:t>
            </w:r>
          </w:p>
        </w:tc>
        <w:tc>
          <w:tcPr>
            <w:tcW w:w="667" w:type="dxa"/>
            <w:vMerge w:val="continue"/>
            <w:noWrap w:val="0"/>
            <w:vAlign w:val="center"/>
          </w:tcPr>
          <w:p w14:paraId="499850F3">
            <w:pPr>
              <w:widowControl/>
              <w:shd w:val="clear"/>
              <w:spacing w:line="240" w:lineRule="auto"/>
              <w:jc w:val="left"/>
              <w:textAlignment w:val="center"/>
              <w:rPr>
                <w:rFonts w:hint="eastAsia" w:ascii="宋体" w:hAnsi="宋体" w:eastAsia="宋体" w:cs="宋体"/>
                <w:color w:val="auto"/>
                <w:kern w:val="0"/>
                <w:szCs w:val="21"/>
                <w:lang w:bidi="ar"/>
              </w:rPr>
            </w:pPr>
          </w:p>
        </w:tc>
        <w:tc>
          <w:tcPr>
            <w:tcW w:w="586" w:type="dxa"/>
            <w:vMerge w:val="continue"/>
            <w:noWrap w:val="0"/>
            <w:vAlign w:val="center"/>
          </w:tcPr>
          <w:p w14:paraId="28266218">
            <w:pPr>
              <w:widowControl/>
              <w:shd w:val="clear"/>
              <w:spacing w:line="240" w:lineRule="auto"/>
              <w:jc w:val="left"/>
              <w:textAlignment w:val="center"/>
              <w:rPr>
                <w:rFonts w:hint="eastAsia" w:ascii="宋体" w:hAnsi="宋体" w:eastAsia="宋体" w:cs="宋体"/>
                <w:color w:val="auto"/>
                <w:kern w:val="0"/>
                <w:szCs w:val="21"/>
                <w:lang w:bidi="ar"/>
              </w:rPr>
            </w:pPr>
          </w:p>
        </w:tc>
      </w:tr>
      <w:tr w14:paraId="58EEE2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1116" w:type="dxa"/>
            <w:vMerge w:val="continue"/>
            <w:noWrap w:val="0"/>
            <w:vAlign w:val="top"/>
          </w:tcPr>
          <w:p w14:paraId="00E72BB9">
            <w:pPr>
              <w:shd w:val="clear"/>
              <w:spacing w:line="240" w:lineRule="auto"/>
              <w:jc w:val="left"/>
              <w:rPr>
                <w:rFonts w:hint="eastAsia" w:ascii="宋体" w:hAnsi="宋体" w:eastAsia="宋体" w:cs="宋体"/>
                <w:color w:val="auto"/>
              </w:rPr>
            </w:pPr>
          </w:p>
        </w:tc>
        <w:tc>
          <w:tcPr>
            <w:tcW w:w="1134" w:type="dxa"/>
            <w:vMerge w:val="continue"/>
            <w:noWrap w:val="0"/>
            <w:vAlign w:val="top"/>
          </w:tcPr>
          <w:p w14:paraId="22F80445">
            <w:pPr>
              <w:shd w:val="clear"/>
              <w:spacing w:line="240" w:lineRule="auto"/>
              <w:jc w:val="left"/>
              <w:rPr>
                <w:rFonts w:hint="eastAsia" w:ascii="宋体" w:hAnsi="宋体" w:eastAsia="宋体" w:cs="宋体"/>
                <w:color w:val="auto"/>
              </w:rPr>
            </w:pPr>
          </w:p>
        </w:tc>
        <w:tc>
          <w:tcPr>
            <w:tcW w:w="5371" w:type="dxa"/>
            <w:noWrap w:val="0"/>
            <w:vAlign w:val="center"/>
          </w:tcPr>
          <w:p w14:paraId="19B952E5">
            <w:pPr>
              <w:widowControl/>
              <w:shd w:val="clear"/>
              <w:spacing w:line="240" w:lineRule="auto"/>
              <w:jc w:val="left"/>
              <w:textAlignment w:val="center"/>
              <w:rPr>
                <w:rFonts w:hint="eastAsia" w:ascii="宋体" w:hAnsi="宋体" w:eastAsia="宋体" w:cs="宋体"/>
                <w:color w:val="auto"/>
              </w:rPr>
            </w:pPr>
            <w:r>
              <w:rPr>
                <w:rFonts w:hint="eastAsia" w:ascii="宋体" w:hAnsi="宋体" w:eastAsia="宋体" w:cs="宋体"/>
                <w:color w:val="auto"/>
                <w:kern w:val="0"/>
                <w:szCs w:val="21"/>
                <w:lang w:bidi="ar"/>
              </w:rPr>
              <w:t>我的已办</w:t>
            </w:r>
          </w:p>
        </w:tc>
        <w:tc>
          <w:tcPr>
            <w:tcW w:w="667" w:type="dxa"/>
            <w:vMerge w:val="continue"/>
            <w:noWrap w:val="0"/>
            <w:vAlign w:val="center"/>
          </w:tcPr>
          <w:p w14:paraId="36392577">
            <w:pPr>
              <w:widowControl/>
              <w:shd w:val="clear"/>
              <w:spacing w:line="240" w:lineRule="auto"/>
              <w:jc w:val="left"/>
              <w:textAlignment w:val="center"/>
              <w:rPr>
                <w:rFonts w:hint="eastAsia" w:ascii="宋体" w:hAnsi="宋体" w:eastAsia="宋体" w:cs="宋体"/>
                <w:color w:val="auto"/>
                <w:kern w:val="0"/>
                <w:szCs w:val="21"/>
                <w:lang w:bidi="ar"/>
              </w:rPr>
            </w:pPr>
          </w:p>
        </w:tc>
        <w:tc>
          <w:tcPr>
            <w:tcW w:w="586" w:type="dxa"/>
            <w:vMerge w:val="continue"/>
            <w:noWrap w:val="0"/>
            <w:vAlign w:val="center"/>
          </w:tcPr>
          <w:p w14:paraId="0E4F4ADE">
            <w:pPr>
              <w:widowControl/>
              <w:shd w:val="clear"/>
              <w:spacing w:line="240" w:lineRule="auto"/>
              <w:jc w:val="left"/>
              <w:textAlignment w:val="center"/>
              <w:rPr>
                <w:rFonts w:hint="eastAsia" w:ascii="宋体" w:hAnsi="宋体" w:eastAsia="宋体" w:cs="宋体"/>
                <w:color w:val="auto"/>
                <w:kern w:val="0"/>
                <w:szCs w:val="21"/>
                <w:lang w:bidi="ar"/>
              </w:rPr>
            </w:pPr>
          </w:p>
        </w:tc>
      </w:tr>
      <w:tr w14:paraId="6728CE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1116" w:type="dxa"/>
            <w:vMerge w:val="continue"/>
            <w:noWrap w:val="0"/>
            <w:vAlign w:val="top"/>
          </w:tcPr>
          <w:p w14:paraId="61010375">
            <w:pPr>
              <w:shd w:val="clear"/>
              <w:spacing w:line="240" w:lineRule="auto"/>
              <w:jc w:val="left"/>
              <w:rPr>
                <w:rFonts w:hint="eastAsia" w:ascii="宋体" w:hAnsi="宋体" w:eastAsia="宋体" w:cs="宋体"/>
                <w:color w:val="auto"/>
              </w:rPr>
            </w:pPr>
          </w:p>
        </w:tc>
        <w:tc>
          <w:tcPr>
            <w:tcW w:w="1134" w:type="dxa"/>
            <w:vMerge w:val="restart"/>
            <w:noWrap w:val="0"/>
            <w:vAlign w:val="center"/>
          </w:tcPr>
          <w:p w14:paraId="63839FFB">
            <w:pPr>
              <w:widowControl/>
              <w:shd w:val="clear"/>
              <w:spacing w:line="240" w:lineRule="auto"/>
              <w:jc w:val="left"/>
              <w:textAlignment w:val="center"/>
              <w:rPr>
                <w:rFonts w:hint="eastAsia" w:ascii="宋体" w:hAnsi="宋体" w:eastAsia="宋体" w:cs="宋体"/>
                <w:color w:val="auto"/>
                <w:szCs w:val="21"/>
              </w:rPr>
            </w:pPr>
            <w:r>
              <w:rPr>
                <w:rFonts w:hint="eastAsia" w:ascii="宋体" w:hAnsi="宋体" w:eastAsia="宋体" w:cs="宋体"/>
                <w:color w:val="auto"/>
                <w:kern w:val="0"/>
                <w:szCs w:val="21"/>
                <w:lang w:bidi="ar"/>
              </w:rPr>
              <w:t>统计分析</w:t>
            </w:r>
          </w:p>
        </w:tc>
        <w:tc>
          <w:tcPr>
            <w:tcW w:w="5371" w:type="dxa"/>
            <w:noWrap w:val="0"/>
            <w:vAlign w:val="center"/>
          </w:tcPr>
          <w:p w14:paraId="3D1B0805">
            <w:pPr>
              <w:widowControl/>
              <w:shd w:val="clear"/>
              <w:spacing w:line="240" w:lineRule="auto"/>
              <w:jc w:val="left"/>
              <w:textAlignment w:val="center"/>
              <w:rPr>
                <w:rFonts w:hint="eastAsia" w:ascii="宋体" w:hAnsi="宋体" w:eastAsia="宋体" w:cs="宋体"/>
                <w:color w:val="auto"/>
              </w:rPr>
            </w:pPr>
            <w:r>
              <w:rPr>
                <w:rFonts w:hint="eastAsia" w:ascii="宋体" w:hAnsi="宋体" w:eastAsia="宋体" w:cs="宋体"/>
                <w:color w:val="auto"/>
                <w:kern w:val="0"/>
                <w:szCs w:val="21"/>
                <w:lang w:bidi="ar"/>
              </w:rPr>
              <w:t>综合查询</w:t>
            </w:r>
          </w:p>
        </w:tc>
        <w:tc>
          <w:tcPr>
            <w:tcW w:w="667" w:type="dxa"/>
            <w:vMerge w:val="continue"/>
            <w:noWrap w:val="0"/>
            <w:vAlign w:val="center"/>
          </w:tcPr>
          <w:p w14:paraId="1D42B1B3">
            <w:pPr>
              <w:widowControl/>
              <w:shd w:val="clear"/>
              <w:spacing w:line="240" w:lineRule="auto"/>
              <w:jc w:val="left"/>
              <w:textAlignment w:val="center"/>
              <w:rPr>
                <w:rFonts w:hint="eastAsia" w:ascii="宋体" w:hAnsi="宋体" w:eastAsia="宋体" w:cs="宋体"/>
                <w:color w:val="auto"/>
                <w:kern w:val="0"/>
                <w:szCs w:val="21"/>
                <w:lang w:bidi="ar"/>
              </w:rPr>
            </w:pPr>
          </w:p>
        </w:tc>
        <w:tc>
          <w:tcPr>
            <w:tcW w:w="586" w:type="dxa"/>
            <w:vMerge w:val="continue"/>
            <w:noWrap w:val="0"/>
            <w:vAlign w:val="center"/>
          </w:tcPr>
          <w:p w14:paraId="4F9AECDE">
            <w:pPr>
              <w:widowControl/>
              <w:shd w:val="clear"/>
              <w:spacing w:line="240" w:lineRule="auto"/>
              <w:jc w:val="left"/>
              <w:textAlignment w:val="center"/>
              <w:rPr>
                <w:rFonts w:hint="eastAsia" w:ascii="宋体" w:hAnsi="宋体" w:eastAsia="宋体" w:cs="宋体"/>
                <w:color w:val="auto"/>
                <w:kern w:val="0"/>
                <w:szCs w:val="21"/>
                <w:lang w:bidi="ar"/>
              </w:rPr>
            </w:pPr>
          </w:p>
        </w:tc>
      </w:tr>
      <w:tr w14:paraId="708255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1116" w:type="dxa"/>
            <w:vMerge w:val="continue"/>
            <w:noWrap w:val="0"/>
            <w:vAlign w:val="top"/>
          </w:tcPr>
          <w:p w14:paraId="02DED5D2">
            <w:pPr>
              <w:shd w:val="clear"/>
              <w:spacing w:line="240" w:lineRule="auto"/>
              <w:jc w:val="left"/>
              <w:rPr>
                <w:rFonts w:hint="eastAsia" w:ascii="宋体" w:hAnsi="宋体" w:eastAsia="宋体" w:cs="宋体"/>
                <w:color w:val="auto"/>
              </w:rPr>
            </w:pPr>
          </w:p>
        </w:tc>
        <w:tc>
          <w:tcPr>
            <w:tcW w:w="1134" w:type="dxa"/>
            <w:vMerge w:val="continue"/>
            <w:noWrap w:val="0"/>
            <w:vAlign w:val="top"/>
          </w:tcPr>
          <w:p w14:paraId="44D1BE22">
            <w:pPr>
              <w:shd w:val="clear"/>
              <w:spacing w:line="240" w:lineRule="auto"/>
              <w:jc w:val="left"/>
              <w:rPr>
                <w:rFonts w:hint="eastAsia" w:ascii="宋体" w:hAnsi="宋体" w:eastAsia="宋体" w:cs="宋体"/>
                <w:color w:val="auto"/>
              </w:rPr>
            </w:pPr>
          </w:p>
        </w:tc>
        <w:tc>
          <w:tcPr>
            <w:tcW w:w="5371" w:type="dxa"/>
            <w:noWrap w:val="0"/>
            <w:vAlign w:val="center"/>
          </w:tcPr>
          <w:p w14:paraId="2CD32A63">
            <w:pPr>
              <w:widowControl/>
              <w:shd w:val="clear"/>
              <w:spacing w:line="240" w:lineRule="auto"/>
              <w:jc w:val="left"/>
              <w:textAlignment w:val="center"/>
              <w:rPr>
                <w:rFonts w:hint="eastAsia" w:ascii="宋体" w:hAnsi="宋体" w:eastAsia="宋体" w:cs="宋体"/>
                <w:color w:val="auto"/>
              </w:rPr>
            </w:pPr>
            <w:r>
              <w:rPr>
                <w:rFonts w:hint="eastAsia" w:ascii="宋体" w:hAnsi="宋体" w:eastAsia="宋体" w:cs="宋体"/>
                <w:color w:val="auto"/>
                <w:kern w:val="0"/>
                <w:szCs w:val="21"/>
                <w:lang w:bidi="ar"/>
              </w:rPr>
              <w:t>等级统计</w:t>
            </w:r>
          </w:p>
        </w:tc>
        <w:tc>
          <w:tcPr>
            <w:tcW w:w="667" w:type="dxa"/>
            <w:vMerge w:val="continue"/>
            <w:noWrap w:val="0"/>
            <w:vAlign w:val="center"/>
          </w:tcPr>
          <w:p w14:paraId="2C96FCF1">
            <w:pPr>
              <w:widowControl/>
              <w:shd w:val="clear"/>
              <w:spacing w:line="240" w:lineRule="auto"/>
              <w:jc w:val="left"/>
              <w:textAlignment w:val="center"/>
              <w:rPr>
                <w:rFonts w:hint="eastAsia" w:ascii="宋体" w:hAnsi="宋体" w:eastAsia="宋体" w:cs="宋体"/>
                <w:color w:val="auto"/>
                <w:kern w:val="0"/>
                <w:szCs w:val="21"/>
                <w:lang w:bidi="ar"/>
              </w:rPr>
            </w:pPr>
          </w:p>
        </w:tc>
        <w:tc>
          <w:tcPr>
            <w:tcW w:w="586" w:type="dxa"/>
            <w:vMerge w:val="continue"/>
            <w:noWrap w:val="0"/>
            <w:vAlign w:val="center"/>
          </w:tcPr>
          <w:p w14:paraId="7045751D">
            <w:pPr>
              <w:widowControl/>
              <w:shd w:val="clear"/>
              <w:spacing w:line="240" w:lineRule="auto"/>
              <w:jc w:val="left"/>
              <w:textAlignment w:val="center"/>
              <w:rPr>
                <w:rFonts w:hint="eastAsia" w:ascii="宋体" w:hAnsi="宋体" w:eastAsia="宋体" w:cs="宋体"/>
                <w:color w:val="auto"/>
                <w:kern w:val="0"/>
                <w:szCs w:val="21"/>
                <w:lang w:bidi="ar"/>
              </w:rPr>
            </w:pPr>
          </w:p>
        </w:tc>
      </w:tr>
      <w:tr w14:paraId="519EFD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1116" w:type="dxa"/>
            <w:vMerge w:val="continue"/>
            <w:noWrap w:val="0"/>
            <w:vAlign w:val="top"/>
          </w:tcPr>
          <w:p w14:paraId="54C19E80">
            <w:pPr>
              <w:shd w:val="clear"/>
              <w:spacing w:line="240" w:lineRule="auto"/>
              <w:jc w:val="left"/>
              <w:rPr>
                <w:rFonts w:hint="eastAsia" w:ascii="宋体" w:hAnsi="宋体" w:eastAsia="宋体" w:cs="宋体"/>
                <w:color w:val="auto"/>
              </w:rPr>
            </w:pPr>
          </w:p>
        </w:tc>
        <w:tc>
          <w:tcPr>
            <w:tcW w:w="1134" w:type="dxa"/>
            <w:vMerge w:val="continue"/>
            <w:noWrap w:val="0"/>
            <w:vAlign w:val="top"/>
          </w:tcPr>
          <w:p w14:paraId="269D5F73">
            <w:pPr>
              <w:shd w:val="clear"/>
              <w:spacing w:line="240" w:lineRule="auto"/>
              <w:jc w:val="left"/>
              <w:rPr>
                <w:rFonts w:hint="eastAsia" w:ascii="宋体" w:hAnsi="宋体" w:eastAsia="宋体" w:cs="宋体"/>
                <w:color w:val="auto"/>
              </w:rPr>
            </w:pPr>
          </w:p>
        </w:tc>
        <w:tc>
          <w:tcPr>
            <w:tcW w:w="5371" w:type="dxa"/>
            <w:noWrap w:val="0"/>
            <w:vAlign w:val="center"/>
          </w:tcPr>
          <w:p w14:paraId="74B1E72D">
            <w:pPr>
              <w:widowControl/>
              <w:shd w:val="clear"/>
              <w:spacing w:line="240" w:lineRule="auto"/>
              <w:jc w:val="left"/>
              <w:textAlignment w:val="center"/>
              <w:rPr>
                <w:rFonts w:hint="eastAsia" w:ascii="宋体" w:hAnsi="宋体" w:eastAsia="宋体" w:cs="宋体"/>
                <w:color w:val="auto"/>
              </w:rPr>
            </w:pPr>
            <w:r>
              <w:rPr>
                <w:rFonts w:hint="eastAsia" w:ascii="宋体" w:hAnsi="宋体" w:eastAsia="宋体" w:cs="宋体"/>
                <w:color w:val="auto"/>
                <w:kern w:val="0"/>
                <w:szCs w:val="21"/>
                <w:lang w:bidi="ar"/>
              </w:rPr>
              <w:t>sac统计</w:t>
            </w:r>
          </w:p>
        </w:tc>
        <w:tc>
          <w:tcPr>
            <w:tcW w:w="667" w:type="dxa"/>
            <w:vMerge w:val="continue"/>
            <w:noWrap w:val="0"/>
            <w:vAlign w:val="center"/>
          </w:tcPr>
          <w:p w14:paraId="73156DB0">
            <w:pPr>
              <w:widowControl/>
              <w:shd w:val="clear"/>
              <w:spacing w:line="240" w:lineRule="auto"/>
              <w:jc w:val="left"/>
              <w:textAlignment w:val="center"/>
              <w:rPr>
                <w:rFonts w:hint="eastAsia" w:ascii="宋体" w:hAnsi="宋体" w:eastAsia="宋体" w:cs="宋体"/>
                <w:color w:val="auto"/>
                <w:kern w:val="0"/>
                <w:szCs w:val="21"/>
                <w:lang w:bidi="ar"/>
              </w:rPr>
            </w:pPr>
          </w:p>
        </w:tc>
        <w:tc>
          <w:tcPr>
            <w:tcW w:w="586" w:type="dxa"/>
            <w:vMerge w:val="continue"/>
            <w:noWrap w:val="0"/>
            <w:vAlign w:val="center"/>
          </w:tcPr>
          <w:p w14:paraId="19205699">
            <w:pPr>
              <w:widowControl/>
              <w:shd w:val="clear"/>
              <w:spacing w:line="240" w:lineRule="auto"/>
              <w:jc w:val="left"/>
              <w:textAlignment w:val="center"/>
              <w:rPr>
                <w:rFonts w:hint="eastAsia" w:ascii="宋体" w:hAnsi="宋体" w:eastAsia="宋体" w:cs="宋体"/>
                <w:color w:val="auto"/>
                <w:kern w:val="0"/>
                <w:szCs w:val="21"/>
                <w:lang w:bidi="ar"/>
              </w:rPr>
            </w:pPr>
          </w:p>
        </w:tc>
      </w:tr>
      <w:tr w14:paraId="3E39C3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1116" w:type="dxa"/>
            <w:vMerge w:val="continue"/>
            <w:noWrap w:val="0"/>
            <w:vAlign w:val="top"/>
          </w:tcPr>
          <w:p w14:paraId="5DC78F2E">
            <w:pPr>
              <w:shd w:val="clear"/>
              <w:spacing w:line="240" w:lineRule="auto"/>
              <w:jc w:val="left"/>
              <w:rPr>
                <w:rFonts w:hint="eastAsia" w:ascii="宋体" w:hAnsi="宋体" w:eastAsia="宋体" w:cs="宋体"/>
                <w:color w:val="auto"/>
              </w:rPr>
            </w:pPr>
          </w:p>
        </w:tc>
        <w:tc>
          <w:tcPr>
            <w:tcW w:w="1134" w:type="dxa"/>
            <w:vMerge w:val="continue"/>
            <w:noWrap w:val="0"/>
            <w:vAlign w:val="top"/>
          </w:tcPr>
          <w:p w14:paraId="0FD2343A">
            <w:pPr>
              <w:shd w:val="clear"/>
              <w:spacing w:line="240" w:lineRule="auto"/>
              <w:jc w:val="left"/>
              <w:rPr>
                <w:rFonts w:hint="eastAsia" w:ascii="宋体" w:hAnsi="宋体" w:eastAsia="宋体" w:cs="宋体"/>
                <w:color w:val="auto"/>
              </w:rPr>
            </w:pPr>
          </w:p>
        </w:tc>
        <w:tc>
          <w:tcPr>
            <w:tcW w:w="5371" w:type="dxa"/>
            <w:noWrap w:val="0"/>
            <w:vAlign w:val="center"/>
          </w:tcPr>
          <w:p w14:paraId="3364BDF8">
            <w:pPr>
              <w:widowControl/>
              <w:shd w:val="clear"/>
              <w:spacing w:line="240" w:lineRule="auto"/>
              <w:jc w:val="left"/>
              <w:textAlignment w:val="center"/>
              <w:rPr>
                <w:rFonts w:hint="eastAsia" w:ascii="宋体" w:hAnsi="宋体" w:eastAsia="宋体" w:cs="宋体"/>
                <w:color w:val="auto"/>
              </w:rPr>
            </w:pPr>
            <w:r>
              <w:rPr>
                <w:rFonts w:hint="eastAsia" w:ascii="宋体" w:hAnsi="宋体" w:eastAsia="宋体" w:cs="宋体"/>
                <w:color w:val="auto"/>
                <w:kern w:val="0"/>
                <w:szCs w:val="21"/>
                <w:lang w:bidi="ar"/>
              </w:rPr>
              <w:t>类型统计</w:t>
            </w:r>
          </w:p>
        </w:tc>
        <w:tc>
          <w:tcPr>
            <w:tcW w:w="667" w:type="dxa"/>
            <w:vMerge w:val="continue"/>
            <w:noWrap w:val="0"/>
            <w:vAlign w:val="center"/>
          </w:tcPr>
          <w:p w14:paraId="5A7392F8">
            <w:pPr>
              <w:widowControl/>
              <w:shd w:val="clear"/>
              <w:spacing w:line="240" w:lineRule="auto"/>
              <w:jc w:val="left"/>
              <w:textAlignment w:val="center"/>
              <w:rPr>
                <w:rFonts w:hint="eastAsia" w:ascii="宋体" w:hAnsi="宋体" w:eastAsia="宋体" w:cs="宋体"/>
                <w:color w:val="auto"/>
                <w:kern w:val="0"/>
                <w:szCs w:val="21"/>
                <w:lang w:bidi="ar"/>
              </w:rPr>
            </w:pPr>
          </w:p>
        </w:tc>
        <w:tc>
          <w:tcPr>
            <w:tcW w:w="586" w:type="dxa"/>
            <w:vMerge w:val="continue"/>
            <w:noWrap w:val="0"/>
            <w:vAlign w:val="center"/>
          </w:tcPr>
          <w:p w14:paraId="1ABA37F8">
            <w:pPr>
              <w:widowControl/>
              <w:shd w:val="clear"/>
              <w:spacing w:line="240" w:lineRule="auto"/>
              <w:jc w:val="left"/>
              <w:textAlignment w:val="center"/>
              <w:rPr>
                <w:rFonts w:hint="eastAsia" w:ascii="宋体" w:hAnsi="宋体" w:eastAsia="宋体" w:cs="宋体"/>
                <w:color w:val="auto"/>
                <w:kern w:val="0"/>
                <w:szCs w:val="21"/>
                <w:lang w:bidi="ar"/>
              </w:rPr>
            </w:pPr>
          </w:p>
        </w:tc>
      </w:tr>
      <w:tr w14:paraId="292AD5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1116" w:type="dxa"/>
            <w:vMerge w:val="continue"/>
            <w:noWrap w:val="0"/>
            <w:vAlign w:val="top"/>
          </w:tcPr>
          <w:p w14:paraId="1E0EE090">
            <w:pPr>
              <w:shd w:val="clear"/>
              <w:spacing w:line="240" w:lineRule="auto"/>
              <w:jc w:val="left"/>
              <w:rPr>
                <w:rFonts w:hint="eastAsia" w:ascii="宋体" w:hAnsi="宋体" w:eastAsia="宋体" w:cs="宋体"/>
                <w:color w:val="auto"/>
              </w:rPr>
            </w:pPr>
          </w:p>
        </w:tc>
        <w:tc>
          <w:tcPr>
            <w:tcW w:w="1134" w:type="dxa"/>
            <w:vMerge w:val="continue"/>
            <w:noWrap w:val="0"/>
            <w:vAlign w:val="top"/>
          </w:tcPr>
          <w:p w14:paraId="3F2EC5AE">
            <w:pPr>
              <w:shd w:val="clear"/>
              <w:spacing w:line="240" w:lineRule="auto"/>
              <w:jc w:val="left"/>
              <w:rPr>
                <w:rFonts w:hint="eastAsia" w:ascii="宋体" w:hAnsi="宋体" w:eastAsia="宋体" w:cs="宋体"/>
                <w:color w:val="auto"/>
              </w:rPr>
            </w:pPr>
          </w:p>
        </w:tc>
        <w:tc>
          <w:tcPr>
            <w:tcW w:w="5371" w:type="dxa"/>
            <w:noWrap w:val="0"/>
            <w:vAlign w:val="center"/>
          </w:tcPr>
          <w:p w14:paraId="7717DB98">
            <w:pPr>
              <w:widowControl/>
              <w:shd w:val="clear"/>
              <w:spacing w:line="240" w:lineRule="auto"/>
              <w:jc w:val="left"/>
              <w:textAlignment w:val="center"/>
              <w:rPr>
                <w:rFonts w:hint="eastAsia" w:ascii="宋体" w:hAnsi="宋体" w:eastAsia="宋体" w:cs="宋体"/>
                <w:color w:val="auto"/>
              </w:rPr>
            </w:pPr>
            <w:r>
              <w:rPr>
                <w:rFonts w:hint="eastAsia" w:ascii="宋体" w:hAnsi="宋体" w:eastAsia="宋体" w:cs="宋体"/>
                <w:color w:val="auto"/>
                <w:kern w:val="0"/>
                <w:szCs w:val="21"/>
                <w:lang w:bidi="ar"/>
              </w:rPr>
              <w:t>科室统计</w:t>
            </w:r>
          </w:p>
        </w:tc>
        <w:tc>
          <w:tcPr>
            <w:tcW w:w="667" w:type="dxa"/>
            <w:vMerge w:val="continue"/>
            <w:noWrap w:val="0"/>
            <w:vAlign w:val="center"/>
          </w:tcPr>
          <w:p w14:paraId="3168106A">
            <w:pPr>
              <w:widowControl/>
              <w:shd w:val="clear"/>
              <w:spacing w:line="240" w:lineRule="auto"/>
              <w:jc w:val="left"/>
              <w:textAlignment w:val="center"/>
              <w:rPr>
                <w:rFonts w:hint="eastAsia" w:ascii="宋体" w:hAnsi="宋体" w:eastAsia="宋体" w:cs="宋体"/>
                <w:color w:val="auto"/>
                <w:kern w:val="0"/>
                <w:szCs w:val="21"/>
                <w:lang w:bidi="ar"/>
              </w:rPr>
            </w:pPr>
          </w:p>
        </w:tc>
        <w:tc>
          <w:tcPr>
            <w:tcW w:w="586" w:type="dxa"/>
            <w:vMerge w:val="continue"/>
            <w:noWrap w:val="0"/>
            <w:vAlign w:val="center"/>
          </w:tcPr>
          <w:p w14:paraId="1F82E7D4">
            <w:pPr>
              <w:widowControl/>
              <w:shd w:val="clear"/>
              <w:spacing w:line="240" w:lineRule="auto"/>
              <w:jc w:val="left"/>
              <w:textAlignment w:val="center"/>
              <w:rPr>
                <w:rFonts w:hint="eastAsia" w:ascii="宋体" w:hAnsi="宋体" w:eastAsia="宋体" w:cs="宋体"/>
                <w:color w:val="auto"/>
                <w:kern w:val="0"/>
                <w:szCs w:val="21"/>
                <w:lang w:bidi="ar"/>
              </w:rPr>
            </w:pPr>
          </w:p>
        </w:tc>
      </w:tr>
      <w:tr w14:paraId="459063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jc w:val="center"/>
        </w:trPr>
        <w:tc>
          <w:tcPr>
            <w:tcW w:w="1116" w:type="dxa"/>
            <w:vMerge w:val="continue"/>
            <w:noWrap w:val="0"/>
            <w:vAlign w:val="top"/>
          </w:tcPr>
          <w:p w14:paraId="73FB9314">
            <w:pPr>
              <w:shd w:val="clear"/>
              <w:spacing w:line="240" w:lineRule="auto"/>
              <w:jc w:val="left"/>
              <w:rPr>
                <w:rFonts w:hint="eastAsia" w:ascii="宋体" w:hAnsi="宋体" w:eastAsia="宋体" w:cs="宋体"/>
                <w:color w:val="auto"/>
              </w:rPr>
            </w:pPr>
          </w:p>
        </w:tc>
        <w:tc>
          <w:tcPr>
            <w:tcW w:w="1134" w:type="dxa"/>
            <w:vMerge w:val="continue"/>
            <w:noWrap w:val="0"/>
            <w:vAlign w:val="top"/>
          </w:tcPr>
          <w:p w14:paraId="3BB697D8">
            <w:pPr>
              <w:shd w:val="clear"/>
              <w:spacing w:line="240" w:lineRule="auto"/>
              <w:jc w:val="left"/>
              <w:rPr>
                <w:rFonts w:hint="eastAsia" w:ascii="宋体" w:hAnsi="宋体" w:eastAsia="宋体" w:cs="宋体"/>
                <w:color w:val="auto"/>
              </w:rPr>
            </w:pPr>
          </w:p>
        </w:tc>
        <w:tc>
          <w:tcPr>
            <w:tcW w:w="5371" w:type="dxa"/>
            <w:noWrap w:val="0"/>
            <w:vAlign w:val="center"/>
          </w:tcPr>
          <w:p w14:paraId="7CB7BC3F">
            <w:pPr>
              <w:widowControl/>
              <w:shd w:val="clear"/>
              <w:spacing w:line="240" w:lineRule="auto"/>
              <w:jc w:val="left"/>
              <w:textAlignment w:val="center"/>
              <w:rPr>
                <w:rFonts w:hint="eastAsia" w:ascii="宋体" w:hAnsi="宋体" w:eastAsia="宋体" w:cs="宋体"/>
                <w:color w:val="auto"/>
              </w:rPr>
            </w:pPr>
            <w:r>
              <w:rPr>
                <w:rFonts w:hint="eastAsia" w:ascii="宋体" w:hAnsi="宋体" w:eastAsia="宋体" w:cs="宋体"/>
                <w:color w:val="auto"/>
                <w:kern w:val="0"/>
                <w:szCs w:val="21"/>
                <w:lang w:bidi="ar"/>
              </w:rPr>
              <w:t>全景图分析</w:t>
            </w:r>
          </w:p>
        </w:tc>
        <w:tc>
          <w:tcPr>
            <w:tcW w:w="667" w:type="dxa"/>
            <w:vMerge w:val="continue"/>
            <w:noWrap w:val="0"/>
            <w:vAlign w:val="center"/>
          </w:tcPr>
          <w:p w14:paraId="22D8417C">
            <w:pPr>
              <w:widowControl/>
              <w:shd w:val="clear"/>
              <w:spacing w:line="240" w:lineRule="auto"/>
              <w:jc w:val="left"/>
              <w:textAlignment w:val="center"/>
              <w:rPr>
                <w:rFonts w:hint="eastAsia" w:ascii="宋体" w:hAnsi="宋体" w:eastAsia="宋体" w:cs="宋体"/>
                <w:color w:val="auto"/>
                <w:kern w:val="0"/>
                <w:szCs w:val="21"/>
                <w:lang w:bidi="ar"/>
              </w:rPr>
            </w:pPr>
          </w:p>
        </w:tc>
        <w:tc>
          <w:tcPr>
            <w:tcW w:w="586" w:type="dxa"/>
            <w:vMerge w:val="continue"/>
            <w:noWrap w:val="0"/>
            <w:vAlign w:val="center"/>
          </w:tcPr>
          <w:p w14:paraId="04A7C3A0">
            <w:pPr>
              <w:widowControl/>
              <w:shd w:val="clear"/>
              <w:spacing w:line="240" w:lineRule="auto"/>
              <w:jc w:val="left"/>
              <w:textAlignment w:val="center"/>
              <w:rPr>
                <w:rFonts w:hint="eastAsia" w:ascii="宋体" w:hAnsi="宋体" w:eastAsia="宋体" w:cs="宋体"/>
                <w:color w:val="auto"/>
                <w:kern w:val="0"/>
                <w:szCs w:val="21"/>
                <w:lang w:bidi="ar"/>
              </w:rPr>
            </w:pPr>
          </w:p>
        </w:tc>
      </w:tr>
    </w:tbl>
    <w:p w14:paraId="3D8A4722">
      <w:pPr>
        <w:pStyle w:val="4"/>
        <w:numPr>
          <w:ilvl w:val="2"/>
          <w:numId w:val="0"/>
        </w:numPr>
        <w:shd w:val="clear"/>
        <w:spacing w:line="240" w:lineRule="auto"/>
        <w:rPr>
          <w:rFonts w:hint="eastAsia" w:ascii="宋体" w:hAnsi="宋体" w:eastAsia="宋体" w:cs="宋体"/>
          <w:color w:val="auto"/>
          <w:lang w:val="en-US" w:eastAsia="zh-CN"/>
        </w:rPr>
        <w:sectPr>
          <w:headerReference r:id="rId4" w:type="default"/>
          <w:footerReference r:id="rId5" w:type="default"/>
          <w:pgSz w:w="11906" w:h="16838"/>
          <w:pgMar w:top="1440" w:right="1080" w:bottom="1440" w:left="1080" w:header="851" w:footer="992" w:gutter="0"/>
          <w:cols w:space="720" w:num="1"/>
          <w:docGrid w:type="lines" w:linePitch="312" w:charSpace="0"/>
        </w:sectPr>
      </w:pPr>
    </w:p>
    <w:p w14:paraId="475B0768">
      <w:pPr>
        <w:pStyle w:val="4"/>
        <w:numPr>
          <w:ilvl w:val="2"/>
          <w:numId w:val="0"/>
        </w:numPr>
        <w:shd w:val="clear"/>
        <w:spacing w:line="240" w:lineRule="auto"/>
        <w:rPr>
          <w:rFonts w:hint="eastAsia" w:ascii="宋体" w:hAnsi="宋体" w:eastAsia="宋体" w:cs="宋体"/>
          <w:color w:val="auto"/>
          <w:lang w:val="en-US" w:eastAsia="zh-CN"/>
        </w:rPr>
      </w:pPr>
      <w:r>
        <w:rPr>
          <w:rFonts w:hint="eastAsia" w:ascii="宋体" w:hAnsi="宋体" w:eastAsia="宋体" w:cs="宋体"/>
          <w:color w:val="auto"/>
          <w:lang w:val="en-US" w:eastAsia="zh-CN"/>
        </w:rPr>
        <w:t>（3）消息中心平台系统</w:t>
      </w:r>
    </w:p>
    <w:tbl>
      <w:tblPr>
        <w:tblStyle w:val="12"/>
        <w:tblW w:w="87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1131"/>
        <w:gridCol w:w="950"/>
        <w:gridCol w:w="5336"/>
        <w:gridCol w:w="683"/>
        <w:gridCol w:w="631"/>
      </w:tblGrid>
      <w:tr w14:paraId="2BF400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1131" w:type="dxa"/>
            <w:shd w:val="clear" w:color="auto" w:fill="auto"/>
            <w:noWrap w:val="0"/>
            <w:vAlign w:val="center"/>
          </w:tcPr>
          <w:p w14:paraId="3B05692F">
            <w:pPr>
              <w:shd w:val="clear"/>
              <w:spacing w:line="240" w:lineRule="auto"/>
              <w:jc w:val="center"/>
              <w:rPr>
                <w:rFonts w:hint="eastAsia" w:ascii="宋体" w:hAnsi="宋体" w:eastAsia="宋体" w:cs="宋体"/>
                <w:color w:val="auto"/>
              </w:rPr>
            </w:pPr>
            <w:r>
              <w:rPr>
                <w:rFonts w:hint="eastAsia" w:ascii="宋体" w:hAnsi="宋体" w:eastAsia="宋体" w:cs="宋体"/>
                <w:b/>
                <w:bCs/>
                <w:color w:val="auto"/>
              </w:rPr>
              <w:t>功能模块</w:t>
            </w:r>
          </w:p>
        </w:tc>
        <w:tc>
          <w:tcPr>
            <w:tcW w:w="950" w:type="dxa"/>
            <w:shd w:val="clear" w:color="auto" w:fill="auto"/>
            <w:noWrap w:val="0"/>
            <w:vAlign w:val="center"/>
          </w:tcPr>
          <w:p w14:paraId="6F701243">
            <w:pPr>
              <w:shd w:val="clear"/>
              <w:spacing w:line="240" w:lineRule="auto"/>
              <w:jc w:val="center"/>
              <w:rPr>
                <w:rFonts w:hint="eastAsia" w:ascii="宋体" w:hAnsi="宋体" w:eastAsia="宋体" w:cs="宋体"/>
                <w:color w:val="auto"/>
                <w:szCs w:val="21"/>
              </w:rPr>
            </w:pPr>
            <w:r>
              <w:rPr>
                <w:rFonts w:hint="eastAsia" w:ascii="宋体" w:hAnsi="宋体" w:eastAsia="宋体" w:cs="宋体"/>
                <w:b/>
                <w:bCs/>
                <w:color w:val="auto"/>
              </w:rPr>
              <w:t>功能项</w:t>
            </w:r>
          </w:p>
        </w:tc>
        <w:tc>
          <w:tcPr>
            <w:tcW w:w="5336" w:type="dxa"/>
            <w:shd w:val="clear" w:color="auto" w:fill="auto"/>
            <w:noWrap w:val="0"/>
            <w:vAlign w:val="center"/>
          </w:tcPr>
          <w:p w14:paraId="01AF11E9">
            <w:pPr>
              <w:shd w:val="clear"/>
              <w:spacing w:line="240" w:lineRule="auto"/>
              <w:jc w:val="center"/>
              <w:rPr>
                <w:rFonts w:hint="eastAsia" w:ascii="宋体" w:hAnsi="宋体" w:eastAsia="宋体" w:cs="宋体"/>
                <w:color w:val="auto"/>
                <w:szCs w:val="21"/>
              </w:rPr>
            </w:pPr>
            <w:r>
              <w:rPr>
                <w:rFonts w:hint="eastAsia" w:ascii="宋体" w:hAnsi="宋体" w:eastAsia="宋体" w:cs="宋体"/>
                <w:b/>
                <w:bCs/>
                <w:color w:val="auto"/>
              </w:rPr>
              <w:t>功能描述</w:t>
            </w:r>
          </w:p>
        </w:tc>
        <w:tc>
          <w:tcPr>
            <w:tcW w:w="683" w:type="dxa"/>
            <w:shd w:val="clear" w:color="auto" w:fill="auto"/>
            <w:noWrap w:val="0"/>
            <w:vAlign w:val="center"/>
          </w:tcPr>
          <w:p w14:paraId="0760E0DE">
            <w:pPr>
              <w:shd w:val="clear"/>
              <w:spacing w:line="240" w:lineRule="auto"/>
              <w:jc w:val="center"/>
              <w:rPr>
                <w:rFonts w:hint="eastAsia" w:ascii="宋体" w:hAnsi="宋体" w:eastAsia="宋体" w:cs="宋体"/>
                <w:color w:val="auto"/>
                <w:szCs w:val="21"/>
              </w:rPr>
            </w:pPr>
            <w:r>
              <w:rPr>
                <w:rFonts w:hint="eastAsia" w:ascii="宋体" w:hAnsi="宋体" w:eastAsia="宋体" w:cs="宋体"/>
                <w:b/>
                <w:bCs/>
                <w:color w:val="auto"/>
                <w:lang w:val="en-US" w:eastAsia="zh-CN"/>
              </w:rPr>
              <w:t>单位</w:t>
            </w:r>
          </w:p>
        </w:tc>
        <w:tc>
          <w:tcPr>
            <w:tcW w:w="631" w:type="dxa"/>
            <w:shd w:val="clear" w:color="auto" w:fill="auto"/>
            <w:noWrap w:val="0"/>
            <w:vAlign w:val="center"/>
          </w:tcPr>
          <w:p w14:paraId="2276A83F">
            <w:pPr>
              <w:shd w:val="clear"/>
              <w:spacing w:line="240" w:lineRule="auto"/>
              <w:jc w:val="center"/>
              <w:rPr>
                <w:rFonts w:hint="eastAsia" w:ascii="宋体" w:hAnsi="宋体" w:eastAsia="宋体" w:cs="宋体"/>
                <w:color w:val="auto"/>
                <w:szCs w:val="21"/>
              </w:rPr>
            </w:pPr>
            <w:r>
              <w:rPr>
                <w:rFonts w:hint="eastAsia" w:ascii="宋体" w:hAnsi="宋体" w:eastAsia="宋体" w:cs="宋体"/>
                <w:b/>
                <w:bCs/>
                <w:color w:val="auto"/>
                <w:lang w:val="en-US" w:eastAsia="zh-CN"/>
              </w:rPr>
              <w:t>数量</w:t>
            </w:r>
          </w:p>
        </w:tc>
      </w:tr>
      <w:tr w14:paraId="1514E5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1131" w:type="dxa"/>
            <w:vMerge w:val="restart"/>
            <w:noWrap w:val="0"/>
            <w:vAlign w:val="top"/>
          </w:tcPr>
          <w:p w14:paraId="6CA6DF82">
            <w:pPr>
              <w:shd w:val="clear"/>
              <w:spacing w:line="240" w:lineRule="auto"/>
              <w:jc w:val="left"/>
              <w:rPr>
                <w:rFonts w:hint="eastAsia" w:ascii="宋体" w:hAnsi="宋体" w:eastAsia="宋体" w:cs="宋体"/>
                <w:color w:val="auto"/>
              </w:rPr>
            </w:pPr>
            <w:r>
              <w:rPr>
                <w:rFonts w:hint="eastAsia" w:ascii="宋体" w:hAnsi="宋体" w:eastAsia="宋体" w:cs="宋体"/>
                <w:color w:val="auto"/>
              </w:rPr>
              <w:t>消息中心平台</w:t>
            </w:r>
          </w:p>
        </w:tc>
        <w:tc>
          <w:tcPr>
            <w:tcW w:w="950" w:type="dxa"/>
            <w:vMerge w:val="restart"/>
            <w:noWrap w:val="0"/>
            <w:vAlign w:val="center"/>
          </w:tcPr>
          <w:p w14:paraId="03191161">
            <w:pPr>
              <w:shd w:val="clear"/>
              <w:spacing w:line="240" w:lineRule="auto"/>
              <w:rPr>
                <w:rFonts w:hint="eastAsia" w:ascii="宋体" w:hAnsi="宋体" w:eastAsia="宋体" w:cs="宋体"/>
                <w:color w:val="auto"/>
                <w:szCs w:val="21"/>
              </w:rPr>
            </w:pPr>
            <w:r>
              <w:rPr>
                <w:rFonts w:hint="eastAsia" w:ascii="宋体" w:hAnsi="宋体" w:eastAsia="宋体" w:cs="宋体"/>
                <w:color w:val="auto"/>
                <w:szCs w:val="21"/>
              </w:rPr>
              <w:t>首页</w:t>
            </w:r>
          </w:p>
        </w:tc>
        <w:tc>
          <w:tcPr>
            <w:tcW w:w="5336" w:type="dxa"/>
            <w:noWrap w:val="0"/>
            <w:vAlign w:val="center"/>
          </w:tcPr>
          <w:p w14:paraId="38E7BCBF">
            <w:pPr>
              <w:shd w:val="clear"/>
              <w:spacing w:line="240" w:lineRule="auto"/>
              <w:rPr>
                <w:rFonts w:hint="eastAsia" w:ascii="宋体" w:hAnsi="宋体" w:eastAsia="宋体" w:cs="宋体"/>
                <w:color w:val="auto"/>
                <w:kern w:val="0"/>
                <w:szCs w:val="21"/>
                <w:lang w:bidi="ar"/>
              </w:rPr>
            </w:pPr>
            <w:r>
              <w:rPr>
                <w:rFonts w:hint="eastAsia" w:ascii="宋体" w:hAnsi="宋体" w:eastAsia="宋体" w:cs="宋体"/>
                <w:color w:val="auto"/>
                <w:szCs w:val="21"/>
              </w:rPr>
              <w:t>统计时间段消息：提供预约类消息、侯诊消息、检验检查消息、缴费消息等统计</w:t>
            </w:r>
          </w:p>
        </w:tc>
        <w:tc>
          <w:tcPr>
            <w:tcW w:w="683" w:type="dxa"/>
            <w:vMerge w:val="restart"/>
            <w:noWrap w:val="0"/>
            <w:vAlign w:val="center"/>
          </w:tcPr>
          <w:p w14:paraId="5DF8C34D">
            <w:pPr>
              <w:shd w:val="clear"/>
              <w:spacing w:line="240" w:lineRule="auto"/>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套</w:t>
            </w:r>
          </w:p>
        </w:tc>
        <w:tc>
          <w:tcPr>
            <w:tcW w:w="631" w:type="dxa"/>
            <w:vMerge w:val="restart"/>
            <w:noWrap w:val="0"/>
            <w:vAlign w:val="center"/>
          </w:tcPr>
          <w:p w14:paraId="0C4A325B">
            <w:pPr>
              <w:shd w:val="clear"/>
              <w:spacing w:line="240" w:lineRule="auto"/>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1</w:t>
            </w:r>
          </w:p>
        </w:tc>
      </w:tr>
      <w:tr w14:paraId="64FB66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1131" w:type="dxa"/>
            <w:vMerge w:val="continue"/>
            <w:noWrap w:val="0"/>
            <w:vAlign w:val="top"/>
          </w:tcPr>
          <w:p w14:paraId="0FF32B19">
            <w:pPr>
              <w:shd w:val="clear"/>
              <w:spacing w:line="240" w:lineRule="auto"/>
              <w:jc w:val="left"/>
              <w:rPr>
                <w:rFonts w:hint="eastAsia" w:ascii="宋体" w:hAnsi="宋体" w:eastAsia="宋体" w:cs="宋体"/>
                <w:color w:val="auto"/>
              </w:rPr>
            </w:pPr>
          </w:p>
        </w:tc>
        <w:tc>
          <w:tcPr>
            <w:tcW w:w="950" w:type="dxa"/>
            <w:vMerge w:val="continue"/>
            <w:noWrap w:val="0"/>
            <w:vAlign w:val="top"/>
          </w:tcPr>
          <w:p w14:paraId="3D66CE3D">
            <w:pPr>
              <w:widowControl/>
              <w:shd w:val="clear"/>
              <w:spacing w:line="240" w:lineRule="auto"/>
              <w:jc w:val="left"/>
              <w:textAlignment w:val="center"/>
              <w:rPr>
                <w:rFonts w:hint="eastAsia" w:ascii="宋体" w:hAnsi="宋体" w:eastAsia="宋体" w:cs="宋体"/>
                <w:color w:val="auto"/>
                <w:kern w:val="0"/>
                <w:szCs w:val="21"/>
                <w:lang w:bidi="ar"/>
              </w:rPr>
            </w:pPr>
          </w:p>
        </w:tc>
        <w:tc>
          <w:tcPr>
            <w:tcW w:w="5336" w:type="dxa"/>
            <w:noWrap w:val="0"/>
            <w:vAlign w:val="center"/>
          </w:tcPr>
          <w:p w14:paraId="1D204875">
            <w:pPr>
              <w:shd w:val="clear"/>
              <w:spacing w:line="240" w:lineRule="auto"/>
              <w:rPr>
                <w:rFonts w:hint="eastAsia" w:ascii="宋体" w:hAnsi="宋体" w:eastAsia="宋体" w:cs="宋体"/>
                <w:color w:val="auto"/>
                <w:kern w:val="0"/>
                <w:szCs w:val="21"/>
                <w:lang w:bidi="ar"/>
              </w:rPr>
            </w:pPr>
            <w:r>
              <w:rPr>
                <w:rFonts w:hint="eastAsia" w:ascii="宋体" w:hAnsi="宋体" w:eastAsia="宋体" w:cs="宋体"/>
                <w:color w:val="auto"/>
                <w:szCs w:val="21"/>
              </w:rPr>
              <w:t>统计不同类别的消息：提供文本、链接、选择、问卷分类消息统计</w:t>
            </w:r>
          </w:p>
        </w:tc>
        <w:tc>
          <w:tcPr>
            <w:tcW w:w="683" w:type="dxa"/>
            <w:vMerge w:val="continue"/>
            <w:noWrap w:val="0"/>
            <w:vAlign w:val="center"/>
          </w:tcPr>
          <w:p w14:paraId="5F951354">
            <w:pPr>
              <w:shd w:val="clear"/>
              <w:spacing w:line="240" w:lineRule="auto"/>
              <w:rPr>
                <w:rFonts w:hint="eastAsia" w:ascii="宋体" w:hAnsi="宋体" w:eastAsia="宋体" w:cs="宋体"/>
                <w:color w:val="auto"/>
                <w:szCs w:val="21"/>
              </w:rPr>
            </w:pPr>
          </w:p>
        </w:tc>
        <w:tc>
          <w:tcPr>
            <w:tcW w:w="631" w:type="dxa"/>
            <w:vMerge w:val="continue"/>
            <w:noWrap w:val="0"/>
            <w:vAlign w:val="center"/>
          </w:tcPr>
          <w:p w14:paraId="2FBDE89C">
            <w:pPr>
              <w:shd w:val="clear"/>
              <w:spacing w:line="240" w:lineRule="auto"/>
              <w:rPr>
                <w:rFonts w:hint="eastAsia" w:ascii="宋体" w:hAnsi="宋体" w:eastAsia="宋体" w:cs="宋体"/>
                <w:color w:val="auto"/>
                <w:szCs w:val="21"/>
              </w:rPr>
            </w:pPr>
          </w:p>
        </w:tc>
      </w:tr>
      <w:tr w14:paraId="0FA2C5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1131" w:type="dxa"/>
            <w:vMerge w:val="continue"/>
            <w:noWrap w:val="0"/>
            <w:vAlign w:val="top"/>
          </w:tcPr>
          <w:p w14:paraId="4315D4D0">
            <w:pPr>
              <w:shd w:val="clear"/>
              <w:spacing w:line="240" w:lineRule="auto"/>
              <w:jc w:val="left"/>
              <w:rPr>
                <w:rFonts w:hint="eastAsia" w:ascii="宋体" w:hAnsi="宋体" w:eastAsia="宋体" w:cs="宋体"/>
                <w:color w:val="auto"/>
              </w:rPr>
            </w:pPr>
          </w:p>
        </w:tc>
        <w:tc>
          <w:tcPr>
            <w:tcW w:w="950" w:type="dxa"/>
            <w:vMerge w:val="continue"/>
            <w:noWrap w:val="0"/>
            <w:vAlign w:val="top"/>
          </w:tcPr>
          <w:p w14:paraId="2E3E3448">
            <w:pPr>
              <w:widowControl/>
              <w:shd w:val="clear"/>
              <w:spacing w:line="240" w:lineRule="auto"/>
              <w:jc w:val="left"/>
              <w:textAlignment w:val="center"/>
              <w:rPr>
                <w:rFonts w:hint="eastAsia" w:ascii="宋体" w:hAnsi="宋体" w:eastAsia="宋体" w:cs="宋体"/>
                <w:color w:val="auto"/>
                <w:kern w:val="0"/>
                <w:szCs w:val="21"/>
                <w:lang w:bidi="ar"/>
              </w:rPr>
            </w:pPr>
          </w:p>
        </w:tc>
        <w:tc>
          <w:tcPr>
            <w:tcW w:w="5336" w:type="dxa"/>
            <w:noWrap w:val="0"/>
            <w:vAlign w:val="center"/>
          </w:tcPr>
          <w:p w14:paraId="40A903ED">
            <w:pPr>
              <w:shd w:val="clear"/>
              <w:spacing w:line="240" w:lineRule="auto"/>
              <w:rPr>
                <w:rFonts w:hint="eastAsia" w:ascii="宋体" w:hAnsi="宋体" w:eastAsia="宋体" w:cs="宋体"/>
                <w:color w:val="auto"/>
                <w:kern w:val="0"/>
                <w:szCs w:val="21"/>
                <w:lang w:bidi="ar"/>
              </w:rPr>
            </w:pPr>
            <w:r>
              <w:rPr>
                <w:rFonts w:hint="eastAsia" w:ascii="宋体" w:hAnsi="宋体" w:eastAsia="宋体" w:cs="宋体"/>
                <w:color w:val="auto"/>
                <w:szCs w:val="21"/>
              </w:rPr>
              <w:t>消息类别排名：提供诊前、诊中、诊后消息分类统计</w:t>
            </w:r>
          </w:p>
        </w:tc>
        <w:tc>
          <w:tcPr>
            <w:tcW w:w="683" w:type="dxa"/>
            <w:vMerge w:val="continue"/>
            <w:noWrap w:val="0"/>
            <w:vAlign w:val="center"/>
          </w:tcPr>
          <w:p w14:paraId="434C872F">
            <w:pPr>
              <w:shd w:val="clear"/>
              <w:spacing w:line="240" w:lineRule="auto"/>
              <w:rPr>
                <w:rFonts w:hint="eastAsia" w:ascii="宋体" w:hAnsi="宋体" w:eastAsia="宋体" w:cs="宋体"/>
                <w:color w:val="auto"/>
                <w:szCs w:val="21"/>
              </w:rPr>
            </w:pPr>
          </w:p>
        </w:tc>
        <w:tc>
          <w:tcPr>
            <w:tcW w:w="631" w:type="dxa"/>
            <w:vMerge w:val="continue"/>
            <w:noWrap w:val="0"/>
            <w:vAlign w:val="center"/>
          </w:tcPr>
          <w:p w14:paraId="63F44014">
            <w:pPr>
              <w:shd w:val="clear"/>
              <w:spacing w:line="240" w:lineRule="auto"/>
              <w:rPr>
                <w:rFonts w:hint="eastAsia" w:ascii="宋体" w:hAnsi="宋体" w:eastAsia="宋体" w:cs="宋体"/>
                <w:color w:val="auto"/>
                <w:szCs w:val="21"/>
              </w:rPr>
            </w:pPr>
          </w:p>
        </w:tc>
      </w:tr>
      <w:tr w14:paraId="43A724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1131" w:type="dxa"/>
            <w:vMerge w:val="continue"/>
            <w:noWrap w:val="0"/>
            <w:vAlign w:val="top"/>
          </w:tcPr>
          <w:p w14:paraId="30661DC4">
            <w:pPr>
              <w:shd w:val="clear"/>
              <w:spacing w:line="240" w:lineRule="auto"/>
              <w:jc w:val="left"/>
              <w:rPr>
                <w:rFonts w:hint="eastAsia" w:ascii="宋体" w:hAnsi="宋体" w:eastAsia="宋体" w:cs="宋体"/>
                <w:color w:val="auto"/>
              </w:rPr>
            </w:pPr>
          </w:p>
        </w:tc>
        <w:tc>
          <w:tcPr>
            <w:tcW w:w="950" w:type="dxa"/>
            <w:vMerge w:val="restart"/>
            <w:noWrap w:val="0"/>
            <w:vAlign w:val="center"/>
          </w:tcPr>
          <w:p w14:paraId="6CA95BEA">
            <w:pPr>
              <w:shd w:val="clear"/>
              <w:spacing w:line="240" w:lineRule="auto"/>
              <w:rPr>
                <w:rFonts w:hint="eastAsia" w:ascii="宋体" w:hAnsi="宋体" w:eastAsia="宋体" w:cs="宋体"/>
                <w:color w:val="auto"/>
                <w:szCs w:val="21"/>
              </w:rPr>
            </w:pPr>
            <w:r>
              <w:rPr>
                <w:rFonts w:hint="eastAsia" w:ascii="宋体" w:hAnsi="宋体" w:eastAsia="宋体" w:cs="宋体"/>
                <w:color w:val="auto"/>
                <w:szCs w:val="21"/>
              </w:rPr>
              <w:t>消息库管理</w:t>
            </w:r>
          </w:p>
        </w:tc>
        <w:tc>
          <w:tcPr>
            <w:tcW w:w="5336" w:type="dxa"/>
            <w:noWrap w:val="0"/>
            <w:vAlign w:val="center"/>
          </w:tcPr>
          <w:p w14:paraId="3E6050AD">
            <w:pPr>
              <w:shd w:val="clear"/>
              <w:spacing w:line="240" w:lineRule="auto"/>
              <w:rPr>
                <w:rFonts w:hint="eastAsia" w:ascii="宋体" w:hAnsi="宋体" w:eastAsia="宋体" w:cs="宋体"/>
                <w:color w:val="auto"/>
                <w:kern w:val="0"/>
                <w:szCs w:val="21"/>
                <w:lang w:bidi="ar"/>
              </w:rPr>
            </w:pPr>
            <w:r>
              <w:rPr>
                <w:rFonts w:hint="eastAsia" w:ascii="宋体" w:hAnsi="宋体" w:eastAsia="宋体" w:cs="宋体"/>
                <w:color w:val="auto"/>
                <w:szCs w:val="21"/>
              </w:rPr>
              <w:t>面向门诊患者：提供诊前、诊中、诊后、全程的消息、厂商、模板、订阅字段等功能</w:t>
            </w:r>
          </w:p>
        </w:tc>
        <w:tc>
          <w:tcPr>
            <w:tcW w:w="683" w:type="dxa"/>
            <w:vMerge w:val="continue"/>
            <w:noWrap w:val="0"/>
            <w:vAlign w:val="center"/>
          </w:tcPr>
          <w:p w14:paraId="1DDCD1C8">
            <w:pPr>
              <w:shd w:val="clear"/>
              <w:spacing w:line="240" w:lineRule="auto"/>
              <w:rPr>
                <w:rFonts w:hint="eastAsia" w:ascii="宋体" w:hAnsi="宋体" w:eastAsia="宋体" w:cs="宋体"/>
                <w:color w:val="auto"/>
                <w:szCs w:val="21"/>
              </w:rPr>
            </w:pPr>
          </w:p>
        </w:tc>
        <w:tc>
          <w:tcPr>
            <w:tcW w:w="631" w:type="dxa"/>
            <w:vMerge w:val="continue"/>
            <w:noWrap w:val="0"/>
            <w:vAlign w:val="center"/>
          </w:tcPr>
          <w:p w14:paraId="468646B9">
            <w:pPr>
              <w:shd w:val="clear"/>
              <w:spacing w:line="240" w:lineRule="auto"/>
              <w:rPr>
                <w:rFonts w:hint="eastAsia" w:ascii="宋体" w:hAnsi="宋体" w:eastAsia="宋体" w:cs="宋体"/>
                <w:color w:val="auto"/>
                <w:szCs w:val="21"/>
              </w:rPr>
            </w:pPr>
          </w:p>
        </w:tc>
      </w:tr>
      <w:tr w14:paraId="77E3E3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1131" w:type="dxa"/>
            <w:vMerge w:val="continue"/>
            <w:noWrap w:val="0"/>
            <w:vAlign w:val="top"/>
          </w:tcPr>
          <w:p w14:paraId="12C498D4">
            <w:pPr>
              <w:shd w:val="clear"/>
              <w:spacing w:line="240" w:lineRule="auto"/>
              <w:jc w:val="left"/>
              <w:rPr>
                <w:rFonts w:hint="eastAsia" w:ascii="宋体" w:hAnsi="宋体" w:eastAsia="宋体" w:cs="宋体"/>
                <w:color w:val="auto"/>
              </w:rPr>
            </w:pPr>
          </w:p>
        </w:tc>
        <w:tc>
          <w:tcPr>
            <w:tcW w:w="950" w:type="dxa"/>
            <w:vMerge w:val="continue"/>
            <w:noWrap w:val="0"/>
            <w:vAlign w:val="top"/>
          </w:tcPr>
          <w:p w14:paraId="64AC26CC">
            <w:pPr>
              <w:widowControl/>
              <w:shd w:val="clear"/>
              <w:spacing w:line="240" w:lineRule="auto"/>
              <w:jc w:val="left"/>
              <w:textAlignment w:val="center"/>
              <w:rPr>
                <w:rFonts w:hint="eastAsia" w:ascii="宋体" w:hAnsi="宋体" w:eastAsia="宋体" w:cs="宋体"/>
                <w:color w:val="auto"/>
                <w:kern w:val="0"/>
                <w:szCs w:val="21"/>
                <w:lang w:bidi="ar"/>
              </w:rPr>
            </w:pPr>
          </w:p>
        </w:tc>
        <w:tc>
          <w:tcPr>
            <w:tcW w:w="5336" w:type="dxa"/>
            <w:noWrap w:val="0"/>
            <w:vAlign w:val="center"/>
          </w:tcPr>
          <w:p w14:paraId="7651EFFE">
            <w:pPr>
              <w:shd w:val="clear"/>
              <w:spacing w:line="240" w:lineRule="auto"/>
              <w:rPr>
                <w:rFonts w:hint="eastAsia" w:ascii="宋体" w:hAnsi="宋体" w:eastAsia="宋体" w:cs="宋体"/>
                <w:color w:val="auto"/>
                <w:kern w:val="0"/>
                <w:szCs w:val="21"/>
                <w:lang w:bidi="ar"/>
              </w:rPr>
            </w:pPr>
            <w:r>
              <w:rPr>
                <w:rFonts w:hint="eastAsia" w:ascii="宋体" w:hAnsi="宋体" w:eastAsia="宋体" w:cs="宋体"/>
                <w:color w:val="auto"/>
                <w:szCs w:val="21"/>
              </w:rPr>
              <w:t>面向住院患者：提供院前、院中、诊后的消息、厂商、模板、订阅字段等功能</w:t>
            </w:r>
          </w:p>
        </w:tc>
        <w:tc>
          <w:tcPr>
            <w:tcW w:w="683" w:type="dxa"/>
            <w:vMerge w:val="continue"/>
            <w:noWrap w:val="0"/>
            <w:vAlign w:val="center"/>
          </w:tcPr>
          <w:p w14:paraId="60454CFA">
            <w:pPr>
              <w:shd w:val="clear"/>
              <w:spacing w:line="240" w:lineRule="auto"/>
              <w:rPr>
                <w:rFonts w:hint="eastAsia" w:ascii="宋体" w:hAnsi="宋体" w:eastAsia="宋体" w:cs="宋体"/>
                <w:color w:val="auto"/>
                <w:szCs w:val="21"/>
              </w:rPr>
            </w:pPr>
          </w:p>
        </w:tc>
        <w:tc>
          <w:tcPr>
            <w:tcW w:w="631" w:type="dxa"/>
            <w:vMerge w:val="continue"/>
            <w:noWrap w:val="0"/>
            <w:vAlign w:val="center"/>
          </w:tcPr>
          <w:p w14:paraId="3512A38A">
            <w:pPr>
              <w:shd w:val="clear"/>
              <w:spacing w:line="240" w:lineRule="auto"/>
              <w:rPr>
                <w:rFonts w:hint="eastAsia" w:ascii="宋体" w:hAnsi="宋体" w:eastAsia="宋体" w:cs="宋体"/>
                <w:color w:val="auto"/>
                <w:szCs w:val="21"/>
              </w:rPr>
            </w:pPr>
          </w:p>
        </w:tc>
      </w:tr>
      <w:tr w14:paraId="1C4F8D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1131" w:type="dxa"/>
            <w:vMerge w:val="continue"/>
            <w:noWrap w:val="0"/>
            <w:vAlign w:val="top"/>
          </w:tcPr>
          <w:p w14:paraId="17D447EC">
            <w:pPr>
              <w:shd w:val="clear"/>
              <w:spacing w:line="240" w:lineRule="auto"/>
              <w:jc w:val="left"/>
              <w:rPr>
                <w:rFonts w:hint="eastAsia" w:ascii="宋体" w:hAnsi="宋体" w:eastAsia="宋体" w:cs="宋体"/>
                <w:color w:val="auto"/>
              </w:rPr>
            </w:pPr>
          </w:p>
        </w:tc>
        <w:tc>
          <w:tcPr>
            <w:tcW w:w="950" w:type="dxa"/>
            <w:vMerge w:val="continue"/>
            <w:noWrap w:val="0"/>
            <w:vAlign w:val="top"/>
          </w:tcPr>
          <w:p w14:paraId="13479E1A">
            <w:pPr>
              <w:widowControl/>
              <w:shd w:val="clear"/>
              <w:spacing w:line="240" w:lineRule="auto"/>
              <w:jc w:val="left"/>
              <w:textAlignment w:val="center"/>
              <w:rPr>
                <w:rFonts w:hint="eastAsia" w:ascii="宋体" w:hAnsi="宋体" w:eastAsia="宋体" w:cs="宋体"/>
                <w:color w:val="auto"/>
                <w:kern w:val="0"/>
                <w:szCs w:val="21"/>
                <w:lang w:bidi="ar"/>
              </w:rPr>
            </w:pPr>
          </w:p>
        </w:tc>
        <w:tc>
          <w:tcPr>
            <w:tcW w:w="5336" w:type="dxa"/>
            <w:noWrap w:val="0"/>
            <w:vAlign w:val="center"/>
          </w:tcPr>
          <w:p w14:paraId="084EE92F">
            <w:pPr>
              <w:shd w:val="clear"/>
              <w:spacing w:line="240" w:lineRule="auto"/>
              <w:rPr>
                <w:rFonts w:hint="eastAsia" w:ascii="宋体" w:hAnsi="宋体" w:eastAsia="宋体" w:cs="宋体"/>
                <w:color w:val="auto"/>
                <w:kern w:val="0"/>
                <w:szCs w:val="21"/>
                <w:lang w:bidi="ar"/>
              </w:rPr>
            </w:pPr>
            <w:r>
              <w:rPr>
                <w:rFonts w:hint="eastAsia" w:ascii="宋体" w:hAnsi="宋体" w:eastAsia="宋体" w:cs="宋体"/>
                <w:color w:val="auto"/>
                <w:szCs w:val="21"/>
              </w:rPr>
              <w:t>面向体检人员：提供检前、检中、检后的消息、厂商、模板、订阅字段等功能</w:t>
            </w:r>
          </w:p>
        </w:tc>
        <w:tc>
          <w:tcPr>
            <w:tcW w:w="683" w:type="dxa"/>
            <w:vMerge w:val="continue"/>
            <w:noWrap w:val="0"/>
            <w:vAlign w:val="center"/>
          </w:tcPr>
          <w:p w14:paraId="3632C474">
            <w:pPr>
              <w:shd w:val="clear"/>
              <w:spacing w:line="240" w:lineRule="auto"/>
              <w:rPr>
                <w:rFonts w:hint="eastAsia" w:ascii="宋体" w:hAnsi="宋体" w:eastAsia="宋体" w:cs="宋体"/>
                <w:color w:val="auto"/>
                <w:szCs w:val="21"/>
              </w:rPr>
            </w:pPr>
          </w:p>
        </w:tc>
        <w:tc>
          <w:tcPr>
            <w:tcW w:w="631" w:type="dxa"/>
            <w:vMerge w:val="continue"/>
            <w:noWrap w:val="0"/>
            <w:vAlign w:val="center"/>
          </w:tcPr>
          <w:p w14:paraId="158036A2">
            <w:pPr>
              <w:shd w:val="clear"/>
              <w:spacing w:line="240" w:lineRule="auto"/>
              <w:rPr>
                <w:rFonts w:hint="eastAsia" w:ascii="宋体" w:hAnsi="宋体" w:eastAsia="宋体" w:cs="宋体"/>
                <w:color w:val="auto"/>
                <w:szCs w:val="21"/>
              </w:rPr>
            </w:pPr>
          </w:p>
        </w:tc>
      </w:tr>
      <w:tr w14:paraId="3CB259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1131" w:type="dxa"/>
            <w:vMerge w:val="continue"/>
            <w:noWrap w:val="0"/>
            <w:vAlign w:val="top"/>
          </w:tcPr>
          <w:p w14:paraId="678F1600">
            <w:pPr>
              <w:shd w:val="clear"/>
              <w:spacing w:line="240" w:lineRule="auto"/>
              <w:jc w:val="left"/>
              <w:rPr>
                <w:rFonts w:hint="eastAsia" w:ascii="宋体" w:hAnsi="宋体" w:eastAsia="宋体" w:cs="宋体"/>
                <w:color w:val="auto"/>
              </w:rPr>
            </w:pPr>
          </w:p>
        </w:tc>
        <w:tc>
          <w:tcPr>
            <w:tcW w:w="950" w:type="dxa"/>
            <w:vMerge w:val="continue"/>
            <w:noWrap w:val="0"/>
            <w:vAlign w:val="top"/>
          </w:tcPr>
          <w:p w14:paraId="0E429081">
            <w:pPr>
              <w:widowControl/>
              <w:shd w:val="clear"/>
              <w:spacing w:line="240" w:lineRule="auto"/>
              <w:jc w:val="left"/>
              <w:textAlignment w:val="center"/>
              <w:rPr>
                <w:rFonts w:hint="eastAsia" w:ascii="宋体" w:hAnsi="宋体" w:eastAsia="宋体" w:cs="宋体"/>
                <w:color w:val="auto"/>
                <w:kern w:val="0"/>
                <w:szCs w:val="21"/>
                <w:lang w:bidi="ar"/>
              </w:rPr>
            </w:pPr>
          </w:p>
        </w:tc>
        <w:tc>
          <w:tcPr>
            <w:tcW w:w="5336" w:type="dxa"/>
            <w:noWrap w:val="0"/>
            <w:vAlign w:val="center"/>
          </w:tcPr>
          <w:p w14:paraId="383EBB08">
            <w:pPr>
              <w:shd w:val="clear"/>
              <w:spacing w:line="240" w:lineRule="auto"/>
              <w:rPr>
                <w:rFonts w:hint="eastAsia" w:ascii="宋体" w:hAnsi="宋体" w:eastAsia="宋体" w:cs="宋体"/>
                <w:color w:val="auto"/>
                <w:kern w:val="0"/>
                <w:szCs w:val="21"/>
                <w:lang w:bidi="ar"/>
              </w:rPr>
            </w:pPr>
            <w:r>
              <w:rPr>
                <w:rFonts w:hint="eastAsia" w:ascii="宋体" w:hAnsi="宋体" w:eastAsia="宋体" w:cs="宋体"/>
                <w:color w:val="auto"/>
                <w:szCs w:val="21"/>
              </w:rPr>
              <w:t>面向医护人员：提供医生、护士的消息、厂商、模板、订阅字段等功能</w:t>
            </w:r>
          </w:p>
        </w:tc>
        <w:tc>
          <w:tcPr>
            <w:tcW w:w="683" w:type="dxa"/>
            <w:vMerge w:val="continue"/>
            <w:noWrap w:val="0"/>
            <w:vAlign w:val="center"/>
          </w:tcPr>
          <w:p w14:paraId="4F413AF3">
            <w:pPr>
              <w:shd w:val="clear"/>
              <w:spacing w:line="240" w:lineRule="auto"/>
              <w:rPr>
                <w:rFonts w:hint="eastAsia" w:ascii="宋体" w:hAnsi="宋体" w:eastAsia="宋体" w:cs="宋体"/>
                <w:color w:val="auto"/>
                <w:szCs w:val="21"/>
              </w:rPr>
            </w:pPr>
          </w:p>
        </w:tc>
        <w:tc>
          <w:tcPr>
            <w:tcW w:w="631" w:type="dxa"/>
            <w:vMerge w:val="continue"/>
            <w:noWrap w:val="0"/>
            <w:vAlign w:val="center"/>
          </w:tcPr>
          <w:p w14:paraId="3CD4AE9E">
            <w:pPr>
              <w:shd w:val="clear"/>
              <w:spacing w:line="240" w:lineRule="auto"/>
              <w:rPr>
                <w:rFonts w:hint="eastAsia" w:ascii="宋体" w:hAnsi="宋体" w:eastAsia="宋体" w:cs="宋体"/>
                <w:color w:val="auto"/>
                <w:szCs w:val="21"/>
              </w:rPr>
            </w:pPr>
          </w:p>
        </w:tc>
      </w:tr>
      <w:tr w14:paraId="47E51B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1131" w:type="dxa"/>
            <w:vMerge w:val="continue"/>
            <w:noWrap w:val="0"/>
            <w:vAlign w:val="top"/>
          </w:tcPr>
          <w:p w14:paraId="5E03CDA7">
            <w:pPr>
              <w:shd w:val="clear"/>
              <w:spacing w:line="240" w:lineRule="auto"/>
              <w:jc w:val="left"/>
              <w:rPr>
                <w:rFonts w:hint="eastAsia" w:ascii="宋体" w:hAnsi="宋体" w:eastAsia="宋体" w:cs="宋体"/>
                <w:color w:val="auto"/>
              </w:rPr>
            </w:pPr>
          </w:p>
        </w:tc>
        <w:tc>
          <w:tcPr>
            <w:tcW w:w="950" w:type="dxa"/>
            <w:vMerge w:val="continue"/>
            <w:noWrap w:val="0"/>
            <w:vAlign w:val="top"/>
          </w:tcPr>
          <w:p w14:paraId="73BA60EA">
            <w:pPr>
              <w:widowControl/>
              <w:shd w:val="clear"/>
              <w:spacing w:line="240" w:lineRule="auto"/>
              <w:jc w:val="left"/>
              <w:textAlignment w:val="center"/>
              <w:rPr>
                <w:rFonts w:hint="eastAsia" w:ascii="宋体" w:hAnsi="宋体" w:eastAsia="宋体" w:cs="宋体"/>
                <w:color w:val="auto"/>
                <w:kern w:val="0"/>
                <w:szCs w:val="21"/>
                <w:lang w:bidi="ar"/>
              </w:rPr>
            </w:pPr>
          </w:p>
        </w:tc>
        <w:tc>
          <w:tcPr>
            <w:tcW w:w="5336" w:type="dxa"/>
            <w:noWrap w:val="0"/>
            <w:vAlign w:val="center"/>
          </w:tcPr>
          <w:p w14:paraId="11BBF577">
            <w:pPr>
              <w:shd w:val="clear"/>
              <w:spacing w:line="240" w:lineRule="auto"/>
              <w:rPr>
                <w:rFonts w:hint="eastAsia" w:ascii="宋体" w:hAnsi="宋体" w:eastAsia="宋体" w:cs="宋体"/>
                <w:color w:val="auto"/>
                <w:kern w:val="0"/>
                <w:szCs w:val="21"/>
                <w:lang w:bidi="ar"/>
              </w:rPr>
            </w:pPr>
            <w:r>
              <w:rPr>
                <w:rFonts w:hint="eastAsia" w:ascii="宋体" w:hAnsi="宋体" w:eastAsia="宋体" w:cs="宋体"/>
                <w:color w:val="auto"/>
                <w:szCs w:val="21"/>
              </w:rPr>
              <w:t>面向管理人员：提供管理人员的消息、厂商、模板、订阅字段等功能</w:t>
            </w:r>
          </w:p>
        </w:tc>
        <w:tc>
          <w:tcPr>
            <w:tcW w:w="683" w:type="dxa"/>
            <w:vMerge w:val="continue"/>
            <w:noWrap w:val="0"/>
            <w:vAlign w:val="center"/>
          </w:tcPr>
          <w:p w14:paraId="510E901D">
            <w:pPr>
              <w:shd w:val="clear"/>
              <w:spacing w:line="240" w:lineRule="auto"/>
              <w:rPr>
                <w:rFonts w:hint="eastAsia" w:ascii="宋体" w:hAnsi="宋体" w:eastAsia="宋体" w:cs="宋体"/>
                <w:color w:val="auto"/>
                <w:szCs w:val="21"/>
              </w:rPr>
            </w:pPr>
          </w:p>
        </w:tc>
        <w:tc>
          <w:tcPr>
            <w:tcW w:w="631" w:type="dxa"/>
            <w:vMerge w:val="continue"/>
            <w:noWrap w:val="0"/>
            <w:vAlign w:val="center"/>
          </w:tcPr>
          <w:p w14:paraId="02EADBCE">
            <w:pPr>
              <w:shd w:val="clear"/>
              <w:spacing w:line="240" w:lineRule="auto"/>
              <w:rPr>
                <w:rFonts w:hint="eastAsia" w:ascii="宋体" w:hAnsi="宋体" w:eastAsia="宋体" w:cs="宋体"/>
                <w:color w:val="auto"/>
                <w:szCs w:val="21"/>
              </w:rPr>
            </w:pPr>
          </w:p>
        </w:tc>
      </w:tr>
      <w:tr w14:paraId="154391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1131" w:type="dxa"/>
            <w:vMerge w:val="continue"/>
            <w:noWrap w:val="0"/>
            <w:vAlign w:val="top"/>
          </w:tcPr>
          <w:p w14:paraId="69F99730">
            <w:pPr>
              <w:shd w:val="clear"/>
              <w:spacing w:line="240" w:lineRule="auto"/>
              <w:jc w:val="left"/>
              <w:rPr>
                <w:rFonts w:hint="eastAsia" w:ascii="宋体" w:hAnsi="宋体" w:eastAsia="宋体" w:cs="宋体"/>
                <w:color w:val="auto"/>
              </w:rPr>
            </w:pPr>
          </w:p>
        </w:tc>
        <w:tc>
          <w:tcPr>
            <w:tcW w:w="950" w:type="dxa"/>
            <w:vMerge w:val="restart"/>
            <w:noWrap w:val="0"/>
            <w:vAlign w:val="center"/>
          </w:tcPr>
          <w:p w14:paraId="2085F14B">
            <w:pPr>
              <w:shd w:val="clear"/>
              <w:spacing w:line="240" w:lineRule="auto"/>
              <w:rPr>
                <w:rFonts w:hint="eastAsia" w:ascii="宋体" w:hAnsi="宋体" w:eastAsia="宋体" w:cs="宋体"/>
                <w:color w:val="auto"/>
                <w:szCs w:val="21"/>
              </w:rPr>
            </w:pPr>
            <w:r>
              <w:rPr>
                <w:rFonts w:hint="eastAsia" w:ascii="宋体" w:hAnsi="宋体" w:eastAsia="宋体" w:cs="宋体"/>
                <w:color w:val="auto"/>
                <w:szCs w:val="21"/>
              </w:rPr>
              <w:t>消息策略</w:t>
            </w:r>
          </w:p>
        </w:tc>
        <w:tc>
          <w:tcPr>
            <w:tcW w:w="5336" w:type="dxa"/>
            <w:noWrap w:val="0"/>
            <w:vAlign w:val="center"/>
          </w:tcPr>
          <w:p w14:paraId="7B53FE97">
            <w:pPr>
              <w:shd w:val="clear"/>
              <w:spacing w:line="240" w:lineRule="auto"/>
              <w:rPr>
                <w:rFonts w:hint="eastAsia" w:ascii="宋体" w:hAnsi="宋体" w:eastAsia="宋体" w:cs="宋体"/>
                <w:color w:val="auto"/>
                <w:kern w:val="0"/>
                <w:szCs w:val="21"/>
                <w:lang w:bidi="ar"/>
              </w:rPr>
            </w:pPr>
            <w:r>
              <w:rPr>
                <w:rFonts w:hint="eastAsia" w:ascii="宋体" w:hAnsi="宋体" w:eastAsia="宋体" w:cs="宋体"/>
                <w:color w:val="auto"/>
                <w:szCs w:val="21"/>
              </w:rPr>
              <w:t>触达渠道：微信公众号、微信小程序、企业微信、短信</w:t>
            </w:r>
          </w:p>
        </w:tc>
        <w:tc>
          <w:tcPr>
            <w:tcW w:w="683" w:type="dxa"/>
            <w:vMerge w:val="continue"/>
            <w:noWrap w:val="0"/>
            <w:vAlign w:val="center"/>
          </w:tcPr>
          <w:p w14:paraId="7635FCA7">
            <w:pPr>
              <w:shd w:val="clear"/>
              <w:spacing w:line="240" w:lineRule="auto"/>
              <w:rPr>
                <w:rFonts w:hint="eastAsia" w:ascii="宋体" w:hAnsi="宋体" w:eastAsia="宋体" w:cs="宋体"/>
                <w:color w:val="auto"/>
                <w:szCs w:val="21"/>
              </w:rPr>
            </w:pPr>
          </w:p>
        </w:tc>
        <w:tc>
          <w:tcPr>
            <w:tcW w:w="631" w:type="dxa"/>
            <w:vMerge w:val="continue"/>
            <w:noWrap w:val="0"/>
            <w:vAlign w:val="center"/>
          </w:tcPr>
          <w:p w14:paraId="71427EF1">
            <w:pPr>
              <w:shd w:val="clear"/>
              <w:spacing w:line="240" w:lineRule="auto"/>
              <w:rPr>
                <w:rFonts w:hint="eastAsia" w:ascii="宋体" w:hAnsi="宋体" w:eastAsia="宋体" w:cs="宋体"/>
                <w:color w:val="auto"/>
                <w:szCs w:val="21"/>
              </w:rPr>
            </w:pPr>
          </w:p>
        </w:tc>
      </w:tr>
      <w:tr w14:paraId="18293B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1131" w:type="dxa"/>
            <w:vMerge w:val="continue"/>
            <w:noWrap w:val="0"/>
            <w:vAlign w:val="top"/>
          </w:tcPr>
          <w:p w14:paraId="5CD05020">
            <w:pPr>
              <w:shd w:val="clear"/>
              <w:spacing w:line="240" w:lineRule="auto"/>
              <w:jc w:val="left"/>
              <w:rPr>
                <w:rFonts w:hint="eastAsia" w:ascii="宋体" w:hAnsi="宋体" w:eastAsia="宋体" w:cs="宋体"/>
                <w:color w:val="auto"/>
              </w:rPr>
            </w:pPr>
          </w:p>
        </w:tc>
        <w:tc>
          <w:tcPr>
            <w:tcW w:w="950" w:type="dxa"/>
            <w:vMerge w:val="continue"/>
            <w:noWrap w:val="0"/>
            <w:vAlign w:val="top"/>
          </w:tcPr>
          <w:p w14:paraId="62F28949">
            <w:pPr>
              <w:widowControl/>
              <w:shd w:val="clear"/>
              <w:spacing w:line="240" w:lineRule="auto"/>
              <w:jc w:val="left"/>
              <w:textAlignment w:val="center"/>
              <w:rPr>
                <w:rFonts w:hint="eastAsia" w:ascii="宋体" w:hAnsi="宋体" w:eastAsia="宋体" w:cs="宋体"/>
                <w:color w:val="auto"/>
                <w:kern w:val="0"/>
                <w:szCs w:val="21"/>
                <w:lang w:bidi="ar"/>
              </w:rPr>
            </w:pPr>
          </w:p>
        </w:tc>
        <w:tc>
          <w:tcPr>
            <w:tcW w:w="5336" w:type="dxa"/>
            <w:noWrap w:val="0"/>
            <w:vAlign w:val="center"/>
          </w:tcPr>
          <w:p w14:paraId="5288DEFD">
            <w:pPr>
              <w:shd w:val="clear"/>
              <w:spacing w:line="240" w:lineRule="auto"/>
              <w:rPr>
                <w:rFonts w:hint="eastAsia" w:ascii="宋体" w:hAnsi="宋体" w:eastAsia="宋体" w:cs="宋体"/>
                <w:color w:val="auto"/>
                <w:kern w:val="0"/>
                <w:szCs w:val="21"/>
                <w:lang w:bidi="ar"/>
              </w:rPr>
            </w:pPr>
            <w:r>
              <w:rPr>
                <w:rFonts w:hint="eastAsia" w:ascii="宋体" w:hAnsi="宋体" w:eastAsia="宋体" w:cs="宋体"/>
                <w:color w:val="auto"/>
                <w:szCs w:val="21"/>
              </w:rPr>
              <w:t>发送策略：即时任务、定时任务、消息补发策略、定向推送</w:t>
            </w:r>
          </w:p>
        </w:tc>
        <w:tc>
          <w:tcPr>
            <w:tcW w:w="683" w:type="dxa"/>
            <w:vMerge w:val="continue"/>
            <w:noWrap w:val="0"/>
            <w:vAlign w:val="center"/>
          </w:tcPr>
          <w:p w14:paraId="343A8626">
            <w:pPr>
              <w:shd w:val="clear"/>
              <w:spacing w:line="240" w:lineRule="auto"/>
              <w:rPr>
                <w:rFonts w:hint="eastAsia" w:ascii="宋体" w:hAnsi="宋体" w:eastAsia="宋体" w:cs="宋体"/>
                <w:color w:val="auto"/>
                <w:szCs w:val="21"/>
              </w:rPr>
            </w:pPr>
          </w:p>
        </w:tc>
        <w:tc>
          <w:tcPr>
            <w:tcW w:w="631" w:type="dxa"/>
            <w:vMerge w:val="continue"/>
            <w:noWrap w:val="0"/>
            <w:vAlign w:val="center"/>
          </w:tcPr>
          <w:p w14:paraId="4D29B7E1">
            <w:pPr>
              <w:shd w:val="clear"/>
              <w:spacing w:line="240" w:lineRule="auto"/>
              <w:rPr>
                <w:rFonts w:hint="eastAsia" w:ascii="宋体" w:hAnsi="宋体" w:eastAsia="宋体" w:cs="宋体"/>
                <w:color w:val="auto"/>
                <w:szCs w:val="21"/>
              </w:rPr>
            </w:pPr>
          </w:p>
        </w:tc>
      </w:tr>
      <w:tr w14:paraId="3FC155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jc w:val="center"/>
        </w:trPr>
        <w:tc>
          <w:tcPr>
            <w:tcW w:w="1131" w:type="dxa"/>
            <w:vMerge w:val="continue"/>
            <w:noWrap w:val="0"/>
            <w:vAlign w:val="top"/>
          </w:tcPr>
          <w:p w14:paraId="7E1A1D13">
            <w:pPr>
              <w:shd w:val="clear"/>
              <w:spacing w:line="240" w:lineRule="auto"/>
              <w:jc w:val="left"/>
              <w:rPr>
                <w:rFonts w:hint="eastAsia" w:ascii="宋体" w:hAnsi="宋体" w:eastAsia="宋体" w:cs="宋体"/>
                <w:color w:val="auto"/>
              </w:rPr>
            </w:pPr>
          </w:p>
        </w:tc>
        <w:tc>
          <w:tcPr>
            <w:tcW w:w="950" w:type="dxa"/>
            <w:vMerge w:val="continue"/>
            <w:noWrap w:val="0"/>
            <w:vAlign w:val="top"/>
          </w:tcPr>
          <w:p w14:paraId="118A023E">
            <w:pPr>
              <w:widowControl/>
              <w:shd w:val="clear"/>
              <w:spacing w:line="240" w:lineRule="auto"/>
              <w:jc w:val="left"/>
              <w:textAlignment w:val="center"/>
              <w:rPr>
                <w:rFonts w:hint="eastAsia" w:ascii="宋体" w:hAnsi="宋体" w:eastAsia="宋体" w:cs="宋体"/>
                <w:color w:val="auto"/>
                <w:kern w:val="0"/>
                <w:szCs w:val="21"/>
                <w:lang w:bidi="ar"/>
              </w:rPr>
            </w:pPr>
          </w:p>
        </w:tc>
        <w:tc>
          <w:tcPr>
            <w:tcW w:w="5336" w:type="dxa"/>
            <w:noWrap w:val="0"/>
            <w:vAlign w:val="center"/>
          </w:tcPr>
          <w:p w14:paraId="55A25498">
            <w:pPr>
              <w:shd w:val="clear"/>
              <w:spacing w:line="240" w:lineRule="auto"/>
              <w:rPr>
                <w:rFonts w:hint="eastAsia" w:ascii="宋体" w:hAnsi="宋体" w:eastAsia="宋体" w:cs="宋体"/>
                <w:color w:val="auto"/>
                <w:kern w:val="0"/>
                <w:szCs w:val="21"/>
                <w:lang w:bidi="ar"/>
              </w:rPr>
            </w:pPr>
            <w:r>
              <w:rPr>
                <w:rFonts w:hint="eastAsia" w:ascii="宋体" w:hAnsi="宋体" w:eastAsia="宋体" w:cs="宋体"/>
                <w:color w:val="auto"/>
                <w:szCs w:val="21"/>
              </w:rPr>
              <w:t>调用方式：同步、异步</w:t>
            </w:r>
          </w:p>
        </w:tc>
        <w:tc>
          <w:tcPr>
            <w:tcW w:w="683" w:type="dxa"/>
            <w:vMerge w:val="continue"/>
            <w:noWrap w:val="0"/>
            <w:vAlign w:val="center"/>
          </w:tcPr>
          <w:p w14:paraId="10723626">
            <w:pPr>
              <w:shd w:val="clear"/>
              <w:spacing w:line="240" w:lineRule="auto"/>
              <w:rPr>
                <w:rFonts w:hint="eastAsia" w:ascii="宋体" w:hAnsi="宋体" w:eastAsia="宋体" w:cs="宋体"/>
                <w:color w:val="auto"/>
                <w:szCs w:val="21"/>
              </w:rPr>
            </w:pPr>
          </w:p>
        </w:tc>
        <w:tc>
          <w:tcPr>
            <w:tcW w:w="631" w:type="dxa"/>
            <w:vMerge w:val="continue"/>
            <w:noWrap w:val="0"/>
            <w:vAlign w:val="center"/>
          </w:tcPr>
          <w:p w14:paraId="4F0892EF">
            <w:pPr>
              <w:shd w:val="clear"/>
              <w:spacing w:line="240" w:lineRule="auto"/>
              <w:rPr>
                <w:rFonts w:hint="eastAsia" w:ascii="宋体" w:hAnsi="宋体" w:eastAsia="宋体" w:cs="宋体"/>
                <w:color w:val="auto"/>
                <w:szCs w:val="21"/>
              </w:rPr>
            </w:pPr>
          </w:p>
        </w:tc>
      </w:tr>
      <w:tr w14:paraId="0A027B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1131" w:type="dxa"/>
            <w:vMerge w:val="continue"/>
            <w:noWrap w:val="0"/>
            <w:vAlign w:val="top"/>
          </w:tcPr>
          <w:p w14:paraId="576A4E21">
            <w:pPr>
              <w:shd w:val="clear"/>
              <w:spacing w:line="240" w:lineRule="auto"/>
              <w:jc w:val="left"/>
              <w:rPr>
                <w:rFonts w:hint="eastAsia" w:ascii="宋体" w:hAnsi="宋体" w:eastAsia="宋体" w:cs="宋体"/>
                <w:color w:val="auto"/>
              </w:rPr>
            </w:pPr>
          </w:p>
        </w:tc>
        <w:tc>
          <w:tcPr>
            <w:tcW w:w="950" w:type="dxa"/>
            <w:noWrap w:val="0"/>
            <w:vAlign w:val="center"/>
          </w:tcPr>
          <w:p w14:paraId="5CA12E2E">
            <w:pPr>
              <w:shd w:val="clear"/>
              <w:spacing w:line="240" w:lineRule="auto"/>
              <w:rPr>
                <w:rFonts w:hint="eastAsia" w:ascii="宋体" w:hAnsi="宋体" w:eastAsia="宋体" w:cs="宋体"/>
                <w:color w:val="auto"/>
                <w:szCs w:val="21"/>
              </w:rPr>
            </w:pPr>
            <w:r>
              <w:rPr>
                <w:rFonts w:hint="eastAsia" w:ascii="宋体" w:hAnsi="宋体" w:eastAsia="宋体" w:cs="宋体"/>
                <w:color w:val="auto"/>
                <w:szCs w:val="21"/>
                <w:shd w:val="clear" w:color="auto" w:fill="FFFFFF"/>
              </w:rPr>
              <w:t>消息渠道商配置</w:t>
            </w:r>
          </w:p>
        </w:tc>
        <w:tc>
          <w:tcPr>
            <w:tcW w:w="5336" w:type="dxa"/>
            <w:noWrap w:val="0"/>
            <w:vAlign w:val="top"/>
          </w:tcPr>
          <w:p w14:paraId="1D576256">
            <w:pPr>
              <w:widowControl/>
              <w:shd w:val="clear"/>
              <w:spacing w:line="240" w:lineRule="auto"/>
              <w:jc w:val="left"/>
              <w:textAlignment w:val="center"/>
              <w:rPr>
                <w:rFonts w:hint="eastAsia" w:ascii="宋体" w:hAnsi="宋体" w:eastAsia="宋体" w:cs="宋体"/>
                <w:color w:val="auto"/>
                <w:kern w:val="0"/>
                <w:szCs w:val="21"/>
                <w:lang w:bidi="ar"/>
              </w:rPr>
            </w:pPr>
            <w:r>
              <w:rPr>
                <w:rFonts w:hint="eastAsia" w:ascii="宋体" w:hAnsi="宋体" w:eastAsia="宋体" w:cs="宋体"/>
                <w:color w:val="auto"/>
                <w:szCs w:val="21"/>
                <w:shd w:val="clear" w:color="auto" w:fill="FFFFFF"/>
              </w:rPr>
              <w:t>添加消息渠道商配置</w:t>
            </w:r>
          </w:p>
        </w:tc>
        <w:tc>
          <w:tcPr>
            <w:tcW w:w="683" w:type="dxa"/>
            <w:vMerge w:val="continue"/>
            <w:noWrap w:val="0"/>
            <w:vAlign w:val="top"/>
          </w:tcPr>
          <w:p w14:paraId="3F801CF1">
            <w:pPr>
              <w:widowControl/>
              <w:shd w:val="clear"/>
              <w:spacing w:line="240" w:lineRule="auto"/>
              <w:jc w:val="left"/>
              <w:textAlignment w:val="center"/>
              <w:rPr>
                <w:rFonts w:hint="eastAsia" w:ascii="宋体" w:hAnsi="宋体" w:eastAsia="宋体" w:cs="宋体"/>
                <w:color w:val="auto"/>
                <w:szCs w:val="21"/>
                <w:shd w:val="clear" w:color="auto" w:fill="FFFFFF"/>
              </w:rPr>
            </w:pPr>
          </w:p>
        </w:tc>
        <w:tc>
          <w:tcPr>
            <w:tcW w:w="631" w:type="dxa"/>
            <w:vMerge w:val="continue"/>
            <w:noWrap w:val="0"/>
            <w:vAlign w:val="top"/>
          </w:tcPr>
          <w:p w14:paraId="3D215FE4">
            <w:pPr>
              <w:widowControl/>
              <w:shd w:val="clear"/>
              <w:spacing w:line="240" w:lineRule="auto"/>
              <w:jc w:val="left"/>
              <w:textAlignment w:val="center"/>
              <w:rPr>
                <w:rFonts w:hint="eastAsia" w:ascii="宋体" w:hAnsi="宋体" w:eastAsia="宋体" w:cs="宋体"/>
                <w:color w:val="auto"/>
                <w:szCs w:val="21"/>
                <w:shd w:val="clear" w:color="auto" w:fill="FFFFFF"/>
              </w:rPr>
            </w:pPr>
          </w:p>
        </w:tc>
      </w:tr>
      <w:tr w14:paraId="0D11DD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1131" w:type="dxa"/>
            <w:vMerge w:val="continue"/>
            <w:noWrap w:val="0"/>
            <w:vAlign w:val="top"/>
          </w:tcPr>
          <w:p w14:paraId="063725F1">
            <w:pPr>
              <w:shd w:val="clear"/>
              <w:spacing w:line="240" w:lineRule="auto"/>
              <w:jc w:val="left"/>
              <w:rPr>
                <w:rFonts w:hint="eastAsia" w:ascii="宋体" w:hAnsi="宋体" w:eastAsia="宋体" w:cs="宋体"/>
                <w:color w:val="auto"/>
              </w:rPr>
            </w:pPr>
          </w:p>
        </w:tc>
        <w:tc>
          <w:tcPr>
            <w:tcW w:w="950" w:type="dxa"/>
            <w:vMerge w:val="restart"/>
            <w:noWrap w:val="0"/>
            <w:vAlign w:val="center"/>
          </w:tcPr>
          <w:p w14:paraId="0C29B409">
            <w:pPr>
              <w:shd w:val="clear"/>
              <w:spacing w:line="240" w:lineRule="auto"/>
              <w:rPr>
                <w:rFonts w:hint="eastAsia" w:ascii="宋体" w:hAnsi="宋体" w:eastAsia="宋体" w:cs="宋体"/>
                <w:color w:val="auto"/>
                <w:szCs w:val="21"/>
              </w:rPr>
            </w:pPr>
            <w:r>
              <w:rPr>
                <w:rFonts w:hint="eastAsia" w:ascii="宋体" w:hAnsi="宋体" w:eastAsia="宋体" w:cs="宋体"/>
                <w:color w:val="auto"/>
                <w:szCs w:val="21"/>
              </w:rPr>
              <w:t>消息模板管理</w:t>
            </w:r>
          </w:p>
        </w:tc>
        <w:tc>
          <w:tcPr>
            <w:tcW w:w="5336" w:type="dxa"/>
            <w:noWrap w:val="0"/>
            <w:vAlign w:val="center"/>
          </w:tcPr>
          <w:p w14:paraId="09A0D858">
            <w:pPr>
              <w:shd w:val="clear"/>
              <w:spacing w:line="240" w:lineRule="auto"/>
              <w:rPr>
                <w:rFonts w:hint="eastAsia" w:ascii="宋体" w:hAnsi="宋体" w:eastAsia="宋体" w:cs="宋体"/>
                <w:color w:val="auto"/>
                <w:kern w:val="0"/>
                <w:szCs w:val="21"/>
                <w:lang w:bidi="ar"/>
              </w:rPr>
            </w:pPr>
            <w:r>
              <w:rPr>
                <w:rFonts w:hint="eastAsia" w:ascii="宋体" w:hAnsi="宋体" w:eastAsia="宋体" w:cs="宋体"/>
                <w:color w:val="auto"/>
                <w:szCs w:val="21"/>
              </w:rPr>
              <w:t>微信模板管理：提供可供各系统厂商使用的微信、企业微信模板管理</w:t>
            </w:r>
          </w:p>
        </w:tc>
        <w:tc>
          <w:tcPr>
            <w:tcW w:w="683" w:type="dxa"/>
            <w:vMerge w:val="continue"/>
            <w:noWrap w:val="0"/>
            <w:vAlign w:val="center"/>
          </w:tcPr>
          <w:p w14:paraId="5B85A827">
            <w:pPr>
              <w:shd w:val="clear"/>
              <w:spacing w:line="240" w:lineRule="auto"/>
              <w:rPr>
                <w:rFonts w:hint="eastAsia" w:ascii="宋体" w:hAnsi="宋体" w:eastAsia="宋体" w:cs="宋体"/>
                <w:color w:val="auto"/>
                <w:szCs w:val="21"/>
              </w:rPr>
            </w:pPr>
          </w:p>
        </w:tc>
        <w:tc>
          <w:tcPr>
            <w:tcW w:w="631" w:type="dxa"/>
            <w:vMerge w:val="continue"/>
            <w:noWrap w:val="0"/>
            <w:vAlign w:val="center"/>
          </w:tcPr>
          <w:p w14:paraId="2A59FE00">
            <w:pPr>
              <w:shd w:val="clear"/>
              <w:spacing w:line="240" w:lineRule="auto"/>
              <w:rPr>
                <w:rFonts w:hint="eastAsia" w:ascii="宋体" w:hAnsi="宋体" w:eastAsia="宋体" w:cs="宋体"/>
                <w:color w:val="auto"/>
                <w:szCs w:val="21"/>
              </w:rPr>
            </w:pPr>
          </w:p>
        </w:tc>
      </w:tr>
      <w:tr w14:paraId="05A60F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1131" w:type="dxa"/>
            <w:vMerge w:val="continue"/>
            <w:noWrap w:val="0"/>
            <w:vAlign w:val="top"/>
          </w:tcPr>
          <w:p w14:paraId="0F4E29FC">
            <w:pPr>
              <w:shd w:val="clear"/>
              <w:spacing w:line="240" w:lineRule="auto"/>
              <w:jc w:val="left"/>
              <w:rPr>
                <w:rFonts w:hint="eastAsia" w:ascii="宋体" w:hAnsi="宋体" w:eastAsia="宋体" w:cs="宋体"/>
                <w:color w:val="auto"/>
              </w:rPr>
            </w:pPr>
          </w:p>
        </w:tc>
        <w:tc>
          <w:tcPr>
            <w:tcW w:w="950" w:type="dxa"/>
            <w:vMerge w:val="continue"/>
            <w:noWrap w:val="0"/>
            <w:vAlign w:val="top"/>
          </w:tcPr>
          <w:p w14:paraId="51DE602B">
            <w:pPr>
              <w:widowControl/>
              <w:shd w:val="clear"/>
              <w:spacing w:line="240" w:lineRule="auto"/>
              <w:jc w:val="left"/>
              <w:textAlignment w:val="center"/>
              <w:rPr>
                <w:rFonts w:hint="eastAsia" w:ascii="宋体" w:hAnsi="宋体" w:eastAsia="宋体" w:cs="宋体"/>
                <w:color w:val="auto"/>
                <w:kern w:val="0"/>
                <w:szCs w:val="21"/>
                <w:lang w:bidi="ar"/>
              </w:rPr>
            </w:pPr>
          </w:p>
        </w:tc>
        <w:tc>
          <w:tcPr>
            <w:tcW w:w="5336" w:type="dxa"/>
            <w:noWrap w:val="0"/>
            <w:vAlign w:val="center"/>
          </w:tcPr>
          <w:p w14:paraId="260F62C3">
            <w:pPr>
              <w:shd w:val="clear"/>
              <w:spacing w:line="240" w:lineRule="auto"/>
              <w:rPr>
                <w:rFonts w:hint="eastAsia" w:ascii="宋体" w:hAnsi="宋体" w:eastAsia="宋体" w:cs="宋体"/>
                <w:color w:val="auto"/>
                <w:kern w:val="0"/>
                <w:szCs w:val="21"/>
                <w:lang w:bidi="ar"/>
              </w:rPr>
            </w:pPr>
            <w:r>
              <w:rPr>
                <w:rFonts w:hint="eastAsia" w:ascii="宋体" w:hAnsi="宋体" w:eastAsia="宋体" w:cs="宋体"/>
                <w:color w:val="auto"/>
                <w:szCs w:val="21"/>
              </w:rPr>
              <w:t>短信模板管理：提供可供各系统厂商使用的短信模板管理</w:t>
            </w:r>
          </w:p>
        </w:tc>
        <w:tc>
          <w:tcPr>
            <w:tcW w:w="683" w:type="dxa"/>
            <w:vMerge w:val="continue"/>
            <w:noWrap w:val="0"/>
            <w:vAlign w:val="center"/>
          </w:tcPr>
          <w:p w14:paraId="53B72875">
            <w:pPr>
              <w:shd w:val="clear"/>
              <w:spacing w:line="240" w:lineRule="auto"/>
              <w:rPr>
                <w:rFonts w:hint="eastAsia" w:ascii="宋体" w:hAnsi="宋体" w:eastAsia="宋体" w:cs="宋体"/>
                <w:color w:val="auto"/>
                <w:szCs w:val="21"/>
              </w:rPr>
            </w:pPr>
          </w:p>
        </w:tc>
        <w:tc>
          <w:tcPr>
            <w:tcW w:w="631" w:type="dxa"/>
            <w:vMerge w:val="continue"/>
            <w:noWrap w:val="0"/>
            <w:vAlign w:val="center"/>
          </w:tcPr>
          <w:p w14:paraId="0898905A">
            <w:pPr>
              <w:shd w:val="clear"/>
              <w:spacing w:line="240" w:lineRule="auto"/>
              <w:rPr>
                <w:rFonts w:hint="eastAsia" w:ascii="宋体" w:hAnsi="宋体" w:eastAsia="宋体" w:cs="宋体"/>
                <w:color w:val="auto"/>
                <w:szCs w:val="21"/>
              </w:rPr>
            </w:pPr>
          </w:p>
        </w:tc>
      </w:tr>
      <w:tr w14:paraId="37C285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1131" w:type="dxa"/>
            <w:vMerge w:val="continue"/>
            <w:noWrap w:val="0"/>
            <w:vAlign w:val="top"/>
          </w:tcPr>
          <w:p w14:paraId="119E05DF">
            <w:pPr>
              <w:shd w:val="clear"/>
              <w:spacing w:line="240" w:lineRule="auto"/>
              <w:jc w:val="left"/>
              <w:rPr>
                <w:rFonts w:hint="eastAsia" w:ascii="宋体" w:hAnsi="宋体" w:eastAsia="宋体" w:cs="宋体"/>
                <w:color w:val="auto"/>
              </w:rPr>
            </w:pPr>
          </w:p>
        </w:tc>
        <w:tc>
          <w:tcPr>
            <w:tcW w:w="950" w:type="dxa"/>
            <w:vMerge w:val="continue"/>
            <w:noWrap w:val="0"/>
            <w:vAlign w:val="top"/>
          </w:tcPr>
          <w:p w14:paraId="17386DD3">
            <w:pPr>
              <w:widowControl/>
              <w:shd w:val="clear"/>
              <w:spacing w:line="240" w:lineRule="auto"/>
              <w:jc w:val="left"/>
              <w:textAlignment w:val="center"/>
              <w:rPr>
                <w:rFonts w:hint="eastAsia" w:ascii="宋体" w:hAnsi="宋体" w:eastAsia="宋体" w:cs="宋体"/>
                <w:color w:val="auto"/>
                <w:kern w:val="0"/>
                <w:szCs w:val="21"/>
                <w:lang w:bidi="ar"/>
              </w:rPr>
            </w:pPr>
          </w:p>
        </w:tc>
        <w:tc>
          <w:tcPr>
            <w:tcW w:w="5336" w:type="dxa"/>
            <w:noWrap w:val="0"/>
            <w:vAlign w:val="center"/>
          </w:tcPr>
          <w:p w14:paraId="732C9B76">
            <w:pPr>
              <w:shd w:val="clear"/>
              <w:spacing w:line="240" w:lineRule="auto"/>
              <w:rPr>
                <w:rFonts w:hint="eastAsia" w:ascii="宋体" w:hAnsi="宋体" w:eastAsia="宋体" w:cs="宋体"/>
                <w:color w:val="auto"/>
                <w:kern w:val="0"/>
                <w:szCs w:val="21"/>
                <w:lang w:bidi="ar"/>
              </w:rPr>
            </w:pPr>
            <w:r>
              <w:rPr>
                <w:rFonts w:hint="eastAsia" w:ascii="宋体" w:hAnsi="宋体" w:eastAsia="宋体" w:cs="宋体"/>
                <w:color w:val="auto"/>
                <w:szCs w:val="21"/>
              </w:rPr>
              <w:t>小程序模板管理：提供可供各系统厂商使用的小程序模板管理</w:t>
            </w:r>
          </w:p>
        </w:tc>
        <w:tc>
          <w:tcPr>
            <w:tcW w:w="683" w:type="dxa"/>
            <w:vMerge w:val="continue"/>
            <w:noWrap w:val="0"/>
            <w:vAlign w:val="center"/>
          </w:tcPr>
          <w:p w14:paraId="63BECCF3">
            <w:pPr>
              <w:shd w:val="clear"/>
              <w:spacing w:line="240" w:lineRule="auto"/>
              <w:rPr>
                <w:rFonts w:hint="eastAsia" w:ascii="宋体" w:hAnsi="宋体" w:eastAsia="宋体" w:cs="宋体"/>
                <w:color w:val="auto"/>
                <w:szCs w:val="21"/>
              </w:rPr>
            </w:pPr>
          </w:p>
        </w:tc>
        <w:tc>
          <w:tcPr>
            <w:tcW w:w="631" w:type="dxa"/>
            <w:vMerge w:val="continue"/>
            <w:noWrap w:val="0"/>
            <w:vAlign w:val="center"/>
          </w:tcPr>
          <w:p w14:paraId="4F84388D">
            <w:pPr>
              <w:shd w:val="clear"/>
              <w:spacing w:line="240" w:lineRule="auto"/>
              <w:rPr>
                <w:rFonts w:hint="eastAsia" w:ascii="宋体" w:hAnsi="宋体" w:eastAsia="宋体" w:cs="宋体"/>
                <w:color w:val="auto"/>
                <w:szCs w:val="21"/>
              </w:rPr>
            </w:pPr>
          </w:p>
        </w:tc>
      </w:tr>
      <w:tr w14:paraId="18E436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1131" w:type="dxa"/>
            <w:vMerge w:val="continue"/>
            <w:noWrap w:val="0"/>
            <w:vAlign w:val="top"/>
          </w:tcPr>
          <w:p w14:paraId="10D9223D">
            <w:pPr>
              <w:shd w:val="clear"/>
              <w:spacing w:line="240" w:lineRule="auto"/>
              <w:jc w:val="left"/>
              <w:rPr>
                <w:rFonts w:hint="eastAsia" w:ascii="宋体" w:hAnsi="宋体" w:eastAsia="宋体" w:cs="宋体"/>
                <w:color w:val="auto"/>
              </w:rPr>
            </w:pPr>
          </w:p>
        </w:tc>
        <w:tc>
          <w:tcPr>
            <w:tcW w:w="950" w:type="dxa"/>
            <w:vMerge w:val="continue"/>
            <w:noWrap w:val="0"/>
            <w:vAlign w:val="top"/>
          </w:tcPr>
          <w:p w14:paraId="71684F86">
            <w:pPr>
              <w:widowControl/>
              <w:shd w:val="clear"/>
              <w:spacing w:line="240" w:lineRule="auto"/>
              <w:jc w:val="left"/>
              <w:textAlignment w:val="center"/>
              <w:rPr>
                <w:rFonts w:hint="eastAsia" w:ascii="宋体" w:hAnsi="宋体" w:eastAsia="宋体" w:cs="宋体"/>
                <w:color w:val="auto"/>
                <w:kern w:val="0"/>
                <w:szCs w:val="21"/>
                <w:lang w:bidi="ar"/>
              </w:rPr>
            </w:pPr>
          </w:p>
        </w:tc>
        <w:tc>
          <w:tcPr>
            <w:tcW w:w="5336" w:type="dxa"/>
            <w:noWrap w:val="0"/>
            <w:vAlign w:val="center"/>
          </w:tcPr>
          <w:p w14:paraId="7BB61865">
            <w:pPr>
              <w:shd w:val="clear"/>
              <w:spacing w:line="240" w:lineRule="auto"/>
              <w:rPr>
                <w:rFonts w:hint="eastAsia" w:ascii="宋体" w:hAnsi="宋体" w:eastAsia="宋体" w:cs="宋体"/>
                <w:color w:val="auto"/>
                <w:kern w:val="0"/>
                <w:szCs w:val="21"/>
                <w:lang w:bidi="ar"/>
              </w:rPr>
            </w:pPr>
            <w:r>
              <w:rPr>
                <w:rFonts w:hint="eastAsia" w:ascii="宋体" w:hAnsi="宋体" w:eastAsia="宋体" w:cs="宋体"/>
                <w:color w:val="auto"/>
                <w:szCs w:val="21"/>
              </w:rPr>
              <w:t>定制类模板管理：提供可供各系统厂商使用的定制类模板管理</w:t>
            </w:r>
          </w:p>
        </w:tc>
        <w:tc>
          <w:tcPr>
            <w:tcW w:w="683" w:type="dxa"/>
            <w:vMerge w:val="continue"/>
            <w:noWrap w:val="0"/>
            <w:vAlign w:val="center"/>
          </w:tcPr>
          <w:p w14:paraId="354E197E">
            <w:pPr>
              <w:shd w:val="clear"/>
              <w:spacing w:line="240" w:lineRule="auto"/>
              <w:rPr>
                <w:rFonts w:hint="eastAsia" w:ascii="宋体" w:hAnsi="宋体" w:eastAsia="宋体" w:cs="宋体"/>
                <w:color w:val="auto"/>
                <w:szCs w:val="21"/>
              </w:rPr>
            </w:pPr>
          </w:p>
        </w:tc>
        <w:tc>
          <w:tcPr>
            <w:tcW w:w="631" w:type="dxa"/>
            <w:vMerge w:val="continue"/>
            <w:noWrap w:val="0"/>
            <w:vAlign w:val="center"/>
          </w:tcPr>
          <w:p w14:paraId="7DF04F8E">
            <w:pPr>
              <w:shd w:val="clear"/>
              <w:spacing w:line="240" w:lineRule="auto"/>
              <w:rPr>
                <w:rFonts w:hint="eastAsia" w:ascii="宋体" w:hAnsi="宋体" w:eastAsia="宋体" w:cs="宋体"/>
                <w:color w:val="auto"/>
                <w:szCs w:val="21"/>
              </w:rPr>
            </w:pPr>
          </w:p>
        </w:tc>
      </w:tr>
      <w:tr w14:paraId="274EA0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1131" w:type="dxa"/>
            <w:vMerge w:val="continue"/>
            <w:noWrap w:val="0"/>
            <w:vAlign w:val="top"/>
          </w:tcPr>
          <w:p w14:paraId="661AA5E4">
            <w:pPr>
              <w:shd w:val="clear"/>
              <w:spacing w:line="240" w:lineRule="auto"/>
              <w:jc w:val="left"/>
              <w:rPr>
                <w:rFonts w:hint="eastAsia" w:ascii="宋体" w:hAnsi="宋体" w:eastAsia="宋体" w:cs="宋体"/>
                <w:color w:val="auto"/>
              </w:rPr>
            </w:pPr>
          </w:p>
        </w:tc>
        <w:tc>
          <w:tcPr>
            <w:tcW w:w="950" w:type="dxa"/>
            <w:vMerge w:val="continue"/>
            <w:noWrap w:val="0"/>
            <w:vAlign w:val="top"/>
          </w:tcPr>
          <w:p w14:paraId="265DFD64">
            <w:pPr>
              <w:widowControl/>
              <w:shd w:val="clear"/>
              <w:spacing w:line="240" w:lineRule="auto"/>
              <w:jc w:val="left"/>
              <w:textAlignment w:val="center"/>
              <w:rPr>
                <w:rFonts w:hint="eastAsia" w:ascii="宋体" w:hAnsi="宋体" w:eastAsia="宋体" w:cs="宋体"/>
                <w:color w:val="auto"/>
                <w:kern w:val="0"/>
                <w:szCs w:val="21"/>
                <w:highlight w:val="none"/>
                <w:lang w:bidi="ar"/>
              </w:rPr>
            </w:pPr>
          </w:p>
        </w:tc>
        <w:tc>
          <w:tcPr>
            <w:tcW w:w="5336" w:type="dxa"/>
            <w:noWrap w:val="0"/>
            <w:vAlign w:val="center"/>
          </w:tcPr>
          <w:p w14:paraId="5421F514">
            <w:pPr>
              <w:shd w:val="clear"/>
              <w:spacing w:line="24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平台模板库：新增平台模板、编辑平台模板、禁用/启用 平台模板、导入平台模板、导出平台模板、条件查询平台模板列表、编辑平台模板消息通道</w:t>
            </w:r>
          </w:p>
          <w:p w14:paraId="6D753D2A">
            <w:pPr>
              <w:shd w:val="clear"/>
              <w:spacing w:line="240" w:lineRule="auto"/>
              <w:rPr>
                <w:rFonts w:hint="eastAsia" w:ascii="宋体" w:hAnsi="宋体" w:eastAsia="宋体" w:cs="宋体"/>
                <w:color w:val="auto"/>
                <w:kern w:val="0"/>
                <w:szCs w:val="21"/>
                <w:highlight w:val="none"/>
                <w:lang w:bidi="ar"/>
              </w:rPr>
            </w:pPr>
            <w:r>
              <w:rPr>
                <w:rFonts w:hint="eastAsia" w:ascii="宋体" w:hAnsi="宋体" w:eastAsia="宋体" w:cs="宋体"/>
                <w:color w:val="auto"/>
                <w:szCs w:val="21"/>
                <w:highlight w:val="none"/>
              </w:rPr>
              <w:t>开启/关闭 平台模板消息通道、查看平台模板详情</w:t>
            </w:r>
          </w:p>
        </w:tc>
        <w:tc>
          <w:tcPr>
            <w:tcW w:w="683" w:type="dxa"/>
            <w:vMerge w:val="continue"/>
            <w:noWrap w:val="0"/>
            <w:vAlign w:val="center"/>
          </w:tcPr>
          <w:p w14:paraId="3A55C3D8">
            <w:pPr>
              <w:shd w:val="clear"/>
              <w:spacing w:line="240" w:lineRule="auto"/>
              <w:rPr>
                <w:rFonts w:hint="eastAsia" w:ascii="宋体" w:hAnsi="宋体" w:eastAsia="宋体" w:cs="宋体"/>
                <w:color w:val="auto"/>
                <w:szCs w:val="21"/>
                <w:highlight w:val="green"/>
              </w:rPr>
            </w:pPr>
          </w:p>
        </w:tc>
        <w:tc>
          <w:tcPr>
            <w:tcW w:w="631" w:type="dxa"/>
            <w:vMerge w:val="continue"/>
            <w:noWrap w:val="0"/>
            <w:vAlign w:val="center"/>
          </w:tcPr>
          <w:p w14:paraId="7E5866D8">
            <w:pPr>
              <w:shd w:val="clear"/>
              <w:spacing w:line="240" w:lineRule="auto"/>
              <w:rPr>
                <w:rFonts w:hint="eastAsia" w:ascii="宋体" w:hAnsi="宋体" w:eastAsia="宋体" w:cs="宋体"/>
                <w:color w:val="auto"/>
                <w:szCs w:val="21"/>
                <w:highlight w:val="green"/>
              </w:rPr>
            </w:pPr>
          </w:p>
        </w:tc>
      </w:tr>
      <w:tr w14:paraId="4FF3FA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1131" w:type="dxa"/>
            <w:vMerge w:val="continue"/>
            <w:noWrap w:val="0"/>
            <w:vAlign w:val="top"/>
          </w:tcPr>
          <w:p w14:paraId="2A0C77D6">
            <w:pPr>
              <w:shd w:val="clear"/>
              <w:spacing w:line="240" w:lineRule="auto"/>
              <w:jc w:val="left"/>
              <w:rPr>
                <w:rFonts w:hint="eastAsia" w:ascii="宋体" w:hAnsi="宋体" w:eastAsia="宋体" w:cs="宋体"/>
                <w:color w:val="auto"/>
              </w:rPr>
            </w:pPr>
          </w:p>
        </w:tc>
        <w:tc>
          <w:tcPr>
            <w:tcW w:w="950" w:type="dxa"/>
            <w:vMerge w:val="continue"/>
            <w:noWrap w:val="0"/>
            <w:vAlign w:val="top"/>
          </w:tcPr>
          <w:p w14:paraId="69EB4389">
            <w:pPr>
              <w:widowControl/>
              <w:shd w:val="clear"/>
              <w:spacing w:line="240" w:lineRule="auto"/>
              <w:jc w:val="left"/>
              <w:textAlignment w:val="center"/>
              <w:rPr>
                <w:rFonts w:hint="eastAsia" w:ascii="宋体" w:hAnsi="宋体" w:eastAsia="宋体" w:cs="宋体"/>
                <w:color w:val="auto"/>
                <w:kern w:val="0"/>
                <w:szCs w:val="21"/>
                <w:lang w:bidi="ar"/>
              </w:rPr>
            </w:pPr>
          </w:p>
        </w:tc>
        <w:tc>
          <w:tcPr>
            <w:tcW w:w="5336" w:type="dxa"/>
            <w:noWrap w:val="0"/>
            <w:vAlign w:val="center"/>
          </w:tcPr>
          <w:p w14:paraId="48C30CAF">
            <w:pPr>
              <w:shd w:val="clear"/>
              <w:spacing w:line="240" w:lineRule="auto"/>
              <w:rPr>
                <w:rFonts w:hint="eastAsia" w:ascii="宋体" w:hAnsi="宋体" w:eastAsia="宋体" w:cs="宋体"/>
                <w:color w:val="auto"/>
                <w:szCs w:val="21"/>
              </w:rPr>
            </w:pPr>
            <w:r>
              <w:rPr>
                <w:rFonts w:hint="eastAsia" w:ascii="宋体" w:hAnsi="宋体" w:eastAsia="宋体" w:cs="宋体"/>
                <w:color w:val="auto"/>
                <w:szCs w:val="21"/>
              </w:rPr>
              <w:t>平台模板：条件查询平台模板列表、导入平台模板</w:t>
            </w:r>
          </w:p>
          <w:p w14:paraId="57D02C98">
            <w:pPr>
              <w:shd w:val="clear"/>
              <w:spacing w:line="240" w:lineRule="auto"/>
              <w:rPr>
                <w:rFonts w:hint="eastAsia" w:ascii="宋体" w:hAnsi="宋体" w:eastAsia="宋体" w:cs="宋体"/>
                <w:color w:val="auto"/>
                <w:kern w:val="0"/>
                <w:szCs w:val="21"/>
                <w:lang w:bidi="ar"/>
              </w:rPr>
            </w:pPr>
            <w:r>
              <w:rPr>
                <w:rFonts w:hint="eastAsia" w:ascii="宋体" w:hAnsi="宋体" w:eastAsia="宋体" w:cs="宋体"/>
                <w:color w:val="auto"/>
                <w:szCs w:val="21"/>
              </w:rPr>
              <w:t>查看平台模板详情、选用平台模板</w:t>
            </w:r>
          </w:p>
        </w:tc>
        <w:tc>
          <w:tcPr>
            <w:tcW w:w="683" w:type="dxa"/>
            <w:vMerge w:val="continue"/>
            <w:noWrap w:val="0"/>
            <w:vAlign w:val="center"/>
          </w:tcPr>
          <w:p w14:paraId="7077EDF8">
            <w:pPr>
              <w:shd w:val="clear"/>
              <w:spacing w:line="240" w:lineRule="auto"/>
              <w:rPr>
                <w:rFonts w:hint="eastAsia" w:ascii="宋体" w:hAnsi="宋体" w:eastAsia="宋体" w:cs="宋体"/>
                <w:color w:val="auto"/>
                <w:szCs w:val="21"/>
              </w:rPr>
            </w:pPr>
          </w:p>
        </w:tc>
        <w:tc>
          <w:tcPr>
            <w:tcW w:w="631" w:type="dxa"/>
            <w:vMerge w:val="continue"/>
            <w:noWrap w:val="0"/>
            <w:vAlign w:val="center"/>
          </w:tcPr>
          <w:p w14:paraId="4FA03B21">
            <w:pPr>
              <w:shd w:val="clear"/>
              <w:spacing w:line="240" w:lineRule="auto"/>
              <w:rPr>
                <w:rFonts w:hint="eastAsia" w:ascii="宋体" w:hAnsi="宋体" w:eastAsia="宋体" w:cs="宋体"/>
                <w:color w:val="auto"/>
                <w:szCs w:val="21"/>
              </w:rPr>
            </w:pPr>
          </w:p>
        </w:tc>
      </w:tr>
      <w:tr w14:paraId="3C7D9E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1131" w:type="dxa"/>
            <w:vMerge w:val="continue"/>
            <w:noWrap w:val="0"/>
            <w:vAlign w:val="top"/>
          </w:tcPr>
          <w:p w14:paraId="2CAF5CBF">
            <w:pPr>
              <w:shd w:val="clear"/>
              <w:spacing w:line="240" w:lineRule="auto"/>
              <w:jc w:val="left"/>
              <w:rPr>
                <w:rFonts w:hint="eastAsia" w:ascii="宋体" w:hAnsi="宋体" w:eastAsia="宋体" w:cs="宋体"/>
                <w:color w:val="auto"/>
              </w:rPr>
            </w:pPr>
          </w:p>
        </w:tc>
        <w:tc>
          <w:tcPr>
            <w:tcW w:w="950" w:type="dxa"/>
            <w:vMerge w:val="continue"/>
            <w:noWrap w:val="0"/>
            <w:vAlign w:val="top"/>
          </w:tcPr>
          <w:p w14:paraId="278D62D7">
            <w:pPr>
              <w:widowControl/>
              <w:shd w:val="clear"/>
              <w:spacing w:line="240" w:lineRule="auto"/>
              <w:jc w:val="left"/>
              <w:textAlignment w:val="center"/>
              <w:rPr>
                <w:rFonts w:hint="eastAsia" w:ascii="宋体" w:hAnsi="宋体" w:eastAsia="宋体" w:cs="宋体"/>
                <w:color w:val="auto"/>
                <w:kern w:val="0"/>
                <w:szCs w:val="21"/>
                <w:lang w:bidi="ar"/>
              </w:rPr>
            </w:pPr>
          </w:p>
        </w:tc>
        <w:tc>
          <w:tcPr>
            <w:tcW w:w="5336" w:type="dxa"/>
            <w:noWrap w:val="0"/>
            <w:vAlign w:val="center"/>
          </w:tcPr>
          <w:p w14:paraId="5B15288A">
            <w:pPr>
              <w:shd w:val="clear"/>
              <w:spacing w:line="240" w:lineRule="auto"/>
              <w:rPr>
                <w:rFonts w:hint="eastAsia" w:ascii="宋体" w:hAnsi="宋体" w:eastAsia="宋体" w:cs="宋体"/>
                <w:color w:val="auto"/>
                <w:kern w:val="0"/>
                <w:szCs w:val="21"/>
                <w:lang w:bidi="ar"/>
              </w:rPr>
            </w:pPr>
            <w:r>
              <w:rPr>
                <w:rFonts w:hint="eastAsia" w:ascii="宋体" w:hAnsi="宋体" w:eastAsia="宋体" w:cs="宋体"/>
                <w:color w:val="auto"/>
                <w:szCs w:val="21"/>
              </w:rPr>
              <w:t>我的模板：条件查询我的模板列表、查看我的模板详情、删除我的模板、编辑消息通道、开启/关闭 我的模板消息通道、测试发送消息</w:t>
            </w:r>
          </w:p>
        </w:tc>
        <w:tc>
          <w:tcPr>
            <w:tcW w:w="683" w:type="dxa"/>
            <w:vMerge w:val="continue"/>
            <w:noWrap w:val="0"/>
            <w:vAlign w:val="center"/>
          </w:tcPr>
          <w:p w14:paraId="566DD287">
            <w:pPr>
              <w:shd w:val="clear"/>
              <w:spacing w:line="240" w:lineRule="auto"/>
              <w:rPr>
                <w:rFonts w:hint="eastAsia" w:ascii="宋体" w:hAnsi="宋体" w:eastAsia="宋体" w:cs="宋体"/>
                <w:color w:val="auto"/>
                <w:szCs w:val="21"/>
              </w:rPr>
            </w:pPr>
          </w:p>
        </w:tc>
        <w:tc>
          <w:tcPr>
            <w:tcW w:w="631" w:type="dxa"/>
            <w:vMerge w:val="continue"/>
            <w:noWrap w:val="0"/>
            <w:vAlign w:val="center"/>
          </w:tcPr>
          <w:p w14:paraId="4CE14452">
            <w:pPr>
              <w:shd w:val="clear"/>
              <w:spacing w:line="240" w:lineRule="auto"/>
              <w:rPr>
                <w:rFonts w:hint="eastAsia" w:ascii="宋体" w:hAnsi="宋体" w:eastAsia="宋体" w:cs="宋体"/>
                <w:color w:val="auto"/>
                <w:szCs w:val="21"/>
              </w:rPr>
            </w:pPr>
          </w:p>
        </w:tc>
      </w:tr>
      <w:tr w14:paraId="3A2068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1131" w:type="dxa"/>
            <w:vMerge w:val="continue"/>
            <w:noWrap w:val="0"/>
            <w:vAlign w:val="top"/>
          </w:tcPr>
          <w:p w14:paraId="094C4484">
            <w:pPr>
              <w:shd w:val="clear"/>
              <w:spacing w:line="240" w:lineRule="auto"/>
              <w:jc w:val="left"/>
              <w:rPr>
                <w:rFonts w:hint="eastAsia" w:ascii="宋体" w:hAnsi="宋体" w:eastAsia="宋体" w:cs="宋体"/>
                <w:color w:val="auto"/>
              </w:rPr>
            </w:pPr>
          </w:p>
        </w:tc>
        <w:tc>
          <w:tcPr>
            <w:tcW w:w="950" w:type="dxa"/>
            <w:vMerge w:val="continue"/>
            <w:noWrap w:val="0"/>
            <w:vAlign w:val="top"/>
          </w:tcPr>
          <w:p w14:paraId="4F2CA418">
            <w:pPr>
              <w:widowControl/>
              <w:shd w:val="clear"/>
              <w:spacing w:line="240" w:lineRule="auto"/>
              <w:jc w:val="left"/>
              <w:textAlignment w:val="center"/>
              <w:rPr>
                <w:rFonts w:hint="eastAsia" w:ascii="宋体" w:hAnsi="宋体" w:eastAsia="宋体" w:cs="宋体"/>
                <w:color w:val="auto"/>
                <w:kern w:val="0"/>
                <w:szCs w:val="21"/>
                <w:lang w:bidi="ar"/>
              </w:rPr>
            </w:pPr>
          </w:p>
        </w:tc>
        <w:tc>
          <w:tcPr>
            <w:tcW w:w="5336" w:type="dxa"/>
            <w:noWrap w:val="0"/>
            <w:vAlign w:val="center"/>
          </w:tcPr>
          <w:p w14:paraId="273C34D2">
            <w:pPr>
              <w:shd w:val="clear"/>
              <w:spacing w:line="240" w:lineRule="auto"/>
              <w:rPr>
                <w:rFonts w:hint="eastAsia" w:ascii="宋体" w:hAnsi="宋体" w:eastAsia="宋体" w:cs="宋体"/>
                <w:color w:val="auto"/>
                <w:kern w:val="0"/>
                <w:szCs w:val="21"/>
                <w:lang w:bidi="ar"/>
              </w:rPr>
            </w:pPr>
            <w:r>
              <w:rPr>
                <w:rFonts w:hint="eastAsia" w:ascii="宋体" w:hAnsi="宋体" w:eastAsia="宋体" w:cs="宋体"/>
                <w:color w:val="auto"/>
                <w:szCs w:val="21"/>
              </w:rPr>
              <w:t>消息记录：条件查询消息记录列表、查看消息记录详情、查看模板详情、重新发送：</w:t>
            </w:r>
          </w:p>
        </w:tc>
        <w:tc>
          <w:tcPr>
            <w:tcW w:w="683" w:type="dxa"/>
            <w:vMerge w:val="continue"/>
            <w:noWrap w:val="0"/>
            <w:vAlign w:val="center"/>
          </w:tcPr>
          <w:p w14:paraId="12C78988">
            <w:pPr>
              <w:shd w:val="clear"/>
              <w:spacing w:line="240" w:lineRule="auto"/>
              <w:rPr>
                <w:rFonts w:hint="eastAsia" w:ascii="宋体" w:hAnsi="宋体" w:eastAsia="宋体" w:cs="宋体"/>
                <w:color w:val="auto"/>
                <w:szCs w:val="21"/>
              </w:rPr>
            </w:pPr>
          </w:p>
        </w:tc>
        <w:tc>
          <w:tcPr>
            <w:tcW w:w="631" w:type="dxa"/>
            <w:vMerge w:val="continue"/>
            <w:noWrap w:val="0"/>
            <w:vAlign w:val="center"/>
          </w:tcPr>
          <w:p w14:paraId="6D90523E">
            <w:pPr>
              <w:shd w:val="clear"/>
              <w:spacing w:line="240" w:lineRule="auto"/>
              <w:rPr>
                <w:rFonts w:hint="eastAsia" w:ascii="宋体" w:hAnsi="宋体" w:eastAsia="宋体" w:cs="宋体"/>
                <w:color w:val="auto"/>
                <w:szCs w:val="21"/>
              </w:rPr>
            </w:pPr>
          </w:p>
        </w:tc>
      </w:tr>
      <w:tr w14:paraId="0E2170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1131" w:type="dxa"/>
            <w:vMerge w:val="continue"/>
            <w:noWrap w:val="0"/>
            <w:vAlign w:val="top"/>
          </w:tcPr>
          <w:p w14:paraId="6C4D264E">
            <w:pPr>
              <w:shd w:val="clear"/>
              <w:spacing w:line="240" w:lineRule="auto"/>
              <w:jc w:val="left"/>
              <w:rPr>
                <w:rFonts w:hint="eastAsia" w:ascii="宋体" w:hAnsi="宋体" w:eastAsia="宋体" w:cs="宋体"/>
                <w:color w:val="auto"/>
              </w:rPr>
            </w:pPr>
          </w:p>
        </w:tc>
        <w:tc>
          <w:tcPr>
            <w:tcW w:w="950" w:type="dxa"/>
            <w:vMerge w:val="restart"/>
            <w:noWrap w:val="0"/>
            <w:vAlign w:val="center"/>
          </w:tcPr>
          <w:p w14:paraId="57CB5087">
            <w:pPr>
              <w:shd w:val="clear"/>
              <w:spacing w:line="240" w:lineRule="auto"/>
              <w:rPr>
                <w:rFonts w:hint="eastAsia" w:ascii="宋体" w:hAnsi="宋体" w:eastAsia="宋体" w:cs="宋体"/>
                <w:color w:val="auto"/>
                <w:szCs w:val="21"/>
              </w:rPr>
            </w:pPr>
            <w:r>
              <w:rPr>
                <w:rFonts w:hint="eastAsia" w:ascii="宋体" w:hAnsi="宋体" w:eastAsia="宋体" w:cs="宋体"/>
                <w:color w:val="auto"/>
                <w:szCs w:val="21"/>
              </w:rPr>
              <w:t>日志监控</w:t>
            </w:r>
          </w:p>
        </w:tc>
        <w:tc>
          <w:tcPr>
            <w:tcW w:w="5336" w:type="dxa"/>
            <w:noWrap w:val="0"/>
            <w:vAlign w:val="center"/>
          </w:tcPr>
          <w:p w14:paraId="0A270D6B">
            <w:pPr>
              <w:shd w:val="clear"/>
              <w:spacing w:line="240" w:lineRule="auto"/>
              <w:rPr>
                <w:rFonts w:hint="eastAsia" w:ascii="宋体" w:hAnsi="宋体" w:eastAsia="宋体" w:cs="宋体"/>
                <w:color w:val="auto"/>
                <w:kern w:val="0"/>
                <w:szCs w:val="21"/>
                <w:lang w:bidi="ar"/>
              </w:rPr>
            </w:pPr>
            <w:r>
              <w:rPr>
                <w:rFonts w:hint="eastAsia" w:ascii="宋体" w:hAnsi="宋体" w:eastAsia="宋体" w:cs="宋体"/>
                <w:color w:val="auto"/>
                <w:szCs w:val="21"/>
              </w:rPr>
              <w:t>日志管理:微信消息日志、企业微信消息日志、短信消息日志</w:t>
            </w:r>
          </w:p>
        </w:tc>
        <w:tc>
          <w:tcPr>
            <w:tcW w:w="683" w:type="dxa"/>
            <w:vMerge w:val="continue"/>
            <w:noWrap w:val="0"/>
            <w:vAlign w:val="center"/>
          </w:tcPr>
          <w:p w14:paraId="2FED6C09">
            <w:pPr>
              <w:shd w:val="clear"/>
              <w:spacing w:line="240" w:lineRule="auto"/>
              <w:rPr>
                <w:rFonts w:hint="eastAsia" w:ascii="宋体" w:hAnsi="宋体" w:eastAsia="宋体" w:cs="宋体"/>
                <w:color w:val="auto"/>
                <w:szCs w:val="21"/>
              </w:rPr>
            </w:pPr>
          </w:p>
        </w:tc>
        <w:tc>
          <w:tcPr>
            <w:tcW w:w="631" w:type="dxa"/>
            <w:vMerge w:val="continue"/>
            <w:noWrap w:val="0"/>
            <w:vAlign w:val="center"/>
          </w:tcPr>
          <w:p w14:paraId="156D63FF">
            <w:pPr>
              <w:shd w:val="clear"/>
              <w:spacing w:line="240" w:lineRule="auto"/>
              <w:rPr>
                <w:rFonts w:hint="eastAsia" w:ascii="宋体" w:hAnsi="宋体" w:eastAsia="宋体" w:cs="宋体"/>
                <w:color w:val="auto"/>
                <w:szCs w:val="21"/>
              </w:rPr>
            </w:pPr>
          </w:p>
        </w:tc>
      </w:tr>
      <w:tr w14:paraId="2FA5AB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1131" w:type="dxa"/>
            <w:vMerge w:val="continue"/>
            <w:noWrap w:val="0"/>
            <w:vAlign w:val="top"/>
          </w:tcPr>
          <w:p w14:paraId="7D0027C2">
            <w:pPr>
              <w:shd w:val="clear"/>
              <w:spacing w:line="240" w:lineRule="auto"/>
              <w:jc w:val="left"/>
              <w:rPr>
                <w:rFonts w:hint="eastAsia" w:ascii="宋体" w:hAnsi="宋体" w:eastAsia="宋体" w:cs="宋体"/>
                <w:color w:val="auto"/>
              </w:rPr>
            </w:pPr>
          </w:p>
        </w:tc>
        <w:tc>
          <w:tcPr>
            <w:tcW w:w="950" w:type="dxa"/>
            <w:vMerge w:val="continue"/>
            <w:noWrap w:val="0"/>
            <w:vAlign w:val="top"/>
          </w:tcPr>
          <w:p w14:paraId="553F1CC2">
            <w:pPr>
              <w:widowControl/>
              <w:shd w:val="clear"/>
              <w:spacing w:line="240" w:lineRule="auto"/>
              <w:jc w:val="left"/>
              <w:textAlignment w:val="center"/>
              <w:rPr>
                <w:rFonts w:hint="eastAsia" w:ascii="宋体" w:hAnsi="宋体" w:eastAsia="宋体" w:cs="宋体"/>
                <w:color w:val="auto"/>
                <w:kern w:val="0"/>
                <w:szCs w:val="21"/>
                <w:lang w:bidi="ar"/>
              </w:rPr>
            </w:pPr>
          </w:p>
        </w:tc>
        <w:tc>
          <w:tcPr>
            <w:tcW w:w="5336" w:type="dxa"/>
            <w:noWrap w:val="0"/>
            <w:vAlign w:val="center"/>
          </w:tcPr>
          <w:p w14:paraId="51DD2DD8">
            <w:pPr>
              <w:shd w:val="clear"/>
              <w:spacing w:line="240" w:lineRule="auto"/>
              <w:rPr>
                <w:rFonts w:hint="eastAsia" w:ascii="宋体" w:hAnsi="宋体" w:eastAsia="宋体" w:cs="宋体"/>
                <w:color w:val="auto"/>
                <w:kern w:val="0"/>
                <w:szCs w:val="21"/>
                <w:lang w:bidi="ar"/>
              </w:rPr>
            </w:pPr>
            <w:r>
              <w:rPr>
                <w:rFonts w:hint="eastAsia" w:ascii="宋体" w:hAnsi="宋体" w:eastAsia="宋体" w:cs="宋体"/>
                <w:color w:val="auto"/>
                <w:szCs w:val="21"/>
              </w:rPr>
              <w:t>日志统计</w:t>
            </w:r>
          </w:p>
        </w:tc>
        <w:tc>
          <w:tcPr>
            <w:tcW w:w="683" w:type="dxa"/>
            <w:vMerge w:val="continue"/>
            <w:noWrap w:val="0"/>
            <w:vAlign w:val="center"/>
          </w:tcPr>
          <w:p w14:paraId="63C7FCAE">
            <w:pPr>
              <w:shd w:val="clear"/>
              <w:spacing w:line="240" w:lineRule="auto"/>
              <w:rPr>
                <w:rFonts w:hint="eastAsia" w:ascii="宋体" w:hAnsi="宋体" w:eastAsia="宋体" w:cs="宋体"/>
                <w:color w:val="auto"/>
                <w:szCs w:val="21"/>
              </w:rPr>
            </w:pPr>
          </w:p>
        </w:tc>
        <w:tc>
          <w:tcPr>
            <w:tcW w:w="631" w:type="dxa"/>
            <w:vMerge w:val="continue"/>
            <w:noWrap w:val="0"/>
            <w:vAlign w:val="center"/>
          </w:tcPr>
          <w:p w14:paraId="6483C893">
            <w:pPr>
              <w:shd w:val="clear"/>
              <w:spacing w:line="240" w:lineRule="auto"/>
              <w:rPr>
                <w:rFonts w:hint="eastAsia" w:ascii="宋体" w:hAnsi="宋体" w:eastAsia="宋体" w:cs="宋体"/>
                <w:color w:val="auto"/>
                <w:szCs w:val="21"/>
              </w:rPr>
            </w:pPr>
          </w:p>
        </w:tc>
      </w:tr>
      <w:tr w14:paraId="661652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1131" w:type="dxa"/>
            <w:vMerge w:val="continue"/>
            <w:noWrap w:val="0"/>
            <w:vAlign w:val="top"/>
          </w:tcPr>
          <w:p w14:paraId="0DFE8825">
            <w:pPr>
              <w:shd w:val="clear"/>
              <w:spacing w:line="240" w:lineRule="auto"/>
              <w:jc w:val="left"/>
              <w:rPr>
                <w:rFonts w:hint="eastAsia" w:ascii="宋体" w:hAnsi="宋体" w:eastAsia="宋体" w:cs="宋体"/>
                <w:color w:val="auto"/>
              </w:rPr>
            </w:pPr>
          </w:p>
        </w:tc>
        <w:tc>
          <w:tcPr>
            <w:tcW w:w="950" w:type="dxa"/>
            <w:vMerge w:val="continue"/>
            <w:noWrap w:val="0"/>
            <w:vAlign w:val="top"/>
          </w:tcPr>
          <w:p w14:paraId="3A7AE088">
            <w:pPr>
              <w:widowControl/>
              <w:shd w:val="clear"/>
              <w:spacing w:line="240" w:lineRule="auto"/>
              <w:jc w:val="left"/>
              <w:textAlignment w:val="center"/>
              <w:rPr>
                <w:rFonts w:hint="eastAsia" w:ascii="宋体" w:hAnsi="宋体" w:eastAsia="宋体" w:cs="宋体"/>
                <w:color w:val="auto"/>
                <w:kern w:val="0"/>
                <w:szCs w:val="21"/>
                <w:lang w:bidi="ar"/>
              </w:rPr>
            </w:pPr>
          </w:p>
        </w:tc>
        <w:tc>
          <w:tcPr>
            <w:tcW w:w="5336" w:type="dxa"/>
            <w:noWrap w:val="0"/>
            <w:vAlign w:val="center"/>
          </w:tcPr>
          <w:p w14:paraId="2F0DF768">
            <w:pPr>
              <w:shd w:val="clear"/>
              <w:spacing w:line="240" w:lineRule="auto"/>
              <w:rPr>
                <w:rFonts w:hint="eastAsia" w:ascii="宋体" w:hAnsi="宋体" w:eastAsia="宋体" w:cs="宋体"/>
                <w:color w:val="auto"/>
                <w:kern w:val="0"/>
                <w:szCs w:val="21"/>
                <w:lang w:bidi="ar"/>
              </w:rPr>
            </w:pPr>
            <w:r>
              <w:rPr>
                <w:rFonts w:hint="eastAsia" w:ascii="宋体" w:hAnsi="宋体" w:eastAsia="宋体" w:cs="宋体"/>
                <w:color w:val="auto"/>
                <w:szCs w:val="21"/>
              </w:rPr>
              <w:t>错误日志分析</w:t>
            </w:r>
          </w:p>
        </w:tc>
        <w:tc>
          <w:tcPr>
            <w:tcW w:w="683" w:type="dxa"/>
            <w:vMerge w:val="continue"/>
            <w:noWrap w:val="0"/>
            <w:vAlign w:val="center"/>
          </w:tcPr>
          <w:p w14:paraId="4AA7B58F">
            <w:pPr>
              <w:shd w:val="clear"/>
              <w:spacing w:line="240" w:lineRule="auto"/>
              <w:rPr>
                <w:rFonts w:hint="eastAsia" w:ascii="宋体" w:hAnsi="宋体" w:eastAsia="宋体" w:cs="宋体"/>
                <w:color w:val="auto"/>
                <w:szCs w:val="21"/>
              </w:rPr>
            </w:pPr>
          </w:p>
        </w:tc>
        <w:tc>
          <w:tcPr>
            <w:tcW w:w="631" w:type="dxa"/>
            <w:vMerge w:val="continue"/>
            <w:noWrap w:val="0"/>
            <w:vAlign w:val="center"/>
          </w:tcPr>
          <w:p w14:paraId="697D0CB2">
            <w:pPr>
              <w:shd w:val="clear"/>
              <w:spacing w:line="240" w:lineRule="auto"/>
              <w:rPr>
                <w:rFonts w:hint="eastAsia" w:ascii="宋体" w:hAnsi="宋体" w:eastAsia="宋体" w:cs="宋体"/>
                <w:color w:val="auto"/>
                <w:szCs w:val="21"/>
              </w:rPr>
            </w:pPr>
          </w:p>
        </w:tc>
      </w:tr>
      <w:tr w14:paraId="7BEA73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jc w:val="center"/>
        </w:trPr>
        <w:tc>
          <w:tcPr>
            <w:tcW w:w="1131" w:type="dxa"/>
            <w:vMerge w:val="continue"/>
            <w:noWrap w:val="0"/>
            <w:vAlign w:val="top"/>
          </w:tcPr>
          <w:p w14:paraId="761DEABB">
            <w:pPr>
              <w:shd w:val="clear"/>
              <w:spacing w:line="240" w:lineRule="auto"/>
              <w:jc w:val="left"/>
              <w:rPr>
                <w:rFonts w:hint="eastAsia" w:ascii="宋体" w:hAnsi="宋体" w:eastAsia="宋体" w:cs="宋体"/>
                <w:color w:val="auto"/>
              </w:rPr>
            </w:pPr>
          </w:p>
        </w:tc>
        <w:tc>
          <w:tcPr>
            <w:tcW w:w="950" w:type="dxa"/>
            <w:vMerge w:val="continue"/>
            <w:noWrap w:val="0"/>
            <w:vAlign w:val="top"/>
          </w:tcPr>
          <w:p w14:paraId="41CF91D6">
            <w:pPr>
              <w:widowControl/>
              <w:shd w:val="clear"/>
              <w:spacing w:line="240" w:lineRule="auto"/>
              <w:jc w:val="left"/>
              <w:textAlignment w:val="center"/>
              <w:rPr>
                <w:rFonts w:hint="eastAsia" w:ascii="宋体" w:hAnsi="宋体" w:eastAsia="宋体" w:cs="宋体"/>
                <w:color w:val="auto"/>
                <w:kern w:val="0"/>
                <w:szCs w:val="21"/>
                <w:lang w:bidi="ar"/>
              </w:rPr>
            </w:pPr>
          </w:p>
        </w:tc>
        <w:tc>
          <w:tcPr>
            <w:tcW w:w="5336" w:type="dxa"/>
            <w:noWrap w:val="0"/>
            <w:vAlign w:val="center"/>
          </w:tcPr>
          <w:p w14:paraId="55F85888">
            <w:pPr>
              <w:shd w:val="clear"/>
              <w:spacing w:line="240" w:lineRule="auto"/>
              <w:rPr>
                <w:rFonts w:hint="eastAsia" w:ascii="宋体" w:hAnsi="宋体" w:eastAsia="宋体" w:cs="宋体"/>
                <w:color w:val="auto"/>
                <w:kern w:val="0"/>
                <w:szCs w:val="21"/>
                <w:lang w:bidi="ar"/>
              </w:rPr>
            </w:pPr>
            <w:r>
              <w:rPr>
                <w:rFonts w:hint="eastAsia" w:ascii="宋体" w:hAnsi="宋体" w:eastAsia="宋体" w:cs="宋体"/>
                <w:color w:val="auto"/>
                <w:szCs w:val="21"/>
              </w:rPr>
              <w:t>性能监控</w:t>
            </w:r>
          </w:p>
        </w:tc>
        <w:tc>
          <w:tcPr>
            <w:tcW w:w="683" w:type="dxa"/>
            <w:vMerge w:val="continue"/>
            <w:noWrap w:val="0"/>
            <w:vAlign w:val="center"/>
          </w:tcPr>
          <w:p w14:paraId="4D95841A">
            <w:pPr>
              <w:shd w:val="clear"/>
              <w:spacing w:line="240" w:lineRule="auto"/>
              <w:rPr>
                <w:rFonts w:hint="eastAsia" w:ascii="宋体" w:hAnsi="宋体" w:eastAsia="宋体" w:cs="宋体"/>
                <w:color w:val="auto"/>
                <w:szCs w:val="21"/>
              </w:rPr>
            </w:pPr>
          </w:p>
        </w:tc>
        <w:tc>
          <w:tcPr>
            <w:tcW w:w="631" w:type="dxa"/>
            <w:vMerge w:val="continue"/>
            <w:noWrap w:val="0"/>
            <w:vAlign w:val="center"/>
          </w:tcPr>
          <w:p w14:paraId="27C3714F">
            <w:pPr>
              <w:shd w:val="clear"/>
              <w:spacing w:line="240" w:lineRule="auto"/>
              <w:rPr>
                <w:rFonts w:hint="eastAsia" w:ascii="宋体" w:hAnsi="宋体" w:eastAsia="宋体" w:cs="宋体"/>
                <w:color w:val="auto"/>
                <w:szCs w:val="21"/>
              </w:rPr>
            </w:pPr>
          </w:p>
        </w:tc>
      </w:tr>
      <w:tr w14:paraId="413C64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1131" w:type="dxa"/>
            <w:vMerge w:val="continue"/>
            <w:noWrap w:val="0"/>
            <w:vAlign w:val="top"/>
          </w:tcPr>
          <w:p w14:paraId="1DB57707">
            <w:pPr>
              <w:shd w:val="clear"/>
              <w:spacing w:line="240" w:lineRule="auto"/>
              <w:jc w:val="left"/>
              <w:rPr>
                <w:rFonts w:hint="eastAsia" w:ascii="宋体" w:hAnsi="宋体" w:eastAsia="宋体" w:cs="宋体"/>
                <w:color w:val="auto"/>
              </w:rPr>
            </w:pPr>
          </w:p>
        </w:tc>
        <w:tc>
          <w:tcPr>
            <w:tcW w:w="950" w:type="dxa"/>
            <w:vMerge w:val="restart"/>
            <w:noWrap w:val="0"/>
            <w:vAlign w:val="center"/>
          </w:tcPr>
          <w:p w14:paraId="4F1F3AC2">
            <w:pPr>
              <w:shd w:val="clear"/>
              <w:spacing w:line="240" w:lineRule="auto"/>
              <w:rPr>
                <w:rFonts w:hint="eastAsia" w:ascii="宋体" w:hAnsi="宋体" w:eastAsia="宋体" w:cs="宋体"/>
                <w:color w:val="auto"/>
                <w:szCs w:val="21"/>
              </w:rPr>
            </w:pPr>
            <w:r>
              <w:rPr>
                <w:rFonts w:hint="eastAsia" w:ascii="宋体" w:hAnsi="宋体" w:eastAsia="宋体" w:cs="宋体"/>
                <w:color w:val="auto"/>
                <w:szCs w:val="21"/>
              </w:rPr>
              <w:t>系统设置</w:t>
            </w:r>
          </w:p>
        </w:tc>
        <w:tc>
          <w:tcPr>
            <w:tcW w:w="5336" w:type="dxa"/>
            <w:noWrap w:val="0"/>
            <w:vAlign w:val="center"/>
          </w:tcPr>
          <w:p w14:paraId="55973173">
            <w:pPr>
              <w:shd w:val="clear"/>
              <w:spacing w:line="240" w:lineRule="auto"/>
              <w:rPr>
                <w:rFonts w:hint="eastAsia" w:ascii="宋体" w:hAnsi="宋体" w:eastAsia="宋体" w:cs="宋体"/>
                <w:color w:val="auto"/>
                <w:kern w:val="0"/>
                <w:szCs w:val="21"/>
                <w:lang w:bidi="ar"/>
              </w:rPr>
            </w:pPr>
            <w:r>
              <w:rPr>
                <w:rFonts w:hint="eastAsia" w:ascii="宋体" w:hAnsi="宋体" w:eastAsia="宋体" w:cs="宋体"/>
                <w:color w:val="auto"/>
                <w:szCs w:val="21"/>
              </w:rPr>
              <w:t>菜单：对前端功能菜单进行增删改查管理\微信子菜单管理</w:t>
            </w:r>
          </w:p>
        </w:tc>
        <w:tc>
          <w:tcPr>
            <w:tcW w:w="683" w:type="dxa"/>
            <w:vMerge w:val="continue"/>
            <w:noWrap w:val="0"/>
            <w:vAlign w:val="center"/>
          </w:tcPr>
          <w:p w14:paraId="20009254">
            <w:pPr>
              <w:shd w:val="clear"/>
              <w:spacing w:line="240" w:lineRule="auto"/>
              <w:rPr>
                <w:rFonts w:hint="eastAsia" w:ascii="宋体" w:hAnsi="宋体" w:eastAsia="宋体" w:cs="宋体"/>
                <w:color w:val="auto"/>
                <w:szCs w:val="21"/>
              </w:rPr>
            </w:pPr>
          </w:p>
        </w:tc>
        <w:tc>
          <w:tcPr>
            <w:tcW w:w="631" w:type="dxa"/>
            <w:vMerge w:val="continue"/>
            <w:noWrap w:val="0"/>
            <w:vAlign w:val="center"/>
          </w:tcPr>
          <w:p w14:paraId="2C40652F">
            <w:pPr>
              <w:shd w:val="clear"/>
              <w:spacing w:line="240" w:lineRule="auto"/>
              <w:rPr>
                <w:rFonts w:hint="eastAsia" w:ascii="宋体" w:hAnsi="宋体" w:eastAsia="宋体" w:cs="宋体"/>
                <w:color w:val="auto"/>
                <w:szCs w:val="21"/>
              </w:rPr>
            </w:pPr>
          </w:p>
        </w:tc>
      </w:tr>
      <w:tr w14:paraId="4790E5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1131" w:type="dxa"/>
            <w:vMerge w:val="continue"/>
            <w:noWrap w:val="0"/>
            <w:vAlign w:val="top"/>
          </w:tcPr>
          <w:p w14:paraId="0C671A05">
            <w:pPr>
              <w:shd w:val="clear"/>
              <w:spacing w:line="240" w:lineRule="auto"/>
              <w:jc w:val="left"/>
              <w:rPr>
                <w:rFonts w:hint="eastAsia" w:ascii="宋体" w:hAnsi="宋体" w:eastAsia="宋体" w:cs="宋体"/>
                <w:color w:val="auto"/>
              </w:rPr>
            </w:pPr>
          </w:p>
        </w:tc>
        <w:tc>
          <w:tcPr>
            <w:tcW w:w="950" w:type="dxa"/>
            <w:vMerge w:val="continue"/>
            <w:noWrap w:val="0"/>
            <w:vAlign w:val="top"/>
          </w:tcPr>
          <w:p w14:paraId="67913D04">
            <w:pPr>
              <w:widowControl/>
              <w:shd w:val="clear"/>
              <w:spacing w:line="240" w:lineRule="auto"/>
              <w:jc w:val="left"/>
              <w:textAlignment w:val="center"/>
              <w:rPr>
                <w:rFonts w:hint="eastAsia" w:ascii="宋体" w:hAnsi="宋体" w:eastAsia="宋体" w:cs="宋体"/>
                <w:color w:val="auto"/>
                <w:kern w:val="0"/>
                <w:szCs w:val="21"/>
                <w:lang w:bidi="ar"/>
              </w:rPr>
            </w:pPr>
          </w:p>
        </w:tc>
        <w:tc>
          <w:tcPr>
            <w:tcW w:w="5336" w:type="dxa"/>
            <w:noWrap w:val="0"/>
            <w:vAlign w:val="center"/>
          </w:tcPr>
          <w:p w14:paraId="2766CC0A">
            <w:pPr>
              <w:shd w:val="clear"/>
              <w:spacing w:line="240" w:lineRule="auto"/>
              <w:rPr>
                <w:rFonts w:hint="eastAsia" w:ascii="宋体" w:hAnsi="宋体" w:eastAsia="宋体" w:cs="宋体"/>
                <w:color w:val="auto"/>
                <w:kern w:val="0"/>
                <w:szCs w:val="21"/>
                <w:lang w:bidi="ar"/>
              </w:rPr>
            </w:pPr>
            <w:r>
              <w:rPr>
                <w:rFonts w:hint="eastAsia" w:ascii="宋体" w:hAnsi="宋体" w:eastAsia="宋体" w:cs="宋体"/>
                <w:color w:val="auto"/>
                <w:szCs w:val="21"/>
              </w:rPr>
              <w:t>角色：给小程序的操作员分配角色，赋予其对应的操作权限</w:t>
            </w:r>
          </w:p>
        </w:tc>
        <w:tc>
          <w:tcPr>
            <w:tcW w:w="683" w:type="dxa"/>
            <w:vMerge w:val="continue"/>
            <w:noWrap w:val="0"/>
            <w:vAlign w:val="center"/>
          </w:tcPr>
          <w:p w14:paraId="6B1EF0B6">
            <w:pPr>
              <w:shd w:val="clear"/>
              <w:spacing w:line="240" w:lineRule="auto"/>
              <w:rPr>
                <w:rFonts w:hint="eastAsia" w:ascii="宋体" w:hAnsi="宋体" w:eastAsia="宋体" w:cs="宋体"/>
                <w:color w:val="auto"/>
                <w:szCs w:val="21"/>
              </w:rPr>
            </w:pPr>
          </w:p>
        </w:tc>
        <w:tc>
          <w:tcPr>
            <w:tcW w:w="631" w:type="dxa"/>
            <w:vMerge w:val="continue"/>
            <w:noWrap w:val="0"/>
            <w:vAlign w:val="center"/>
          </w:tcPr>
          <w:p w14:paraId="77EBE686">
            <w:pPr>
              <w:shd w:val="clear"/>
              <w:spacing w:line="240" w:lineRule="auto"/>
              <w:rPr>
                <w:rFonts w:hint="eastAsia" w:ascii="宋体" w:hAnsi="宋体" w:eastAsia="宋体" w:cs="宋体"/>
                <w:color w:val="auto"/>
                <w:szCs w:val="21"/>
              </w:rPr>
            </w:pPr>
          </w:p>
        </w:tc>
      </w:tr>
      <w:tr w14:paraId="43CA55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1131" w:type="dxa"/>
            <w:vMerge w:val="continue"/>
            <w:noWrap w:val="0"/>
            <w:vAlign w:val="top"/>
          </w:tcPr>
          <w:p w14:paraId="133D2233">
            <w:pPr>
              <w:shd w:val="clear"/>
              <w:spacing w:line="240" w:lineRule="auto"/>
              <w:jc w:val="left"/>
              <w:rPr>
                <w:rFonts w:hint="eastAsia" w:ascii="宋体" w:hAnsi="宋体" w:eastAsia="宋体" w:cs="宋体"/>
                <w:color w:val="auto"/>
              </w:rPr>
            </w:pPr>
          </w:p>
        </w:tc>
        <w:tc>
          <w:tcPr>
            <w:tcW w:w="950" w:type="dxa"/>
            <w:vMerge w:val="continue"/>
            <w:noWrap w:val="0"/>
            <w:vAlign w:val="top"/>
          </w:tcPr>
          <w:p w14:paraId="6FFBF251">
            <w:pPr>
              <w:widowControl/>
              <w:shd w:val="clear"/>
              <w:spacing w:line="240" w:lineRule="auto"/>
              <w:jc w:val="left"/>
              <w:textAlignment w:val="center"/>
              <w:rPr>
                <w:rFonts w:hint="eastAsia" w:ascii="宋体" w:hAnsi="宋体" w:eastAsia="宋体" w:cs="宋体"/>
                <w:color w:val="auto"/>
                <w:kern w:val="0"/>
                <w:szCs w:val="21"/>
                <w:lang w:bidi="ar"/>
              </w:rPr>
            </w:pPr>
          </w:p>
        </w:tc>
        <w:tc>
          <w:tcPr>
            <w:tcW w:w="5336" w:type="dxa"/>
            <w:noWrap w:val="0"/>
            <w:vAlign w:val="center"/>
          </w:tcPr>
          <w:p w14:paraId="069B0497">
            <w:pPr>
              <w:shd w:val="clear"/>
              <w:spacing w:line="240" w:lineRule="auto"/>
              <w:rPr>
                <w:rFonts w:hint="eastAsia" w:ascii="宋体" w:hAnsi="宋体" w:eastAsia="宋体" w:cs="宋体"/>
                <w:color w:val="auto"/>
                <w:kern w:val="0"/>
                <w:szCs w:val="21"/>
                <w:lang w:bidi="ar"/>
              </w:rPr>
            </w:pPr>
            <w:r>
              <w:rPr>
                <w:rFonts w:hint="eastAsia" w:ascii="宋体" w:hAnsi="宋体" w:eastAsia="宋体" w:cs="宋体"/>
                <w:color w:val="auto"/>
                <w:szCs w:val="21"/>
              </w:rPr>
              <w:t>用户：建立用户账户管理体系，给用户分配相应角色（医护人员）</w:t>
            </w:r>
          </w:p>
        </w:tc>
        <w:tc>
          <w:tcPr>
            <w:tcW w:w="683" w:type="dxa"/>
            <w:vMerge w:val="continue"/>
            <w:noWrap w:val="0"/>
            <w:vAlign w:val="center"/>
          </w:tcPr>
          <w:p w14:paraId="34C93C76">
            <w:pPr>
              <w:shd w:val="clear"/>
              <w:spacing w:line="240" w:lineRule="auto"/>
              <w:rPr>
                <w:rFonts w:hint="eastAsia" w:ascii="宋体" w:hAnsi="宋体" w:eastAsia="宋体" w:cs="宋体"/>
                <w:color w:val="auto"/>
                <w:szCs w:val="21"/>
              </w:rPr>
            </w:pPr>
          </w:p>
        </w:tc>
        <w:tc>
          <w:tcPr>
            <w:tcW w:w="631" w:type="dxa"/>
            <w:vMerge w:val="continue"/>
            <w:noWrap w:val="0"/>
            <w:vAlign w:val="center"/>
          </w:tcPr>
          <w:p w14:paraId="285A8985">
            <w:pPr>
              <w:shd w:val="clear"/>
              <w:spacing w:line="240" w:lineRule="auto"/>
              <w:rPr>
                <w:rFonts w:hint="eastAsia" w:ascii="宋体" w:hAnsi="宋体" w:eastAsia="宋体" w:cs="宋体"/>
                <w:color w:val="auto"/>
                <w:szCs w:val="21"/>
              </w:rPr>
            </w:pPr>
          </w:p>
        </w:tc>
      </w:tr>
      <w:tr w14:paraId="632BBE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1131" w:type="dxa"/>
            <w:vMerge w:val="continue"/>
            <w:noWrap w:val="0"/>
            <w:vAlign w:val="top"/>
          </w:tcPr>
          <w:p w14:paraId="302755CF">
            <w:pPr>
              <w:shd w:val="clear"/>
              <w:spacing w:line="240" w:lineRule="auto"/>
              <w:jc w:val="left"/>
              <w:rPr>
                <w:rFonts w:hint="eastAsia" w:ascii="宋体" w:hAnsi="宋体" w:eastAsia="宋体" w:cs="宋体"/>
                <w:color w:val="auto"/>
              </w:rPr>
            </w:pPr>
          </w:p>
        </w:tc>
        <w:tc>
          <w:tcPr>
            <w:tcW w:w="950" w:type="dxa"/>
            <w:vMerge w:val="restart"/>
            <w:noWrap w:val="0"/>
            <w:vAlign w:val="center"/>
          </w:tcPr>
          <w:p w14:paraId="25E219C2">
            <w:pPr>
              <w:shd w:val="clear"/>
              <w:spacing w:line="240" w:lineRule="auto"/>
              <w:rPr>
                <w:rFonts w:hint="eastAsia" w:ascii="宋体" w:hAnsi="宋体" w:eastAsia="宋体" w:cs="宋体"/>
                <w:color w:val="auto"/>
                <w:szCs w:val="21"/>
              </w:rPr>
            </w:pPr>
            <w:r>
              <w:rPr>
                <w:rFonts w:hint="eastAsia" w:ascii="宋体" w:hAnsi="宋体" w:eastAsia="宋体" w:cs="宋体"/>
                <w:color w:val="auto"/>
                <w:szCs w:val="21"/>
              </w:rPr>
              <w:t>诊前预约</w:t>
            </w:r>
          </w:p>
        </w:tc>
        <w:tc>
          <w:tcPr>
            <w:tcW w:w="5336" w:type="dxa"/>
            <w:noWrap w:val="0"/>
            <w:vAlign w:val="center"/>
          </w:tcPr>
          <w:p w14:paraId="5C1D8BA1">
            <w:pPr>
              <w:shd w:val="clear"/>
              <w:spacing w:line="240" w:lineRule="auto"/>
              <w:rPr>
                <w:rFonts w:hint="eastAsia" w:ascii="宋体" w:hAnsi="宋体" w:eastAsia="宋体" w:cs="宋体"/>
                <w:color w:val="auto"/>
                <w:kern w:val="0"/>
                <w:szCs w:val="21"/>
                <w:lang w:bidi="ar"/>
              </w:rPr>
            </w:pPr>
            <w:r>
              <w:rPr>
                <w:rFonts w:hint="eastAsia" w:ascii="宋体" w:hAnsi="宋体" w:eastAsia="宋体" w:cs="宋体"/>
                <w:color w:val="auto"/>
                <w:szCs w:val="21"/>
              </w:rPr>
              <w:t>门诊预约挂号服务：门诊预约、挂号消息提醒</w:t>
            </w:r>
          </w:p>
        </w:tc>
        <w:tc>
          <w:tcPr>
            <w:tcW w:w="683" w:type="dxa"/>
            <w:vMerge w:val="continue"/>
            <w:noWrap w:val="0"/>
            <w:vAlign w:val="center"/>
          </w:tcPr>
          <w:p w14:paraId="573FFB52">
            <w:pPr>
              <w:shd w:val="clear"/>
              <w:spacing w:line="240" w:lineRule="auto"/>
              <w:rPr>
                <w:rFonts w:hint="eastAsia" w:ascii="宋体" w:hAnsi="宋体" w:eastAsia="宋体" w:cs="宋体"/>
                <w:color w:val="auto"/>
                <w:szCs w:val="21"/>
              </w:rPr>
            </w:pPr>
          </w:p>
        </w:tc>
        <w:tc>
          <w:tcPr>
            <w:tcW w:w="631" w:type="dxa"/>
            <w:vMerge w:val="continue"/>
            <w:noWrap w:val="0"/>
            <w:vAlign w:val="center"/>
          </w:tcPr>
          <w:p w14:paraId="3CDD010B">
            <w:pPr>
              <w:shd w:val="clear"/>
              <w:spacing w:line="240" w:lineRule="auto"/>
              <w:rPr>
                <w:rFonts w:hint="eastAsia" w:ascii="宋体" w:hAnsi="宋体" w:eastAsia="宋体" w:cs="宋体"/>
                <w:color w:val="auto"/>
                <w:szCs w:val="21"/>
              </w:rPr>
            </w:pPr>
          </w:p>
        </w:tc>
      </w:tr>
      <w:tr w14:paraId="1BCBCB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1131" w:type="dxa"/>
            <w:vMerge w:val="continue"/>
            <w:noWrap w:val="0"/>
            <w:vAlign w:val="top"/>
          </w:tcPr>
          <w:p w14:paraId="0269C327">
            <w:pPr>
              <w:shd w:val="clear"/>
              <w:spacing w:line="240" w:lineRule="auto"/>
              <w:jc w:val="left"/>
              <w:rPr>
                <w:rFonts w:hint="eastAsia" w:ascii="宋体" w:hAnsi="宋体" w:eastAsia="宋体" w:cs="宋体"/>
                <w:color w:val="auto"/>
              </w:rPr>
            </w:pPr>
          </w:p>
        </w:tc>
        <w:tc>
          <w:tcPr>
            <w:tcW w:w="950" w:type="dxa"/>
            <w:vMerge w:val="continue"/>
            <w:noWrap w:val="0"/>
            <w:vAlign w:val="top"/>
          </w:tcPr>
          <w:p w14:paraId="227E2AFB">
            <w:pPr>
              <w:widowControl/>
              <w:shd w:val="clear"/>
              <w:spacing w:line="240" w:lineRule="auto"/>
              <w:jc w:val="left"/>
              <w:textAlignment w:val="center"/>
              <w:rPr>
                <w:rFonts w:hint="eastAsia" w:ascii="宋体" w:hAnsi="宋体" w:eastAsia="宋体" w:cs="宋体"/>
                <w:color w:val="auto"/>
                <w:kern w:val="0"/>
                <w:szCs w:val="21"/>
                <w:lang w:bidi="ar"/>
              </w:rPr>
            </w:pPr>
          </w:p>
        </w:tc>
        <w:tc>
          <w:tcPr>
            <w:tcW w:w="5336" w:type="dxa"/>
            <w:noWrap w:val="0"/>
            <w:vAlign w:val="center"/>
          </w:tcPr>
          <w:p w14:paraId="2B574A1B">
            <w:pPr>
              <w:shd w:val="clear"/>
              <w:spacing w:line="240" w:lineRule="auto"/>
              <w:rPr>
                <w:rFonts w:hint="eastAsia" w:ascii="宋体" w:hAnsi="宋体" w:eastAsia="宋体" w:cs="宋体"/>
                <w:color w:val="auto"/>
                <w:kern w:val="0"/>
                <w:szCs w:val="21"/>
                <w:lang w:bidi="ar"/>
              </w:rPr>
            </w:pPr>
            <w:r>
              <w:rPr>
                <w:rFonts w:hint="eastAsia" w:ascii="宋体" w:hAnsi="宋体" w:eastAsia="宋体" w:cs="宋体"/>
                <w:color w:val="auto"/>
                <w:szCs w:val="21"/>
              </w:rPr>
              <w:t>预约定时通知子服务：预约成功通知、临近时间提醒、到时提醒</w:t>
            </w:r>
          </w:p>
        </w:tc>
        <w:tc>
          <w:tcPr>
            <w:tcW w:w="683" w:type="dxa"/>
            <w:vMerge w:val="continue"/>
            <w:noWrap w:val="0"/>
            <w:vAlign w:val="center"/>
          </w:tcPr>
          <w:p w14:paraId="04262F9F">
            <w:pPr>
              <w:shd w:val="clear"/>
              <w:spacing w:line="240" w:lineRule="auto"/>
              <w:rPr>
                <w:rFonts w:hint="eastAsia" w:ascii="宋体" w:hAnsi="宋体" w:eastAsia="宋体" w:cs="宋体"/>
                <w:color w:val="auto"/>
                <w:szCs w:val="21"/>
              </w:rPr>
            </w:pPr>
          </w:p>
        </w:tc>
        <w:tc>
          <w:tcPr>
            <w:tcW w:w="631" w:type="dxa"/>
            <w:vMerge w:val="continue"/>
            <w:noWrap w:val="0"/>
            <w:vAlign w:val="center"/>
          </w:tcPr>
          <w:p w14:paraId="2F577C6C">
            <w:pPr>
              <w:shd w:val="clear"/>
              <w:spacing w:line="240" w:lineRule="auto"/>
              <w:rPr>
                <w:rFonts w:hint="eastAsia" w:ascii="宋体" w:hAnsi="宋体" w:eastAsia="宋体" w:cs="宋体"/>
                <w:color w:val="auto"/>
                <w:szCs w:val="21"/>
              </w:rPr>
            </w:pPr>
          </w:p>
        </w:tc>
      </w:tr>
      <w:tr w14:paraId="3A2925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1131" w:type="dxa"/>
            <w:vMerge w:val="continue"/>
            <w:noWrap w:val="0"/>
            <w:vAlign w:val="top"/>
          </w:tcPr>
          <w:p w14:paraId="547E0BAC">
            <w:pPr>
              <w:shd w:val="clear"/>
              <w:spacing w:line="240" w:lineRule="auto"/>
              <w:jc w:val="left"/>
              <w:rPr>
                <w:rFonts w:hint="eastAsia" w:ascii="宋体" w:hAnsi="宋体" w:eastAsia="宋体" w:cs="宋体"/>
                <w:color w:val="auto"/>
              </w:rPr>
            </w:pPr>
          </w:p>
        </w:tc>
        <w:tc>
          <w:tcPr>
            <w:tcW w:w="950" w:type="dxa"/>
            <w:noWrap w:val="0"/>
            <w:vAlign w:val="center"/>
          </w:tcPr>
          <w:p w14:paraId="52C3948D">
            <w:pPr>
              <w:shd w:val="clear"/>
              <w:spacing w:line="240" w:lineRule="auto"/>
              <w:rPr>
                <w:rFonts w:hint="eastAsia" w:ascii="宋体" w:hAnsi="宋体" w:eastAsia="宋体" w:cs="宋体"/>
                <w:color w:val="auto"/>
                <w:szCs w:val="21"/>
              </w:rPr>
            </w:pPr>
            <w:r>
              <w:rPr>
                <w:rFonts w:hint="eastAsia" w:ascii="宋体" w:hAnsi="宋体" w:eastAsia="宋体" w:cs="宋体"/>
                <w:color w:val="auto"/>
                <w:szCs w:val="21"/>
              </w:rPr>
              <w:t>体检预约</w:t>
            </w:r>
          </w:p>
        </w:tc>
        <w:tc>
          <w:tcPr>
            <w:tcW w:w="5336" w:type="dxa"/>
            <w:noWrap w:val="0"/>
            <w:vAlign w:val="top"/>
          </w:tcPr>
          <w:p w14:paraId="695C2CE8">
            <w:pPr>
              <w:widowControl/>
              <w:shd w:val="clear"/>
              <w:spacing w:line="240" w:lineRule="auto"/>
              <w:jc w:val="left"/>
              <w:textAlignment w:val="center"/>
              <w:rPr>
                <w:rFonts w:hint="eastAsia" w:ascii="宋体" w:hAnsi="宋体" w:eastAsia="宋体" w:cs="宋体"/>
                <w:color w:val="auto"/>
                <w:kern w:val="0"/>
                <w:szCs w:val="21"/>
                <w:lang w:bidi="ar"/>
              </w:rPr>
            </w:pPr>
            <w:r>
              <w:rPr>
                <w:rFonts w:hint="eastAsia" w:ascii="宋体" w:hAnsi="宋体" w:eastAsia="宋体" w:cs="宋体"/>
                <w:color w:val="auto"/>
                <w:szCs w:val="21"/>
              </w:rPr>
              <w:t>体检预约服务：体检预约成功通知、临近时间提醒、到时提醒</w:t>
            </w:r>
          </w:p>
        </w:tc>
        <w:tc>
          <w:tcPr>
            <w:tcW w:w="683" w:type="dxa"/>
            <w:vMerge w:val="continue"/>
            <w:noWrap w:val="0"/>
            <w:vAlign w:val="top"/>
          </w:tcPr>
          <w:p w14:paraId="58276CED">
            <w:pPr>
              <w:widowControl/>
              <w:shd w:val="clear"/>
              <w:spacing w:line="240" w:lineRule="auto"/>
              <w:jc w:val="left"/>
              <w:textAlignment w:val="center"/>
              <w:rPr>
                <w:rFonts w:hint="eastAsia" w:ascii="宋体" w:hAnsi="宋体" w:eastAsia="宋体" w:cs="宋体"/>
                <w:color w:val="auto"/>
                <w:szCs w:val="21"/>
              </w:rPr>
            </w:pPr>
          </w:p>
        </w:tc>
        <w:tc>
          <w:tcPr>
            <w:tcW w:w="631" w:type="dxa"/>
            <w:vMerge w:val="continue"/>
            <w:noWrap w:val="0"/>
            <w:vAlign w:val="top"/>
          </w:tcPr>
          <w:p w14:paraId="741F80E6">
            <w:pPr>
              <w:widowControl/>
              <w:shd w:val="clear"/>
              <w:spacing w:line="240" w:lineRule="auto"/>
              <w:jc w:val="left"/>
              <w:textAlignment w:val="center"/>
              <w:rPr>
                <w:rFonts w:hint="eastAsia" w:ascii="宋体" w:hAnsi="宋体" w:eastAsia="宋体" w:cs="宋体"/>
                <w:color w:val="auto"/>
                <w:szCs w:val="21"/>
              </w:rPr>
            </w:pPr>
          </w:p>
        </w:tc>
      </w:tr>
      <w:tr w14:paraId="7604B4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1131" w:type="dxa"/>
            <w:vMerge w:val="continue"/>
            <w:noWrap w:val="0"/>
            <w:vAlign w:val="top"/>
          </w:tcPr>
          <w:p w14:paraId="0E633DB8">
            <w:pPr>
              <w:shd w:val="clear"/>
              <w:spacing w:line="240" w:lineRule="auto"/>
              <w:jc w:val="left"/>
              <w:rPr>
                <w:rFonts w:hint="eastAsia" w:ascii="宋体" w:hAnsi="宋体" w:eastAsia="宋体" w:cs="宋体"/>
                <w:color w:val="auto"/>
              </w:rPr>
            </w:pPr>
          </w:p>
        </w:tc>
        <w:tc>
          <w:tcPr>
            <w:tcW w:w="950" w:type="dxa"/>
            <w:noWrap w:val="0"/>
            <w:vAlign w:val="center"/>
          </w:tcPr>
          <w:p w14:paraId="69DBD47D">
            <w:pPr>
              <w:shd w:val="clear"/>
              <w:spacing w:line="240" w:lineRule="auto"/>
              <w:rPr>
                <w:rFonts w:hint="eastAsia" w:ascii="宋体" w:hAnsi="宋体" w:eastAsia="宋体" w:cs="宋体"/>
                <w:color w:val="auto"/>
                <w:szCs w:val="21"/>
              </w:rPr>
            </w:pPr>
            <w:r>
              <w:rPr>
                <w:rFonts w:hint="eastAsia" w:ascii="宋体" w:hAnsi="宋体" w:eastAsia="宋体" w:cs="宋体"/>
                <w:color w:val="auto"/>
                <w:szCs w:val="21"/>
              </w:rPr>
              <w:t>挂号取号</w:t>
            </w:r>
          </w:p>
        </w:tc>
        <w:tc>
          <w:tcPr>
            <w:tcW w:w="5336" w:type="dxa"/>
            <w:noWrap w:val="0"/>
            <w:vAlign w:val="top"/>
          </w:tcPr>
          <w:p w14:paraId="4A9437E4">
            <w:pPr>
              <w:widowControl/>
              <w:shd w:val="clear"/>
              <w:spacing w:line="240" w:lineRule="auto"/>
              <w:jc w:val="left"/>
              <w:textAlignment w:val="center"/>
              <w:rPr>
                <w:rFonts w:hint="eastAsia" w:ascii="宋体" w:hAnsi="宋体" w:eastAsia="宋体" w:cs="宋体"/>
                <w:color w:val="auto"/>
                <w:kern w:val="0"/>
                <w:szCs w:val="21"/>
                <w:lang w:bidi="ar"/>
              </w:rPr>
            </w:pPr>
            <w:r>
              <w:rPr>
                <w:rFonts w:hint="eastAsia" w:ascii="宋体" w:hAnsi="宋体" w:eastAsia="宋体" w:cs="宋体"/>
                <w:color w:val="auto"/>
                <w:szCs w:val="21"/>
              </w:rPr>
              <w:t>门诊挂号服务：挂号成功通知、收费成功通知</w:t>
            </w:r>
          </w:p>
        </w:tc>
        <w:tc>
          <w:tcPr>
            <w:tcW w:w="683" w:type="dxa"/>
            <w:vMerge w:val="continue"/>
            <w:noWrap w:val="0"/>
            <w:vAlign w:val="top"/>
          </w:tcPr>
          <w:p w14:paraId="495C01E3">
            <w:pPr>
              <w:widowControl/>
              <w:shd w:val="clear"/>
              <w:spacing w:line="240" w:lineRule="auto"/>
              <w:jc w:val="left"/>
              <w:textAlignment w:val="center"/>
              <w:rPr>
                <w:rFonts w:hint="eastAsia" w:ascii="宋体" w:hAnsi="宋体" w:eastAsia="宋体" w:cs="宋体"/>
                <w:color w:val="auto"/>
                <w:szCs w:val="21"/>
              </w:rPr>
            </w:pPr>
          </w:p>
        </w:tc>
        <w:tc>
          <w:tcPr>
            <w:tcW w:w="631" w:type="dxa"/>
            <w:vMerge w:val="continue"/>
            <w:noWrap w:val="0"/>
            <w:vAlign w:val="top"/>
          </w:tcPr>
          <w:p w14:paraId="3FA9F060">
            <w:pPr>
              <w:widowControl/>
              <w:shd w:val="clear"/>
              <w:spacing w:line="240" w:lineRule="auto"/>
              <w:jc w:val="left"/>
              <w:textAlignment w:val="center"/>
              <w:rPr>
                <w:rFonts w:hint="eastAsia" w:ascii="宋体" w:hAnsi="宋体" w:eastAsia="宋体" w:cs="宋体"/>
                <w:color w:val="auto"/>
                <w:szCs w:val="21"/>
              </w:rPr>
            </w:pPr>
          </w:p>
        </w:tc>
      </w:tr>
      <w:tr w14:paraId="555954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1131" w:type="dxa"/>
            <w:vMerge w:val="continue"/>
            <w:noWrap w:val="0"/>
            <w:vAlign w:val="top"/>
          </w:tcPr>
          <w:p w14:paraId="0CFB4383">
            <w:pPr>
              <w:shd w:val="clear"/>
              <w:spacing w:line="240" w:lineRule="auto"/>
              <w:jc w:val="left"/>
              <w:rPr>
                <w:rFonts w:hint="eastAsia" w:ascii="宋体" w:hAnsi="宋体" w:eastAsia="宋体" w:cs="宋体"/>
                <w:color w:val="auto"/>
              </w:rPr>
            </w:pPr>
          </w:p>
        </w:tc>
        <w:tc>
          <w:tcPr>
            <w:tcW w:w="950" w:type="dxa"/>
            <w:noWrap w:val="0"/>
            <w:vAlign w:val="center"/>
          </w:tcPr>
          <w:p w14:paraId="43B13BFA">
            <w:pPr>
              <w:shd w:val="clear"/>
              <w:spacing w:line="240" w:lineRule="auto"/>
              <w:rPr>
                <w:rFonts w:hint="eastAsia" w:ascii="宋体" w:hAnsi="宋体" w:eastAsia="宋体" w:cs="宋体"/>
                <w:color w:val="auto"/>
                <w:szCs w:val="21"/>
              </w:rPr>
            </w:pPr>
            <w:r>
              <w:rPr>
                <w:rFonts w:hint="eastAsia" w:ascii="宋体" w:hAnsi="宋体" w:eastAsia="宋体" w:cs="宋体"/>
                <w:color w:val="auto"/>
                <w:szCs w:val="21"/>
              </w:rPr>
              <w:t>候诊排队</w:t>
            </w:r>
          </w:p>
        </w:tc>
        <w:tc>
          <w:tcPr>
            <w:tcW w:w="5336" w:type="dxa"/>
            <w:noWrap w:val="0"/>
            <w:vAlign w:val="top"/>
          </w:tcPr>
          <w:p w14:paraId="1A34392C">
            <w:pPr>
              <w:widowControl/>
              <w:shd w:val="clear"/>
              <w:spacing w:line="240" w:lineRule="auto"/>
              <w:jc w:val="left"/>
              <w:textAlignment w:val="center"/>
              <w:rPr>
                <w:rFonts w:hint="eastAsia" w:ascii="宋体" w:hAnsi="宋体" w:eastAsia="宋体" w:cs="宋体"/>
                <w:color w:val="auto"/>
                <w:kern w:val="0"/>
                <w:szCs w:val="21"/>
                <w:lang w:bidi="ar"/>
              </w:rPr>
            </w:pPr>
            <w:r>
              <w:rPr>
                <w:rFonts w:hint="eastAsia" w:ascii="宋体" w:hAnsi="宋体" w:eastAsia="宋体" w:cs="宋体"/>
                <w:color w:val="auto"/>
                <w:szCs w:val="21"/>
              </w:rPr>
              <w:t>门诊就诊排队服务：门诊就诊排队情况提醒、临近号提醒、到号提醒</w:t>
            </w:r>
          </w:p>
        </w:tc>
        <w:tc>
          <w:tcPr>
            <w:tcW w:w="683" w:type="dxa"/>
            <w:vMerge w:val="continue"/>
            <w:noWrap w:val="0"/>
            <w:vAlign w:val="top"/>
          </w:tcPr>
          <w:p w14:paraId="0E79CB2B">
            <w:pPr>
              <w:widowControl/>
              <w:shd w:val="clear"/>
              <w:spacing w:line="240" w:lineRule="auto"/>
              <w:jc w:val="left"/>
              <w:textAlignment w:val="center"/>
              <w:rPr>
                <w:rFonts w:hint="eastAsia" w:ascii="宋体" w:hAnsi="宋体" w:eastAsia="宋体" w:cs="宋体"/>
                <w:color w:val="auto"/>
                <w:szCs w:val="21"/>
              </w:rPr>
            </w:pPr>
          </w:p>
        </w:tc>
        <w:tc>
          <w:tcPr>
            <w:tcW w:w="631" w:type="dxa"/>
            <w:vMerge w:val="continue"/>
            <w:noWrap w:val="0"/>
            <w:vAlign w:val="top"/>
          </w:tcPr>
          <w:p w14:paraId="1836643C">
            <w:pPr>
              <w:widowControl/>
              <w:shd w:val="clear"/>
              <w:spacing w:line="240" w:lineRule="auto"/>
              <w:jc w:val="left"/>
              <w:textAlignment w:val="center"/>
              <w:rPr>
                <w:rFonts w:hint="eastAsia" w:ascii="宋体" w:hAnsi="宋体" w:eastAsia="宋体" w:cs="宋体"/>
                <w:color w:val="auto"/>
                <w:szCs w:val="21"/>
              </w:rPr>
            </w:pPr>
          </w:p>
        </w:tc>
      </w:tr>
      <w:tr w14:paraId="0E5DE1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1131" w:type="dxa"/>
            <w:vMerge w:val="continue"/>
            <w:noWrap w:val="0"/>
            <w:vAlign w:val="top"/>
          </w:tcPr>
          <w:p w14:paraId="3BF3D74E">
            <w:pPr>
              <w:shd w:val="clear"/>
              <w:spacing w:line="240" w:lineRule="auto"/>
              <w:jc w:val="left"/>
              <w:rPr>
                <w:rFonts w:hint="eastAsia" w:ascii="宋体" w:hAnsi="宋体" w:eastAsia="宋体" w:cs="宋体"/>
                <w:color w:val="auto"/>
              </w:rPr>
            </w:pPr>
          </w:p>
        </w:tc>
        <w:tc>
          <w:tcPr>
            <w:tcW w:w="950" w:type="dxa"/>
            <w:noWrap w:val="0"/>
            <w:vAlign w:val="center"/>
          </w:tcPr>
          <w:p w14:paraId="676B4317">
            <w:pPr>
              <w:shd w:val="clear"/>
              <w:spacing w:line="240" w:lineRule="auto"/>
              <w:rPr>
                <w:rFonts w:hint="eastAsia" w:ascii="宋体" w:hAnsi="宋体" w:eastAsia="宋体" w:cs="宋体"/>
                <w:color w:val="auto"/>
                <w:szCs w:val="21"/>
              </w:rPr>
            </w:pPr>
            <w:r>
              <w:rPr>
                <w:rFonts w:hint="eastAsia" w:ascii="宋体" w:hAnsi="宋体" w:eastAsia="宋体" w:cs="宋体"/>
                <w:color w:val="auto"/>
                <w:szCs w:val="21"/>
              </w:rPr>
              <w:t>进诊</w:t>
            </w:r>
          </w:p>
        </w:tc>
        <w:tc>
          <w:tcPr>
            <w:tcW w:w="5336" w:type="dxa"/>
            <w:noWrap w:val="0"/>
            <w:vAlign w:val="top"/>
          </w:tcPr>
          <w:p w14:paraId="1C2117D7">
            <w:pPr>
              <w:widowControl/>
              <w:shd w:val="clear"/>
              <w:spacing w:line="240" w:lineRule="auto"/>
              <w:jc w:val="left"/>
              <w:textAlignment w:val="center"/>
              <w:rPr>
                <w:rFonts w:hint="eastAsia" w:ascii="宋体" w:hAnsi="宋体" w:eastAsia="宋体" w:cs="宋体"/>
                <w:color w:val="auto"/>
                <w:kern w:val="0"/>
                <w:szCs w:val="21"/>
                <w:lang w:bidi="ar"/>
              </w:rPr>
            </w:pPr>
            <w:r>
              <w:rPr>
                <w:rFonts w:hint="eastAsia" w:ascii="宋体" w:hAnsi="宋体" w:eastAsia="宋体" w:cs="宋体"/>
                <w:color w:val="auto"/>
                <w:szCs w:val="21"/>
              </w:rPr>
              <w:t>门诊就诊信息更新服务：就诊流程提醒、就诊注意事项提醒</w:t>
            </w:r>
          </w:p>
        </w:tc>
        <w:tc>
          <w:tcPr>
            <w:tcW w:w="683" w:type="dxa"/>
            <w:vMerge w:val="continue"/>
            <w:noWrap w:val="0"/>
            <w:vAlign w:val="top"/>
          </w:tcPr>
          <w:p w14:paraId="157652AA">
            <w:pPr>
              <w:widowControl/>
              <w:shd w:val="clear"/>
              <w:spacing w:line="240" w:lineRule="auto"/>
              <w:jc w:val="left"/>
              <w:textAlignment w:val="center"/>
              <w:rPr>
                <w:rFonts w:hint="eastAsia" w:ascii="宋体" w:hAnsi="宋体" w:eastAsia="宋体" w:cs="宋体"/>
                <w:color w:val="auto"/>
                <w:szCs w:val="21"/>
              </w:rPr>
            </w:pPr>
          </w:p>
        </w:tc>
        <w:tc>
          <w:tcPr>
            <w:tcW w:w="631" w:type="dxa"/>
            <w:vMerge w:val="continue"/>
            <w:noWrap w:val="0"/>
            <w:vAlign w:val="top"/>
          </w:tcPr>
          <w:p w14:paraId="04B7AEC3">
            <w:pPr>
              <w:widowControl/>
              <w:shd w:val="clear"/>
              <w:spacing w:line="240" w:lineRule="auto"/>
              <w:jc w:val="left"/>
              <w:textAlignment w:val="center"/>
              <w:rPr>
                <w:rFonts w:hint="eastAsia" w:ascii="宋体" w:hAnsi="宋体" w:eastAsia="宋体" w:cs="宋体"/>
                <w:color w:val="auto"/>
                <w:szCs w:val="21"/>
              </w:rPr>
            </w:pPr>
          </w:p>
        </w:tc>
      </w:tr>
      <w:tr w14:paraId="184D53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1131" w:type="dxa"/>
            <w:vMerge w:val="continue"/>
            <w:noWrap w:val="0"/>
            <w:vAlign w:val="top"/>
          </w:tcPr>
          <w:p w14:paraId="3CD85193">
            <w:pPr>
              <w:shd w:val="clear"/>
              <w:spacing w:line="240" w:lineRule="auto"/>
              <w:jc w:val="left"/>
              <w:rPr>
                <w:rFonts w:hint="eastAsia" w:ascii="宋体" w:hAnsi="宋体" w:eastAsia="宋体" w:cs="宋体"/>
                <w:color w:val="auto"/>
              </w:rPr>
            </w:pPr>
          </w:p>
        </w:tc>
        <w:tc>
          <w:tcPr>
            <w:tcW w:w="950" w:type="dxa"/>
            <w:vMerge w:val="restart"/>
            <w:noWrap w:val="0"/>
            <w:vAlign w:val="center"/>
          </w:tcPr>
          <w:p w14:paraId="6C7F50A5">
            <w:pPr>
              <w:shd w:val="clear"/>
              <w:spacing w:line="240" w:lineRule="auto"/>
              <w:rPr>
                <w:rFonts w:hint="eastAsia" w:ascii="宋体" w:hAnsi="宋体" w:eastAsia="宋体" w:cs="宋体"/>
                <w:color w:val="auto"/>
                <w:szCs w:val="21"/>
              </w:rPr>
            </w:pPr>
            <w:r>
              <w:rPr>
                <w:rFonts w:hint="eastAsia" w:ascii="宋体" w:hAnsi="宋体" w:eastAsia="宋体" w:cs="宋体"/>
                <w:color w:val="auto"/>
                <w:szCs w:val="21"/>
              </w:rPr>
              <w:t>诊中申请</w:t>
            </w:r>
          </w:p>
        </w:tc>
        <w:tc>
          <w:tcPr>
            <w:tcW w:w="5336" w:type="dxa"/>
            <w:noWrap w:val="0"/>
            <w:vAlign w:val="center"/>
          </w:tcPr>
          <w:p w14:paraId="191D3A2E">
            <w:pPr>
              <w:shd w:val="clear"/>
              <w:spacing w:line="240" w:lineRule="auto"/>
              <w:rPr>
                <w:rFonts w:hint="eastAsia" w:ascii="宋体" w:hAnsi="宋体" w:eastAsia="宋体" w:cs="宋体"/>
                <w:color w:val="auto"/>
                <w:kern w:val="0"/>
                <w:szCs w:val="21"/>
                <w:lang w:bidi="ar"/>
              </w:rPr>
            </w:pPr>
            <w:r>
              <w:rPr>
                <w:rFonts w:hint="eastAsia" w:ascii="宋体" w:hAnsi="宋体" w:eastAsia="宋体" w:cs="宋体"/>
                <w:color w:val="auto"/>
                <w:szCs w:val="21"/>
              </w:rPr>
              <w:t>检验申请服务：检验申请、申请成功通知、可视化排程、所检项目注意事项</w:t>
            </w:r>
          </w:p>
        </w:tc>
        <w:tc>
          <w:tcPr>
            <w:tcW w:w="683" w:type="dxa"/>
            <w:vMerge w:val="continue"/>
            <w:noWrap w:val="0"/>
            <w:vAlign w:val="center"/>
          </w:tcPr>
          <w:p w14:paraId="46F2835E">
            <w:pPr>
              <w:shd w:val="clear"/>
              <w:spacing w:line="240" w:lineRule="auto"/>
              <w:rPr>
                <w:rFonts w:hint="eastAsia" w:ascii="宋体" w:hAnsi="宋体" w:eastAsia="宋体" w:cs="宋体"/>
                <w:color w:val="auto"/>
                <w:szCs w:val="21"/>
              </w:rPr>
            </w:pPr>
          </w:p>
        </w:tc>
        <w:tc>
          <w:tcPr>
            <w:tcW w:w="631" w:type="dxa"/>
            <w:vMerge w:val="continue"/>
            <w:noWrap w:val="0"/>
            <w:vAlign w:val="center"/>
          </w:tcPr>
          <w:p w14:paraId="41B908F1">
            <w:pPr>
              <w:shd w:val="clear"/>
              <w:spacing w:line="240" w:lineRule="auto"/>
              <w:rPr>
                <w:rFonts w:hint="eastAsia" w:ascii="宋体" w:hAnsi="宋体" w:eastAsia="宋体" w:cs="宋体"/>
                <w:color w:val="auto"/>
                <w:szCs w:val="21"/>
              </w:rPr>
            </w:pPr>
          </w:p>
        </w:tc>
      </w:tr>
      <w:tr w14:paraId="1859C9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1131" w:type="dxa"/>
            <w:vMerge w:val="continue"/>
            <w:noWrap w:val="0"/>
            <w:vAlign w:val="top"/>
          </w:tcPr>
          <w:p w14:paraId="79B1C0EB">
            <w:pPr>
              <w:shd w:val="clear"/>
              <w:spacing w:line="240" w:lineRule="auto"/>
              <w:jc w:val="left"/>
              <w:rPr>
                <w:rFonts w:hint="eastAsia" w:ascii="宋体" w:hAnsi="宋体" w:eastAsia="宋体" w:cs="宋体"/>
                <w:color w:val="auto"/>
              </w:rPr>
            </w:pPr>
          </w:p>
        </w:tc>
        <w:tc>
          <w:tcPr>
            <w:tcW w:w="950" w:type="dxa"/>
            <w:vMerge w:val="continue"/>
            <w:noWrap w:val="0"/>
            <w:vAlign w:val="top"/>
          </w:tcPr>
          <w:p w14:paraId="0C2E811D">
            <w:pPr>
              <w:widowControl/>
              <w:shd w:val="clear"/>
              <w:spacing w:line="240" w:lineRule="auto"/>
              <w:jc w:val="left"/>
              <w:textAlignment w:val="center"/>
              <w:rPr>
                <w:rFonts w:hint="eastAsia" w:ascii="宋体" w:hAnsi="宋体" w:eastAsia="宋体" w:cs="宋体"/>
                <w:color w:val="auto"/>
                <w:kern w:val="0"/>
                <w:szCs w:val="21"/>
                <w:lang w:bidi="ar"/>
              </w:rPr>
            </w:pPr>
          </w:p>
        </w:tc>
        <w:tc>
          <w:tcPr>
            <w:tcW w:w="5336" w:type="dxa"/>
            <w:noWrap w:val="0"/>
            <w:vAlign w:val="center"/>
          </w:tcPr>
          <w:p w14:paraId="69C88337">
            <w:pPr>
              <w:shd w:val="clear"/>
              <w:spacing w:line="240" w:lineRule="auto"/>
              <w:rPr>
                <w:rFonts w:hint="eastAsia" w:ascii="宋体" w:hAnsi="宋体" w:eastAsia="宋体" w:cs="宋体"/>
                <w:color w:val="auto"/>
                <w:kern w:val="0"/>
                <w:szCs w:val="21"/>
                <w:lang w:bidi="ar"/>
              </w:rPr>
            </w:pPr>
            <w:r>
              <w:rPr>
                <w:rFonts w:hint="eastAsia" w:ascii="宋体" w:hAnsi="宋体" w:eastAsia="宋体" w:cs="宋体"/>
                <w:color w:val="auto"/>
                <w:szCs w:val="21"/>
              </w:rPr>
              <w:t>检查申请服务：检查申请、申请成功通知、可视化排程、所检项目注意事项</w:t>
            </w:r>
          </w:p>
        </w:tc>
        <w:tc>
          <w:tcPr>
            <w:tcW w:w="683" w:type="dxa"/>
            <w:vMerge w:val="continue"/>
            <w:noWrap w:val="0"/>
            <w:vAlign w:val="center"/>
          </w:tcPr>
          <w:p w14:paraId="4E9F58C1">
            <w:pPr>
              <w:shd w:val="clear"/>
              <w:spacing w:line="240" w:lineRule="auto"/>
              <w:rPr>
                <w:rFonts w:hint="eastAsia" w:ascii="宋体" w:hAnsi="宋体" w:eastAsia="宋体" w:cs="宋体"/>
                <w:color w:val="auto"/>
                <w:szCs w:val="21"/>
              </w:rPr>
            </w:pPr>
          </w:p>
        </w:tc>
        <w:tc>
          <w:tcPr>
            <w:tcW w:w="631" w:type="dxa"/>
            <w:vMerge w:val="continue"/>
            <w:noWrap w:val="0"/>
            <w:vAlign w:val="center"/>
          </w:tcPr>
          <w:p w14:paraId="4B2BBCE6">
            <w:pPr>
              <w:shd w:val="clear"/>
              <w:spacing w:line="240" w:lineRule="auto"/>
              <w:rPr>
                <w:rFonts w:hint="eastAsia" w:ascii="宋体" w:hAnsi="宋体" w:eastAsia="宋体" w:cs="宋体"/>
                <w:color w:val="auto"/>
                <w:szCs w:val="21"/>
              </w:rPr>
            </w:pPr>
          </w:p>
        </w:tc>
      </w:tr>
      <w:tr w14:paraId="28A319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1131" w:type="dxa"/>
            <w:vMerge w:val="continue"/>
            <w:noWrap w:val="0"/>
            <w:vAlign w:val="top"/>
          </w:tcPr>
          <w:p w14:paraId="58A6D873">
            <w:pPr>
              <w:shd w:val="clear"/>
              <w:spacing w:line="240" w:lineRule="auto"/>
              <w:jc w:val="left"/>
              <w:rPr>
                <w:rFonts w:hint="eastAsia" w:ascii="宋体" w:hAnsi="宋体" w:eastAsia="宋体" w:cs="宋体"/>
                <w:color w:val="auto"/>
              </w:rPr>
            </w:pPr>
          </w:p>
        </w:tc>
        <w:tc>
          <w:tcPr>
            <w:tcW w:w="950" w:type="dxa"/>
            <w:vMerge w:val="continue"/>
            <w:noWrap w:val="0"/>
            <w:vAlign w:val="top"/>
          </w:tcPr>
          <w:p w14:paraId="1EDDF933">
            <w:pPr>
              <w:widowControl/>
              <w:shd w:val="clear"/>
              <w:spacing w:line="240" w:lineRule="auto"/>
              <w:jc w:val="left"/>
              <w:textAlignment w:val="center"/>
              <w:rPr>
                <w:rFonts w:hint="eastAsia" w:ascii="宋体" w:hAnsi="宋体" w:eastAsia="宋体" w:cs="宋体"/>
                <w:color w:val="auto"/>
                <w:kern w:val="0"/>
                <w:szCs w:val="21"/>
                <w:lang w:bidi="ar"/>
              </w:rPr>
            </w:pPr>
          </w:p>
        </w:tc>
        <w:tc>
          <w:tcPr>
            <w:tcW w:w="5336" w:type="dxa"/>
            <w:noWrap w:val="0"/>
            <w:vAlign w:val="center"/>
          </w:tcPr>
          <w:p w14:paraId="0D93039F">
            <w:pPr>
              <w:shd w:val="clear"/>
              <w:spacing w:line="240" w:lineRule="auto"/>
              <w:rPr>
                <w:rFonts w:hint="eastAsia" w:ascii="宋体" w:hAnsi="宋体" w:eastAsia="宋体" w:cs="宋体"/>
                <w:color w:val="auto"/>
                <w:kern w:val="0"/>
                <w:szCs w:val="21"/>
                <w:lang w:bidi="ar"/>
              </w:rPr>
            </w:pPr>
            <w:r>
              <w:rPr>
                <w:rFonts w:hint="eastAsia" w:ascii="宋体" w:hAnsi="宋体" w:eastAsia="宋体" w:cs="宋体"/>
                <w:color w:val="auto"/>
                <w:szCs w:val="21"/>
              </w:rPr>
              <w:t>病理申请服务：病理诊断流程显示、病理结果显示</w:t>
            </w:r>
          </w:p>
        </w:tc>
        <w:tc>
          <w:tcPr>
            <w:tcW w:w="683" w:type="dxa"/>
            <w:vMerge w:val="continue"/>
            <w:noWrap w:val="0"/>
            <w:vAlign w:val="center"/>
          </w:tcPr>
          <w:p w14:paraId="14B17FC3">
            <w:pPr>
              <w:shd w:val="clear"/>
              <w:spacing w:line="240" w:lineRule="auto"/>
              <w:rPr>
                <w:rFonts w:hint="eastAsia" w:ascii="宋体" w:hAnsi="宋体" w:eastAsia="宋体" w:cs="宋体"/>
                <w:color w:val="auto"/>
                <w:szCs w:val="21"/>
              </w:rPr>
            </w:pPr>
          </w:p>
        </w:tc>
        <w:tc>
          <w:tcPr>
            <w:tcW w:w="631" w:type="dxa"/>
            <w:vMerge w:val="continue"/>
            <w:noWrap w:val="0"/>
            <w:vAlign w:val="center"/>
          </w:tcPr>
          <w:p w14:paraId="56F875E0">
            <w:pPr>
              <w:shd w:val="clear"/>
              <w:spacing w:line="240" w:lineRule="auto"/>
              <w:rPr>
                <w:rFonts w:hint="eastAsia" w:ascii="宋体" w:hAnsi="宋体" w:eastAsia="宋体" w:cs="宋体"/>
                <w:color w:val="auto"/>
                <w:szCs w:val="21"/>
              </w:rPr>
            </w:pPr>
          </w:p>
        </w:tc>
      </w:tr>
      <w:tr w14:paraId="552BB5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1131" w:type="dxa"/>
            <w:vMerge w:val="continue"/>
            <w:noWrap w:val="0"/>
            <w:vAlign w:val="top"/>
          </w:tcPr>
          <w:p w14:paraId="3069DFE4">
            <w:pPr>
              <w:shd w:val="clear"/>
              <w:spacing w:line="240" w:lineRule="auto"/>
              <w:jc w:val="left"/>
              <w:rPr>
                <w:rFonts w:hint="eastAsia" w:ascii="宋体" w:hAnsi="宋体" w:eastAsia="宋体" w:cs="宋体"/>
                <w:color w:val="auto"/>
              </w:rPr>
            </w:pPr>
          </w:p>
        </w:tc>
        <w:tc>
          <w:tcPr>
            <w:tcW w:w="950" w:type="dxa"/>
            <w:vMerge w:val="continue"/>
            <w:noWrap w:val="0"/>
            <w:vAlign w:val="top"/>
          </w:tcPr>
          <w:p w14:paraId="533986E6">
            <w:pPr>
              <w:widowControl/>
              <w:shd w:val="clear"/>
              <w:spacing w:line="240" w:lineRule="auto"/>
              <w:jc w:val="left"/>
              <w:textAlignment w:val="center"/>
              <w:rPr>
                <w:rFonts w:hint="eastAsia" w:ascii="宋体" w:hAnsi="宋体" w:eastAsia="宋体" w:cs="宋体"/>
                <w:color w:val="auto"/>
                <w:kern w:val="0"/>
                <w:szCs w:val="21"/>
                <w:lang w:bidi="ar"/>
              </w:rPr>
            </w:pPr>
          </w:p>
        </w:tc>
        <w:tc>
          <w:tcPr>
            <w:tcW w:w="5336" w:type="dxa"/>
            <w:noWrap w:val="0"/>
            <w:vAlign w:val="center"/>
          </w:tcPr>
          <w:p w14:paraId="1C7F5DAC">
            <w:pPr>
              <w:shd w:val="clear"/>
              <w:spacing w:line="240" w:lineRule="auto"/>
              <w:rPr>
                <w:rFonts w:hint="eastAsia" w:ascii="宋体" w:hAnsi="宋体" w:eastAsia="宋体" w:cs="宋体"/>
                <w:color w:val="auto"/>
                <w:kern w:val="0"/>
                <w:szCs w:val="21"/>
                <w:lang w:bidi="ar"/>
              </w:rPr>
            </w:pPr>
            <w:r>
              <w:rPr>
                <w:rFonts w:hint="eastAsia" w:ascii="宋体" w:hAnsi="宋体" w:eastAsia="宋体" w:cs="宋体"/>
                <w:color w:val="auto"/>
                <w:szCs w:val="21"/>
              </w:rPr>
              <w:t>手术申请服务：手术申请、手术预约、手术流程动态展示</w:t>
            </w:r>
          </w:p>
        </w:tc>
        <w:tc>
          <w:tcPr>
            <w:tcW w:w="683" w:type="dxa"/>
            <w:vMerge w:val="continue"/>
            <w:noWrap w:val="0"/>
            <w:vAlign w:val="center"/>
          </w:tcPr>
          <w:p w14:paraId="65E177D9">
            <w:pPr>
              <w:shd w:val="clear"/>
              <w:spacing w:line="240" w:lineRule="auto"/>
              <w:rPr>
                <w:rFonts w:hint="eastAsia" w:ascii="宋体" w:hAnsi="宋体" w:eastAsia="宋体" w:cs="宋体"/>
                <w:color w:val="auto"/>
                <w:szCs w:val="21"/>
              </w:rPr>
            </w:pPr>
          </w:p>
        </w:tc>
        <w:tc>
          <w:tcPr>
            <w:tcW w:w="631" w:type="dxa"/>
            <w:vMerge w:val="continue"/>
            <w:noWrap w:val="0"/>
            <w:vAlign w:val="center"/>
          </w:tcPr>
          <w:p w14:paraId="7223C380">
            <w:pPr>
              <w:shd w:val="clear"/>
              <w:spacing w:line="240" w:lineRule="auto"/>
              <w:rPr>
                <w:rFonts w:hint="eastAsia" w:ascii="宋体" w:hAnsi="宋体" w:eastAsia="宋体" w:cs="宋体"/>
                <w:color w:val="auto"/>
                <w:szCs w:val="21"/>
              </w:rPr>
            </w:pPr>
          </w:p>
        </w:tc>
      </w:tr>
      <w:tr w14:paraId="2D56AD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1131" w:type="dxa"/>
            <w:vMerge w:val="continue"/>
            <w:noWrap w:val="0"/>
            <w:vAlign w:val="top"/>
          </w:tcPr>
          <w:p w14:paraId="1DC2CA4B">
            <w:pPr>
              <w:shd w:val="clear"/>
              <w:spacing w:line="240" w:lineRule="auto"/>
              <w:jc w:val="left"/>
              <w:rPr>
                <w:rFonts w:hint="eastAsia" w:ascii="宋体" w:hAnsi="宋体" w:eastAsia="宋体" w:cs="宋体"/>
                <w:color w:val="auto"/>
              </w:rPr>
            </w:pPr>
          </w:p>
        </w:tc>
        <w:tc>
          <w:tcPr>
            <w:tcW w:w="950" w:type="dxa"/>
            <w:vMerge w:val="continue"/>
            <w:noWrap w:val="0"/>
            <w:vAlign w:val="top"/>
          </w:tcPr>
          <w:p w14:paraId="3293438F">
            <w:pPr>
              <w:widowControl/>
              <w:shd w:val="clear"/>
              <w:spacing w:line="240" w:lineRule="auto"/>
              <w:jc w:val="left"/>
              <w:textAlignment w:val="center"/>
              <w:rPr>
                <w:rFonts w:hint="eastAsia" w:ascii="宋体" w:hAnsi="宋体" w:eastAsia="宋体" w:cs="宋体"/>
                <w:color w:val="auto"/>
                <w:kern w:val="0"/>
                <w:szCs w:val="21"/>
                <w:lang w:bidi="ar"/>
              </w:rPr>
            </w:pPr>
          </w:p>
        </w:tc>
        <w:tc>
          <w:tcPr>
            <w:tcW w:w="5336" w:type="dxa"/>
            <w:noWrap w:val="0"/>
            <w:vAlign w:val="center"/>
          </w:tcPr>
          <w:p w14:paraId="296FCD64">
            <w:pPr>
              <w:shd w:val="clear"/>
              <w:spacing w:line="240" w:lineRule="auto"/>
              <w:rPr>
                <w:rFonts w:hint="eastAsia" w:ascii="宋体" w:hAnsi="宋体" w:eastAsia="宋体" w:cs="宋体"/>
                <w:color w:val="auto"/>
                <w:kern w:val="0"/>
                <w:szCs w:val="21"/>
                <w:lang w:bidi="ar"/>
              </w:rPr>
            </w:pPr>
            <w:r>
              <w:rPr>
                <w:rFonts w:hint="eastAsia" w:ascii="宋体" w:hAnsi="宋体" w:eastAsia="宋体" w:cs="宋体"/>
                <w:color w:val="auto"/>
                <w:szCs w:val="21"/>
              </w:rPr>
              <w:t>普通治疗申请服务：患者可以看到就诊叫号及流程</w:t>
            </w:r>
          </w:p>
        </w:tc>
        <w:tc>
          <w:tcPr>
            <w:tcW w:w="683" w:type="dxa"/>
            <w:vMerge w:val="continue"/>
            <w:noWrap w:val="0"/>
            <w:vAlign w:val="center"/>
          </w:tcPr>
          <w:p w14:paraId="34F1EA95">
            <w:pPr>
              <w:shd w:val="clear"/>
              <w:spacing w:line="240" w:lineRule="auto"/>
              <w:rPr>
                <w:rFonts w:hint="eastAsia" w:ascii="宋体" w:hAnsi="宋体" w:eastAsia="宋体" w:cs="宋体"/>
                <w:color w:val="auto"/>
                <w:szCs w:val="21"/>
              </w:rPr>
            </w:pPr>
          </w:p>
        </w:tc>
        <w:tc>
          <w:tcPr>
            <w:tcW w:w="631" w:type="dxa"/>
            <w:vMerge w:val="continue"/>
            <w:noWrap w:val="0"/>
            <w:vAlign w:val="center"/>
          </w:tcPr>
          <w:p w14:paraId="0D0D9C74">
            <w:pPr>
              <w:shd w:val="clear"/>
              <w:spacing w:line="240" w:lineRule="auto"/>
              <w:rPr>
                <w:rFonts w:hint="eastAsia" w:ascii="宋体" w:hAnsi="宋体" w:eastAsia="宋体" w:cs="宋体"/>
                <w:color w:val="auto"/>
                <w:szCs w:val="21"/>
              </w:rPr>
            </w:pPr>
          </w:p>
        </w:tc>
      </w:tr>
      <w:tr w14:paraId="1F68EB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1131" w:type="dxa"/>
            <w:vMerge w:val="continue"/>
            <w:noWrap w:val="0"/>
            <w:vAlign w:val="top"/>
          </w:tcPr>
          <w:p w14:paraId="72D7CC39">
            <w:pPr>
              <w:shd w:val="clear"/>
              <w:spacing w:line="240" w:lineRule="auto"/>
              <w:jc w:val="left"/>
              <w:rPr>
                <w:rFonts w:hint="eastAsia" w:ascii="宋体" w:hAnsi="宋体" w:eastAsia="宋体" w:cs="宋体"/>
                <w:color w:val="auto"/>
              </w:rPr>
            </w:pPr>
          </w:p>
        </w:tc>
        <w:tc>
          <w:tcPr>
            <w:tcW w:w="950" w:type="dxa"/>
            <w:vMerge w:val="continue"/>
            <w:noWrap w:val="0"/>
            <w:vAlign w:val="top"/>
          </w:tcPr>
          <w:p w14:paraId="11A41A5E">
            <w:pPr>
              <w:widowControl/>
              <w:shd w:val="clear"/>
              <w:spacing w:line="240" w:lineRule="auto"/>
              <w:jc w:val="left"/>
              <w:textAlignment w:val="center"/>
              <w:rPr>
                <w:rFonts w:hint="eastAsia" w:ascii="宋体" w:hAnsi="宋体" w:eastAsia="宋体" w:cs="宋体"/>
                <w:color w:val="auto"/>
                <w:kern w:val="0"/>
                <w:szCs w:val="21"/>
                <w:lang w:bidi="ar"/>
              </w:rPr>
            </w:pPr>
          </w:p>
        </w:tc>
        <w:tc>
          <w:tcPr>
            <w:tcW w:w="5336" w:type="dxa"/>
            <w:noWrap w:val="0"/>
            <w:vAlign w:val="center"/>
          </w:tcPr>
          <w:p w14:paraId="4529C4A7">
            <w:pPr>
              <w:shd w:val="clear"/>
              <w:spacing w:line="240" w:lineRule="auto"/>
              <w:rPr>
                <w:rFonts w:hint="eastAsia" w:ascii="宋体" w:hAnsi="宋体" w:eastAsia="宋体" w:cs="宋体"/>
                <w:color w:val="auto"/>
                <w:kern w:val="0"/>
                <w:szCs w:val="21"/>
                <w:lang w:bidi="ar"/>
              </w:rPr>
            </w:pPr>
            <w:r>
              <w:rPr>
                <w:rFonts w:hint="eastAsia" w:ascii="宋体" w:hAnsi="宋体" w:eastAsia="宋体" w:cs="宋体"/>
                <w:color w:val="auto"/>
                <w:szCs w:val="21"/>
              </w:rPr>
              <w:t>康复治疗申请服务：康复治疗申请、申请成功通知、预约、预约成功通知、所需注意事项</w:t>
            </w:r>
          </w:p>
        </w:tc>
        <w:tc>
          <w:tcPr>
            <w:tcW w:w="683" w:type="dxa"/>
            <w:vMerge w:val="continue"/>
            <w:noWrap w:val="0"/>
            <w:vAlign w:val="center"/>
          </w:tcPr>
          <w:p w14:paraId="35270137">
            <w:pPr>
              <w:shd w:val="clear"/>
              <w:spacing w:line="240" w:lineRule="auto"/>
              <w:rPr>
                <w:rFonts w:hint="eastAsia" w:ascii="宋体" w:hAnsi="宋体" w:eastAsia="宋体" w:cs="宋体"/>
                <w:color w:val="auto"/>
                <w:szCs w:val="21"/>
              </w:rPr>
            </w:pPr>
          </w:p>
        </w:tc>
        <w:tc>
          <w:tcPr>
            <w:tcW w:w="631" w:type="dxa"/>
            <w:vMerge w:val="continue"/>
            <w:noWrap w:val="0"/>
            <w:vAlign w:val="center"/>
          </w:tcPr>
          <w:p w14:paraId="5C4DFC73">
            <w:pPr>
              <w:shd w:val="clear"/>
              <w:spacing w:line="240" w:lineRule="auto"/>
              <w:rPr>
                <w:rFonts w:hint="eastAsia" w:ascii="宋体" w:hAnsi="宋体" w:eastAsia="宋体" w:cs="宋体"/>
                <w:color w:val="auto"/>
                <w:szCs w:val="21"/>
              </w:rPr>
            </w:pPr>
          </w:p>
        </w:tc>
      </w:tr>
      <w:tr w14:paraId="656BBA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1131" w:type="dxa"/>
            <w:vMerge w:val="continue"/>
            <w:noWrap w:val="0"/>
            <w:vAlign w:val="top"/>
          </w:tcPr>
          <w:p w14:paraId="771EAA06">
            <w:pPr>
              <w:shd w:val="clear"/>
              <w:spacing w:line="240" w:lineRule="auto"/>
              <w:jc w:val="left"/>
              <w:rPr>
                <w:rFonts w:hint="eastAsia" w:ascii="宋体" w:hAnsi="宋体" w:eastAsia="宋体" w:cs="宋体"/>
                <w:color w:val="auto"/>
              </w:rPr>
            </w:pPr>
          </w:p>
        </w:tc>
        <w:tc>
          <w:tcPr>
            <w:tcW w:w="950" w:type="dxa"/>
            <w:vMerge w:val="continue"/>
            <w:noWrap w:val="0"/>
            <w:vAlign w:val="top"/>
          </w:tcPr>
          <w:p w14:paraId="5D6EDED5">
            <w:pPr>
              <w:widowControl/>
              <w:shd w:val="clear"/>
              <w:spacing w:line="240" w:lineRule="auto"/>
              <w:jc w:val="left"/>
              <w:textAlignment w:val="center"/>
              <w:rPr>
                <w:rFonts w:hint="eastAsia" w:ascii="宋体" w:hAnsi="宋体" w:eastAsia="宋体" w:cs="宋体"/>
                <w:color w:val="auto"/>
                <w:kern w:val="0"/>
                <w:szCs w:val="21"/>
                <w:lang w:bidi="ar"/>
              </w:rPr>
            </w:pPr>
          </w:p>
        </w:tc>
        <w:tc>
          <w:tcPr>
            <w:tcW w:w="5336" w:type="dxa"/>
            <w:noWrap w:val="0"/>
            <w:vAlign w:val="center"/>
          </w:tcPr>
          <w:p w14:paraId="31C29849">
            <w:pPr>
              <w:shd w:val="clear"/>
              <w:spacing w:line="240" w:lineRule="auto"/>
              <w:rPr>
                <w:rFonts w:hint="eastAsia" w:ascii="宋体" w:hAnsi="宋体" w:eastAsia="宋体" w:cs="宋体"/>
                <w:color w:val="auto"/>
                <w:kern w:val="0"/>
                <w:szCs w:val="21"/>
                <w:lang w:bidi="ar"/>
              </w:rPr>
            </w:pPr>
            <w:r>
              <w:rPr>
                <w:rFonts w:hint="eastAsia" w:ascii="宋体" w:hAnsi="宋体" w:eastAsia="宋体" w:cs="宋体"/>
                <w:color w:val="auto"/>
                <w:szCs w:val="21"/>
              </w:rPr>
              <w:t>唐氏筛查申请服务：患者可以看到医生开具的电子申请单和电子处方</w:t>
            </w:r>
          </w:p>
        </w:tc>
        <w:tc>
          <w:tcPr>
            <w:tcW w:w="683" w:type="dxa"/>
            <w:vMerge w:val="continue"/>
            <w:noWrap w:val="0"/>
            <w:vAlign w:val="center"/>
          </w:tcPr>
          <w:p w14:paraId="60193C8E">
            <w:pPr>
              <w:shd w:val="clear"/>
              <w:spacing w:line="240" w:lineRule="auto"/>
              <w:rPr>
                <w:rFonts w:hint="eastAsia" w:ascii="宋体" w:hAnsi="宋体" w:eastAsia="宋体" w:cs="宋体"/>
                <w:color w:val="auto"/>
                <w:szCs w:val="21"/>
              </w:rPr>
            </w:pPr>
          </w:p>
        </w:tc>
        <w:tc>
          <w:tcPr>
            <w:tcW w:w="631" w:type="dxa"/>
            <w:vMerge w:val="continue"/>
            <w:noWrap w:val="0"/>
            <w:vAlign w:val="center"/>
          </w:tcPr>
          <w:p w14:paraId="1BFFB4D0">
            <w:pPr>
              <w:shd w:val="clear"/>
              <w:spacing w:line="240" w:lineRule="auto"/>
              <w:rPr>
                <w:rFonts w:hint="eastAsia" w:ascii="宋体" w:hAnsi="宋体" w:eastAsia="宋体" w:cs="宋体"/>
                <w:color w:val="auto"/>
                <w:szCs w:val="21"/>
              </w:rPr>
            </w:pPr>
          </w:p>
        </w:tc>
      </w:tr>
      <w:tr w14:paraId="5622D6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1131" w:type="dxa"/>
            <w:vMerge w:val="continue"/>
            <w:noWrap w:val="0"/>
            <w:vAlign w:val="top"/>
          </w:tcPr>
          <w:p w14:paraId="58DC86A3">
            <w:pPr>
              <w:shd w:val="clear"/>
              <w:spacing w:line="240" w:lineRule="auto"/>
              <w:jc w:val="left"/>
              <w:rPr>
                <w:rFonts w:hint="eastAsia" w:ascii="宋体" w:hAnsi="宋体" w:eastAsia="宋体" w:cs="宋体"/>
                <w:color w:val="auto"/>
              </w:rPr>
            </w:pPr>
          </w:p>
        </w:tc>
        <w:tc>
          <w:tcPr>
            <w:tcW w:w="950" w:type="dxa"/>
            <w:vMerge w:val="continue"/>
            <w:noWrap w:val="0"/>
            <w:vAlign w:val="top"/>
          </w:tcPr>
          <w:p w14:paraId="21398C14">
            <w:pPr>
              <w:widowControl/>
              <w:shd w:val="clear"/>
              <w:spacing w:line="240" w:lineRule="auto"/>
              <w:jc w:val="left"/>
              <w:textAlignment w:val="center"/>
              <w:rPr>
                <w:rFonts w:hint="eastAsia" w:ascii="宋体" w:hAnsi="宋体" w:eastAsia="宋体" w:cs="宋体"/>
                <w:color w:val="auto"/>
                <w:kern w:val="0"/>
                <w:szCs w:val="21"/>
                <w:lang w:bidi="ar"/>
              </w:rPr>
            </w:pPr>
          </w:p>
        </w:tc>
        <w:tc>
          <w:tcPr>
            <w:tcW w:w="5336" w:type="dxa"/>
            <w:noWrap w:val="0"/>
            <w:vAlign w:val="center"/>
          </w:tcPr>
          <w:p w14:paraId="550AE3EB">
            <w:pPr>
              <w:shd w:val="clear"/>
              <w:spacing w:line="240" w:lineRule="auto"/>
              <w:rPr>
                <w:rFonts w:hint="eastAsia" w:ascii="宋体" w:hAnsi="宋体" w:eastAsia="宋体" w:cs="宋体"/>
                <w:color w:val="auto"/>
                <w:kern w:val="0"/>
                <w:szCs w:val="21"/>
                <w:lang w:bidi="ar"/>
              </w:rPr>
            </w:pPr>
            <w:r>
              <w:rPr>
                <w:rFonts w:hint="eastAsia" w:ascii="宋体" w:hAnsi="宋体" w:eastAsia="宋体" w:cs="宋体"/>
                <w:color w:val="auto"/>
                <w:szCs w:val="21"/>
              </w:rPr>
              <w:t>心理测评申请服务：心理测评申请、申请成功通知、预约、预约成功通知、所需注意事项</w:t>
            </w:r>
          </w:p>
        </w:tc>
        <w:tc>
          <w:tcPr>
            <w:tcW w:w="683" w:type="dxa"/>
            <w:vMerge w:val="continue"/>
            <w:noWrap w:val="0"/>
            <w:vAlign w:val="center"/>
          </w:tcPr>
          <w:p w14:paraId="6BF6435A">
            <w:pPr>
              <w:shd w:val="clear"/>
              <w:spacing w:line="240" w:lineRule="auto"/>
              <w:rPr>
                <w:rFonts w:hint="eastAsia" w:ascii="宋体" w:hAnsi="宋体" w:eastAsia="宋体" w:cs="宋体"/>
                <w:color w:val="auto"/>
                <w:szCs w:val="21"/>
              </w:rPr>
            </w:pPr>
          </w:p>
        </w:tc>
        <w:tc>
          <w:tcPr>
            <w:tcW w:w="631" w:type="dxa"/>
            <w:vMerge w:val="continue"/>
            <w:noWrap w:val="0"/>
            <w:vAlign w:val="center"/>
          </w:tcPr>
          <w:p w14:paraId="54D7A58D">
            <w:pPr>
              <w:shd w:val="clear"/>
              <w:spacing w:line="240" w:lineRule="auto"/>
              <w:rPr>
                <w:rFonts w:hint="eastAsia" w:ascii="宋体" w:hAnsi="宋体" w:eastAsia="宋体" w:cs="宋体"/>
                <w:color w:val="auto"/>
                <w:szCs w:val="21"/>
              </w:rPr>
            </w:pPr>
          </w:p>
        </w:tc>
      </w:tr>
      <w:tr w14:paraId="57AABE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1131" w:type="dxa"/>
            <w:vMerge w:val="continue"/>
            <w:noWrap w:val="0"/>
            <w:vAlign w:val="top"/>
          </w:tcPr>
          <w:p w14:paraId="1E3DEE3B">
            <w:pPr>
              <w:shd w:val="clear"/>
              <w:spacing w:line="240" w:lineRule="auto"/>
              <w:jc w:val="left"/>
              <w:rPr>
                <w:rFonts w:hint="eastAsia" w:ascii="宋体" w:hAnsi="宋体" w:eastAsia="宋体" w:cs="宋体"/>
                <w:color w:val="auto"/>
              </w:rPr>
            </w:pPr>
          </w:p>
        </w:tc>
        <w:tc>
          <w:tcPr>
            <w:tcW w:w="950" w:type="dxa"/>
            <w:vMerge w:val="continue"/>
            <w:noWrap w:val="0"/>
            <w:vAlign w:val="top"/>
          </w:tcPr>
          <w:p w14:paraId="77818C9D">
            <w:pPr>
              <w:widowControl/>
              <w:shd w:val="clear"/>
              <w:spacing w:line="240" w:lineRule="auto"/>
              <w:jc w:val="left"/>
              <w:textAlignment w:val="center"/>
              <w:rPr>
                <w:rFonts w:hint="eastAsia" w:ascii="宋体" w:hAnsi="宋体" w:eastAsia="宋体" w:cs="宋体"/>
                <w:color w:val="auto"/>
                <w:kern w:val="0"/>
                <w:szCs w:val="21"/>
                <w:lang w:bidi="ar"/>
              </w:rPr>
            </w:pPr>
          </w:p>
        </w:tc>
        <w:tc>
          <w:tcPr>
            <w:tcW w:w="5336" w:type="dxa"/>
            <w:noWrap w:val="0"/>
            <w:vAlign w:val="center"/>
          </w:tcPr>
          <w:p w14:paraId="2CCFA74E">
            <w:pPr>
              <w:shd w:val="clear"/>
              <w:spacing w:line="240" w:lineRule="auto"/>
              <w:rPr>
                <w:rFonts w:hint="eastAsia" w:ascii="宋体" w:hAnsi="宋体" w:eastAsia="宋体" w:cs="宋体"/>
                <w:color w:val="auto"/>
                <w:kern w:val="0"/>
                <w:szCs w:val="21"/>
                <w:lang w:bidi="ar"/>
              </w:rPr>
            </w:pPr>
            <w:r>
              <w:rPr>
                <w:rFonts w:hint="eastAsia" w:ascii="宋体" w:hAnsi="宋体" w:eastAsia="宋体" w:cs="宋体"/>
                <w:color w:val="auto"/>
                <w:szCs w:val="21"/>
              </w:rPr>
              <w:t>住院申请服务：住院申请、床位情况展示、申请成功通知、注意事项</w:t>
            </w:r>
          </w:p>
        </w:tc>
        <w:tc>
          <w:tcPr>
            <w:tcW w:w="683" w:type="dxa"/>
            <w:vMerge w:val="continue"/>
            <w:noWrap w:val="0"/>
            <w:vAlign w:val="center"/>
          </w:tcPr>
          <w:p w14:paraId="1DB7812A">
            <w:pPr>
              <w:shd w:val="clear"/>
              <w:spacing w:line="240" w:lineRule="auto"/>
              <w:rPr>
                <w:rFonts w:hint="eastAsia" w:ascii="宋体" w:hAnsi="宋体" w:eastAsia="宋体" w:cs="宋体"/>
                <w:color w:val="auto"/>
                <w:szCs w:val="21"/>
              </w:rPr>
            </w:pPr>
          </w:p>
        </w:tc>
        <w:tc>
          <w:tcPr>
            <w:tcW w:w="631" w:type="dxa"/>
            <w:vMerge w:val="continue"/>
            <w:noWrap w:val="0"/>
            <w:vAlign w:val="center"/>
          </w:tcPr>
          <w:p w14:paraId="30C06396">
            <w:pPr>
              <w:shd w:val="clear"/>
              <w:spacing w:line="240" w:lineRule="auto"/>
              <w:rPr>
                <w:rFonts w:hint="eastAsia" w:ascii="宋体" w:hAnsi="宋体" w:eastAsia="宋体" w:cs="宋体"/>
                <w:color w:val="auto"/>
                <w:szCs w:val="21"/>
              </w:rPr>
            </w:pPr>
          </w:p>
        </w:tc>
      </w:tr>
      <w:tr w14:paraId="79AEA6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1131" w:type="dxa"/>
            <w:vMerge w:val="continue"/>
            <w:noWrap w:val="0"/>
            <w:vAlign w:val="top"/>
          </w:tcPr>
          <w:p w14:paraId="24059E74">
            <w:pPr>
              <w:shd w:val="clear"/>
              <w:spacing w:line="240" w:lineRule="auto"/>
              <w:jc w:val="left"/>
              <w:rPr>
                <w:rFonts w:hint="eastAsia" w:ascii="宋体" w:hAnsi="宋体" w:eastAsia="宋体" w:cs="宋体"/>
                <w:color w:val="auto"/>
              </w:rPr>
            </w:pPr>
          </w:p>
        </w:tc>
        <w:tc>
          <w:tcPr>
            <w:tcW w:w="950" w:type="dxa"/>
            <w:vMerge w:val="restart"/>
            <w:noWrap w:val="0"/>
            <w:vAlign w:val="center"/>
          </w:tcPr>
          <w:p w14:paraId="423B5D0B">
            <w:pPr>
              <w:shd w:val="clear"/>
              <w:spacing w:line="240" w:lineRule="auto"/>
              <w:rPr>
                <w:rFonts w:hint="eastAsia" w:ascii="宋体" w:hAnsi="宋体" w:eastAsia="宋体" w:cs="宋体"/>
                <w:color w:val="auto"/>
                <w:szCs w:val="21"/>
              </w:rPr>
            </w:pPr>
            <w:r>
              <w:rPr>
                <w:rFonts w:hint="eastAsia" w:ascii="宋体" w:hAnsi="宋体" w:eastAsia="宋体" w:cs="宋体"/>
                <w:color w:val="auto"/>
                <w:szCs w:val="21"/>
              </w:rPr>
              <w:t>诊中预约</w:t>
            </w:r>
          </w:p>
        </w:tc>
        <w:tc>
          <w:tcPr>
            <w:tcW w:w="5336" w:type="dxa"/>
            <w:noWrap w:val="0"/>
            <w:vAlign w:val="center"/>
          </w:tcPr>
          <w:p w14:paraId="48501CD0">
            <w:pPr>
              <w:shd w:val="clear"/>
              <w:spacing w:line="240" w:lineRule="auto"/>
              <w:rPr>
                <w:rFonts w:hint="eastAsia" w:ascii="宋体" w:hAnsi="宋体" w:eastAsia="宋体" w:cs="宋体"/>
                <w:color w:val="auto"/>
                <w:kern w:val="0"/>
                <w:szCs w:val="21"/>
                <w:lang w:bidi="ar"/>
              </w:rPr>
            </w:pPr>
            <w:r>
              <w:rPr>
                <w:rFonts w:hint="eastAsia" w:ascii="宋体" w:hAnsi="宋体" w:eastAsia="宋体" w:cs="宋体"/>
                <w:color w:val="auto"/>
                <w:szCs w:val="21"/>
              </w:rPr>
              <w:t>检查预约：检查预约、预约占位情况、预约注意事项、预约成功通知、临近时间提醒、到时提醒</w:t>
            </w:r>
          </w:p>
        </w:tc>
        <w:tc>
          <w:tcPr>
            <w:tcW w:w="683" w:type="dxa"/>
            <w:vMerge w:val="continue"/>
            <w:noWrap w:val="0"/>
            <w:vAlign w:val="center"/>
          </w:tcPr>
          <w:p w14:paraId="47F06ED2">
            <w:pPr>
              <w:shd w:val="clear"/>
              <w:spacing w:line="240" w:lineRule="auto"/>
              <w:rPr>
                <w:rFonts w:hint="eastAsia" w:ascii="宋体" w:hAnsi="宋体" w:eastAsia="宋体" w:cs="宋体"/>
                <w:color w:val="auto"/>
                <w:szCs w:val="21"/>
              </w:rPr>
            </w:pPr>
          </w:p>
        </w:tc>
        <w:tc>
          <w:tcPr>
            <w:tcW w:w="631" w:type="dxa"/>
            <w:vMerge w:val="continue"/>
            <w:noWrap w:val="0"/>
            <w:vAlign w:val="center"/>
          </w:tcPr>
          <w:p w14:paraId="42B650AB">
            <w:pPr>
              <w:shd w:val="clear"/>
              <w:spacing w:line="240" w:lineRule="auto"/>
              <w:rPr>
                <w:rFonts w:hint="eastAsia" w:ascii="宋体" w:hAnsi="宋体" w:eastAsia="宋体" w:cs="宋体"/>
                <w:color w:val="auto"/>
                <w:szCs w:val="21"/>
              </w:rPr>
            </w:pPr>
          </w:p>
        </w:tc>
      </w:tr>
      <w:tr w14:paraId="12F3B6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1131" w:type="dxa"/>
            <w:vMerge w:val="continue"/>
            <w:noWrap w:val="0"/>
            <w:vAlign w:val="top"/>
          </w:tcPr>
          <w:p w14:paraId="6ED25978">
            <w:pPr>
              <w:shd w:val="clear"/>
              <w:spacing w:line="240" w:lineRule="auto"/>
              <w:jc w:val="left"/>
              <w:rPr>
                <w:rFonts w:hint="eastAsia" w:ascii="宋体" w:hAnsi="宋体" w:eastAsia="宋体" w:cs="宋体"/>
                <w:color w:val="auto"/>
              </w:rPr>
            </w:pPr>
          </w:p>
        </w:tc>
        <w:tc>
          <w:tcPr>
            <w:tcW w:w="950" w:type="dxa"/>
            <w:vMerge w:val="continue"/>
            <w:noWrap w:val="0"/>
            <w:vAlign w:val="top"/>
          </w:tcPr>
          <w:p w14:paraId="3B7172C9">
            <w:pPr>
              <w:widowControl/>
              <w:shd w:val="clear"/>
              <w:spacing w:line="240" w:lineRule="auto"/>
              <w:jc w:val="left"/>
              <w:textAlignment w:val="center"/>
              <w:rPr>
                <w:rFonts w:hint="eastAsia" w:ascii="宋体" w:hAnsi="宋体" w:eastAsia="宋体" w:cs="宋体"/>
                <w:color w:val="auto"/>
                <w:kern w:val="0"/>
                <w:szCs w:val="21"/>
                <w:lang w:bidi="ar"/>
              </w:rPr>
            </w:pPr>
          </w:p>
        </w:tc>
        <w:tc>
          <w:tcPr>
            <w:tcW w:w="5336" w:type="dxa"/>
            <w:noWrap w:val="0"/>
            <w:vAlign w:val="center"/>
          </w:tcPr>
          <w:p w14:paraId="49B66017">
            <w:pPr>
              <w:shd w:val="clear"/>
              <w:spacing w:line="240" w:lineRule="auto"/>
              <w:rPr>
                <w:rFonts w:hint="eastAsia" w:ascii="宋体" w:hAnsi="宋体" w:eastAsia="宋体" w:cs="宋体"/>
                <w:color w:val="auto"/>
                <w:kern w:val="0"/>
                <w:szCs w:val="21"/>
                <w:lang w:bidi="ar"/>
              </w:rPr>
            </w:pPr>
            <w:r>
              <w:rPr>
                <w:rFonts w:hint="eastAsia" w:ascii="宋体" w:hAnsi="宋体" w:eastAsia="宋体" w:cs="宋体"/>
                <w:color w:val="auto"/>
                <w:szCs w:val="21"/>
              </w:rPr>
              <w:t>检验预约：检验预约、预约排程展示、预约成功通知、临近时间提醒、到时提醒</w:t>
            </w:r>
          </w:p>
        </w:tc>
        <w:tc>
          <w:tcPr>
            <w:tcW w:w="683" w:type="dxa"/>
            <w:vMerge w:val="continue"/>
            <w:noWrap w:val="0"/>
            <w:vAlign w:val="center"/>
          </w:tcPr>
          <w:p w14:paraId="4958D813">
            <w:pPr>
              <w:shd w:val="clear"/>
              <w:spacing w:line="240" w:lineRule="auto"/>
              <w:rPr>
                <w:rFonts w:hint="eastAsia" w:ascii="宋体" w:hAnsi="宋体" w:eastAsia="宋体" w:cs="宋体"/>
                <w:color w:val="auto"/>
                <w:szCs w:val="21"/>
              </w:rPr>
            </w:pPr>
          </w:p>
        </w:tc>
        <w:tc>
          <w:tcPr>
            <w:tcW w:w="631" w:type="dxa"/>
            <w:vMerge w:val="continue"/>
            <w:noWrap w:val="0"/>
            <w:vAlign w:val="center"/>
          </w:tcPr>
          <w:p w14:paraId="7444E665">
            <w:pPr>
              <w:shd w:val="clear"/>
              <w:spacing w:line="240" w:lineRule="auto"/>
              <w:rPr>
                <w:rFonts w:hint="eastAsia" w:ascii="宋体" w:hAnsi="宋体" w:eastAsia="宋体" w:cs="宋体"/>
                <w:color w:val="auto"/>
                <w:szCs w:val="21"/>
              </w:rPr>
            </w:pPr>
          </w:p>
        </w:tc>
      </w:tr>
      <w:tr w14:paraId="377F05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1131" w:type="dxa"/>
            <w:vMerge w:val="continue"/>
            <w:noWrap w:val="0"/>
            <w:vAlign w:val="top"/>
          </w:tcPr>
          <w:p w14:paraId="7BB823F1">
            <w:pPr>
              <w:shd w:val="clear"/>
              <w:spacing w:line="240" w:lineRule="auto"/>
              <w:jc w:val="left"/>
              <w:rPr>
                <w:rFonts w:hint="eastAsia" w:ascii="宋体" w:hAnsi="宋体" w:eastAsia="宋体" w:cs="宋体"/>
                <w:color w:val="auto"/>
              </w:rPr>
            </w:pPr>
          </w:p>
        </w:tc>
        <w:tc>
          <w:tcPr>
            <w:tcW w:w="950" w:type="dxa"/>
            <w:vMerge w:val="continue"/>
            <w:noWrap w:val="0"/>
            <w:vAlign w:val="top"/>
          </w:tcPr>
          <w:p w14:paraId="316A4D51">
            <w:pPr>
              <w:widowControl/>
              <w:shd w:val="clear"/>
              <w:spacing w:line="240" w:lineRule="auto"/>
              <w:jc w:val="left"/>
              <w:textAlignment w:val="center"/>
              <w:rPr>
                <w:rFonts w:hint="eastAsia" w:ascii="宋体" w:hAnsi="宋体" w:eastAsia="宋体" w:cs="宋体"/>
                <w:color w:val="auto"/>
                <w:kern w:val="0"/>
                <w:szCs w:val="21"/>
                <w:lang w:bidi="ar"/>
              </w:rPr>
            </w:pPr>
          </w:p>
        </w:tc>
        <w:tc>
          <w:tcPr>
            <w:tcW w:w="5336" w:type="dxa"/>
            <w:noWrap w:val="0"/>
            <w:vAlign w:val="center"/>
          </w:tcPr>
          <w:p w14:paraId="679DD44E">
            <w:pPr>
              <w:shd w:val="clear"/>
              <w:spacing w:line="240" w:lineRule="auto"/>
              <w:rPr>
                <w:rFonts w:hint="eastAsia" w:ascii="宋体" w:hAnsi="宋体" w:eastAsia="宋体" w:cs="宋体"/>
                <w:color w:val="auto"/>
                <w:kern w:val="0"/>
                <w:szCs w:val="21"/>
                <w:lang w:bidi="ar"/>
              </w:rPr>
            </w:pPr>
            <w:r>
              <w:rPr>
                <w:rFonts w:hint="eastAsia" w:ascii="宋体" w:hAnsi="宋体" w:eastAsia="宋体" w:cs="宋体"/>
                <w:color w:val="auto"/>
                <w:szCs w:val="21"/>
              </w:rPr>
              <w:t>手术预约：手术预约、手术排程情况、预约成功通知、手术排程动态展示、手术注意事项</w:t>
            </w:r>
          </w:p>
        </w:tc>
        <w:tc>
          <w:tcPr>
            <w:tcW w:w="683" w:type="dxa"/>
            <w:vMerge w:val="continue"/>
            <w:noWrap w:val="0"/>
            <w:vAlign w:val="center"/>
          </w:tcPr>
          <w:p w14:paraId="3F794BEA">
            <w:pPr>
              <w:shd w:val="clear"/>
              <w:spacing w:line="240" w:lineRule="auto"/>
              <w:rPr>
                <w:rFonts w:hint="eastAsia" w:ascii="宋体" w:hAnsi="宋体" w:eastAsia="宋体" w:cs="宋体"/>
                <w:color w:val="auto"/>
                <w:szCs w:val="21"/>
              </w:rPr>
            </w:pPr>
          </w:p>
        </w:tc>
        <w:tc>
          <w:tcPr>
            <w:tcW w:w="631" w:type="dxa"/>
            <w:vMerge w:val="continue"/>
            <w:noWrap w:val="0"/>
            <w:vAlign w:val="center"/>
          </w:tcPr>
          <w:p w14:paraId="18F604C8">
            <w:pPr>
              <w:shd w:val="clear"/>
              <w:spacing w:line="240" w:lineRule="auto"/>
              <w:rPr>
                <w:rFonts w:hint="eastAsia" w:ascii="宋体" w:hAnsi="宋体" w:eastAsia="宋体" w:cs="宋体"/>
                <w:color w:val="auto"/>
                <w:szCs w:val="21"/>
              </w:rPr>
            </w:pPr>
          </w:p>
        </w:tc>
      </w:tr>
      <w:tr w14:paraId="00BE23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1131" w:type="dxa"/>
            <w:vMerge w:val="continue"/>
            <w:noWrap w:val="0"/>
            <w:vAlign w:val="top"/>
          </w:tcPr>
          <w:p w14:paraId="6AC57AED">
            <w:pPr>
              <w:shd w:val="clear"/>
              <w:spacing w:line="240" w:lineRule="auto"/>
              <w:jc w:val="left"/>
              <w:rPr>
                <w:rFonts w:hint="eastAsia" w:ascii="宋体" w:hAnsi="宋体" w:eastAsia="宋体" w:cs="宋体"/>
                <w:color w:val="auto"/>
              </w:rPr>
            </w:pPr>
          </w:p>
        </w:tc>
        <w:tc>
          <w:tcPr>
            <w:tcW w:w="950" w:type="dxa"/>
            <w:vMerge w:val="continue"/>
            <w:noWrap w:val="0"/>
            <w:vAlign w:val="top"/>
          </w:tcPr>
          <w:p w14:paraId="52847C87">
            <w:pPr>
              <w:widowControl/>
              <w:shd w:val="clear"/>
              <w:spacing w:line="240" w:lineRule="auto"/>
              <w:jc w:val="left"/>
              <w:textAlignment w:val="center"/>
              <w:rPr>
                <w:rFonts w:hint="eastAsia" w:ascii="宋体" w:hAnsi="宋体" w:eastAsia="宋体" w:cs="宋体"/>
                <w:color w:val="auto"/>
                <w:kern w:val="0"/>
                <w:szCs w:val="21"/>
                <w:lang w:bidi="ar"/>
              </w:rPr>
            </w:pPr>
          </w:p>
        </w:tc>
        <w:tc>
          <w:tcPr>
            <w:tcW w:w="5336" w:type="dxa"/>
            <w:noWrap w:val="0"/>
            <w:vAlign w:val="center"/>
          </w:tcPr>
          <w:p w14:paraId="5B0B97CC">
            <w:pPr>
              <w:shd w:val="clear"/>
              <w:spacing w:line="240" w:lineRule="auto"/>
              <w:rPr>
                <w:rFonts w:hint="eastAsia" w:ascii="宋体" w:hAnsi="宋体" w:eastAsia="宋体" w:cs="宋体"/>
                <w:color w:val="auto"/>
                <w:kern w:val="0"/>
                <w:szCs w:val="21"/>
                <w:lang w:bidi="ar"/>
              </w:rPr>
            </w:pPr>
            <w:r>
              <w:rPr>
                <w:rFonts w:hint="eastAsia" w:ascii="宋体" w:hAnsi="宋体" w:eastAsia="宋体" w:cs="宋体"/>
                <w:color w:val="auto"/>
                <w:szCs w:val="21"/>
              </w:rPr>
              <w:t>住院床位预约：住院床位预约、床位情况展示，住院床位变化提醒、床位预约详情、预约成功通知、注意事项</w:t>
            </w:r>
          </w:p>
        </w:tc>
        <w:tc>
          <w:tcPr>
            <w:tcW w:w="683" w:type="dxa"/>
            <w:vMerge w:val="continue"/>
            <w:noWrap w:val="0"/>
            <w:vAlign w:val="center"/>
          </w:tcPr>
          <w:p w14:paraId="7B22D8FB">
            <w:pPr>
              <w:shd w:val="clear"/>
              <w:spacing w:line="240" w:lineRule="auto"/>
              <w:rPr>
                <w:rFonts w:hint="eastAsia" w:ascii="宋体" w:hAnsi="宋体" w:eastAsia="宋体" w:cs="宋体"/>
                <w:color w:val="auto"/>
                <w:szCs w:val="21"/>
              </w:rPr>
            </w:pPr>
          </w:p>
        </w:tc>
        <w:tc>
          <w:tcPr>
            <w:tcW w:w="631" w:type="dxa"/>
            <w:vMerge w:val="continue"/>
            <w:noWrap w:val="0"/>
            <w:vAlign w:val="center"/>
          </w:tcPr>
          <w:p w14:paraId="5BD5EF1A">
            <w:pPr>
              <w:shd w:val="clear"/>
              <w:spacing w:line="240" w:lineRule="auto"/>
              <w:rPr>
                <w:rFonts w:hint="eastAsia" w:ascii="宋体" w:hAnsi="宋体" w:eastAsia="宋体" w:cs="宋体"/>
                <w:color w:val="auto"/>
                <w:szCs w:val="21"/>
              </w:rPr>
            </w:pPr>
          </w:p>
        </w:tc>
      </w:tr>
      <w:tr w14:paraId="501090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1131" w:type="dxa"/>
            <w:vMerge w:val="continue"/>
            <w:noWrap w:val="0"/>
            <w:vAlign w:val="top"/>
          </w:tcPr>
          <w:p w14:paraId="1B9BA3A2">
            <w:pPr>
              <w:shd w:val="clear"/>
              <w:spacing w:line="240" w:lineRule="auto"/>
              <w:jc w:val="left"/>
              <w:rPr>
                <w:rFonts w:hint="eastAsia" w:ascii="宋体" w:hAnsi="宋体" w:eastAsia="宋体" w:cs="宋体"/>
                <w:color w:val="auto"/>
              </w:rPr>
            </w:pPr>
          </w:p>
        </w:tc>
        <w:tc>
          <w:tcPr>
            <w:tcW w:w="950" w:type="dxa"/>
            <w:vMerge w:val="continue"/>
            <w:noWrap w:val="0"/>
            <w:vAlign w:val="top"/>
          </w:tcPr>
          <w:p w14:paraId="14AD24E5">
            <w:pPr>
              <w:widowControl/>
              <w:shd w:val="clear"/>
              <w:spacing w:line="240" w:lineRule="auto"/>
              <w:jc w:val="left"/>
              <w:textAlignment w:val="center"/>
              <w:rPr>
                <w:rFonts w:hint="eastAsia" w:ascii="宋体" w:hAnsi="宋体" w:eastAsia="宋体" w:cs="宋体"/>
                <w:color w:val="auto"/>
                <w:kern w:val="0"/>
                <w:szCs w:val="21"/>
                <w:lang w:bidi="ar"/>
              </w:rPr>
            </w:pPr>
          </w:p>
        </w:tc>
        <w:tc>
          <w:tcPr>
            <w:tcW w:w="5336" w:type="dxa"/>
            <w:noWrap w:val="0"/>
            <w:vAlign w:val="center"/>
          </w:tcPr>
          <w:p w14:paraId="582694A2">
            <w:pPr>
              <w:shd w:val="clear"/>
              <w:spacing w:line="240" w:lineRule="auto"/>
              <w:rPr>
                <w:rFonts w:hint="eastAsia" w:ascii="宋体" w:hAnsi="宋体" w:eastAsia="宋体" w:cs="宋体"/>
                <w:color w:val="auto"/>
                <w:kern w:val="0"/>
                <w:szCs w:val="21"/>
                <w:lang w:bidi="ar"/>
              </w:rPr>
            </w:pPr>
            <w:r>
              <w:rPr>
                <w:rFonts w:hint="eastAsia" w:ascii="宋体" w:hAnsi="宋体" w:eastAsia="宋体" w:cs="宋体"/>
                <w:color w:val="auto"/>
                <w:szCs w:val="21"/>
              </w:rPr>
              <w:t>康复治疗预约：康复治疗预约、预约排程展示、预约成功通知、临近时间提醒、到时提醒</w:t>
            </w:r>
          </w:p>
        </w:tc>
        <w:tc>
          <w:tcPr>
            <w:tcW w:w="683" w:type="dxa"/>
            <w:vMerge w:val="continue"/>
            <w:noWrap w:val="0"/>
            <w:vAlign w:val="center"/>
          </w:tcPr>
          <w:p w14:paraId="1BD9A3BD">
            <w:pPr>
              <w:shd w:val="clear"/>
              <w:spacing w:line="240" w:lineRule="auto"/>
              <w:rPr>
                <w:rFonts w:hint="eastAsia" w:ascii="宋体" w:hAnsi="宋体" w:eastAsia="宋体" w:cs="宋体"/>
                <w:color w:val="auto"/>
                <w:szCs w:val="21"/>
              </w:rPr>
            </w:pPr>
          </w:p>
        </w:tc>
        <w:tc>
          <w:tcPr>
            <w:tcW w:w="631" w:type="dxa"/>
            <w:vMerge w:val="continue"/>
            <w:noWrap w:val="0"/>
            <w:vAlign w:val="center"/>
          </w:tcPr>
          <w:p w14:paraId="08DD7514">
            <w:pPr>
              <w:shd w:val="clear"/>
              <w:spacing w:line="240" w:lineRule="auto"/>
              <w:rPr>
                <w:rFonts w:hint="eastAsia" w:ascii="宋体" w:hAnsi="宋体" w:eastAsia="宋体" w:cs="宋体"/>
                <w:color w:val="auto"/>
                <w:szCs w:val="21"/>
              </w:rPr>
            </w:pPr>
          </w:p>
        </w:tc>
      </w:tr>
      <w:tr w14:paraId="08AC8B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1131" w:type="dxa"/>
            <w:vMerge w:val="continue"/>
            <w:noWrap w:val="0"/>
            <w:vAlign w:val="top"/>
          </w:tcPr>
          <w:p w14:paraId="717C309E">
            <w:pPr>
              <w:shd w:val="clear"/>
              <w:spacing w:line="240" w:lineRule="auto"/>
              <w:jc w:val="left"/>
              <w:rPr>
                <w:rFonts w:hint="eastAsia" w:ascii="宋体" w:hAnsi="宋体" w:eastAsia="宋体" w:cs="宋体"/>
                <w:color w:val="auto"/>
              </w:rPr>
            </w:pPr>
          </w:p>
        </w:tc>
        <w:tc>
          <w:tcPr>
            <w:tcW w:w="950" w:type="dxa"/>
            <w:vMerge w:val="continue"/>
            <w:noWrap w:val="0"/>
            <w:vAlign w:val="top"/>
          </w:tcPr>
          <w:p w14:paraId="2F1EC3EF">
            <w:pPr>
              <w:widowControl/>
              <w:shd w:val="clear"/>
              <w:spacing w:line="240" w:lineRule="auto"/>
              <w:jc w:val="left"/>
              <w:textAlignment w:val="center"/>
              <w:rPr>
                <w:rFonts w:hint="eastAsia" w:ascii="宋体" w:hAnsi="宋体" w:eastAsia="宋体" w:cs="宋体"/>
                <w:color w:val="auto"/>
                <w:kern w:val="0"/>
                <w:szCs w:val="21"/>
                <w:lang w:bidi="ar"/>
              </w:rPr>
            </w:pPr>
          </w:p>
        </w:tc>
        <w:tc>
          <w:tcPr>
            <w:tcW w:w="5336" w:type="dxa"/>
            <w:noWrap w:val="0"/>
            <w:vAlign w:val="center"/>
          </w:tcPr>
          <w:p w14:paraId="75E3A98A">
            <w:pPr>
              <w:shd w:val="clear"/>
              <w:spacing w:line="240" w:lineRule="auto"/>
              <w:rPr>
                <w:rFonts w:hint="eastAsia" w:ascii="宋体" w:hAnsi="宋体" w:eastAsia="宋体" w:cs="宋体"/>
                <w:color w:val="auto"/>
                <w:kern w:val="0"/>
                <w:szCs w:val="21"/>
                <w:lang w:bidi="ar"/>
              </w:rPr>
            </w:pPr>
            <w:r>
              <w:rPr>
                <w:rFonts w:hint="eastAsia" w:ascii="宋体" w:hAnsi="宋体" w:eastAsia="宋体" w:cs="宋体"/>
                <w:color w:val="auto"/>
                <w:szCs w:val="21"/>
              </w:rPr>
              <w:t>电生理预约：电生理预约、预约排程展示、预约成功通知、临近时间提醒、到时提醒</w:t>
            </w:r>
          </w:p>
        </w:tc>
        <w:tc>
          <w:tcPr>
            <w:tcW w:w="683" w:type="dxa"/>
            <w:vMerge w:val="continue"/>
            <w:noWrap w:val="0"/>
            <w:vAlign w:val="center"/>
          </w:tcPr>
          <w:p w14:paraId="440F4250">
            <w:pPr>
              <w:shd w:val="clear"/>
              <w:spacing w:line="240" w:lineRule="auto"/>
              <w:rPr>
                <w:rFonts w:hint="eastAsia" w:ascii="宋体" w:hAnsi="宋体" w:eastAsia="宋体" w:cs="宋体"/>
                <w:color w:val="auto"/>
                <w:szCs w:val="21"/>
              </w:rPr>
            </w:pPr>
          </w:p>
        </w:tc>
        <w:tc>
          <w:tcPr>
            <w:tcW w:w="631" w:type="dxa"/>
            <w:vMerge w:val="continue"/>
            <w:noWrap w:val="0"/>
            <w:vAlign w:val="center"/>
          </w:tcPr>
          <w:p w14:paraId="1ACEE403">
            <w:pPr>
              <w:shd w:val="clear"/>
              <w:spacing w:line="240" w:lineRule="auto"/>
              <w:rPr>
                <w:rFonts w:hint="eastAsia" w:ascii="宋体" w:hAnsi="宋体" w:eastAsia="宋体" w:cs="宋体"/>
                <w:color w:val="auto"/>
                <w:szCs w:val="21"/>
              </w:rPr>
            </w:pPr>
          </w:p>
        </w:tc>
      </w:tr>
      <w:tr w14:paraId="156E18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1131" w:type="dxa"/>
            <w:vMerge w:val="continue"/>
            <w:noWrap w:val="0"/>
            <w:vAlign w:val="top"/>
          </w:tcPr>
          <w:p w14:paraId="2AF75360">
            <w:pPr>
              <w:shd w:val="clear"/>
              <w:spacing w:line="240" w:lineRule="auto"/>
              <w:jc w:val="left"/>
              <w:rPr>
                <w:rFonts w:hint="eastAsia" w:ascii="宋体" w:hAnsi="宋体" w:eastAsia="宋体" w:cs="宋体"/>
                <w:color w:val="auto"/>
              </w:rPr>
            </w:pPr>
          </w:p>
        </w:tc>
        <w:tc>
          <w:tcPr>
            <w:tcW w:w="950" w:type="dxa"/>
            <w:vMerge w:val="restart"/>
            <w:noWrap w:val="0"/>
            <w:vAlign w:val="center"/>
          </w:tcPr>
          <w:p w14:paraId="34CACA15">
            <w:pPr>
              <w:shd w:val="clear"/>
              <w:spacing w:line="240" w:lineRule="auto"/>
              <w:rPr>
                <w:rFonts w:hint="eastAsia" w:ascii="宋体" w:hAnsi="宋体" w:eastAsia="宋体" w:cs="宋体"/>
                <w:color w:val="auto"/>
                <w:szCs w:val="21"/>
              </w:rPr>
            </w:pPr>
            <w:r>
              <w:rPr>
                <w:rFonts w:hint="eastAsia" w:ascii="宋体" w:hAnsi="宋体" w:eastAsia="宋体" w:cs="宋体"/>
                <w:color w:val="auto"/>
                <w:szCs w:val="21"/>
              </w:rPr>
              <w:t>诊中排队</w:t>
            </w:r>
          </w:p>
        </w:tc>
        <w:tc>
          <w:tcPr>
            <w:tcW w:w="5336" w:type="dxa"/>
            <w:noWrap w:val="0"/>
            <w:vAlign w:val="center"/>
          </w:tcPr>
          <w:p w14:paraId="0FA252C4">
            <w:pPr>
              <w:shd w:val="clear"/>
              <w:spacing w:line="240" w:lineRule="auto"/>
              <w:rPr>
                <w:rFonts w:hint="eastAsia" w:ascii="宋体" w:hAnsi="宋体" w:eastAsia="宋体" w:cs="宋体"/>
                <w:color w:val="auto"/>
                <w:kern w:val="0"/>
                <w:szCs w:val="21"/>
                <w:lang w:bidi="ar"/>
              </w:rPr>
            </w:pPr>
            <w:r>
              <w:rPr>
                <w:rFonts w:hint="eastAsia" w:ascii="宋体" w:hAnsi="宋体" w:eastAsia="宋体" w:cs="宋体"/>
                <w:color w:val="auto"/>
                <w:szCs w:val="21"/>
              </w:rPr>
              <w:t>CT排队：CT排队状态提醒、临近号提醒、到号提醒</w:t>
            </w:r>
          </w:p>
        </w:tc>
        <w:tc>
          <w:tcPr>
            <w:tcW w:w="683" w:type="dxa"/>
            <w:vMerge w:val="continue"/>
            <w:noWrap w:val="0"/>
            <w:vAlign w:val="center"/>
          </w:tcPr>
          <w:p w14:paraId="3C73DCDD">
            <w:pPr>
              <w:shd w:val="clear"/>
              <w:spacing w:line="240" w:lineRule="auto"/>
              <w:rPr>
                <w:rFonts w:hint="eastAsia" w:ascii="宋体" w:hAnsi="宋体" w:eastAsia="宋体" w:cs="宋体"/>
                <w:color w:val="auto"/>
                <w:szCs w:val="21"/>
              </w:rPr>
            </w:pPr>
          </w:p>
        </w:tc>
        <w:tc>
          <w:tcPr>
            <w:tcW w:w="631" w:type="dxa"/>
            <w:vMerge w:val="continue"/>
            <w:noWrap w:val="0"/>
            <w:vAlign w:val="center"/>
          </w:tcPr>
          <w:p w14:paraId="5E818E6B">
            <w:pPr>
              <w:shd w:val="clear"/>
              <w:spacing w:line="240" w:lineRule="auto"/>
              <w:rPr>
                <w:rFonts w:hint="eastAsia" w:ascii="宋体" w:hAnsi="宋体" w:eastAsia="宋体" w:cs="宋体"/>
                <w:color w:val="auto"/>
                <w:szCs w:val="21"/>
              </w:rPr>
            </w:pPr>
          </w:p>
        </w:tc>
      </w:tr>
      <w:tr w14:paraId="01AA50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1131" w:type="dxa"/>
            <w:vMerge w:val="continue"/>
            <w:noWrap w:val="0"/>
            <w:vAlign w:val="top"/>
          </w:tcPr>
          <w:p w14:paraId="606A9C53">
            <w:pPr>
              <w:shd w:val="clear"/>
              <w:spacing w:line="240" w:lineRule="auto"/>
              <w:jc w:val="left"/>
              <w:rPr>
                <w:rFonts w:hint="eastAsia" w:ascii="宋体" w:hAnsi="宋体" w:eastAsia="宋体" w:cs="宋体"/>
                <w:color w:val="auto"/>
              </w:rPr>
            </w:pPr>
          </w:p>
        </w:tc>
        <w:tc>
          <w:tcPr>
            <w:tcW w:w="950" w:type="dxa"/>
            <w:vMerge w:val="continue"/>
            <w:noWrap w:val="0"/>
            <w:vAlign w:val="top"/>
          </w:tcPr>
          <w:p w14:paraId="226D4223">
            <w:pPr>
              <w:widowControl/>
              <w:shd w:val="clear"/>
              <w:spacing w:line="240" w:lineRule="auto"/>
              <w:jc w:val="left"/>
              <w:textAlignment w:val="center"/>
              <w:rPr>
                <w:rFonts w:hint="eastAsia" w:ascii="宋体" w:hAnsi="宋体" w:eastAsia="宋体" w:cs="宋体"/>
                <w:color w:val="auto"/>
                <w:kern w:val="0"/>
                <w:szCs w:val="21"/>
                <w:lang w:bidi="ar"/>
              </w:rPr>
            </w:pPr>
          </w:p>
        </w:tc>
        <w:tc>
          <w:tcPr>
            <w:tcW w:w="5336" w:type="dxa"/>
            <w:noWrap w:val="0"/>
            <w:vAlign w:val="center"/>
          </w:tcPr>
          <w:p w14:paraId="0A413F3F">
            <w:pPr>
              <w:shd w:val="clear"/>
              <w:spacing w:line="240" w:lineRule="auto"/>
              <w:rPr>
                <w:rFonts w:hint="eastAsia" w:ascii="宋体" w:hAnsi="宋体" w:eastAsia="宋体" w:cs="宋体"/>
                <w:color w:val="auto"/>
                <w:kern w:val="0"/>
                <w:szCs w:val="21"/>
                <w:lang w:bidi="ar"/>
              </w:rPr>
            </w:pPr>
            <w:r>
              <w:rPr>
                <w:rFonts w:hint="eastAsia" w:ascii="宋体" w:hAnsi="宋体" w:eastAsia="宋体" w:cs="宋体"/>
                <w:color w:val="auto"/>
                <w:szCs w:val="21"/>
              </w:rPr>
              <w:t>DR排队：DR排队状态提醒、临近号提醒、到号提醒</w:t>
            </w:r>
          </w:p>
        </w:tc>
        <w:tc>
          <w:tcPr>
            <w:tcW w:w="683" w:type="dxa"/>
            <w:vMerge w:val="continue"/>
            <w:noWrap w:val="0"/>
            <w:vAlign w:val="center"/>
          </w:tcPr>
          <w:p w14:paraId="7EF9B1C2">
            <w:pPr>
              <w:shd w:val="clear"/>
              <w:spacing w:line="240" w:lineRule="auto"/>
              <w:rPr>
                <w:rFonts w:hint="eastAsia" w:ascii="宋体" w:hAnsi="宋体" w:eastAsia="宋体" w:cs="宋体"/>
                <w:color w:val="auto"/>
                <w:szCs w:val="21"/>
              </w:rPr>
            </w:pPr>
          </w:p>
        </w:tc>
        <w:tc>
          <w:tcPr>
            <w:tcW w:w="631" w:type="dxa"/>
            <w:vMerge w:val="continue"/>
            <w:noWrap w:val="0"/>
            <w:vAlign w:val="center"/>
          </w:tcPr>
          <w:p w14:paraId="22C35DA6">
            <w:pPr>
              <w:shd w:val="clear"/>
              <w:spacing w:line="240" w:lineRule="auto"/>
              <w:rPr>
                <w:rFonts w:hint="eastAsia" w:ascii="宋体" w:hAnsi="宋体" w:eastAsia="宋体" w:cs="宋体"/>
                <w:color w:val="auto"/>
                <w:szCs w:val="21"/>
              </w:rPr>
            </w:pPr>
          </w:p>
        </w:tc>
      </w:tr>
      <w:tr w14:paraId="62082C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1131" w:type="dxa"/>
            <w:vMerge w:val="continue"/>
            <w:noWrap w:val="0"/>
            <w:vAlign w:val="top"/>
          </w:tcPr>
          <w:p w14:paraId="734190EA">
            <w:pPr>
              <w:shd w:val="clear"/>
              <w:spacing w:line="240" w:lineRule="auto"/>
              <w:jc w:val="left"/>
              <w:rPr>
                <w:rFonts w:hint="eastAsia" w:ascii="宋体" w:hAnsi="宋体" w:eastAsia="宋体" w:cs="宋体"/>
                <w:color w:val="auto"/>
              </w:rPr>
            </w:pPr>
          </w:p>
        </w:tc>
        <w:tc>
          <w:tcPr>
            <w:tcW w:w="950" w:type="dxa"/>
            <w:vMerge w:val="continue"/>
            <w:noWrap w:val="0"/>
            <w:vAlign w:val="top"/>
          </w:tcPr>
          <w:p w14:paraId="428E7FBC">
            <w:pPr>
              <w:widowControl/>
              <w:shd w:val="clear"/>
              <w:spacing w:line="240" w:lineRule="auto"/>
              <w:jc w:val="left"/>
              <w:textAlignment w:val="center"/>
              <w:rPr>
                <w:rFonts w:hint="eastAsia" w:ascii="宋体" w:hAnsi="宋体" w:eastAsia="宋体" w:cs="宋体"/>
                <w:color w:val="auto"/>
                <w:kern w:val="0"/>
                <w:szCs w:val="21"/>
                <w:lang w:bidi="ar"/>
              </w:rPr>
            </w:pPr>
          </w:p>
        </w:tc>
        <w:tc>
          <w:tcPr>
            <w:tcW w:w="5336" w:type="dxa"/>
            <w:noWrap w:val="0"/>
            <w:vAlign w:val="center"/>
          </w:tcPr>
          <w:p w14:paraId="4D89E6A5">
            <w:pPr>
              <w:shd w:val="clear"/>
              <w:spacing w:line="240" w:lineRule="auto"/>
              <w:rPr>
                <w:rFonts w:hint="eastAsia" w:ascii="宋体" w:hAnsi="宋体" w:eastAsia="宋体" w:cs="宋体"/>
                <w:color w:val="auto"/>
                <w:kern w:val="0"/>
                <w:szCs w:val="21"/>
                <w:lang w:bidi="ar"/>
              </w:rPr>
            </w:pPr>
            <w:r>
              <w:rPr>
                <w:rFonts w:hint="eastAsia" w:ascii="宋体" w:hAnsi="宋体" w:eastAsia="宋体" w:cs="宋体"/>
                <w:color w:val="auto"/>
                <w:szCs w:val="21"/>
              </w:rPr>
              <w:t>X射线排队：X射线排队状态提醒、临近号提醒、到号提醒</w:t>
            </w:r>
          </w:p>
        </w:tc>
        <w:tc>
          <w:tcPr>
            <w:tcW w:w="683" w:type="dxa"/>
            <w:vMerge w:val="continue"/>
            <w:noWrap w:val="0"/>
            <w:vAlign w:val="center"/>
          </w:tcPr>
          <w:p w14:paraId="6AF2642C">
            <w:pPr>
              <w:shd w:val="clear"/>
              <w:spacing w:line="240" w:lineRule="auto"/>
              <w:rPr>
                <w:rFonts w:hint="eastAsia" w:ascii="宋体" w:hAnsi="宋体" w:eastAsia="宋体" w:cs="宋体"/>
                <w:color w:val="auto"/>
                <w:szCs w:val="21"/>
              </w:rPr>
            </w:pPr>
          </w:p>
        </w:tc>
        <w:tc>
          <w:tcPr>
            <w:tcW w:w="631" w:type="dxa"/>
            <w:vMerge w:val="continue"/>
            <w:noWrap w:val="0"/>
            <w:vAlign w:val="center"/>
          </w:tcPr>
          <w:p w14:paraId="05CF826D">
            <w:pPr>
              <w:shd w:val="clear"/>
              <w:spacing w:line="240" w:lineRule="auto"/>
              <w:rPr>
                <w:rFonts w:hint="eastAsia" w:ascii="宋体" w:hAnsi="宋体" w:eastAsia="宋体" w:cs="宋体"/>
                <w:color w:val="auto"/>
                <w:szCs w:val="21"/>
              </w:rPr>
            </w:pPr>
          </w:p>
        </w:tc>
      </w:tr>
      <w:tr w14:paraId="46C7F0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1131" w:type="dxa"/>
            <w:vMerge w:val="continue"/>
            <w:noWrap w:val="0"/>
            <w:vAlign w:val="top"/>
          </w:tcPr>
          <w:p w14:paraId="2D93D16B">
            <w:pPr>
              <w:shd w:val="clear"/>
              <w:spacing w:line="240" w:lineRule="auto"/>
              <w:jc w:val="left"/>
              <w:rPr>
                <w:rFonts w:hint="eastAsia" w:ascii="宋体" w:hAnsi="宋体" w:eastAsia="宋体" w:cs="宋体"/>
                <w:color w:val="auto"/>
              </w:rPr>
            </w:pPr>
          </w:p>
        </w:tc>
        <w:tc>
          <w:tcPr>
            <w:tcW w:w="950" w:type="dxa"/>
            <w:vMerge w:val="continue"/>
            <w:noWrap w:val="0"/>
            <w:vAlign w:val="top"/>
          </w:tcPr>
          <w:p w14:paraId="04DCBC12">
            <w:pPr>
              <w:widowControl/>
              <w:shd w:val="clear"/>
              <w:spacing w:line="240" w:lineRule="auto"/>
              <w:jc w:val="left"/>
              <w:textAlignment w:val="center"/>
              <w:rPr>
                <w:rFonts w:hint="eastAsia" w:ascii="宋体" w:hAnsi="宋体" w:eastAsia="宋体" w:cs="宋体"/>
                <w:color w:val="auto"/>
                <w:kern w:val="0"/>
                <w:szCs w:val="21"/>
                <w:lang w:bidi="ar"/>
              </w:rPr>
            </w:pPr>
          </w:p>
        </w:tc>
        <w:tc>
          <w:tcPr>
            <w:tcW w:w="5336" w:type="dxa"/>
            <w:noWrap w:val="0"/>
            <w:vAlign w:val="center"/>
          </w:tcPr>
          <w:p w14:paraId="00FDBC1B">
            <w:pPr>
              <w:shd w:val="clear"/>
              <w:spacing w:line="240" w:lineRule="auto"/>
              <w:rPr>
                <w:rFonts w:hint="eastAsia" w:ascii="宋体" w:hAnsi="宋体" w:eastAsia="宋体" w:cs="宋体"/>
                <w:color w:val="auto"/>
                <w:kern w:val="0"/>
                <w:szCs w:val="21"/>
                <w:lang w:bidi="ar"/>
              </w:rPr>
            </w:pPr>
            <w:r>
              <w:rPr>
                <w:rFonts w:hint="eastAsia" w:ascii="宋体" w:hAnsi="宋体" w:eastAsia="宋体" w:cs="宋体"/>
                <w:color w:val="auto"/>
                <w:szCs w:val="21"/>
              </w:rPr>
              <w:t>彩超排队：彩超排队状态提醒、临近号提醒、到号提醒</w:t>
            </w:r>
          </w:p>
        </w:tc>
        <w:tc>
          <w:tcPr>
            <w:tcW w:w="683" w:type="dxa"/>
            <w:vMerge w:val="continue"/>
            <w:noWrap w:val="0"/>
            <w:vAlign w:val="center"/>
          </w:tcPr>
          <w:p w14:paraId="688375ED">
            <w:pPr>
              <w:shd w:val="clear"/>
              <w:spacing w:line="240" w:lineRule="auto"/>
              <w:rPr>
                <w:rFonts w:hint="eastAsia" w:ascii="宋体" w:hAnsi="宋体" w:eastAsia="宋体" w:cs="宋体"/>
                <w:color w:val="auto"/>
                <w:szCs w:val="21"/>
              </w:rPr>
            </w:pPr>
          </w:p>
        </w:tc>
        <w:tc>
          <w:tcPr>
            <w:tcW w:w="631" w:type="dxa"/>
            <w:vMerge w:val="continue"/>
            <w:noWrap w:val="0"/>
            <w:vAlign w:val="center"/>
          </w:tcPr>
          <w:p w14:paraId="1A4B2891">
            <w:pPr>
              <w:shd w:val="clear"/>
              <w:spacing w:line="240" w:lineRule="auto"/>
              <w:rPr>
                <w:rFonts w:hint="eastAsia" w:ascii="宋体" w:hAnsi="宋体" w:eastAsia="宋体" w:cs="宋体"/>
                <w:color w:val="auto"/>
                <w:szCs w:val="21"/>
              </w:rPr>
            </w:pPr>
          </w:p>
        </w:tc>
      </w:tr>
      <w:tr w14:paraId="6CA79D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1131" w:type="dxa"/>
            <w:vMerge w:val="continue"/>
            <w:noWrap w:val="0"/>
            <w:vAlign w:val="top"/>
          </w:tcPr>
          <w:p w14:paraId="69A5D93A">
            <w:pPr>
              <w:shd w:val="clear"/>
              <w:spacing w:line="240" w:lineRule="auto"/>
              <w:jc w:val="left"/>
              <w:rPr>
                <w:rFonts w:hint="eastAsia" w:ascii="宋体" w:hAnsi="宋体" w:eastAsia="宋体" w:cs="宋体"/>
                <w:color w:val="auto"/>
              </w:rPr>
            </w:pPr>
          </w:p>
        </w:tc>
        <w:tc>
          <w:tcPr>
            <w:tcW w:w="950" w:type="dxa"/>
            <w:vMerge w:val="continue"/>
            <w:noWrap w:val="0"/>
            <w:vAlign w:val="top"/>
          </w:tcPr>
          <w:p w14:paraId="76C3E20F">
            <w:pPr>
              <w:widowControl/>
              <w:shd w:val="clear"/>
              <w:spacing w:line="240" w:lineRule="auto"/>
              <w:jc w:val="left"/>
              <w:textAlignment w:val="center"/>
              <w:rPr>
                <w:rFonts w:hint="eastAsia" w:ascii="宋体" w:hAnsi="宋体" w:eastAsia="宋体" w:cs="宋体"/>
                <w:color w:val="auto"/>
                <w:kern w:val="0"/>
                <w:szCs w:val="21"/>
                <w:lang w:bidi="ar"/>
              </w:rPr>
            </w:pPr>
          </w:p>
        </w:tc>
        <w:tc>
          <w:tcPr>
            <w:tcW w:w="5336" w:type="dxa"/>
            <w:noWrap w:val="0"/>
            <w:vAlign w:val="center"/>
          </w:tcPr>
          <w:p w14:paraId="19D8E617">
            <w:pPr>
              <w:shd w:val="clear"/>
              <w:spacing w:line="240" w:lineRule="auto"/>
              <w:rPr>
                <w:rFonts w:hint="eastAsia" w:ascii="宋体" w:hAnsi="宋体" w:eastAsia="宋体" w:cs="宋体"/>
                <w:color w:val="auto"/>
                <w:kern w:val="0"/>
                <w:szCs w:val="21"/>
                <w:lang w:bidi="ar"/>
              </w:rPr>
            </w:pPr>
            <w:r>
              <w:rPr>
                <w:rFonts w:hint="eastAsia" w:ascii="宋体" w:hAnsi="宋体" w:eastAsia="宋体" w:cs="宋体"/>
                <w:color w:val="auto"/>
                <w:szCs w:val="21"/>
              </w:rPr>
              <w:t>B超排队：B超排队状态提醒、临近号提醒、到号提醒</w:t>
            </w:r>
          </w:p>
        </w:tc>
        <w:tc>
          <w:tcPr>
            <w:tcW w:w="683" w:type="dxa"/>
            <w:vMerge w:val="continue"/>
            <w:noWrap w:val="0"/>
            <w:vAlign w:val="center"/>
          </w:tcPr>
          <w:p w14:paraId="4B66F49A">
            <w:pPr>
              <w:shd w:val="clear"/>
              <w:spacing w:line="240" w:lineRule="auto"/>
              <w:rPr>
                <w:rFonts w:hint="eastAsia" w:ascii="宋体" w:hAnsi="宋体" w:eastAsia="宋体" w:cs="宋体"/>
                <w:color w:val="auto"/>
                <w:szCs w:val="21"/>
              </w:rPr>
            </w:pPr>
          </w:p>
        </w:tc>
        <w:tc>
          <w:tcPr>
            <w:tcW w:w="631" w:type="dxa"/>
            <w:vMerge w:val="continue"/>
            <w:noWrap w:val="0"/>
            <w:vAlign w:val="center"/>
          </w:tcPr>
          <w:p w14:paraId="34089F66">
            <w:pPr>
              <w:shd w:val="clear"/>
              <w:spacing w:line="240" w:lineRule="auto"/>
              <w:rPr>
                <w:rFonts w:hint="eastAsia" w:ascii="宋体" w:hAnsi="宋体" w:eastAsia="宋体" w:cs="宋体"/>
                <w:color w:val="auto"/>
                <w:szCs w:val="21"/>
              </w:rPr>
            </w:pPr>
          </w:p>
        </w:tc>
      </w:tr>
      <w:tr w14:paraId="39A6A4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1131" w:type="dxa"/>
            <w:vMerge w:val="continue"/>
            <w:noWrap w:val="0"/>
            <w:vAlign w:val="top"/>
          </w:tcPr>
          <w:p w14:paraId="079329BB">
            <w:pPr>
              <w:shd w:val="clear"/>
              <w:spacing w:line="240" w:lineRule="auto"/>
              <w:jc w:val="left"/>
              <w:rPr>
                <w:rFonts w:hint="eastAsia" w:ascii="宋体" w:hAnsi="宋体" w:eastAsia="宋体" w:cs="宋体"/>
                <w:color w:val="auto"/>
              </w:rPr>
            </w:pPr>
          </w:p>
        </w:tc>
        <w:tc>
          <w:tcPr>
            <w:tcW w:w="950" w:type="dxa"/>
            <w:vMerge w:val="continue"/>
            <w:noWrap w:val="0"/>
            <w:vAlign w:val="top"/>
          </w:tcPr>
          <w:p w14:paraId="128B9963">
            <w:pPr>
              <w:widowControl/>
              <w:shd w:val="clear"/>
              <w:spacing w:line="240" w:lineRule="auto"/>
              <w:jc w:val="left"/>
              <w:textAlignment w:val="center"/>
              <w:rPr>
                <w:rFonts w:hint="eastAsia" w:ascii="宋体" w:hAnsi="宋体" w:eastAsia="宋体" w:cs="宋体"/>
                <w:color w:val="auto"/>
                <w:kern w:val="0"/>
                <w:szCs w:val="21"/>
                <w:lang w:bidi="ar"/>
              </w:rPr>
            </w:pPr>
          </w:p>
        </w:tc>
        <w:tc>
          <w:tcPr>
            <w:tcW w:w="5336" w:type="dxa"/>
            <w:noWrap w:val="0"/>
            <w:vAlign w:val="center"/>
          </w:tcPr>
          <w:p w14:paraId="456B6C94">
            <w:pPr>
              <w:shd w:val="clear"/>
              <w:spacing w:line="240" w:lineRule="auto"/>
              <w:rPr>
                <w:rFonts w:hint="eastAsia" w:ascii="宋体" w:hAnsi="宋体" w:eastAsia="宋体" w:cs="宋体"/>
                <w:color w:val="auto"/>
                <w:kern w:val="0"/>
                <w:szCs w:val="21"/>
                <w:lang w:bidi="ar"/>
              </w:rPr>
            </w:pPr>
            <w:r>
              <w:rPr>
                <w:rFonts w:hint="eastAsia" w:ascii="宋体" w:hAnsi="宋体" w:eastAsia="宋体" w:cs="宋体"/>
                <w:color w:val="auto"/>
                <w:szCs w:val="21"/>
              </w:rPr>
              <w:t>MRI排队：MRI排队状态提醒、临近号提醒、到号提醒</w:t>
            </w:r>
          </w:p>
        </w:tc>
        <w:tc>
          <w:tcPr>
            <w:tcW w:w="683" w:type="dxa"/>
            <w:vMerge w:val="continue"/>
            <w:noWrap w:val="0"/>
            <w:vAlign w:val="center"/>
          </w:tcPr>
          <w:p w14:paraId="46ADC3F5">
            <w:pPr>
              <w:shd w:val="clear"/>
              <w:spacing w:line="240" w:lineRule="auto"/>
              <w:rPr>
                <w:rFonts w:hint="eastAsia" w:ascii="宋体" w:hAnsi="宋体" w:eastAsia="宋体" w:cs="宋体"/>
                <w:color w:val="auto"/>
                <w:szCs w:val="21"/>
              </w:rPr>
            </w:pPr>
          </w:p>
        </w:tc>
        <w:tc>
          <w:tcPr>
            <w:tcW w:w="631" w:type="dxa"/>
            <w:vMerge w:val="continue"/>
            <w:noWrap w:val="0"/>
            <w:vAlign w:val="center"/>
          </w:tcPr>
          <w:p w14:paraId="7E4A796A">
            <w:pPr>
              <w:shd w:val="clear"/>
              <w:spacing w:line="240" w:lineRule="auto"/>
              <w:rPr>
                <w:rFonts w:hint="eastAsia" w:ascii="宋体" w:hAnsi="宋体" w:eastAsia="宋体" w:cs="宋体"/>
                <w:color w:val="auto"/>
                <w:szCs w:val="21"/>
              </w:rPr>
            </w:pPr>
          </w:p>
        </w:tc>
      </w:tr>
      <w:tr w14:paraId="4BF34F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1131" w:type="dxa"/>
            <w:vMerge w:val="continue"/>
            <w:noWrap w:val="0"/>
            <w:vAlign w:val="top"/>
          </w:tcPr>
          <w:p w14:paraId="17961B10">
            <w:pPr>
              <w:shd w:val="clear"/>
              <w:spacing w:line="240" w:lineRule="auto"/>
              <w:jc w:val="left"/>
              <w:rPr>
                <w:rFonts w:hint="eastAsia" w:ascii="宋体" w:hAnsi="宋体" w:eastAsia="宋体" w:cs="宋体"/>
                <w:color w:val="auto"/>
              </w:rPr>
            </w:pPr>
          </w:p>
        </w:tc>
        <w:tc>
          <w:tcPr>
            <w:tcW w:w="950" w:type="dxa"/>
            <w:vMerge w:val="continue"/>
            <w:noWrap w:val="0"/>
            <w:vAlign w:val="top"/>
          </w:tcPr>
          <w:p w14:paraId="00C9A8F7">
            <w:pPr>
              <w:widowControl/>
              <w:shd w:val="clear"/>
              <w:spacing w:line="240" w:lineRule="auto"/>
              <w:jc w:val="left"/>
              <w:textAlignment w:val="center"/>
              <w:rPr>
                <w:rFonts w:hint="eastAsia" w:ascii="宋体" w:hAnsi="宋体" w:eastAsia="宋体" w:cs="宋体"/>
                <w:color w:val="auto"/>
                <w:kern w:val="0"/>
                <w:szCs w:val="21"/>
                <w:lang w:bidi="ar"/>
              </w:rPr>
            </w:pPr>
          </w:p>
        </w:tc>
        <w:tc>
          <w:tcPr>
            <w:tcW w:w="5336" w:type="dxa"/>
            <w:noWrap w:val="0"/>
            <w:vAlign w:val="center"/>
          </w:tcPr>
          <w:p w14:paraId="6BD50B72">
            <w:pPr>
              <w:shd w:val="clear"/>
              <w:spacing w:line="240" w:lineRule="auto"/>
              <w:rPr>
                <w:rFonts w:hint="eastAsia" w:ascii="宋体" w:hAnsi="宋体" w:eastAsia="宋体" w:cs="宋体"/>
                <w:color w:val="auto"/>
                <w:kern w:val="0"/>
                <w:szCs w:val="21"/>
                <w:lang w:bidi="ar"/>
              </w:rPr>
            </w:pPr>
            <w:r>
              <w:rPr>
                <w:rFonts w:hint="eastAsia" w:ascii="宋体" w:hAnsi="宋体" w:eastAsia="宋体" w:cs="宋体"/>
                <w:color w:val="auto"/>
                <w:szCs w:val="21"/>
              </w:rPr>
              <w:t>心电排队：心电排队状态提醒、临近号提醒、到号提醒</w:t>
            </w:r>
          </w:p>
        </w:tc>
        <w:tc>
          <w:tcPr>
            <w:tcW w:w="683" w:type="dxa"/>
            <w:vMerge w:val="continue"/>
            <w:noWrap w:val="0"/>
            <w:vAlign w:val="center"/>
          </w:tcPr>
          <w:p w14:paraId="77945F40">
            <w:pPr>
              <w:shd w:val="clear"/>
              <w:spacing w:line="240" w:lineRule="auto"/>
              <w:rPr>
                <w:rFonts w:hint="eastAsia" w:ascii="宋体" w:hAnsi="宋体" w:eastAsia="宋体" w:cs="宋体"/>
                <w:color w:val="auto"/>
                <w:szCs w:val="21"/>
              </w:rPr>
            </w:pPr>
          </w:p>
        </w:tc>
        <w:tc>
          <w:tcPr>
            <w:tcW w:w="631" w:type="dxa"/>
            <w:vMerge w:val="continue"/>
            <w:noWrap w:val="0"/>
            <w:vAlign w:val="center"/>
          </w:tcPr>
          <w:p w14:paraId="3D039E11">
            <w:pPr>
              <w:shd w:val="clear"/>
              <w:spacing w:line="240" w:lineRule="auto"/>
              <w:rPr>
                <w:rFonts w:hint="eastAsia" w:ascii="宋体" w:hAnsi="宋体" w:eastAsia="宋体" w:cs="宋体"/>
                <w:color w:val="auto"/>
                <w:szCs w:val="21"/>
              </w:rPr>
            </w:pPr>
          </w:p>
        </w:tc>
      </w:tr>
      <w:tr w14:paraId="00442E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1131" w:type="dxa"/>
            <w:vMerge w:val="continue"/>
            <w:noWrap w:val="0"/>
            <w:vAlign w:val="top"/>
          </w:tcPr>
          <w:p w14:paraId="3CF79B33">
            <w:pPr>
              <w:shd w:val="clear"/>
              <w:spacing w:line="240" w:lineRule="auto"/>
              <w:jc w:val="left"/>
              <w:rPr>
                <w:rFonts w:hint="eastAsia" w:ascii="宋体" w:hAnsi="宋体" w:eastAsia="宋体" w:cs="宋体"/>
                <w:color w:val="auto"/>
              </w:rPr>
            </w:pPr>
          </w:p>
        </w:tc>
        <w:tc>
          <w:tcPr>
            <w:tcW w:w="950" w:type="dxa"/>
            <w:vMerge w:val="continue"/>
            <w:noWrap w:val="0"/>
            <w:vAlign w:val="top"/>
          </w:tcPr>
          <w:p w14:paraId="039E6916">
            <w:pPr>
              <w:widowControl/>
              <w:shd w:val="clear"/>
              <w:spacing w:line="240" w:lineRule="auto"/>
              <w:jc w:val="left"/>
              <w:textAlignment w:val="center"/>
              <w:rPr>
                <w:rFonts w:hint="eastAsia" w:ascii="宋体" w:hAnsi="宋体" w:eastAsia="宋体" w:cs="宋体"/>
                <w:color w:val="auto"/>
                <w:kern w:val="0"/>
                <w:szCs w:val="21"/>
                <w:lang w:bidi="ar"/>
              </w:rPr>
            </w:pPr>
          </w:p>
        </w:tc>
        <w:tc>
          <w:tcPr>
            <w:tcW w:w="5336" w:type="dxa"/>
            <w:noWrap w:val="0"/>
            <w:vAlign w:val="center"/>
          </w:tcPr>
          <w:p w14:paraId="46BAF141">
            <w:pPr>
              <w:shd w:val="clear"/>
              <w:spacing w:line="240" w:lineRule="auto"/>
              <w:rPr>
                <w:rFonts w:hint="eastAsia" w:ascii="宋体" w:hAnsi="宋体" w:eastAsia="宋体" w:cs="宋体"/>
                <w:color w:val="auto"/>
                <w:kern w:val="0"/>
                <w:szCs w:val="21"/>
                <w:lang w:bidi="ar"/>
              </w:rPr>
            </w:pPr>
            <w:r>
              <w:rPr>
                <w:rFonts w:hint="eastAsia" w:ascii="宋体" w:hAnsi="宋体" w:eastAsia="宋体" w:cs="宋体"/>
                <w:color w:val="auto"/>
                <w:szCs w:val="21"/>
              </w:rPr>
              <w:t>脑电排队：脑电排队状态提醒、临近号提醒、到号提醒</w:t>
            </w:r>
          </w:p>
        </w:tc>
        <w:tc>
          <w:tcPr>
            <w:tcW w:w="683" w:type="dxa"/>
            <w:vMerge w:val="continue"/>
            <w:noWrap w:val="0"/>
            <w:vAlign w:val="center"/>
          </w:tcPr>
          <w:p w14:paraId="65AFD204">
            <w:pPr>
              <w:shd w:val="clear"/>
              <w:spacing w:line="240" w:lineRule="auto"/>
              <w:rPr>
                <w:rFonts w:hint="eastAsia" w:ascii="宋体" w:hAnsi="宋体" w:eastAsia="宋体" w:cs="宋体"/>
                <w:color w:val="auto"/>
                <w:szCs w:val="21"/>
              </w:rPr>
            </w:pPr>
          </w:p>
        </w:tc>
        <w:tc>
          <w:tcPr>
            <w:tcW w:w="631" w:type="dxa"/>
            <w:vMerge w:val="continue"/>
            <w:noWrap w:val="0"/>
            <w:vAlign w:val="center"/>
          </w:tcPr>
          <w:p w14:paraId="60D65BA2">
            <w:pPr>
              <w:shd w:val="clear"/>
              <w:spacing w:line="240" w:lineRule="auto"/>
              <w:rPr>
                <w:rFonts w:hint="eastAsia" w:ascii="宋体" w:hAnsi="宋体" w:eastAsia="宋体" w:cs="宋体"/>
                <w:color w:val="auto"/>
                <w:szCs w:val="21"/>
              </w:rPr>
            </w:pPr>
          </w:p>
        </w:tc>
      </w:tr>
      <w:tr w14:paraId="673EAA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1131" w:type="dxa"/>
            <w:vMerge w:val="continue"/>
            <w:noWrap w:val="0"/>
            <w:vAlign w:val="top"/>
          </w:tcPr>
          <w:p w14:paraId="26E8C4B6">
            <w:pPr>
              <w:shd w:val="clear"/>
              <w:spacing w:line="240" w:lineRule="auto"/>
              <w:jc w:val="left"/>
              <w:rPr>
                <w:rFonts w:hint="eastAsia" w:ascii="宋体" w:hAnsi="宋体" w:eastAsia="宋体" w:cs="宋体"/>
                <w:color w:val="auto"/>
              </w:rPr>
            </w:pPr>
          </w:p>
        </w:tc>
        <w:tc>
          <w:tcPr>
            <w:tcW w:w="950" w:type="dxa"/>
            <w:vMerge w:val="continue"/>
            <w:noWrap w:val="0"/>
            <w:vAlign w:val="top"/>
          </w:tcPr>
          <w:p w14:paraId="022A9D37">
            <w:pPr>
              <w:widowControl/>
              <w:shd w:val="clear"/>
              <w:spacing w:line="240" w:lineRule="auto"/>
              <w:jc w:val="left"/>
              <w:textAlignment w:val="center"/>
              <w:rPr>
                <w:rFonts w:hint="eastAsia" w:ascii="宋体" w:hAnsi="宋体" w:eastAsia="宋体" w:cs="宋体"/>
                <w:color w:val="auto"/>
                <w:kern w:val="0"/>
                <w:szCs w:val="21"/>
                <w:lang w:bidi="ar"/>
              </w:rPr>
            </w:pPr>
          </w:p>
        </w:tc>
        <w:tc>
          <w:tcPr>
            <w:tcW w:w="5336" w:type="dxa"/>
            <w:noWrap w:val="0"/>
            <w:vAlign w:val="center"/>
          </w:tcPr>
          <w:p w14:paraId="56BC68C4">
            <w:pPr>
              <w:shd w:val="clear"/>
              <w:spacing w:line="240" w:lineRule="auto"/>
              <w:rPr>
                <w:rFonts w:hint="eastAsia" w:ascii="宋体" w:hAnsi="宋体" w:eastAsia="宋体" w:cs="宋体"/>
                <w:color w:val="auto"/>
                <w:kern w:val="0"/>
                <w:szCs w:val="21"/>
                <w:lang w:bidi="ar"/>
              </w:rPr>
            </w:pPr>
            <w:r>
              <w:rPr>
                <w:rFonts w:hint="eastAsia" w:ascii="宋体" w:hAnsi="宋体" w:eastAsia="宋体" w:cs="宋体"/>
                <w:color w:val="auto"/>
                <w:szCs w:val="21"/>
              </w:rPr>
              <w:t>内镜排队：内镜排队状态提醒、临近号提醒、到号提醒</w:t>
            </w:r>
          </w:p>
        </w:tc>
        <w:tc>
          <w:tcPr>
            <w:tcW w:w="683" w:type="dxa"/>
            <w:vMerge w:val="continue"/>
            <w:noWrap w:val="0"/>
            <w:vAlign w:val="center"/>
          </w:tcPr>
          <w:p w14:paraId="596A2941">
            <w:pPr>
              <w:shd w:val="clear"/>
              <w:spacing w:line="240" w:lineRule="auto"/>
              <w:rPr>
                <w:rFonts w:hint="eastAsia" w:ascii="宋体" w:hAnsi="宋体" w:eastAsia="宋体" w:cs="宋体"/>
                <w:color w:val="auto"/>
                <w:szCs w:val="21"/>
              </w:rPr>
            </w:pPr>
          </w:p>
        </w:tc>
        <w:tc>
          <w:tcPr>
            <w:tcW w:w="631" w:type="dxa"/>
            <w:vMerge w:val="continue"/>
            <w:noWrap w:val="0"/>
            <w:vAlign w:val="center"/>
          </w:tcPr>
          <w:p w14:paraId="3914D70B">
            <w:pPr>
              <w:shd w:val="clear"/>
              <w:spacing w:line="240" w:lineRule="auto"/>
              <w:rPr>
                <w:rFonts w:hint="eastAsia" w:ascii="宋体" w:hAnsi="宋体" w:eastAsia="宋体" w:cs="宋体"/>
                <w:color w:val="auto"/>
                <w:szCs w:val="21"/>
              </w:rPr>
            </w:pPr>
          </w:p>
        </w:tc>
      </w:tr>
      <w:tr w14:paraId="791287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1131" w:type="dxa"/>
            <w:vMerge w:val="continue"/>
            <w:noWrap w:val="0"/>
            <w:vAlign w:val="top"/>
          </w:tcPr>
          <w:p w14:paraId="7FB08968">
            <w:pPr>
              <w:shd w:val="clear"/>
              <w:spacing w:line="240" w:lineRule="auto"/>
              <w:jc w:val="left"/>
              <w:rPr>
                <w:rFonts w:hint="eastAsia" w:ascii="宋体" w:hAnsi="宋体" w:eastAsia="宋体" w:cs="宋体"/>
                <w:color w:val="auto"/>
              </w:rPr>
            </w:pPr>
          </w:p>
        </w:tc>
        <w:tc>
          <w:tcPr>
            <w:tcW w:w="950" w:type="dxa"/>
            <w:vMerge w:val="continue"/>
            <w:noWrap w:val="0"/>
            <w:vAlign w:val="top"/>
          </w:tcPr>
          <w:p w14:paraId="19FC2CA7">
            <w:pPr>
              <w:widowControl/>
              <w:shd w:val="clear"/>
              <w:spacing w:line="240" w:lineRule="auto"/>
              <w:jc w:val="left"/>
              <w:textAlignment w:val="center"/>
              <w:rPr>
                <w:rFonts w:hint="eastAsia" w:ascii="宋体" w:hAnsi="宋体" w:eastAsia="宋体" w:cs="宋体"/>
                <w:color w:val="auto"/>
                <w:kern w:val="0"/>
                <w:szCs w:val="21"/>
                <w:lang w:bidi="ar"/>
              </w:rPr>
            </w:pPr>
          </w:p>
        </w:tc>
        <w:tc>
          <w:tcPr>
            <w:tcW w:w="5336" w:type="dxa"/>
            <w:noWrap w:val="0"/>
            <w:vAlign w:val="center"/>
          </w:tcPr>
          <w:p w14:paraId="4D4BDAE0">
            <w:pPr>
              <w:shd w:val="clear"/>
              <w:spacing w:line="240" w:lineRule="auto"/>
              <w:rPr>
                <w:rFonts w:hint="eastAsia" w:ascii="宋体" w:hAnsi="宋体" w:eastAsia="宋体" w:cs="宋体"/>
                <w:color w:val="auto"/>
                <w:kern w:val="0"/>
                <w:szCs w:val="21"/>
                <w:lang w:bidi="ar"/>
              </w:rPr>
            </w:pPr>
            <w:r>
              <w:rPr>
                <w:rFonts w:hint="eastAsia" w:ascii="宋体" w:hAnsi="宋体" w:eastAsia="宋体" w:cs="宋体"/>
                <w:color w:val="auto"/>
                <w:szCs w:val="21"/>
              </w:rPr>
              <w:t>门诊治疗排队：普通治疗排队状态提醒、临近号提醒、到号提醒</w:t>
            </w:r>
          </w:p>
        </w:tc>
        <w:tc>
          <w:tcPr>
            <w:tcW w:w="683" w:type="dxa"/>
            <w:vMerge w:val="continue"/>
            <w:noWrap w:val="0"/>
            <w:vAlign w:val="center"/>
          </w:tcPr>
          <w:p w14:paraId="47B52DBB">
            <w:pPr>
              <w:shd w:val="clear"/>
              <w:spacing w:line="240" w:lineRule="auto"/>
              <w:rPr>
                <w:rFonts w:hint="eastAsia" w:ascii="宋体" w:hAnsi="宋体" w:eastAsia="宋体" w:cs="宋体"/>
                <w:color w:val="auto"/>
                <w:szCs w:val="21"/>
              </w:rPr>
            </w:pPr>
          </w:p>
        </w:tc>
        <w:tc>
          <w:tcPr>
            <w:tcW w:w="631" w:type="dxa"/>
            <w:vMerge w:val="continue"/>
            <w:noWrap w:val="0"/>
            <w:vAlign w:val="center"/>
          </w:tcPr>
          <w:p w14:paraId="0E9A281E">
            <w:pPr>
              <w:shd w:val="clear"/>
              <w:spacing w:line="240" w:lineRule="auto"/>
              <w:rPr>
                <w:rFonts w:hint="eastAsia" w:ascii="宋体" w:hAnsi="宋体" w:eastAsia="宋体" w:cs="宋体"/>
                <w:color w:val="auto"/>
                <w:szCs w:val="21"/>
              </w:rPr>
            </w:pPr>
          </w:p>
        </w:tc>
      </w:tr>
      <w:tr w14:paraId="2A6D23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1131" w:type="dxa"/>
            <w:vMerge w:val="continue"/>
            <w:noWrap w:val="0"/>
            <w:vAlign w:val="top"/>
          </w:tcPr>
          <w:p w14:paraId="10213CF4">
            <w:pPr>
              <w:shd w:val="clear"/>
              <w:spacing w:line="240" w:lineRule="auto"/>
              <w:jc w:val="left"/>
              <w:rPr>
                <w:rFonts w:hint="eastAsia" w:ascii="宋体" w:hAnsi="宋体" w:eastAsia="宋体" w:cs="宋体"/>
                <w:color w:val="auto"/>
              </w:rPr>
            </w:pPr>
          </w:p>
        </w:tc>
        <w:tc>
          <w:tcPr>
            <w:tcW w:w="950" w:type="dxa"/>
            <w:vMerge w:val="continue"/>
            <w:noWrap w:val="0"/>
            <w:vAlign w:val="top"/>
          </w:tcPr>
          <w:p w14:paraId="7988FE60">
            <w:pPr>
              <w:widowControl/>
              <w:shd w:val="clear"/>
              <w:spacing w:line="240" w:lineRule="auto"/>
              <w:jc w:val="left"/>
              <w:textAlignment w:val="center"/>
              <w:rPr>
                <w:rFonts w:hint="eastAsia" w:ascii="宋体" w:hAnsi="宋体" w:eastAsia="宋体" w:cs="宋体"/>
                <w:color w:val="auto"/>
                <w:kern w:val="0"/>
                <w:szCs w:val="21"/>
                <w:lang w:bidi="ar"/>
              </w:rPr>
            </w:pPr>
          </w:p>
        </w:tc>
        <w:tc>
          <w:tcPr>
            <w:tcW w:w="5336" w:type="dxa"/>
            <w:noWrap w:val="0"/>
            <w:vAlign w:val="center"/>
          </w:tcPr>
          <w:p w14:paraId="7D8CCCD1">
            <w:pPr>
              <w:shd w:val="clear"/>
              <w:spacing w:line="240" w:lineRule="auto"/>
              <w:rPr>
                <w:rFonts w:hint="eastAsia" w:ascii="宋体" w:hAnsi="宋体" w:eastAsia="宋体" w:cs="宋体"/>
                <w:color w:val="auto"/>
                <w:kern w:val="0"/>
                <w:szCs w:val="21"/>
                <w:lang w:bidi="ar"/>
              </w:rPr>
            </w:pPr>
            <w:r>
              <w:rPr>
                <w:rFonts w:hint="eastAsia" w:ascii="宋体" w:hAnsi="宋体" w:eastAsia="宋体" w:cs="宋体"/>
                <w:color w:val="auto"/>
                <w:szCs w:val="21"/>
              </w:rPr>
              <w:t>手术排队：手术排队状态提醒、临近号提醒、到号提醒</w:t>
            </w:r>
          </w:p>
        </w:tc>
        <w:tc>
          <w:tcPr>
            <w:tcW w:w="683" w:type="dxa"/>
            <w:vMerge w:val="continue"/>
            <w:noWrap w:val="0"/>
            <w:vAlign w:val="center"/>
          </w:tcPr>
          <w:p w14:paraId="2AEB11C5">
            <w:pPr>
              <w:shd w:val="clear"/>
              <w:spacing w:line="240" w:lineRule="auto"/>
              <w:rPr>
                <w:rFonts w:hint="eastAsia" w:ascii="宋体" w:hAnsi="宋体" w:eastAsia="宋体" w:cs="宋体"/>
                <w:color w:val="auto"/>
                <w:szCs w:val="21"/>
              </w:rPr>
            </w:pPr>
          </w:p>
        </w:tc>
        <w:tc>
          <w:tcPr>
            <w:tcW w:w="631" w:type="dxa"/>
            <w:vMerge w:val="continue"/>
            <w:noWrap w:val="0"/>
            <w:vAlign w:val="center"/>
          </w:tcPr>
          <w:p w14:paraId="32AB3FE5">
            <w:pPr>
              <w:shd w:val="clear"/>
              <w:spacing w:line="240" w:lineRule="auto"/>
              <w:rPr>
                <w:rFonts w:hint="eastAsia" w:ascii="宋体" w:hAnsi="宋体" w:eastAsia="宋体" w:cs="宋体"/>
                <w:color w:val="auto"/>
                <w:szCs w:val="21"/>
              </w:rPr>
            </w:pPr>
          </w:p>
        </w:tc>
      </w:tr>
      <w:tr w14:paraId="5391B1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1131" w:type="dxa"/>
            <w:vMerge w:val="continue"/>
            <w:noWrap w:val="0"/>
            <w:vAlign w:val="top"/>
          </w:tcPr>
          <w:p w14:paraId="3BF5B502">
            <w:pPr>
              <w:shd w:val="clear"/>
              <w:spacing w:line="240" w:lineRule="auto"/>
              <w:jc w:val="left"/>
              <w:rPr>
                <w:rFonts w:hint="eastAsia" w:ascii="宋体" w:hAnsi="宋体" w:eastAsia="宋体" w:cs="宋体"/>
                <w:color w:val="auto"/>
              </w:rPr>
            </w:pPr>
          </w:p>
        </w:tc>
        <w:tc>
          <w:tcPr>
            <w:tcW w:w="950" w:type="dxa"/>
            <w:vMerge w:val="continue"/>
            <w:noWrap w:val="0"/>
            <w:vAlign w:val="top"/>
          </w:tcPr>
          <w:p w14:paraId="14DD1D9D">
            <w:pPr>
              <w:widowControl/>
              <w:shd w:val="clear"/>
              <w:spacing w:line="240" w:lineRule="auto"/>
              <w:jc w:val="left"/>
              <w:textAlignment w:val="center"/>
              <w:rPr>
                <w:rFonts w:hint="eastAsia" w:ascii="宋体" w:hAnsi="宋体" w:eastAsia="宋体" w:cs="宋体"/>
                <w:color w:val="auto"/>
                <w:kern w:val="0"/>
                <w:szCs w:val="21"/>
                <w:lang w:bidi="ar"/>
              </w:rPr>
            </w:pPr>
          </w:p>
        </w:tc>
        <w:tc>
          <w:tcPr>
            <w:tcW w:w="5336" w:type="dxa"/>
            <w:noWrap w:val="0"/>
            <w:vAlign w:val="center"/>
          </w:tcPr>
          <w:p w14:paraId="37E94149">
            <w:pPr>
              <w:shd w:val="clear"/>
              <w:spacing w:line="240" w:lineRule="auto"/>
              <w:rPr>
                <w:rFonts w:hint="eastAsia" w:ascii="宋体" w:hAnsi="宋体" w:eastAsia="宋体" w:cs="宋体"/>
                <w:color w:val="auto"/>
                <w:kern w:val="0"/>
                <w:szCs w:val="21"/>
                <w:lang w:bidi="ar"/>
              </w:rPr>
            </w:pPr>
            <w:r>
              <w:rPr>
                <w:rFonts w:hint="eastAsia" w:ascii="宋体" w:hAnsi="宋体" w:eastAsia="宋体" w:cs="宋体"/>
                <w:color w:val="auto"/>
                <w:szCs w:val="21"/>
              </w:rPr>
              <w:t>康复治疗排队：康复治疗排队状态提醒、临近号提醒、到号提醒</w:t>
            </w:r>
          </w:p>
        </w:tc>
        <w:tc>
          <w:tcPr>
            <w:tcW w:w="683" w:type="dxa"/>
            <w:vMerge w:val="continue"/>
            <w:noWrap w:val="0"/>
            <w:vAlign w:val="center"/>
          </w:tcPr>
          <w:p w14:paraId="4D2E9A52">
            <w:pPr>
              <w:shd w:val="clear"/>
              <w:spacing w:line="240" w:lineRule="auto"/>
              <w:rPr>
                <w:rFonts w:hint="eastAsia" w:ascii="宋体" w:hAnsi="宋体" w:eastAsia="宋体" w:cs="宋体"/>
                <w:color w:val="auto"/>
                <w:szCs w:val="21"/>
              </w:rPr>
            </w:pPr>
          </w:p>
        </w:tc>
        <w:tc>
          <w:tcPr>
            <w:tcW w:w="631" w:type="dxa"/>
            <w:vMerge w:val="continue"/>
            <w:noWrap w:val="0"/>
            <w:vAlign w:val="center"/>
          </w:tcPr>
          <w:p w14:paraId="6DB18460">
            <w:pPr>
              <w:shd w:val="clear"/>
              <w:spacing w:line="240" w:lineRule="auto"/>
              <w:rPr>
                <w:rFonts w:hint="eastAsia" w:ascii="宋体" w:hAnsi="宋体" w:eastAsia="宋体" w:cs="宋体"/>
                <w:color w:val="auto"/>
                <w:szCs w:val="21"/>
              </w:rPr>
            </w:pPr>
          </w:p>
        </w:tc>
      </w:tr>
      <w:tr w14:paraId="70573D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1131" w:type="dxa"/>
            <w:vMerge w:val="continue"/>
            <w:noWrap w:val="0"/>
            <w:vAlign w:val="top"/>
          </w:tcPr>
          <w:p w14:paraId="29DEC501">
            <w:pPr>
              <w:shd w:val="clear"/>
              <w:spacing w:line="240" w:lineRule="auto"/>
              <w:jc w:val="left"/>
              <w:rPr>
                <w:rFonts w:hint="eastAsia" w:ascii="宋体" w:hAnsi="宋体" w:eastAsia="宋体" w:cs="宋体"/>
                <w:color w:val="auto"/>
              </w:rPr>
            </w:pPr>
          </w:p>
        </w:tc>
        <w:tc>
          <w:tcPr>
            <w:tcW w:w="950" w:type="dxa"/>
            <w:vMerge w:val="continue"/>
            <w:noWrap w:val="0"/>
            <w:vAlign w:val="top"/>
          </w:tcPr>
          <w:p w14:paraId="0418F78F">
            <w:pPr>
              <w:widowControl/>
              <w:shd w:val="clear"/>
              <w:spacing w:line="240" w:lineRule="auto"/>
              <w:jc w:val="left"/>
              <w:textAlignment w:val="center"/>
              <w:rPr>
                <w:rFonts w:hint="eastAsia" w:ascii="宋体" w:hAnsi="宋体" w:eastAsia="宋体" w:cs="宋体"/>
                <w:color w:val="auto"/>
                <w:kern w:val="0"/>
                <w:szCs w:val="21"/>
                <w:lang w:bidi="ar"/>
              </w:rPr>
            </w:pPr>
          </w:p>
        </w:tc>
        <w:tc>
          <w:tcPr>
            <w:tcW w:w="5336" w:type="dxa"/>
            <w:noWrap w:val="0"/>
            <w:vAlign w:val="center"/>
          </w:tcPr>
          <w:p w14:paraId="57EC13AA">
            <w:pPr>
              <w:shd w:val="clear"/>
              <w:spacing w:line="240" w:lineRule="auto"/>
              <w:rPr>
                <w:rFonts w:hint="eastAsia" w:ascii="宋体" w:hAnsi="宋体" w:eastAsia="宋体" w:cs="宋体"/>
                <w:color w:val="auto"/>
                <w:kern w:val="0"/>
                <w:szCs w:val="21"/>
                <w:lang w:bidi="ar"/>
              </w:rPr>
            </w:pPr>
            <w:r>
              <w:rPr>
                <w:rFonts w:hint="eastAsia" w:ascii="宋体" w:hAnsi="宋体" w:eastAsia="宋体" w:cs="宋体"/>
                <w:color w:val="auto"/>
                <w:szCs w:val="21"/>
              </w:rPr>
              <w:t>抽血检验排队：抽血检验排队状态提醒、临近号提醒、到号提醒</w:t>
            </w:r>
          </w:p>
        </w:tc>
        <w:tc>
          <w:tcPr>
            <w:tcW w:w="683" w:type="dxa"/>
            <w:vMerge w:val="continue"/>
            <w:noWrap w:val="0"/>
            <w:vAlign w:val="center"/>
          </w:tcPr>
          <w:p w14:paraId="28C986F9">
            <w:pPr>
              <w:shd w:val="clear"/>
              <w:spacing w:line="240" w:lineRule="auto"/>
              <w:rPr>
                <w:rFonts w:hint="eastAsia" w:ascii="宋体" w:hAnsi="宋体" w:eastAsia="宋体" w:cs="宋体"/>
                <w:color w:val="auto"/>
                <w:szCs w:val="21"/>
              </w:rPr>
            </w:pPr>
          </w:p>
        </w:tc>
        <w:tc>
          <w:tcPr>
            <w:tcW w:w="631" w:type="dxa"/>
            <w:vMerge w:val="continue"/>
            <w:noWrap w:val="0"/>
            <w:vAlign w:val="center"/>
          </w:tcPr>
          <w:p w14:paraId="1E935D01">
            <w:pPr>
              <w:shd w:val="clear"/>
              <w:spacing w:line="240" w:lineRule="auto"/>
              <w:rPr>
                <w:rFonts w:hint="eastAsia" w:ascii="宋体" w:hAnsi="宋体" w:eastAsia="宋体" w:cs="宋体"/>
                <w:color w:val="auto"/>
                <w:szCs w:val="21"/>
              </w:rPr>
            </w:pPr>
          </w:p>
        </w:tc>
      </w:tr>
      <w:tr w14:paraId="34E87B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1131" w:type="dxa"/>
            <w:vMerge w:val="continue"/>
            <w:noWrap w:val="0"/>
            <w:vAlign w:val="top"/>
          </w:tcPr>
          <w:p w14:paraId="2542F272">
            <w:pPr>
              <w:shd w:val="clear"/>
              <w:spacing w:line="240" w:lineRule="auto"/>
              <w:jc w:val="left"/>
              <w:rPr>
                <w:rFonts w:hint="eastAsia" w:ascii="宋体" w:hAnsi="宋体" w:eastAsia="宋体" w:cs="宋体"/>
                <w:color w:val="auto"/>
              </w:rPr>
            </w:pPr>
          </w:p>
        </w:tc>
        <w:tc>
          <w:tcPr>
            <w:tcW w:w="950" w:type="dxa"/>
            <w:vMerge w:val="continue"/>
            <w:noWrap w:val="0"/>
            <w:vAlign w:val="top"/>
          </w:tcPr>
          <w:p w14:paraId="3D09FB98">
            <w:pPr>
              <w:widowControl/>
              <w:shd w:val="clear"/>
              <w:spacing w:line="240" w:lineRule="auto"/>
              <w:jc w:val="left"/>
              <w:textAlignment w:val="center"/>
              <w:rPr>
                <w:rFonts w:hint="eastAsia" w:ascii="宋体" w:hAnsi="宋体" w:eastAsia="宋体" w:cs="宋体"/>
                <w:color w:val="auto"/>
                <w:kern w:val="0"/>
                <w:szCs w:val="21"/>
                <w:lang w:bidi="ar"/>
              </w:rPr>
            </w:pPr>
          </w:p>
        </w:tc>
        <w:tc>
          <w:tcPr>
            <w:tcW w:w="5336" w:type="dxa"/>
            <w:noWrap w:val="0"/>
            <w:vAlign w:val="center"/>
          </w:tcPr>
          <w:p w14:paraId="3E0A7720">
            <w:pPr>
              <w:shd w:val="clear"/>
              <w:spacing w:line="240" w:lineRule="auto"/>
              <w:rPr>
                <w:rFonts w:hint="eastAsia" w:ascii="宋体" w:hAnsi="宋体" w:eastAsia="宋体" w:cs="宋体"/>
                <w:color w:val="auto"/>
                <w:kern w:val="0"/>
                <w:szCs w:val="21"/>
                <w:lang w:bidi="ar"/>
              </w:rPr>
            </w:pPr>
            <w:r>
              <w:rPr>
                <w:rFonts w:hint="eastAsia" w:ascii="宋体" w:hAnsi="宋体" w:eastAsia="宋体" w:cs="宋体"/>
                <w:color w:val="auto"/>
                <w:szCs w:val="21"/>
              </w:rPr>
              <w:t>取药排队：取药排队状态提醒、临近号提醒、到号提醒</w:t>
            </w:r>
          </w:p>
        </w:tc>
        <w:tc>
          <w:tcPr>
            <w:tcW w:w="683" w:type="dxa"/>
            <w:vMerge w:val="continue"/>
            <w:noWrap w:val="0"/>
            <w:vAlign w:val="center"/>
          </w:tcPr>
          <w:p w14:paraId="1D254CBD">
            <w:pPr>
              <w:shd w:val="clear"/>
              <w:spacing w:line="240" w:lineRule="auto"/>
              <w:rPr>
                <w:rFonts w:hint="eastAsia" w:ascii="宋体" w:hAnsi="宋体" w:eastAsia="宋体" w:cs="宋体"/>
                <w:color w:val="auto"/>
                <w:szCs w:val="21"/>
              </w:rPr>
            </w:pPr>
          </w:p>
        </w:tc>
        <w:tc>
          <w:tcPr>
            <w:tcW w:w="631" w:type="dxa"/>
            <w:vMerge w:val="continue"/>
            <w:noWrap w:val="0"/>
            <w:vAlign w:val="center"/>
          </w:tcPr>
          <w:p w14:paraId="20E64FE5">
            <w:pPr>
              <w:shd w:val="clear"/>
              <w:spacing w:line="240" w:lineRule="auto"/>
              <w:rPr>
                <w:rFonts w:hint="eastAsia" w:ascii="宋体" w:hAnsi="宋体" w:eastAsia="宋体" w:cs="宋体"/>
                <w:color w:val="auto"/>
                <w:szCs w:val="21"/>
              </w:rPr>
            </w:pPr>
          </w:p>
        </w:tc>
      </w:tr>
      <w:tr w14:paraId="25B90E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1131" w:type="dxa"/>
            <w:vMerge w:val="continue"/>
            <w:noWrap w:val="0"/>
            <w:vAlign w:val="top"/>
          </w:tcPr>
          <w:p w14:paraId="2E5BB92B">
            <w:pPr>
              <w:shd w:val="clear"/>
              <w:spacing w:line="240" w:lineRule="auto"/>
              <w:jc w:val="left"/>
              <w:rPr>
                <w:rFonts w:hint="eastAsia" w:ascii="宋体" w:hAnsi="宋体" w:eastAsia="宋体" w:cs="宋体"/>
                <w:color w:val="auto"/>
              </w:rPr>
            </w:pPr>
          </w:p>
        </w:tc>
        <w:tc>
          <w:tcPr>
            <w:tcW w:w="950" w:type="dxa"/>
            <w:vMerge w:val="restart"/>
            <w:noWrap w:val="0"/>
            <w:vAlign w:val="center"/>
          </w:tcPr>
          <w:p w14:paraId="2BDD7726">
            <w:pPr>
              <w:shd w:val="clear"/>
              <w:spacing w:line="240" w:lineRule="auto"/>
              <w:rPr>
                <w:rFonts w:hint="eastAsia" w:ascii="宋体" w:hAnsi="宋体" w:eastAsia="宋体" w:cs="宋体"/>
                <w:color w:val="auto"/>
                <w:szCs w:val="21"/>
              </w:rPr>
            </w:pPr>
            <w:r>
              <w:rPr>
                <w:rFonts w:hint="eastAsia" w:ascii="宋体" w:hAnsi="宋体" w:eastAsia="宋体" w:cs="宋体"/>
                <w:color w:val="auto"/>
                <w:szCs w:val="21"/>
              </w:rPr>
              <w:t>诊中过程</w:t>
            </w:r>
          </w:p>
        </w:tc>
        <w:tc>
          <w:tcPr>
            <w:tcW w:w="5336" w:type="dxa"/>
            <w:noWrap w:val="0"/>
            <w:vAlign w:val="center"/>
          </w:tcPr>
          <w:p w14:paraId="01AF4C6E">
            <w:pPr>
              <w:shd w:val="clear"/>
              <w:spacing w:line="240" w:lineRule="auto"/>
              <w:rPr>
                <w:rFonts w:hint="eastAsia" w:ascii="宋体" w:hAnsi="宋体" w:eastAsia="宋体" w:cs="宋体"/>
                <w:color w:val="auto"/>
                <w:kern w:val="0"/>
                <w:szCs w:val="21"/>
                <w:lang w:bidi="ar"/>
              </w:rPr>
            </w:pPr>
            <w:r>
              <w:rPr>
                <w:rFonts w:hint="eastAsia" w:ascii="宋体" w:hAnsi="宋体" w:eastAsia="宋体" w:cs="宋体"/>
                <w:color w:val="auto"/>
                <w:szCs w:val="21"/>
              </w:rPr>
              <w:t>手术状态信息更新服务：动态显示术前、术中、麻醉复苏、术后全流程状态，术前提醒、术后推送</w:t>
            </w:r>
          </w:p>
        </w:tc>
        <w:tc>
          <w:tcPr>
            <w:tcW w:w="683" w:type="dxa"/>
            <w:vMerge w:val="continue"/>
            <w:noWrap w:val="0"/>
            <w:vAlign w:val="center"/>
          </w:tcPr>
          <w:p w14:paraId="31693689">
            <w:pPr>
              <w:shd w:val="clear"/>
              <w:spacing w:line="240" w:lineRule="auto"/>
              <w:rPr>
                <w:rFonts w:hint="eastAsia" w:ascii="宋体" w:hAnsi="宋体" w:eastAsia="宋体" w:cs="宋体"/>
                <w:color w:val="auto"/>
                <w:szCs w:val="21"/>
              </w:rPr>
            </w:pPr>
          </w:p>
        </w:tc>
        <w:tc>
          <w:tcPr>
            <w:tcW w:w="631" w:type="dxa"/>
            <w:vMerge w:val="continue"/>
            <w:noWrap w:val="0"/>
            <w:vAlign w:val="center"/>
          </w:tcPr>
          <w:p w14:paraId="0F6440B8">
            <w:pPr>
              <w:shd w:val="clear"/>
              <w:spacing w:line="240" w:lineRule="auto"/>
              <w:rPr>
                <w:rFonts w:hint="eastAsia" w:ascii="宋体" w:hAnsi="宋体" w:eastAsia="宋体" w:cs="宋体"/>
                <w:color w:val="auto"/>
                <w:szCs w:val="21"/>
              </w:rPr>
            </w:pPr>
          </w:p>
        </w:tc>
      </w:tr>
      <w:tr w14:paraId="20808E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1131" w:type="dxa"/>
            <w:vMerge w:val="continue"/>
            <w:noWrap w:val="0"/>
            <w:vAlign w:val="top"/>
          </w:tcPr>
          <w:p w14:paraId="52E59A14">
            <w:pPr>
              <w:shd w:val="clear"/>
              <w:spacing w:line="240" w:lineRule="auto"/>
              <w:jc w:val="left"/>
              <w:rPr>
                <w:rFonts w:hint="eastAsia" w:ascii="宋体" w:hAnsi="宋体" w:eastAsia="宋体" w:cs="宋体"/>
                <w:color w:val="auto"/>
              </w:rPr>
            </w:pPr>
          </w:p>
        </w:tc>
        <w:tc>
          <w:tcPr>
            <w:tcW w:w="950" w:type="dxa"/>
            <w:vMerge w:val="continue"/>
            <w:noWrap w:val="0"/>
            <w:vAlign w:val="top"/>
          </w:tcPr>
          <w:p w14:paraId="7998026A">
            <w:pPr>
              <w:widowControl/>
              <w:shd w:val="clear"/>
              <w:spacing w:line="240" w:lineRule="auto"/>
              <w:jc w:val="left"/>
              <w:textAlignment w:val="center"/>
              <w:rPr>
                <w:rFonts w:hint="eastAsia" w:ascii="宋体" w:hAnsi="宋体" w:eastAsia="宋体" w:cs="宋体"/>
                <w:color w:val="auto"/>
                <w:kern w:val="0"/>
                <w:szCs w:val="21"/>
                <w:lang w:bidi="ar"/>
              </w:rPr>
            </w:pPr>
          </w:p>
        </w:tc>
        <w:tc>
          <w:tcPr>
            <w:tcW w:w="5336" w:type="dxa"/>
            <w:noWrap w:val="0"/>
            <w:vAlign w:val="center"/>
          </w:tcPr>
          <w:p w14:paraId="3D103467">
            <w:pPr>
              <w:shd w:val="clear"/>
              <w:spacing w:line="240" w:lineRule="auto"/>
              <w:rPr>
                <w:rFonts w:hint="eastAsia" w:ascii="宋体" w:hAnsi="宋体" w:eastAsia="宋体" w:cs="宋体"/>
                <w:color w:val="auto"/>
                <w:kern w:val="0"/>
                <w:szCs w:val="21"/>
                <w:lang w:bidi="ar"/>
              </w:rPr>
            </w:pPr>
            <w:r>
              <w:rPr>
                <w:rFonts w:hint="eastAsia" w:ascii="宋体" w:hAnsi="宋体" w:eastAsia="宋体" w:cs="宋体"/>
                <w:color w:val="auto"/>
                <w:szCs w:val="21"/>
              </w:rPr>
              <w:t>检查状态信息更新服务：动态显示检前、检中、检后全流程状态，检前提醒、检查结果推送</w:t>
            </w:r>
          </w:p>
        </w:tc>
        <w:tc>
          <w:tcPr>
            <w:tcW w:w="683" w:type="dxa"/>
            <w:vMerge w:val="continue"/>
            <w:noWrap w:val="0"/>
            <w:vAlign w:val="center"/>
          </w:tcPr>
          <w:p w14:paraId="44AD1007">
            <w:pPr>
              <w:shd w:val="clear"/>
              <w:spacing w:line="240" w:lineRule="auto"/>
              <w:rPr>
                <w:rFonts w:hint="eastAsia" w:ascii="宋体" w:hAnsi="宋体" w:eastAsia="宋体" w:cs="宋体"/>
                <w:color w:val="auto"/>
                <w:szCs w:val="21"/>
              </w:rPr>
            </w:pPr>
          </w:p>
        </w:tc>
        <w:tc>
          <w:tcPr>
            <w:tcW w:w="631" w:type="dxa"/>
            <w:vMerge w:val="continue"/>
            <w:noWrap w:val="0"/>
            <w:vAlign w:val="center"/>
          </w:tcPr>
          <w:p w14:paraId="1F4AC8E0">
            <w:pPr>
              <w:shd w:val="clear"/>
              <w:spacing w:line="240" w:lineRule="auto"/>
              <w:rPr>
                <w:rFonts w:hint="eastAsia" w:ascii="宋体" w:hAnsi="宋体" w:eastAsia="宋体" w:cs="宋体"/>
                <w:color w:val="auto"/>
                <w:szCs w:val="21"/>
              </w:rPr>
            </w:pPr>
          </w:p>
        </w:tc>
      </w:tr>
      <w:tr w14:paraId="54E3DC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1131" w:type="dxa"/>
            <w:vMerge w:val="continue"/>
            <w:noWrap w:val="0"/>
            <w:vAlign w:val="top"/>
          </w:tcPr>
          <w:p w14:paraId="64BEE435">
            <w:pPr>
              <w:shd w:val="clear"/>
              <w:spacing w:line="240" w:lineRule="auto"/>
              <w:jc w:val="left"/>
              <w:rPr>
                <w:rFonts w:hint="eastAsia" w:ascii="宋体" w:hAnsi="宋体" w:eastAsia="宋体" w:cs="宋体"/>
                <w:color w:val="auto"/>
              </w:rPr>
            </w:pPr>
          </w:p>
        </w:tc>
        <w:tc>
          <w:tcPr>
            <w:tcW w:w="950" w:type="dxa"/>
            <w:vMerge w:val="continue"/>
            <w:noWrap w:val="0"/>
            <w:vAlign w:val="top"/>
          </w:tcPr>
          <w:p w14:paraId="01A7BA61">
            <w:pPr>
              <w:widowControl/>
              <w:shd w:val="clear"/>
              <w:spacing w:line="240" w:lineRule="auto"/>
              <w:jc w:val="left"/>
              <w:textAlignment w:val="center"/>
              <w:rPr>
                <w:rFonts w:hint="eastAsia" w:ascii="宋体" w:hAnsi="宋体" w:eastAsia="宋体" w:cs="宋体"/>
                <w:color w:val="auto"/>
                <w:kern w:val="0"/>
                <w:szCs w:val="21"/>
                <w:lang w:bidi="ar"/>
              </w:rPr>
            </w:pPr>
          </w:p>
        </w:tc>
        <w:tc>
          <w:tcPr>
            <w:tcW w:w="5336" w:type="dxa"/>
            <w:noWrap w:val="0"/>
            <w:vAlign w:val="center"/>
          </w:tcPr>
          <w:p w14:paraId="53E7AC2D">
            <w:pPr>
              <w:shd w:val="clear"/>
              <w:spacing w:line="240" w:lineRule="auto"/>
              <w:rPr>
                <w:rFonts w:hint="eastAsia" w:ascii="宋体" w:hAnsi="宋体" w:eastAsia="宋体" w:cs="宋体"/>
                <w:color w:val="auto"/>
                <w:kern w:val="0"/>
                <w:szCs w:val="21"/>
                <w:lang w:bidi="ar"/>
              </w:rPr>
            </w:pPr>
            <w:r>
              <w:rPr>
                <w:rFonts w:hint="eastAsia" w:ascii="宋体" w:hAnsi="宋体" w:eastAsia="宋体" w:cs="宋体"/>
                <w:color w:val="auto"/>
                <w:szCs w:val="21"/>
              </w:rPr>
              <w:t>检验状态信息更新服务：动态显示检前、检中、检后全流程状态，检前提醒、检验结果推送</w:t>
            </w:r>
          </w:p>
        </w:tc>
        <w:tc>
          <w:tcPr>
            <w:tcW w:w="683" w:type="dxa"/>
            <w:vMerge w:val="continue"/>
            <w:noWrap w:val="0"/>
            <w:vAlign w:val="center"/>
          </w:tcPr>
          <w:p w14:paraId="75DD97DA">
            <w:pPr>
              <w:shd w:val="clear"/>
              <w:spacing w:line="240" w:lineRule="auto"/>
              <w:rPr>
                <w:rFonts w:hint="eastAsia" w:ascii="宋体" w:hAnsi="宋体" w:eastAsia="宋体" w:cs="宋体"/>
                <w:color w:val="auto"/>
                <w:szCs w:val="21"/>
              </w:rPr>
            </w:pPr>
          </w:p>
        </w:tc>
        <w:tc>
          <w:tcPr>
            <w:tcW w:w="631" w:type="dxa"/>
            <w:vMerge w:val="continue"/>
            <w:noWrap w:val="0"/>
            <w:vAlign w:val="center"/>
          </w:tcPr>
          <w:p w14:paraId="4474DB78">
            <w:pPr>
              <w:shd w:val="clear"/>
              <w:spacing w:line="240" w:lineRule="auto"/>
              <w:rPr>
                <w:rFonts w:hint="eastAsia" w:ascii="宋体" w:hAnsi="宋体" w:eastAsia="宋体" w:cs="宋体"/>
                <w:color w:val="auto"/>
                <w:szCs w:val="21"/>
              </w:rPr>
            </w:pPr>
          </w:p>
        </w:tc>
      </w:tr>
      <w:tr w14:paraId="207CBB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1131" w:type="dxa"/>
            <w:vMerge w:val="continue"/>
            <w:noWrap w:val="0"/>
            <w:vAlign w:val="top"/>
          </w:tcPr>
          <w:p w14:paraId="272E14B4">
            <w:pPr>
              <w:shd w:val="clear"/>
              <w:spacing w:line="240" w:lineRule="auto"/>
              <w:jc w:val="left"/>
              <w:rPr>
                <w:rFonts w:hint="eastAsia" w:ascii="宋体" w:hAnsi="宋体" w:eastAsia="宋体" w:cs="宋体"/>
                <w:color w:val="auto"/>
              </w:rPr>
            </w:pPr>
          </w:p>
        </w:tc>
        <w:tc>
          <w:tcPr>
            <w:tcW w:w="950" w:type="dxa"/>
            <w:vMerge w:val="continue"/>
            <w:noWrap w:val="0"/>
            <w:vAlign w:val="top"/>
          </w:tcPr>
          <w:p w14:paraId="255BAD4E">
            <w:pPr>
              <w:widowControl/>
              <w:shd w:val="clear"/>
              <w:spacing w:line="240" w:lineRule="auto"/>
              <w:jc w:val="left"/>
              <w:textAlignment w:val="center"/>
              <w:rPr>
                <w:rFonts w:hint="eastAsia" w:ascii="宋体" w:hAnsi="宋体" w:eastAsia="宋体" w:cs="宋体"/>
                <w:color w:val="auto"/>
                <w:kern w:val="0"/>
                <w:szCs w:val="21"/>
                <w:lang w:bidi="ar"/>
              </w:rPr>
            </w:pPr>
          </w:p>
        </w:tc>
        <w:tc>
          <w:tcPr>
            <w:tcW w:w="5336" w:type="dxa"/>
            <w:noWrap w:val="0"/>
            <w:vAlign w:val="center"/>
          </w:tcPr>
          <w:p w14:paraId="08A0E03E">
            <w:pPr>
              <w:shd w:val="clear"/>
              <w:spacing w:line="240" w:lineRule="auto"/>
              <w:rPr>
                <w:rFonts w:hint="eastAsia" w:ascii="宋体" w:hAnsi="宋体" w:eastAsia="宋体" w:cs="宋体"/>
                <w:color w:val="auto"/>
                <w:kern w:val="0"/>
                <w:szCs w:val="21"/>
                <w:lang w:bidi="ar"/>
              </w:rPr>
            </w:pPr>
            <w:r>
              <w:rPr>
                <w:rFonts w:hint="eastAsia" w:ascii="宋体" w:hAnsi="宋体" w:eastAsia="宋体" w:cs="宋体"/>
                <w:color w:val="auto"/>
                <w:szCs w:val="21"/>
              </w:rPr>
              <w:t>普通检验结果发布服务：普通检验结果发布提醒、结果推送</w:t>
            </w:r>
          </w:p>
        </w:tc>
        <w:tc>
          <w:tcPr>
            <w:tcW w:w="683" w:type="dxa"/>
            <w:vMerge w:val="continue"/>
            <w:noWrap w:val="0"/>
            <w:vAlign w:val="center"/>
          </w:tcPr>
          <w:p w14:paraId="18CB1B41">
            <w:pPr>
              <w:shd w:val="clear"/>
              <w:spacing w:line="240" w:lineRule="auto"/>
              <w:rPr>
                <w:rFonts w:hint="eastAsia" w:ascii="宋体" w:hAnsi="宋体" w:eastAsia="宋体" w:cs="宋体"/>
                <w:color w:val="auto"/>
                <w:szCs w:val="21"/>
              </w:rPr>
            </w:pPr>
          </w:p>
        </w:tc>
        <w:tc>
          <w:tcPr>
            <w:tcW w:w="631" w:type="dxa"/>
            <w:vMerge w:val="continue"/>
            <w:noWrap w:val="0"/>
            <w:vAlign w:val="center"/>
          </w:tcPr>
          <w:p w14:paraId="6F0BB611">
            <w:pPr>
              <w:shd w:val="clear"/>
              <w:spacing w:line="240" w:lineRule="auto"/>
              <w:rPr>
                <w:rFonts w:hint="eastAsia" w:ascii="宋体" w:hAnsi="宋体" w:eastAsia="宋体" w:cs="宋体"/>
                <w:color w:val="auto"/>
                <w:szCs w:val="21"/>
              </w:rPr>
            </w:pPr>
          </w:p>
        </w:tc>
      </w:tr>
      <w:tr w14:paraId="3ACEE7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1131" w:type="dxa"/>
            <w:vMerge w:val="continue"/>
            <w:noWrap w:val="0"/>
            <w:vAlign w:val="top"/>
          </w:tcPr>
          <w:p w14:paraId="448BA908">
            <w:pPr>
              <w:shd w:val="clear"/>
              <w:spacing w:line="240" w:lineRule="auto"/>
              <w:jc w:val="left"/>
              <w:rPr>
                <w:rFonts w:hint="eastAsia" w:ascii="宋体" w:hAnsi="宋体" w:eastAsia="宋体" w:cs="宋体"/>
                <w:color w:val="auto"/>
              </w:rPr>
            </w:pPr>
          </w:p>
        </w:tc>
        <w:tc>
          <w:tcPr>
            <w:tcW w:w="950" w:type="dxa"/>
            <w:vMerge w:val="continue"/>
            <w:noWrap w:val="0"/>
            <w:vAlign w:val="top"/>
          </w:tcPr>
          <w:p w14:paraId="63C83FA9">
            <w:pPr>
              <w:widowControl/>
              <w:shd w:val="clear"/>
              <w:spacing w:line="240" w:lineRule="auto"/>
              <w:jc w:val="left"/>
              <w:textAlignment w:val="center"/>
              <w:rPr>
                <w:rFonts w:hint="eastAsia" w:ascii="宋体" w:hAnsi="宋体" w:eastAsia="宋体" w:cs="宋体"/>
                <w:color w:val="auto"/>
                <w:kern w:val="0"/>
                <w:szCs w:val="21"/>
                <w:lang w:bidi="ar"/>
              </w:rPr>
            </w:pPr>
          </w:p>
        </w:tc>
        <w:tc>
          <w:tcPr>
            <w:tcW w:w="5336" w:type="dxa"/>
            <w:noWrap w:val="0"/>
            <w:vAlign w:val="center"/>
          </w:tcPr>
          <w:p w14:paraId="2AA36CD8">
            <w:pPr>
              <w:shd w:val="clear"/>
              <w:spacing w:line="240" w:lineRule="auto"/>
              <w:rPr>
                <w:rFonts w:hint="eastAsia" w:ascii="宋体" w:hAnsi="宋体" w:eastAsia="宋体" w:cs="宋体"/>
                <w:color w:val="auto"/>
                <w:kern w:val="0"/>
                <w:szCs w:val="21"/>
                <w:lang w:bidi="ar"/>
              </w:rPr>
            </w:pPr>
            <w:r>
              <w:rPr>
                <w:rFonts w:hint="eastAsia" w:ascii="宋体" w:hAnsi="宋体" w:eastAsia="宋体" w:cs="宋体"/>
                <w:color w:val="auto"/>
                <w:szCs w:val="21"/>
              </w:rPr>
              <w:t>药敏检验结果发布服务：药敏检验结果发布提醒、结果推送</w:t>
            </w:r>
          </w:p>
        </w:tc>
        <w:tc>
          <w:tcPr>
            <w:tcW w:w="683" w:type="dxa"/>
            <w:vMerge w:val="continue"/>
            <w:noWrap w:val="0"/>
            <w:vAlign w:val="center"/>
          </w:tcPr>
          <w:p w14:paraId="0E39D507">
            <w:pPr>
              <w:shd w:val="clear"/>
              <w:spacing w:line="240" w:lineRule="auto"/>
              <w:rPr>
                <w:rFonts w:hint="eastAsia" w:ascii="宋体" w:hAnsi="宋体" w:eastAsia="宋体" w:cs="宋体"/>
                <w:color w:val="auto"/>
                <w:szCs w:val="21"/>
              </w:rPr>
            </w:pPr>
          </w:p>
        </w:tc>
        <w:tc>
          <w:tcPr>
            <w:tcW w:w="631" w:type="dxa"/>
            <w:vMerge w:val="continue"/>
            <w:noWrap w:val="0"/>
            <w:vAlign w:val="center"/>
          </w:tcPr>
          <w:p w14:paraId="6ABC295C">
            <w:pPr>
              <w:shd w:val="clear"/>
              <w:spacing w:line="240" w:lineRule="auto"/>
              <w:rPr>
                <w:rFonts w:hint="eastAsia" w:ascii="宋体" w:hAnsi="宋体" w:eastAsia="宋体" w:cs="宋体"/>
                <w:color w:val="auto"/>
                <w:szCs w:val="21"/>
              </w:rPr>
            </w:pPr>
          </w:p>
        </w:tc>
      </w:tr>
      <w:tr w14:paraId="5BA1EF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1131" w:type="dxa"/>
            <w:vMerge w:val="continue"/>
            <w:noWrap w:val="0"/>
            <w:vAlign w:val="top"/>
          </w:tcPr>
          <w:p w14:paraId="48E7C7D1">
            <w:pPr>
              <w:shd w:val="clear"/>
              <w:spacing w:line="240" w:lineRule="auto"/>
              <w:jc w:val="left"/>
              <w:rPr>
                <w:rFonts w:hint="eastAsia" w:ascii="宋体" w:hAnsi="宋体" w:eastAsia="宋体" w:cs="宋体"/>
                <w:color w:val="auto"/>
              </w:rPr>
            </w:pPr>
          </w:p>
        </w:tc>
        <w:tc>
          <w:tcPr>
            <w:tcW w:w="950" w:type="dxa"/>
            <w:vMerge w:val="continue"/>
            <w:noWrap w:val="0"/>
            <w:vAlign w:val="top"/>
          </w:tcPr>
          <w:p w14:paraId="0972B642">
            <w:pPr>
              <w:widowControl/>
              <w:shd w:val="clear"/>
              <w:spacing w:line="240" w:lineRule="auto"/>
              <w:jc w:val="left"/>
              <w:textAlignment w:val="center"/>
              <w:rPr>
                <w:rFonts w:hint="eastAsia" w:ascii="宋体" w:hAnsi="宋体" w:eastAsia="宋体" w:cs="宋体"/>
                <w:color w:val="auto"/>
                <w:kern w:val="0"/>
                <w:szCs w:val="21"/>
                <w:lang w:bidi="ar"/>
              </w:rPr>
            </w:pPr>
          </w:p>
        </w:tc>
        <w:tc>
          <w:tcPr>
            <w:tcW w:w="5336" w:type="dxa"/>
            <w:noWrap w:val="0"/>
            <w:vAlign w:val="center"/>
          </w:tcPr>
          <w:p w14:paraId="34E932E5">
            <w:pPr>
              <w:shd w:val="clear"/>
              <w:spacing w:line="240" w:lineRule="auto"/>
              <w:rPr>
                <w:rFonts w:hint="eastAsia" w:ascii="宋体" w:hAnsi="宋体" w:eastAsia="宋体" w:cs="宋体"/>
                <w:color w:val="auto"/>
                <w:kern w:val="0"/>
                <w:szCs w:val="21"/>
                <w:lang w:bidi="ar"/>
              </w:rPr>
            </w:pPr>
            <w:r>
              <w:rPr>
                <w:rFonts w:hint="eastAsia" w:ascii="宋体" w:hAnsi="宋体" w:eastAsia="宋体" w:cs="宋体"/>
                <w:color w:val="auto"/>
                <w:szCs w:val="21"/>
              </w:rPr>
              <w:t>病理结果发布服务：病理结果发布提醒、结果推送</w:t>
            </w:r>
          </w:p>
        </w:tc>
        <w:tc>
          <w:tcPr>
            <w:tcW w:w="683" w:type="dxa"/>
            <w:vMerge w:val="continue"/>
            <w:noWrap w:val="0"/>
            <w:vAlign w:val="center"/>
          </w:tcPr>
          <w:p w14:paraId="77286A33">
            <w:pPr>
              <w:shd w:val="clear"/>
              <w:spacing w:line="240" w:lineRule="auto"/>
              <w:rPr>
                <w:rFonts w:hint="eastAsia" w:ascii="宋体" w:hAnsi="宋体" w:eastAsia="宋体" w:cs="宋体"/>
                <w:color w:val="auto"/>
                <w:szCs w:val="21"/>
              </w:rPr>
            </w:pPr>
          </w:p>
        </w:tc>
        <w:tc>
          <w:tcPr>
            <w:tcW w:w="631" w:type="dxa"/>
            <w:vMerge w:val="continue"/>
            <w:noWrap w:val="0"/>
            <w:vAlign w:val="center"/>
          </w:tcPr>
          <w:p w14:paraId="229974F1">
            <w:pPr>
              <w:shd w:val="clear"/>
              <w:spacing w:line="240" w:lineRule="auto"/>
              <w:rPr>
                <w:rFonts w:hint="eastAsia" w:ascii="宋体" w:hAnsi="宋体" w:eastAsia="宋体" w:cs="宋体"/>
                <w:color w:val="auto"/>
                <w:szCs w:val="21"/>
              </w:rPr>
            </w:pPr>
          </w:p>
        </w:tc>
      </w:tr>
      <w:tr w14:paraId="182F12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1131" w:type="dxa"/>
            <w:vMerge w:val="continue"/>
            <w:noWrap w:val="0"/>
            <w:vAlign w:val="top"/>
          </w:tcPr>
          <w:p w14:paraId="0E9CD02F">
            <w:pPr>
              <w:shd w:val="clear"/>
              <w:spacing w:line="240" w:lineRule="auto"/>
              <w:jc w:val="left"/>
              <w:rPr>
                <w:rFonts w:hint="eastAsia" w:ascii="宋体" w:hAnsi="宋体" w:eastAsia="宋体" w:cs="宋体"/>
                <w:color w:val="auto"/>
              </w:rPr>
            </w:pPr>
          </w:p>
        </w:tc>
        <w:tc>
          <w:tcPr>
            <w:tcW w:w="950" w:type="dxa"/>
            <w:vMerge w:val="continue"/>
            <w:noWrap w:val="0"/>
            <w:vAlign w:val="top"/>
          </w:tcPr>
          <w:p w14:paraId="14CE6001">
            <w:pPr>
              <w:widowControl/>
              <w:shd w:val="clear"/>
              <w:spacing w:line="240" w:lineRule="auto"/>
              <w:jc w:val="left"/>
              <w:textAlignment w:val="center"/>
              <w:rPr>
                <w:rFonts w:hint="eastAsia" w:ascii="宋体" w:hAnsi="宋体" w:eastAsia="宋体" w:cs="宋体"/>
                <w:color w:val="auto"/>
                <w:kern w:val="0"/>
                <w:szCs w:val="21"/>
                <w:lang w:bidi="ar"/>
              </w:rPr>
            </w:pPr>
          </w:p>
        </w:tc>
        <w:tc>
          <w:tcPr>
            <w:tcW w:w="5336" w:type="dxa"/>
            <w:noWrap w:val="0"/>
            <w:vAlign w:val="center"/>
          </w:tcPr>
          <w:p w14:paraId="12897BDF">
            <w:pPr>
              <w:shd w:val="clear"/>
              <w:spacing w:line="240" w:lineRule="auto"/>
              <w:rPr>
                <w:rFonts w:hint="eastAsia" w:ascii="宋体" w:hAnsi="宋体" w:eastAsia="宋体" w:cs="宋体"/>
                <w:color w:val="auto"/>
                <w:kern w:val="0"/>
                <w:szCs w:val="21"/>
                <w:lang w:bidi="ar"/>
              </w:rPr>
            </w:pPr>
            <w:r>
              <w:rPr>
                <w:rFonts w:hint="eastAsia" w:ascii="宋体" w:hAnsi="宋体" w:eastAsia="宋体" w:cs="宋体"/>
                <w:color w:val="auto"/>
                <w:szCs w:val="21"/>
              </w:rPr>
              <w:t>检查结果信息新增服务：检查结果信息新增提醒、结果推送</w:t>
            </w:r>
          </w:p>
        </w:tc>
        <w:tc>
          <w:tcPr>
            <w:tcW w:w="683" w:type="dxa"/>
            <w:vMerge w:val="continue"/>
            <w:noWrap w:val="0"/>
            <w:vAlign w:val="center"/>
          </w:tcPr>
          <w:p w14:paraId="6BCE280B">
            <w:pPr>
              <w:shd w:val="clear"/>
              <w:spacing w:line="240" w:lineRule="auto"/>
              <w:rPr>
                <w:rFonts w:hint="eastAsia" w:ascii="宋体" w:hAnsi="宋体" w:eastAsia="宋体" w:cs="宋体"/>
                <w:color w:val="auto"/>
                <w:szCs w:val="21"/>
              </w:rPr>
            </w:pPr>
          </w:p>
        </w:tc>
        <w:tc>
          <w:tcPr>
            <w:tcW w:w="631" w:type="dxa"/>
            <w:vMerge w:val="continue"/>
            <w:noWrap w:val="0"/>
            <w:vAlign w:val="center"/>
          </w:tcPr>
          <w:p w14:paraId="14BBFA77">
            <w:pPr>
              <w:shd w:val="clear"/>
              <w:spacing w:line="240" w:lineRule="auto"/>
              <w:rPr>
                <w:rFonts w:hint="eastAsia" w:ascii="宋体" w:hAnsi="宋体" w:eastAsia="宋体" w:cs="宋体"/>
                <w:color w:val="auto"/>
                <w:szCs w:val="21"/>
              </w:rPr>
            </w:pPr>
          </w:p>
        </w:tc>
      </w:tr>
      <w:tr w14:paraId="3BCD49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1131" w:type="dxa"/>
            <w:vMerge w:val="continue"/>
            <w:noWrap w:val="0"/>
            <w:vAlign w:val="top"/>
          </w:tcPr>
          <w:p w14:paraId="18A1C341">
            <w:pPr>
              <w:shd w:val="clear"/>
              <w:spacing w:line="240" w:lineRule="auto"/>
              <w:jc w:val="left"/>
              <w:rPr>
                <w:rFonts w:hint="eastAsia" w:ascii="宋体" w:hAnsi="宋体" w:eastAsia="宋体" w:cs="宋体"/>
                <w:color w:val="auto"/>
              </w:rPr>
            </w:pPr>
          </w:p>
        </w:tc>
        <w:tc>
          <w:tcPr>
            <w:tcW w:w="950" w:type="dxa"/>
            <w:vMerge w:val="continue"/>
            <w:noWrap w:val="0"/>
            <w:vAlign w:val="top"/>
          </w:tcPr>
          <w:p w14:paraId="583A97FB">
            <w:pPr>
              <w:widowControl/>
              <w:shd w:val="clear"/>
              <w:spacing w:line="240" w:lineRule="auto"/>
              <w:jc w:val="left"/>
              <w:textAlignment w:val="center"/>
              <w:rPr>
                <w:rFonts w:hint="eastAsia" w:ascii="宋体" w:hAnsi="宋体" w:eastAsia="宋体" w:cs="宋体"/>
                <w:color w:val="auto"/>
                <w:kern w:val="0"/>
                <w:szCs w:val="21"/>
                <w:lang w:bidi="ar"/>
              </w:rPr>
            </w:pPr>
          </w:p>
        </w:tc>
        <w:tc>
          <w:tcPr>
            <w:tcW w:w="5336" w:type="dxa"/>
            <w:noWrap w:val="0"/>
            <w:vAlign w:val="center"/>
          </w:tcPr>
          <w:p w14:paraId="1784D2BD">
            <w:pPr>
              <w:shd w:val="clear"/>
              <w:spacing w:line="240" w:lineRule="auto"/>
              <w:rPr>
                <w:rFonts w:hint="eastAsia" w:ascii="宋体" w:hAnsi="宋体" w:eastAsia="宋体" w:cs="宋体"/>
                <w:color w:val="auto"/>
                <w:kern w:val="0"/>
                <w:szCs w:val="21"/>
                <w:lang w:bidi="ar"/>
              </w:rPr>
            </w:pPr>
            <w:r>
              <w:rPr>
                <w:rFonts w:hint="eastAsia" w:ascii="宋体" w:hAnsi="宋体" w:eastAsia="宋体" w:cs="宋体"/>
                <w:color w:val="auto"/>
                <w:szCs w:val="21"/>
              </w:rPr>
              <w:t>检验结果信息更新服务：检查结果信息更新提醒、结果推送</w:t>
            </w:r>
          </w:p>
        </w:tc>
        <w:tc>
          <w:tcPr>
            <w:tcW w:w="683" w:type="dxa"/>
            <w:vMerge w:val="continue"/>
            <w:noWrap w:val="0"/>
            <w:vAlign w:val="center"/>
          </w:tcPr>
          <w:p w14:paraId="313DCE8F">
            <w:pPr>
              <w:shd w:val="clear"/>
              <w:spacing w:line="240" w:lineRule="auto"/>
              <w:rPr>
                <w:rFonts w:hint="eastAsia" w:ascii="宋体" w:hAnsi="宋体" w:eastAsia="宋体" w:cs="宋体"/>
                <w:color w:val="auto"/>
                <w:szCs w:val="21"/>
              </w:rPr>
            </w:pPr>
          </w:p>
        </w:tc>
        <w:tc>
          <w:tcPr>
            <w:tcW w:w="631" w:type="dxa"/>
            <w:vMerge w:val="continue"/>
            <w:noWrap w:val="0"/>
            <w:vAlign w:val="center"/>
          </w:tcPr>
          <w:p w14:paraId="128F7278">
            <w:pPr>
              <w:shd w:val="clear"/>
              <w:spacing w:line="240" w:lineRule="auto"/>
              <w:rPr>
                <w:rFonts w:hint="eastAsia" w:ascii="宋体" w:hAnsi="宋体" w:eastAsia="宋体" w:cs="宋体"/>
                <w:color w:val="auto"/>
                <w:szCs w:val="21"/>
              </w:rPr>
            </w:pPr>
          </w:p>
        </w:tc>
      </w:tr>
      <w:tr w14:paraId="6846E0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1131" w:type="dxa"/>
            <w:vMerge w:val="continue"/>
            <w:noWrap w:val="0"/>
            <w:vAlign w:val="top"/>
          </w:tcPr>
          <w:p w14:paraId="4FCB4CD0">
            <w:pPr>
              <w:shd w:val="clear"/>
              <w:spacing w:line="240" w:lineRule="auto"/>
              <w:jc w:val="left"/>
              <w:rPr>
                <w:rFonts w:hint="eastAsia" w:ascii="宋体" w:hAnsi="宋体" w:eastAsia="宋体" w:cs="宋体"/>
                <w:color w:val="auto"/>
              </w:rPr>
            </w:pPr>
          </w:p>
        </w:tc>
        <w:tc>
          <w:tcPr>
            <w:tcW w:w="950" w:type="dxa"/>
            <w:vMerge w:val="continue"/>
            <w:noWrap w:val="0"/>
            <w:vAlign w:val="top"/>
          </w:tcPr>
          <w:p w14:paraId="261B884D">
            <w:pPr>
              <w:widowControl/>
              <w:shd w:val="clear"/>
              <w:spacing w:line="240" w:lineRule="auto"/>
              <w:jc w:val="left"/>
              <w:textAlignment w:val="center"/>
              <w:rPr>
                <w:rFonts w:hint="eastAsia" w:ascii="宋体" w:hAnsi="宋体" w:eastAsia="宋体" w:cs="宋体"/>
                <w:color w:val="auto"/>
                <w:kern w:val="0"/>
                <w:szCs w:val="21"/>
                <w:lang w:bidi="ar"/>
              </w:rPr>
            </w:pPr>
          </w:p>
        </w:tc>
        <w:tc>
          <w:tcPr>
            <w:tcW w:w="5336" w:type="dxa"/>
            <w:noWrap w:val="0"/>
            <w:vAlign w:val="center"/>
          </w:tcPr>
          <w:p w14:paraId="23AA6197">
            <w:pPr>
              <w:shd w:val="clear"/>
              <w:spacing w:line="240" w:lineRule="auto"/>
              <w:rPr>
                <w:rFonts w:hint="eastAsia" w:ascii="宋体" w:hAnsi="宋体" w:eastAsia="宋体" w:cs="宋体"/>
                <w:color w:val="auto"/>
                <w:kern w:val="0"/>
                <w:szCs w:val="21"/>
                <w:lang w:bidi="ar"/>
              </w:rPr>
            </w:pPr>
            <w:r>
              <w:rPr>
                <w:rFonts w:hint="eastAsia" w:ascii="宋体" w:hAnsi="宋体" w:eastAsia="宋体" w:cs="宋体"/>
                <w:color w:val="auto"/>
                <w:szCs w:val="21"/>
              </w:rPr>
              <w:t>危急值信息交互服务（检查、检验）：危急值提醒、告知</w:t>
            </w:r>
          </w:p>
        </w:tc>
        <w:tc>
          <w:tcPr>
            <w:tcW w:w="683" w:type="dxa"/>
            <w:vMerge w:val="continue"/>
            <w:noWrap w:val="0"/>
            <w:vAlign w:val="center"/>
          </w:tcPr>
          <w:p w14:paraId="4FFB1076">
            <w:pPr>
              <w:shd w:val="clear"/>
              <w:spacing w:line="240" w:lineRule="auto"/>
              <w:rPr>
                <w:rFonts w:hint="eastAsia" w:ascii="宋体" w:hAnsi="宋体" w:eastAsia="宋体" w:cs="宋体"/>
                <w:color w:val="auto"/>
                <w:szCs w:val="21"/>
              </w:rPr>
            </w:pPr>
          </w:p>
        </w:tc>
        <w:tc>
          <w:tcPr>
            <w:tcW w:w="631" w:type="dxa"/>
            <w:vMerge w:val="continue"/>
            <w:noWrap w:val="0"/>
            <w:vAlign w:val="center"/>
          </w:tcPr>
          <w:p w14:paraId="1CE65DE5">
            <w:pPr>
              <w:shd w:val="clear"/>
              <w:spacing w:line="240" w:lineRule="auto"/>
              <w:rPr>
                <w:rFonts w:hint="eastAsia" w:ascii="宋体" w:hAnsi="宋体" w:eastAsia="宋体" w:cs="宋体"/>
                <w:color w:val="auto"/>
                <w:szCs w:val="21"/>
              </w:rPr>
            </w:pPr>
          </w:p>
        </w:tc>
      </w:tr>
      <w:tr w14:paraId="6F12DD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1131" w:type="dxa"/>
            <w:vMerge w:val="continue"/>
            <w:noWrap w:val="0"/>
            <w:vAlign w:val="top"/>
          </w:tcPr>
          <w:p w14:paraId="0F1D2DBB">
            <w:pPr>
              <w:shd w:val="clear"/>
              <w:spacing w:line="240" w:lineRule="auto"/>
              <w:jc w:val="left"/>
              <w:rPr>
                <w:rFonts w:hint="eastAsia" w:ascii="宋体" w:hAnsi="宋体" w:eastAsia="宋体" w:cs="宋体"/>
                <w:color w:val="auto"/>
              </w:rPr>
            </w:pPr>
          </w:p>
        </w:tc>
        <w:tc>
          <w:tcPr>
            <w:tcW w:w="950" w:type="dxa"/>
            <w:noWrap w:val="0"/>
            <w:vAlign w:val="center"/>
          </w:tcPr>
          <w:p w14:paraId="42213CD8">
            <w:pPr>
              <w:shd w:val="clear"/>
              <w:spacing w:line="240" w:lineRule="auto"/>
              <w:rPr>
                <w:rFonts w:hint="eastAsia" w:ascii="宋体" w:hAnsi="宋体" w:eastAsia="宋体" w:cs="宋体"/>
                <w:color w:val="auto"/>
                <w:szCs w:val="21"/>
              </w:rPr>
            </w:pPr>
            <w:r>
              <w:rPr>
                <w:rFonts w:hint="eastAsia" w:ascii="宋体" w:hAnsi="宋体" w:eastAsia="宋体" w:cs="宋体"/>
                <w:color w:val="auto"/>
                <w:szCs w:val="21"/>
              </w:rPr>
              <w:t>门诊诊断</w:t>
            </w:r>
          </w:p>
        </w:tc>
        <w:tc>
          <w:tcPr>
            <w:tcW w:w="5336" w:type="dxa"/>
            <w:noWrap w:val="0"/>
            <w:vAlign w:val="top"/>
          </w:tcPr>
          <w:p w14:paraId="5D991CB0">
            <w:pPr>
              <w:widowControl/>
              <w:shd w:val="clear"/>
              <w:spacing w:line="240" w:lineRule="auto"/>
              <w:jc w:val="left"/>
              <w:textAlignment w:val="center"/>
              <w:rPr>
                <w:rFonts w:hint="eastAsia" w:ascii="宋体" w:hAnsi="宋体" w:eastAsia="宋体" w:cs="宋体"/>
                <w:color w:val="auto"/>
                <w:kern w:val="0"/>
                <w:szCs w:val="21"/>
                <w:lang w:bidi="ar"/>
              </w:rPr>
            </w:pPr>
            <w:r>
              <w:rPr>
                <w:rFonts w:hint="eastAsia" w:ascii="宋体" w:hAnsi="宋体" w:eastAsia="宋体" w:cs="宋体"/>
                <w:color w:val="auto"/>
                <w:szCs w:val="21"/>
              </w:rPr>
              <w:t>门诊处方信息服务：门诊处方获取、展示，方便电子处方流转和院外流转</w:t>
            </w:r>
          </w:p>
        </w:tc>
        <w:tc>
          <w:tcPr>
            <w:tcW w:w="683" w:type="dxa"/>
            <w:vMerge w:val="continue"/>
            <w:noWrap w:val="0"/>
            <w:vAlign w:val="top"/>
          </w:tcPr>
          <w:p w14:paraId="0FA5C9E7">
            <w:pPr>
              <w:widowControl/>
              <w:shd w:val="clear"/>
              <w:spacing w:line="240" w:lineRule="auto"/>
              <w:jc w:val="left"/>
              <w:textAlignment w:val="center"/>
              <w:rPr>
                <w:rFonts w:hint="eastAsia" w:ascii="宋体" w:hAnsi="宋体" w:eastAsia="宋体" w:cs="宋体"/>
                <w:color w:val="auto"/>
                <w:szCs w:val="21"/>
              </w:rPr>
            </w:pPr>
          </w:p>
        </w:tc>
        <w:tc>
          <w:tcPr>
            <w:tcW w:w="631" w:type="dxa"/>
            <w:vMerge w:val="continue"/>
            <w:noWrap w:val="0"/>
            <w:vAlign w:val="top"/>
          </w:tcPr>
          <w:p w14:paraId="0045CB33">
            <w:pPr>
              <w:widowControl/>
              <w:shd w:val="clear"/>
              <w:spacing w:line="240" w:lineRule="auto"/>
              <w:jc w:val="left"/>
              <w:textAlignment w:val="center"/>
              <w:rPr>
                <w:rFonts w:hint="eastAsia" w:ascii="宋体" w:hAnsi="宋体" w:eastAsia="宋体" w:cs="宋体"/>
                <w:color w:val="auto"/>
                <w:szCs w:val="21"/>
              </w:rPr>
            </w:pPr>
          </w:p>
        </w:tc>
      </w:tr>
      <w:tr w14:paraId="15BA33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1131" w:type="dxa"/>
            <w:vMerge w:val="continue"/>
            <w:noWrap w:val="0"/>
            <w:vAlign w:val="top"/>
          </w:tcPr>
          <w:p w14:paraId="231595E0">
            <w:pPr>
              <w:shd w:val="clear"/>
              <w:spacing w:line="240" w:lineRule="auto"/>
              <w:jc w:val="left"/>
              <w:rPr>
                <w:rFonts w:hint="eastAsia" w:ascii="宋体" w:hAnsi="宋体" w:eastAsia="宋体" w:cs="宋体"/>
                <w:color w:val="auto"/>
              </w:rPr>
            </w:pPr>
          </w:p>
        </w:tc>
        <w:tc>
          <w:tcPr>
            <w:tcW w:w="950" w:type="dxa"/>
            <w:noWrap w:val="0"/>
            <w:vAlign w:val="center"/>
          </w:tcPr>
          <w:p w14:paraId="398A7884">
            <w:pPr>
              <w:shd w:val="clear"/>
              <w:spacing w:line="240" w:lineRule="auto"/>
              <w:rPr>
                <w:rFonts w:hint="eastAsia" w:ascii="宋体" w:hAnsi="宋体" w:eastAsia="宋体" w:cs="宋体"/>
                <w:color w:val="auto"/>
                <w:szCs w:val="21"/>
              </w:rPr>
            </w:pPr>
            <w:r>
              <w:rPr>
                <w:rFonts w:hint="eastAsia" w:ascii="宋体" w:hAnsi="宋体" w:eastAsia="宋体" w:cs="宋体"/>
                <w:color w:val="auto"/>
                <w:szCs w:val="21"/>
              </w:rPr>
              <w:t>诊毕</w:t>
            </w:r>
          </w:p>
        </w:tc>
        <w:tc>
          <w:tcPr>
            <w:tcW w:w="5336" w:type="dxa"/>
            <w:noWrap w:val="0"/>
            <w:vAlign w:val="top"/>
          </w:tcPr>
          <w:p w14:paraId="36B6F599">
            <w:pPr>
              <w:widowControl/>
              <w:shd w:val="clear"/>
              <w:spacing w:line="240" w:lineRule="auto"/>
              <w:jc w:val="left"/>
              <w:textAlignment w:val="center"/>
              <w:rPr>
                <w:rFonts w:hint="eastAsia" w:ascii="宋体" w:hAnsi="宋体" w:eastAsia="宋体" w:cs="宋体"/>
                <w:color w:val="auto"/>
                <w:kern w:val="0"/>
                <w:szCs w:val="21"/>
                <w:lang w:bidi="ar"/>
              </w:rPr>
            </w:pPr>
            <w:r>
              <w:rPr>
                <w:rFonts w:hint="eastAsia" w:ascii="宋体" w:hAnsi="宋体" w:eastAsia="宋体" w:cs="宋体"/>
                <w:color w:val="auto"/>
                <w:szCs w:val="21"/>
              </w:rPr>
              <w:t>门诊就诊信息更新服务：动态显示就诊状态、诊断结果</w:t>
            </w:r>
          </w:p>
        </w:tc>
        <w:tc>
          <w:tcPr>
            <w:tcW w:w="683" w:type="dxa"/>
            <w:vMerge w:val="continue"/>
            <w:noWrap w:val="0"/>
            <w:vAlign w:val="top"/>
          </w:tcPr>
          <w:p w14:paraId="6E1691D5">
            <w:pPr>
              <w:widowControl/>
              <w:shd w:val="clear"/>
              <w:spacing w:line="240" w:lineRule="auto"/>
              <w:jc w:val="left"/>
              <w:textAlignment w:val="center"/>
              <w:rPr>
                <w:rFonts w:hint="eastAsia" w:ascii="宋体" w:hAnsi="宋体" w:eastAsia="宋体" w:cs="宋体"/>
                <w:color w:val="auto"/>
                <w:szCs w:val="21"/>
              </w:rPr>
            </w:pPr>
          </w:p>
        </w:tc>
        <w:tc>
          <w:tcPr>
            <w:tcW w:w="631" w:type="dxa"/>
            <w:vMerge w:val="continue"/>
            <w:noWrap w:val="0"/>
            <w:vAlign w:val="top"/>
          </w:tcPr>
          <w:p w14:paraId="209607EC">
            <w:pPr>
              <w:widowControl/>
              <w:shd w:val="clear"/>
              <w:spacing w:line="240" w:lineRule="auto"/>
              <w:jc w:val="left"/>
              <w:textAlignment w:val="center"/>
              <w:rPr>
                <w:rFonts w:hint="eastAsia" w:ascii="宋体" w:hAnsi="宋体" w:eastAsia="宋体" w:cs="宋体"/>
                <w:color w:val="auto"/>
                <w:szCs w:val="21"/>
              </w:rPr>
            </w:pPr>
          </w:p>
        </w:tc>
      </w:tr>
      <w:tr w14:paraId="06D30E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1131" w:type="dxa"/>
            <w:vMerge w:val="continue"/>
            <w:noWrap w:val="0"/>
            <w:vAlign w:val="top"/>
          </w:tcPr>
          <w:p w14:paraId="18B96506">
            <w:pPr>
              <w:shd w:val="clear"/>
              <w:spacing w:line="240" w:lineRule="auto"/>
              <w:jc w:val="left"/>
              <w:rPr>
                <w:rFonts w:hint="eastAsia" w:ascii="宋体" w:hAnsi="宋体" w:eastAsia="宋体" w:cs="宋体"/>
                <w:color w:val="auto"/>
              </w:rPr>
            </w:pPr>
          </w:p>
        </w:tc>
        <w:tc>
          <w:tcPr>
            <w:tcW w:w="950" w:type="dxa"/>
            <w:vMerge w:val="restart"/>
            <w:noWrap w:val="0"/>
            <w:vAlign w:val="center"/>
          </w:tcPr>
          <w:p w14:paraId="37A6E60A">
            <w:pPr>
              <w:shd w:val="clear"/>
              <w:spacing w:line="240" w:lineRule="auto"/>
              <w:rPr>
                <w:rFonts w:hint="eastAsia" w:ascii="宋体" w:hAnsi="宋体" w:eastAsia="宋体" w:cs="宋体"/>
                <w:color w:val="auto"/>
                <w:szCs w:val="21"/>
              </w:rPr>
            </w:pPr>
            <w:r>
              <w:rPr>
                <w:rFonts w:hint="eastAsia" w:ascii="宋体" w:hAnsi="宋体" w:eastAsia="宋体" w:cs="宋体"/>
                <w:color w:val="auto"/>
                <w:szCs w:val="21"/>
              </w:rPr>
              <w:t>全程费用（非状态）</w:t>
            </w:r>
          </w:p>
        </w:tc>
        <w:tc>
          <w:tcPr>
            <w:tcW w:w="5336" w:type="dxa"/>
            <w:noWrap w:val="0"/>
            <w:vAlign w:val="center"/>
          </w:tcPr>
          <w:p w14:paraId="774DCBBA">
            <w:pPr>
              <w:shd w:val="clear"/>
              <w:spacing w:line="240" w:lineRule="auto"/>
              <w:rPr>
                <w:rFonts w:hint="eastAsia" w:ascii="宋体" w:hAnsi="宋体" w:eastAsia="宋体" w:cs="宋体"/>
                <w:color w:val="auto"/>
                <w:kern w:val="0"/>
                <w:szCs w:val="21"/>
                <w:lang w:bidi="ar"/>
              </w:rPr>
            </w:pPr>
            <w:r>
              <w:rPr>
                <w:rFonts w:hint="eastAsia" w:ascii="宋体" w:hAnsi="宋体" w:eastAsia="宋体" w:cs="宋体"/>
                <w:color w:val="auto"/>
                <w:szCs w:val="21"/>
              </w:rPr>
              <w:t>门急诊结算新增服务：门急诊结算功能</w:t>
            </w:r>
          </w:p>
        </w:tc>
        <w:tc>
          <w:tcPr>
            <w:tcW w:w="683" w:type="dxa"/>
            <w:vMerge w:val="continue"/>
            <w:noWrap w:val="0"/>
            <w:vAlign w:val="center"/>
          </w:tcPr>
          <w:p w14:paraId="5905EA17">
            <w:pPr>
              <w:shd w:val="clear"/>
              <w:spacing w:line="240" w:lineRule="auto"/>
              <w:rPr>
                <w:rFonts w:hint="eastAsia" w:ascii="宋体" w:hAnsi="宋体" w:eastAsia="宋体" w:cs="宋体"/>
                <w:color w:val="auto"/>
                <w:szCs w:val="21"/>
              </w:rPr>
            </w:pPr>
          </w:p>
        </w:tc>
        <w:tc>
          <w:tcPr>
            <w:tcW w:w="631" w:type="dxa"/>
            <w:vMerge w:val="continue"/>
            <w:noWrap w:val="0"/>
            <w:vAlign w:val="center"/>
          </w:tcPr>
          <w:p w14:paraId="53DCAB64">
            <w:pPr>
              <w:shd w:val="clear"/>
              <w:spacing w:line="240" w:lineRule="auto"/>
              <w:rPr>
                <w:rFonts w:hint="eastAsia" w:ascii="宋体" w:hAnsi="宋体" w:eastAsia="宋体" w:cs="宋体"/>
                <w:color w:val="auto"/>
                <w:szCs w:val="21"/>
              </w:rPr>
            </w:pPr>
          </w:p>
        </w:tc>
      </w:tr>
      <w:tr w14:paraId="7CEDD5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1131" w:type="dxa"/>
            <w:vMerge w:val="continue"/>
            <w:noWrap w:val="0"/>
            <w:vAlign w:val="top"/>
          </w:tcPr>
          <w:p w14:paraId="1844A363">
            <w:pPr>
              <w:shd w:val="clear"/>
              <w:spacing w:line="240" w:lineRule="auto"/>
              <w:jc w:val="left"/>
              <w:rPr>
                <w:rFonts w:hint="eastAsia" w:ascii="宋体" w:hAnsi="宋体" w:eastAsia="宋体" w:cs="宋体"/>
                <w:color w:val="auto"/>
              </w:rPr>
            </w:pPr>
          </w:p>
        </w:tc>
        <w:tc>
          <w:tcPr>
            <w:tcW w:w="950" w:type="dxa"/>
            <w:vMerge w:val="continue"/>
            <w:noWrap w:val="0"/>
            <w:vAlign w:val="top"/>
          </w:tcPr>
          <w:p w14:paraId="546AFC1A">
            <w:pPr>
              <w:widowControl/>
              <w:shd w:val="clear"/>
              <w:spacing w:line="240" w:lineRule="auto"/>
              <w:jc w:val="left"/>
              <w:textAlignment w:val="center"/>
              <w:rPr>
                <w:rFonts w:hint="eastAsia" w:ascii="宋体" w:hAnsi="宋体" w:eastAsia="宋体" w:cs="宋体"/>
                <w:color w:val="auto"/>
                <w:kern w:val="0"/>
                <w:szCs w:val="21"/>
                <w:lang w:bidi="ar"/>
              </w:rPr>
            </w:pPr>
          </w:p>
        </w:tc>
        <w:tc>
          <w:tcPr>
            <w:tcW w:w="5336" w:type="dxa"/>
            <w:noWrap w:val="0"/>
            <w:vAlign w:val="center"/>
          </w:tcPr>
          <w:p w14:paraId="4361B33B">
            <w:pPr>
              <w:shd w:val="clear"/>
              <w:spacing w:line="240" w:lineRule="auto"/>
              <w:rPr>
                <w:rFonts w:hint="eastAsia" w:ascii="宋体" w:hAnsi="宋体" w:eastAsia="宋体" w:cs="宋体"/>
                <w:color w:val="auto"/>
                <w:kern w:val="0"/>
                <w:szCs w:val="21"/>
                <w:lang w:bidi="ar"/>
              </w:rPr>
            </w:pPr>
            <w:r>
              <w:rPr>
                <w:rFonts w:hint="eastAsia" w:ascii="宋体" w:hAnsi="宋体" w:eastAsia="宋体" w:cs="宋体"/>
                <w:color w:val="auto"/>
                <w:szCs w:val="21"/>
              </w:rPr>
              <w:t>住院结算新增服务：住院结算功能</w:t>
            </w:r>
          </w:p>
        </w:tc>
        <w:tc>
          <w:tcPr>
            <w:tcW w:w="683" w:type="dxa"/>
            <w:vMerge w:val="continue"/>
            <w:noWrap w:val="0"/>
            <w:vAlign w:val="center"/>
          </w:tcPr>
          <w:p w14:paraId="04A7D825">
            <w:pPr>
              <w:shd w:val="clear"/>
              <w:spacing w:line="240" w:lineRule="auto"/>
              <w:rPr>
                <w:rFonts w:hint="eastAsia" w:ascii="宋体" w:hAnsi="宋体" w:eastAsia="宋体" w:cs="宋体"/>
                <w:color w:val="auto"/>
                <w:szCs w:val="21"/>
              </w:rPr>
            </w:pPr>
          </w:p>
        </w:tc>
        <w:tc>
          <w:tcPr>
            <w:tcW w:w="631" w:type="dxa"/>
            <w:vMerge w:val="continue"/>
            <w:noWrap w:val="0"/>
            <w:vAlign w:val="center"/>
          </w:tcPr>
          <w:p w14:paraId="63716962">
            <w:pPr>
              <w:shd w:val="clear"/>
              <w:spacing w:line="240" w:lineRule="auto"/>
              <w:rPr>
                <w:rFonts w:hint="eastAsia" w:ascii="宋体" w:hAnsi="宋体" w:eastAsia="宋体" w:cs="宋体"/>
                <w:color w:val="auto"/>
                <w:szCs w:val="21"/>
              </w:rPr>
            </w:pPr>
          </w:p>
        </w:tc>
      </w:tr>
      <w:tr w14:paraId="261252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1131" w:type="dxa"/>
            <w:vMerge w:val="continue"/>
            <w:noWrap w:val="0"/>
            <w:vAlign w:val="top"/>
          </w:tcPr>
          <w:p w14:paraId="7616163A">
            <w:pPr>
              <w:shd w:val="clear"/>
              <w:spacing w:line="240" w:lineRule="auto"/>
              <w:jc w:val="left"/>
              <w:rPr>
                <w:rFonts w:hint="eastAsia" w:ascii="宋体" w:hAnsi="宋体" w:eastAsia="宋体" w:cs="宋体"/>
                <w:color w:val="auto"/>
              </w:rPr>
            </w:pPr>
          </w:p>
        </w:tc>
        <w:tc>
          <w:tcPr>
            <w:tcW w:w="950" w:type="dxa"/>
            <w:vMerge w:val="continue"/>
            <w:noWrap w:val="0"/>
            <w:vAlign w:val="top"/>
          </w:tcPr>
          <w:p w14:paraId="28CBB6E8">
            <w:pPr>
              <w:widowControl/>
              <w:shd w:val="clear"/>
              <w:spacing w:line="240" w:lineRule="auto"/>
              <w:jc w:val="left"/>
              <w:textAlignment w:val="center"/>
              <w:rPr>
                <w:rFonts w:hint="eastAsia" w:ascii="宋体" w:hAnsi="宋体" w:eastAsia="宋体" w:cs="宋体"/>
                <w:color w:val="auto"/>
                <w:kern w:val="0"/>
                <w:szCs w:val="21"/>
                <w:lang w:bidi="ar"/>
              </w:rPr>
            </w:pPr>
          </w:p>
        </w:tc>
        <w:tc>
          <w:tcPr>
            <w:tcW w:w="5336" w:type="dxa"/>
            <w:noWrap w:val="0"/>
            <w:vAlign w:val="center"/>
          </w:tcPr>
          <w:p w14:paraId="186BB216">
            <w:pPr>
              <w:shd w:val="clear"/>
              <w:spacing w:line="240" w:lineRule="auto"/>
              <w:rPr>
                <w:rFonts w:hint="eastAsia" w:ascii="宋体" w:hAnsi="宋体" w:eastAsia="宋体" w:cs="宋体"/>
                <w:color w:val="auto"/>
                <w:kern w:val="0"/>
                <w:szCs w:val="21"/>
                <w:lang w:bidi="ar"/>
              </w:rPr>
            </w:pPr>
            <w:r>
              <w:rPr>
                <w:rFonts w:hint="eastAsia" w:ascii="宋体" w:hAnsi="宋体" w:eastAsia="宋体" w:cs="宋体"/>
                <w:color w:val="auto"/>
                <w:szCs w:val="21"/>
              </w:rPr>
              <w:t>体检结算新增服务：体检结算功能</w:t>
            </w:r>
          </w:p>
        </w:tc>
        <w:tc>
          <w:tcPr>
            <w:tcW w:w="683" w:type="dxa"/>
            <w:vMerge w:val="continue"/>
            <w:noWrap w:val="0"/>
            <w:vAlign w:val="center"/>
          </w:tcPr>
          <w:p w14:paraId="2474FFD2">
            <w:pPr>
              <w:shd w:val="clear"/>
              <w:spacing w:line="240" w:lineRule="auto"/>
              <w:rPr>
                <w:rFonts w:hint="eastAsia" w:ascii="宋体" w:hAnsi="宋体" w:eastAsia="宋体" w:cs="宋体"/>
                <w:color w:val="auto"/>
                <w:szCs w:val="21"/>
              </w:rPr>
            </w:pPr>
          </w:p>
        </w:tc>
        <w:tc>
          <w:tcPr>
            <w:tcW w:w="631" w:type="dxa"/>
            <w:vMerge w:val="continue"/>
            <w:noWrap w:val="0"/>
            <w:vAlign w:val="center"/>
          </w:tcPr>
          <w:p w14:paraId="2100E387">
            <w:pPr>
              <w:shd w:val="clear"/>
              <w:spacing w:line="240" w:lineRule="auto"/>
              <w:rPr>
                <w:rFonts w:hint="eastAsia" w:ascii="宋体" w:hAnsi="宋体" w:eastAsia="宋体" w:cs="宋体"/>
                <w:color w:val="auto"/>
                <w:szCs w:val="21"/>
              </w:rPr>
            </w:pPr>
          </w:p>
        </w:tc>
      </w:tr>
      <w:tr w14:paraId="23E52D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1131" w:type="dxa"/>
            <w:vMerge w:val="continue"/>
            <w:noWrap w:val="0"/>
            <w:vAlign w:val="top"/>
          </w:tcPr>
          <w:p w14:paraId="4EAED998">
            <w:pPr>
              <w:shd w:val="clear"/>
              <w:spacing w:line="240" w:lineRule="auto"/>
              <w:jc w:val="left"/>
              <w:rPr>
                <w:rFonts w:hint="eastAsia" w:ascii="宋体" w:hAnsi="宋体" w:eastAsia="宋体" w:cs="宋体"/>
                <w:color w:val="auto"/>
              </w:rPr>
            </w:pPr>
          </w:p>
        </w:tc>
        <w:tc>
          <w:tcPr>
            <w:tcW w:w="950" w:type="dxa"/>
            <w:vMerge w:val="restart"/>
            <w:noWrap w:val="0"/>
            <w:vAlign w:val="center"/>
          </w:tcPr>
          <w:p w14:paraId="2E49A2DC">
            <w:pPr>
              <w:shd w:val="clear"/>
              <w:spacing w:line="240" w:lineRule="auto"/>
              <w:rPr>
                <w:rFonts w:hint="eastAsia" w:ascii="宋体" w:hAnsi="宋体" w:eastAsia="宋体" w:cs="宋体"/>
                <w:color w:val="auto"/>
                <w:szCs w:val="21"/>
              </w:rPr>
            </w:pPr>
            <w:r>
              <w:rPr>
                <w:rFonts w:hint="eastAsia" w:ascii="宋体" w:hAnsi="宋体" w:eastAsia="宋体" w:cs="宋体"/>
                <w:color w:val="auto"/>
                <w:szCs w:val="21"/>
              </w:rPr>
              <w:t>诊后服务</w:t>
            </w:r>
          </w:p>
        </w:tc>
        <w:tc>
          <w:tcPr>
            <w:tcW w:w="5336" w:type="dxa"/>
            <w:noWrap w:val="0"/>
            <w:vAlign w:val="center"/>
          </w:tcPr>
          <w:p w14:paraId="74A3EBFC">
            <w:pPr>
              <w:shd w:val="clear"/>
              <w:spacing w:line="240" w:lineRule="auto"/>
              <w:rPr>
                <w:rFonts w:hint="eastAsia" w:ascii="宋体" w:hAnsi="宋体" w:eastAsia="宋体" w:cs="宋体"/>
                <w:color w:val="auto"/>
                <w:kern w:val="0"/>
                <w:szCs w:val="21"/>
                <w:lang w:bidi="ar"/>
              </w:rPr>
            </w:pPr>
            <w:r>
              <w:rPr>
                <w:rFonts w:hint="eastAsia" w:ascii="宋体" w:hAnsi="宋体" w:eastAsia="宋体" w:cs="宋体"/>
                <w:color w:val="auto"/>
                <w:szCs w:val="21"/>
              </w:rPr>
              <w:t>满意度调查服务：满意度调查功能</w:t>
            </w:r>
          </w:p>
        </w:tc>
        <w:tc>
          <w:tcPr>
            <w:tcW w:w="683" w:type="dxa"/>
            <w:vMerge w:val="continue"/>
            <w:noWrap w:val="0"/>
            <w:vAlign w:val="center"/>
          </w:tcPr>
          <w:p w14:paraId="35F8081A">
            <w:pPr>
              <w:shd w:val="clear"/>
              <w:spacing w:line="240" w:lineRule="auto"/>
              <w:rPr>
                <w:rFonts w:hint="eastAsia" w:ascii="宋体" w:hAnsi="宋体" w:eastAsia="宋体" w:cs="宋体"/>
                <w:color w:val="auto"/>
                <w:szCs w:val="21"/>
              </w:rPr>
            </w:pPr>
          </w:p>
        </w:tc>
        <w:tc>
          <w:tcPr>
            <w:tcW w:w="631" w:type="dxa"/>
            <w:vMerge w:val="continue"/>
            <w:noWrap w:val="0"/>
            <w:vAlign w:val="center"/>
          </w:tcPr>
          <w:p w14:paraId="07D81EF9">
            <w:pPr>
              <w:shd w:val="clear"/>
              <w:spacing w:line="240" w:lineRule="auto"/>
              <w:rPr>
                <w:rFonts w:hint="eastAsia" w:ascii="宋体" w:hAnsi="宋体" w:eastAsia="宋体" w:cs="宋体"/>
                <w:color w:val="auto"/>
                <w:szCs w:val="21"/>
              </w:rPr>
            </w:pPr>
          </w:p>
        </w:tc>
      </w:tr>
      <w:tr w14:paraId="1FD634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1131" w:type="dxa"/>
            <w:vMerge w:val="continue"/>
            <w:noWrap w:val="0"/>
            <w:vAlign w:val="top"/>
          </w:tcPr>
          <w:p w14:paraId="3739DFB2">
            <w:pPr>
              <w:shd w:val="clear"/>
              <w:spacing w:line="240" w:lineRule="auto"/>
              <w:jc w:val="left"/>
              <w:rPr>
                <w:rFonts w:hint="eastAsia" w:ascii="宋体" w:hAnsi="宋体" w:eastAsia="宋体" w:cs="宋体"/>
                <w:color w:val="auto"/>
              </w:rPr>
            </w:pPr>
          </w:p>
        </w:tc>
        <w:tc>
          <w:tcPr>
            <w:tcW w:w="950" w:type="dxa"/>
            <w:vMerge w:val="continue"/>
            <w:noWrap w:val="0"/>
            <w:vAlign w:val="center"/>
          </w:tcPr>
          <w:p w14:paraId="264B5CB8">
            <w:pPr>
              <w:shd w:val="clear"/>
              <w:spacing w:line="240" w:lineRule="auto"/>
              <w:rPr>
                <w:rFonts w:hint="eastAsia" w:ascii="宋体" w:hAnsi="宋体" w:eastAsia="宋体" w:cs="宋体"/>
                <w:color w:val="auto"/>
                <w:szCs w:val="21"/>
              </w:rPr>
            </w:pPr>
          </w:p>
        </w:tc>
        <w:tc>
          <w:tcPr>
            <w:tcW w:w="5336" w:type="dxa"/>
            <w:noWrap w:val="0"/>
            <w:vAlign w:val="center"/>
          </w:tcPr>
          <w:p w14:paraId="0B7FFE21">
            <w:pPr>
              <w:shd w:val="clear"/>
              <w:spacing w:line="240" w:lineRule="auto"/>
              <w:rPr>
                <w:rFonts w:hint="eastAsia" w:ascii="宋体" w:hAnsi="宋体" w:eastAsia="宋体" w:cs="宋体"/>
                <w:color w:val="auto"/>
                <w:kern w:val="0"/>
                <w:szCs w:val="21"/>
                <w:lang w:bidi="ar"/>
              </w:rPr>
            </w:pPr>
            <w:r>
              <w:rPr>
                <w:rFonts w:hint="eastAsia" w:ascii="宋体" w:hAnsi="宋体" w:eastAsia="宋体" w:cs="宋体"/>
                <w:color w:val="auto"/>
                <w:szCs w:val="21"/>
              </w:rPr>
              <w:t>投诉建议服务：投诉建议功能</w:t>
            </w:r>
          </w:p>
        </w:tc>
        <w:tc>
          <w:tcPr>
            <w:tcW w:w="683" w:type="dxa"/>
            <w:vMerge w:val="continue"/>
            <w:noWrap w:val="0"/>
            <w:vAlign w:val="center"/>
          </w:tcPr>
          <w:p w14:paraId="0E24505F">
            <w:pPr>
              <w:shd w:val="clear"/>
              <w:spacing w:line="240" w:lineRule="auto"/>
              <w:rPr>
                <w:rFonts w:hint="eastAsia" w:ascii="宋体" w:hAnsi="宋体" w:eastAsia="宋体" w:cs="宋体"/>
                <w:color w:val="auto"/>
                <w:szCs w:val="21"/>
              </w:rPr>
            </w:pPr>
          </w:p>
        </w:tc>
        <w:tc>
          <w:tcPr>
            <w:tcW w:w="631" w:type="dxa"/>
            <w:vMerge w:val="continue"/>
            <w:noWrap w:val="0"/>
            <w:vAlign w:val="center"/>
          </w:tcPr>
          <w:p w14:paraId="0496588B">
            <w:pPr>
              <w:shd w:val="clear"/>
              <w:spacing w:line="240" w:lineRule="auto"/>
              <w:rPr>
                <w:rFonts w:hint="eastAsia" w:ascii="宋体" w:hAnsi="宋体" w:eastAsia="宋体" w:cs="宋体"/>
                <w:color w:val="auto"/>
                <w:szCs w:val="21"/>
              </w:rPr>
            </w:pPr>
          </w:p>
        </w:tc>
      </w:tr>
      <w:tr w14:paraId="5B478C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1131" w:type="dxa"/>
            <w:vMerge w:val="continue"/>
            <w:noWrap w:val="0"/>
            <w:vAlign w:val="top"/>
          </w:tcPr>
          <w:p w14:paraId="54EE7D26">
            <w:pPr>
              <w:shd w:val="clear"/>
              <w:spacing w:line="240" w:lineRule="auto"/>
              <w:jc w:val="left"/>
              <w:rPr>
                <w:rFonts w:hint="eastAsia" w:ascii="宋体" w:hAnsi="宋体" w:eastAsia="宋体" w:cs="宋体"/>
                <w:color w:val="auto"/>
              </w:rPr>
            </w:pPr>
          </w:p>
        </w:tc>
        <w:tc>
          <w:tcPr>
            <w:tcW w:w="950" w:type="dxa"/>
            <w:vMerge w:val="continue"/>
            <w:noWrap w:val="0"/>
            <w:vAlign w:val="center"/>
          </w:tcPr>
          <w:p w14:paraId="6157DB6E">
            <w:pPr>
              <w:shd w:val="clear"/>
              <w:spacing w:line="240" w:lineRule="auto"/>
              <w:rPr>
                <w:rFonts w:hint="eastAsia" w:ascii="宋体" w:hAnsi="宋体" w:eastAsia="宋体" w:cs="宋体"/>
                <w:color w:val="auto"/>
                <w:szCs w:val="21"/>
              </w:rPr>
            </w:pPr>
          </w:p>
        </w:tc>
        <w:tc>
          <w:tcPr>
            <w:tcW w:w="5336" w:type="dxa"/>
            <w:noWrap w:val="0"/>
            <w:vAlign w:val="center"/>
          </w:tcPr>
          <w:p w14:paraId="44DFF5F0">
            <w:pPr>
              <w:shd w:val="clear"/>
              <w:spacing w:line="240" w:lineRule="auto"/>
              <w:rPr>
                <w:rFonts w:hint="eastAsia" w:ascii="宋体" w:hAnsi="宋体" w:eastAsia="宋体" w:cs="宋体"/>
                <w:color w:val="auto"/>
                <w:kern w:val="0"/>
                <w:szCs w:val="21"/>
                <w:lang w:bidi="ar"/>
              </w:rPr>
            </w:pPr>
            <w:r>
              <w:rPr>
                <w:rFonts w:hint="eastAsia" w:ascii="宋体" w:hAnsi="宋体" w:eastAsia="宋体" w:cs="宋体"/>
                <w:color w:val="auto"/>
                <w:szCs w:val="21"/>
              </w:rPr>
              <w:t>专病/专科随访：专病/专科随访功能</w:t>
            </w:r>
          </w:p>
        </w:tc>
        <w:tc>
          <w:tcPr>
            <w:tcW w:w="683" w:type="dxa"/>
            <w:vMerge w:val="continue"/>
            <w:noWrap w:val="0"/>
            <w:vAlign w:val="center"/>
          </w:tcPr>
          <w:p w14:paraId="2AB4D764">
            <w:pPr>
              <w:shd w:val="clear"/>
              <w:spacing w:line="240" w:lineRule="auto"/>
              <w:rPr>
                <w:rFonts w:hint="eastAsia" w:ascii="宋体" w:hAnsi="宋体" w:eastAsia="宋体" w:cs="宋体"/>
                <w:color w:val="auto"/>
                <w:szCs w:val="21"/>
              </w:rPr>
            </w:pPr>
          </w:p>
        </w:tc>
        <w:tc>
          <w:tcPr>
            <w:tcW w:w="631" w:type="dxa"/>
            <w:vMerge w:val="continue"/>
            <w:noWrap w:val="0"/>
            <w:vAlign w:val="center"/>
          </w:tcPr>
          <w:p w14:paraId="3AE75692">
            <w:pPr>
              <w:shd w:val="clear"/>
              <w:spacing w:line="240" w:lineRule="auto"/>
              <w:rPr>
                <w:rFonts w:hint="eastAsia" w:ascii="宋体" w:hAnsi="宋体" w:eastAsia="宋体" w:cs="宋体"/>
                <w:color w:val="auto"/>
                <w:szCs w:val="21"/>
              </w:rPr>
            </w:pPr>
          </w:p>
        </w:tc>
      </w:tr>
      <w:tr w14:paraId="43CE21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1131" w:type="dxa"/>
            <w:vMerge w:val="continue"/>
            <w:noWrap w:val="0"/>
            <w:vAlign w:val="top"/>
          </w:tcPr>
          <w:p w14:paraId="4684EDB7">
            <w:pPr>
              <w:shd w:val="clear"/>
              <w:spacing w:line="240" w:lineRule="auto"/>
              <w:jc w:val="left"/>
              <w:rPr>
                <w:rFonts w:hint="eastAsia" w:ascii="宋体" w:hAnsi="宋体" w:eastAsia="宋体" w:cs="宋体"/>
                <w:color w:val="auto"/>
              </w:rPr>
            </w:pPr>
          </w:p>
        </w:tc>
        <w:tc>
          <w:tcPr>
            <w:tcW w:w="950" w:type="dxa"/>
            <w:vMerge w:val="continue"/>
            <w:noWrap w:val="0"/>
            <w:vAlign w:val="center"/>
          </w:tcPr>
          <w:p w14:paraId="21F5924B">
            <w:pPr>
              <w:shd w:val="clear"/>
              <w:spacing w:line="240" w:lineRule="auto"/>
              <w:rPr>
                <w:rFonts w:hint="eastAsia" w:ascii="宋体" w:hAnsi="宋体" w:eastAsia="宋体" w:cs="宋体"/>
                <w:color w:val="auto"/>
                <w:szCs w:val="21"/>
              </w:rPr>
            </w:pPr>
          </w:p>
        </w:tc>
        <w:tc>
          <w:tcPr>
            <w:tcW w:w="5336" w:type="dxa"/>
            <w:noWrap w:val="0"/>
            <w:vAlign w:val="center"/>
          </w:tcPr>
          <w:p w14:paraId="0008C263">
            <w:pPr>
              <w:shd w:val="clear"/>
              <w:spacing w:line="240" w:lineRule="auto"/>
              <w:rPr>
                <w:rFonts w:hint="eastAsia" w:ascii="宋体" w:hAnsi="宋体" w:eastAsia="宋体" w:cs="宋体"/>
                <w:color w:val="auto"/>
                <w:kern w:val="0"/>
                <w:szCs w:val="21"/>
                <w:lang w:bidi="ar"/>
              </w:rPr>
            </w:pPr>
            <w:r>
              <w:rPr>
                <w:rFonts w:hint="eastAsia" w:ascii="宋体" w:hAnsi="宋体" w:eastAsia="宋体" w:cs="宋体"/>
                <w:color w:val="auto"/>
                <w:szCs w:val="21"/>
              </w:rPr>
              <w:t>宣教提醒：宣教提醒</w:t>
            </w:r>
          </w:p>
        </w:tc>
        <w:tc>
          <w:tcPr>
            <w:tcW w:w="683" w:type="dxa"/>
            <w:vMerge w:val="continue"/>
            <w:noWrap w:val="0"/>
            <w:vAlign w:val="center"/>
          </w:tcPr>
          <w:p w14:paraId="0E7EE0E8">
            <w:pPr>
              <w:shd w:val="clear"/>
              <w:spacing w:line="240" w:lineRule="auto"/>
              <w:rPr>
                <w:rFonts w:hint="eastAsia" w:ascii="宋体" w:hAnsi="宋体" w:eastAsia="宋体" w:cs="宋体"/>
                <w:color w:val="auto"/>
                <w:szCs w:val="21"/>
              </w:rPr>
            </w:pPr>
          </w:p>
        </w:tc>
        <w:tc>
          <w:tcPr>
            <w:tcW w:w="631" w:type="dxa"/>
            <w:vMerge w:val="continue"/>
            <w:noWrap w:val="0"/>
            <w:vAlign w:val="center"/>
          </w:tcPr>
          <w:p w14:paraId="63D0B8B3">
            <w:pPr>
              <w:shd w:val="clear"/>
              <w:spacing w:line="240" w:lineRule="auto"/>
              <w:rPr>
                <w:rFonts w:hint="eastAsia" w:ascii="宋体" w:hAnsi="宋体" w:eastAsia="宋体" w:cs="宋体"/>
                <w:color w:val="auto"/>
                <w:szCs w:val="21"/>
              </w:rPr>
            </w:pPr>
          </w:p>
        </w:tc>
      </w:tr>
      <w:tr w14:paraId="07CA64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1131" w:type="dxa"/>
            <w:vMerge w:val="continue"/>
            <w:noWrap w:val="0"/>
            <w:vAlign w:val="top"/>
          </w:tcPr>
          <w:p w14:paraId="6C4B40DF">
            <w:pPr>
              <w:shd w:val="clear"/>
              <w:spacing w:line="240" w:lineRule="auto"/>
              <w:jc w:val="left"/>
              <w:rPr>
                <w:rFonts w:hint="eastAsia" w:ascii="宋体" w:hAnsi="宋体" w:eastAsia="宋体" w:cs="宋体"/>
                <w:color w:val="auto"/>
              </w:rPr>
            </w:pPr>
          </w:p>
        </w:tc>
        <w:tc>
          <w:tcPr>
            <w:tcW w:w="950" w:type="dxa"/>
            <w:vMerge w:val="continue"/>
            <w:noWrap w:val="0"/>
            <w:vAlign w:val="center"/>
          </w:tcPr>
          <w:p w14:paraId="01A370AD">
            <w:pPr>
              <w:shd w:val="clear"/>
              <w:spacing w:line="240" w:lineRule="auto"/>
              <w:rPr>
                <w:rFonts w:hint="eastAsia" w:ascii="宋体" w:hAnsi="宋体" w:eastAsia="宋体" w:cs="宋体"/>
                <w:color w:val="auto"/>
                <w:szCs w:val="21"/>
              </w:rPr>
            </w:pPr>
          </w:p>
        </w:tc>
        <w:tc>
          <w:tcPr>
            <w:tcW w:w="5336" w:type="dxa"/>
            <w:noWrap w:val="0"/>
            <w:vAlign w:val="center"/>
          </w:tcPr>
          <w:p w14:paraId="708E5921">
            <w:pPr>
              <w:shd w:val="clear"/>
              <w:spacing w:line="240" w:lineRule="auto"/>
              <w:rPr>
                <w:rFonts w:hint="eastAsia" w:ascii="宋体" w:hAnsi="宋体" w:eastAsia="宋体" w:cs="宋体"/>
                <w:color w:val="auto"/>
                <w:kern w:val="0"/>
                <w:szCs w:val="21"/>
                <w:lang w:bidi="ar"/>
              </w:rPr>
            </w:pPr>
            <w:r>
              <w:rPr>
                <w:rFonts w:hint="eastAsia" w:ascii="宋体" w:hAnsi="宋体" w:eastAsia="宋体" w:cs="宋体"/>
                <w:color w:val="auto"/>
                <w:szCs w:val="21"/>
              </w:rPr>
              <w:t>复查提醒：复查提醒</w:t>
            </w:r>
          </w:p>
        </w:tc>
        <w:tc>
          <w:tcPr>
            <w:tcW w:w="683" w:type="dxa"/>
            <w:vMerge w:val="continue"/>
            <w:noWrap w:val="0"/>
            <w:vAlign w:val="center"/>
          </w:tcPr>
          <w:p w14:paraId="7BF7819D">
            <w:pPr>
              <w:shd w:val="clear"/>
              <w:spacing w:line="240" w:lineRule="auto"/>
              <w:rPr>
                <w:rFonts w:hint="eastAsia" w:ascii="宋体" w:hAnsi="宋体" w:eastAsia="宋体" w:cs="宋体"/>
                <w:color w:val="auto"/>
                <w:szCs w:val="21"/>
              </w:rPr>
            </w:pPr>
          </w:p>
        </w:tc>
        <w:tc>
          <w:tcPr>
            <w:tcW w:w="631" w:type="dxa"/>
            <w:vMerge w:val="continue"/>
            <w:noWrap w:val="0"/>
            <w:vAlign w:val="center"/>
          </w:tcPr>
          <w:p w14:paraId="513DEDA0">
            <w:pPr>
              <w:shd w:val="clear"/>
              <w:spacing w:line="240" w:lineRule="auto"/>
              <w:rPr>
                <w:rFonts w:hint="eastAsia" w:ascii="宋体" w:hAnsi="宋体" w:eastAsia="宋体" w:cs="宋体"/>
                <w:color w:val="auto"/>
                <w:szCs w:val="21"/>
              </w:rPr>
            </w:pPr>
          </w:p>
        </w:tc>
      </w:tr>
      <w:tr w14:paraId="4BD618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1131" w:type="dxa"/>
            <w:vMerge w:val="continue"/>
            <w:noWrap w:val="0"/>
            <w:vAlign w:val="top"/>
          </w:tcPr>
          <w:p w14:paraId="61CF779D">
            <w:pPr>
              <w:shd w:val="clear"/>
              <w:spacing w:line="240" w:lineRule="auto"/>
              <w:jc w:val="left"/>
              <w:rPr>
                <w:rFonts w:hint="eastAsia" w:ascii="宋体" w:hAnsi="宋体" w:eastAsia="宋体" w:cs="宋体"/>
                <w:color w:val="auto"/>
              </w:rPr>
            </w:pPr>
          </w:p>
        </w:tc>
        <w:tc>
          <w:tcPr>
            <w:tcW w:w="950" w:type="dxa"/>
            <w:vMerge w:val="continue"/>
            <w:noWrap w:val="0"/>
            <w:vAlign w:val="center"/>
          </w:tcPr>
          <w:p w14:paraId="337845E8">
            <w:pPr>
              <w:shd w:val="clear"/>
              <w:spacing w:line="240" w:lineRule="auto"/>
              <w:rPr>
                <w:rFonts w:hint="eastAsia" w:ascii="宋体" w:hAnsi="宋体" w:eastAsia="宋体" w:cs="宋体"/>
                <w:color w:val="auto"/>
                <w:szCs w:val="21"/>
              </w:rPr>
            </w:pPr>
          </w:p>
        </w:tc>
        <w:tc>
          <w:tcPr>
            <w:tcW w:w="5336" w:type="dxa"/>
            <w:noWrap w:val="0"/>
            <w:vAlign w:val="center"/>
          </w:tcPr>
          <w:p w14:paraId="2A4C9BDC">
            <w:pPr>
              <w:shd w:val="clear"/>
              <w:spacing w:line="240" w:lineRule="auto"/>
              <w:rPr>
                <w:rFonts w:hint="eastAsia" w:ascii="宋体" w:hAnsi="宋体" w:eastAsia="宋体" w:cs="宋体"/>
                <w:color w:val="auto"/>
                <w:kern w:val="0"/>
                <w:szCs w:val="21"/>
                <w:lang w:bidi="ar"/>
              </w:rPr>
            </w:pPr>
            <w:r>
              <w:rPr>
                <w:rFonts w:hint="eastAsia" w:ascii="宋体" w:hAnsi="宋体" w:eastAsia="宋体" w:cs="宋体"/>
                <w:color w:val="auto"/>
                <w:szCs w:val="21"/>
              </w:rPr>
              <w:t>服药提醒：服药提醒</w:t>
            </w:r>
          </w:p>
        </w:tc>
        <w:tc>
          <w:tcPr>
            <w:tcW w:w="683" w:type="dxa"/>
            <w:vMerge w:val="continue"/>
            <w:noWrap w:val="0"/>
            <w:vAlign w:val="center"/>
          </w:tcPr>
          <w:p w14:paraId="228C2897">
            <w:pPr>
              <w:shd w:val="clear"/>
              <w:spacing w:line="240" w:lineRule="auto"/>
              <w:rPr>
                <w:rFonts w:hint="eastAsia" w:ascii="宋体" w:hAnsi="宋体" w:eastAsia="宋体" w:cs="宋体"/>
                <w:color w:val="auto"/>
                <w:szCs w:val="21"/>
              </w:rPr>
            </w:pPr>
          </w:p>
        </w:tc>
        <w:tc>
          <w:tcPr>
            <w:tcW w:w="631" w:type="dxa"/>
            <w:vMerge w:val="continue"/>
            <w:noWrap w:val="0"/>
            <w:vAlign w:val="center"/>
          </w:tcPr>
          <w:p w14:paraId="7BEA47FE">
            <w:pPr>
              <w:shd w:val="clear"/>
              <w:spacing w:line="240" w:lineRule="auto"/>
              <w:rPr>
                <w:rFonts w:hint="eastAsia" w:ascii="宋体" w:hAnsi="宋体" w:eastAsia="宋体" w:cs="宋体"/>
                <w:color w:val="auto"/>
                <w:szCs w:val="21"/>
              </w:rPr>
            </w:pPr>
          </w:p>
        </w:tc>
      </w:tr>
      <w:tr w14:paraId="04909B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1131" w:type="dxa"/>
            <w:vMerge w:val="continue"/>
            <w:noWrap w:val="0"/>
            <w:vAlign w:val="top"/>
          </w:tcPr>
          <w:p w14:paraId="1CCCFD1B">
            <w:pPr>
              <w:shd w:val="clear"/>
              <w:spacing w:line="240" w:lineRule="auto"/>
              <w:jc w:val="left"/>
              <w:rPr>
                <w:rFonts w:hint="eastAsia" w:ascii="宋体" w:hAnsi="宋体" w:eastAsia="宋体" w:cs="宋体"/>
                <w:color w:val="auto"/>
              </w:rPr>
            </w:pPr>
          </w:p>
        </w:tc>
        <w:tc>
          <w:tcPr>
            <w:tcW w:w="950" w:type="dxa"/>
            <w:vMerge w:val="continue"/>
            <w:noWrap w:val="0"/>
            <w:vAlign w:val="center"/>
          </w:tcPr>
          <w:p w14:paraId="70342864">
            <w:pPr>
              <w:shd w:val="clear"/>
              <w:spacing w:line="240" w:lineRule="auto"/>
              <w:rPr>
                <w:rFonts w:hint="eastAsia" w:ascii="宋体" w:hAnsi="宋体" w:eastAsia="宋体" w:cs="宋体"/>
                <w:color w:val="auto"/>
                <w:szCs w:val="21"/>
              </w:rPr>
            </w:pPr>
          </w:p>
        </w:tc>
        <w:tc>
          <w:tcPr>
            <w:tcW w:w="5336" w:type="dxa"/>
            <w:noWrap w:val="0"/>
            <w:vAlign w:val="center"/>
          </w:tcPr>
          <w:p w14:paraId="2A3A5524">
            <w:pPr>
              <w:shd w:val="clear"/>
              <w:spacing w:line="240" w:lineRule="auto"/>
              <w:rPr>
                <w:rFonts w:hint="eastAsia" w:ascii="宋体" w:hAnsi="宋体" w:eastAsia="宋体" w:cs="宋体"/>
                <w:color w:val="auto"/>
                <w:kern w:val="0"/>
                <w:szCs w:val="21"/>
                <w:lang w:bidi="ar"/>
              </w:rPr>
            </w:pPr>
            <w:r>
              <w:rPr>
                <w:rFonts w:hint="eastAsia" w:ascii="宋体" w:hAnsi="宋体" w:eastAsia="宋体" w:cs="宋体"/>
                <w:color w:val="auto"/>
                <w:szCs w:val="21"/>
              </w:rPr>
              <w:t>健康生活指导：健康生活指导</w:t>
            </w:r>
          </w:p>
        </w:tc>
        <w:tc>
          <w:tcPr>
            <w:tcW w:w="683" w:type="dxa"/>
            <w:vMerge w:val="continue"/>
            <w:noWrap w:val="0"/>
            <w:vAlign w:val="center"/>
          </w:tcPr>
          <w:p w14:paraId="43775848">
            <w:pPr>
              <w:shd w:val="clear"/>
              <w:spacing w:line="240" w:lineRule="auto"/>
              <w:rPr>
                <w:rFonts w:hint="eastAsia" w:ascii="宋体" w:hAnsi="宋体" w:eastAsia="宋体" w:cs="宋体"/>
                <w:color w:val="auto"/>
                <w:szCs w:val="21"/>
              </w:rPr>
            </w:pPr>
          </w:p>
        </w:tc>
        <w:tc>
          <w:tcPr>
            <w:tcW w:w="631" w:type="dxa"/>
            <w:vMerge w:val="continue"/>
            <w:noWrap w:val="0"/>
            <w:vAlign w:val="center"/>
          </w:tcPr>
          <w:p w14:paraId="2F7FABD4">
            <w:pPr>
              <w:shd w:val="clear"/>
              <w:spacing w:line="240" w:lineRule="auto"/>
              <w:rPr>
                <w:rFonts w:hint="eastAsia" w:ascii="宋体" w:hAnsi="宋体" w:eastAsia="宋体" w:cs="宋体"/>
                <w:color w:val="auto"/>
                <w:szCs w:val="21"/>
              </w:rPr>
            </w:pPr>
          </w:p>
        </w:tc>
      </w:tr>
    </w:tbl>
    <w:p w14:paraId="6DA5D3F0">
      <w:pPr>
        <w:shd w:val="clear"/>
        <w:spacing w:line="240" w:lineRule="auto"/>
        <w:rPr>
          <w:rFonts w:hint="eastAsia" w:ascii="宋体" w:hAnsi="宋体" w:eastAsia="宋体" w:cs="宋体"/>
          <w:color w:val="auto"/>
        </w:rPr>
      </w:pPr>
    </w:p>
    <w:p w14:paraId="7B1AA88D">
      <w:pPr>
        <w:pStyle w:val="3"/>
        <w:numPr>
          <w:ilvl w:val="0"/>
          <w:numId w:val="11"/>
        </w:numPr>
        <w:shd w:val="clear"/>
        <w:spacing w:line="240" w:lineRule="auto"/>
        <w:ind w:left="0" w:leftChars="0" w:firstLine="0" w:firstLineChars="0"/>
        <w:rPr>
          <w:rFonts w:hint="eastAsia" w:ascii="宋体" w:hAnsi="宋体" w:eastAsia="宋体" w:cs="宋体"/>
          <w:color w:val="auto"/>
        </w:rPr>
      </w:pPr>
      <w:bookmarkStart w:id="3" w:name="_Toc13843"/>
      <w:r>
        <w:rPr>
          <w:rFonts w:hint="eastAsia" w:ascii="宋体" w:hAnsi="宋体" w:eastAsia="宋体" w:cs="宋体"/>
          <w:color w:val="auto"/>
        </w:rPr>
        <w:t>手术麻醉体系建设</w:t>
      </w:r>
      <w:bookmarkEnd w:id="3"/>
    </w:p>
    <w:p w14:paraId="79D21A68">
      <w:pPr>
        <w:pStyle w:val="4"/>
        <w:numPr>
          <w:ilvl w:val="2"/>
          <w:numId w:val="0"/>
        </w:numPr>
        <w:shd w:val="clear"/>
        <w:spacing w:line="240" w:lineRule="auto"/>
        <w:rPr>
          <w:rFonts w:hint="eastAsia" w:ascii="宋体" w:hAnsi="宋体" w:eastAsia="宋体" w:cs="宋体"/>
          <w:color w:val="auto"/>
          <w:lang w:val="en-US" w:eastAsia="zh-CN"/>
        </w:rPr>
      </w:pPr>
      <w:r>
        <w:rPr>
          <w:rFonts w:hint="eastAsia" w:ascii="宋体" w:hAnsi="宋体" w:eastAsia="宋体" w:cs="宋体"/>
          <w:color w:val="auto"/>
          <w:lang w:val="en-US" w:eastAsia="zh-CN"/>
        </w:rPr>
        <w:t>（1）手术麻醉管理系统</w:t>
      </w:r>
    </w:p>
    <w:tbl>
      <w:tblPr>
        <w:tblStyle w:val="12"/>
        <w:tblW w:w="87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5"/>
        <w:gridCol w:w="967"/>
        <w:gridCol w:w="5400"/>
        <w:gridCol w:w="667"/>
        <w:gridCol w:w="666"/>
      </w:tblGrid>
      <w:tr w14:paraId="707667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5" w:type="dxa"/>
            <w:shd w:val="clear" w:color="auto" w:fill="auto"/>
            <w:noWrap w:val="0"/>
            <w:vAlign w:val="center"/>
          </w:tcPr>
          <w:p w14:paraId="22C61A47">
            <w:pPr>
              <w:shd w:val="clear"/>
              <w:spacing w:line="240" w:lineRule="auto"/>
              <w:jc w:val="center"/>
              <w:rPr>
                <w:rFonts w:hint="eastAsia" w:ascii="宋体" w:hAnsi="宋体" w:eastAsia="宋体" w:cs="宋体"/>
                <w:b/>
                <w:bCs/>
                <w:color w:val="auto"/>
                <w:szCs w:val="21"/>
              </w:rPr>
            </w:pPr>
            <w:r>
              <w:rPr>
                <w:rFonts w:hint="eastAsia" w:ascii="宋体" w:hAnsi="宋体" w:eastAsia="宋体" w:cs="宋体"/>
                <w:b/>
                <w:bCs/>
                <w:color w:val="auto"/>
                <w:szCs w:val="21"/>
              </w:rPr>
              <w:t>功能模块</w:t>
            </w:r>
          </w:p>
        </w:tc>
        <w:tc>
          <w:tcPr>
            <w:tcW w:w="967" w:type="dxa"/>
            <w:shd w:val="clear" w:color="auto" w:fill="auto"/>
            <w:noWrap w:val="0"/>
            <w:vAlign w:val="center"/>
          </w:tcPr>
          <w:p w14:paraId="532EC1FE">
            <w:pPr>
              <w:shd w:val="clear"/>
              <w:spacing w:line="240" w:lineRule="auto"/>
              <w:jc w:val="center"/>
              <w:rPr>
                <w:rFonts w:hint="eastAsia" w:ascii="宋体" w:hAnsi="宋体" w:eastAsia="宋体" w:cs="宋体"/>
                <w:b/>
                <w:bCs/>
                <w:color w:val="auto"/>
                <w:szCs w:val="21"/>
              </w:rPr>
            </w:pPr>
            <w:r>
              <w:rPr>
                <w:rFonts w:hint="eastAsia" w:ascii="宋体" w:hAnsi="宋体" w:eastAsia="宋体" w:cs="宋体"/>
                <w:b/>
                <w:bCs/>
                <w:color w:val="auto"/>
                <w:szCs w:val="21"/>
              </w:rPr>
              <w:t>功能项</w:t>
            </w:r>
          </w:p>
        </w:tc>
        <w:tc>
          <w:tcPr>
            <w:tcW w:w="5400" w:type="dxa"/>
            <w:shd w:val="clear" w:color="auto" w:fill="auto"/>
            <w:noWrap w:val="0"/>
            <w:vAlign w:val="center"/>
          </w:tcPr>
          <w:p w14:paraId="03D41C8C">
            <w:pPr>
              <w:shd w:val="clear"/>
              <w:spacing w:line="240" w:lineRule="auto"/>
              <w:jc w:val="center"/>
              <w:rPr>
                <w:rFonts w:hint="eastAsia" w:ascii="宋体" w:hAnsi="宋体" w:eastAsia="宋体" w:cs="宋体"/>
                <w:b/>
                <w:bCs/>
                <w:color w:val="auto"/>
                <w:szCs w:val="21"/>
              </w:rPr>
            </w:pPr>
            <w:r>
              <w:rPr>
                <w:rFonts w:hint="eastAsia" w:ascii="宋体" w:hAnsi="宋体" w:eastAsia="宋体" w:cs="宋体"/>
                <w:b/>
                <w:bCs/>
                <w:color w:val="auto"/>
                <w:szCs w:val="21"/>
              </w:rPr>
              <w:t>功能描述</w:t>
            </w:r>
          </w:p>
        </w:tc>
        <w:tc>
          <w:tcPr>
            <w:tcW w:w="667" w:type="dxa"/>
            <w:shd w:val="clear" w:color="auto" w:fill="auto"/>
            <w:noWrap w:val="0"/>
            <w:vAlign w:val="center"/>
          </w:tcPr>
          <w:p w14:paraId="31416354">
            <w:pPr>
              <w:shd w:val="clear"/>
              <w:spacing w:line="240" w:lineRule="auto"/>
              <w:jc w:val="center"/>
              <w:rPr>
                <w:rFonts w:hint="eastAsia" w:ascii="宋体" w:hAnsi="宋体" w:eastAsia="宋体" w:cs="宋体"/>
                <w:b/>
                <w:bCs/>
                <w:color w:val="auto"/>
                <w:szCs w:val="21"/>
                <w:lang w:val="en-US" w:eastAsia="zh-CN"/>
              </w:rPr>
            </w:pPr>
            <w:r>
              <w:rPr>
                <w:rFonts w:hint="eastAsia" w:ascii="宋体" w:hAnsi="宋体" w:eastAsia="宋体" w:cs="宋体"/>
                <w:b/>
                <w:bCs/>
                <w:color w:val="auto"/>
                <w:szCs w:val="21"/>
                <w:lang w:val="en-US" w:eastAsia="zh-CN"/>
              </w:rPr>
              <w:t>单位</w:t>
            </w:r>
          </w:p>
        </w:tc>
        <w:tc>
          <w:tcPr>
            <w:tcW w:w="666" w:type="dxa"/>
            <w:shd w:val="clear" w:color="auto" w:fill="auto"/>
            <w:noWrap w:val="0"/>
            <w:vAlign w:val="center"/>
          </w:tcPr>
          <w:p w14:paraId="4E1642F0">
            <w:pPr>
              <w:shd w:val="clear"/>
              <w:spacing w:line="240" w:lineRule="auto"/>
              <w:jc w:val="center"/>
              <w:rPr>
                <w:rFonts w:hint="eastAsia" w:ascii="宋体" w:hAnsi="宋体" w:eastAsia="宋体" w:cs="宋体"/>
                <w:b/>
                <w:bCs/>
                <w:color w:val="auto"/>
                <w:szCs w:val="21"/>
                <w:lang w:val="en-US" w:eastAsia="zh-CN"/>
              </w:rPr>
            </w:pPr>
            <w:r>
              <w:rPr>
                <w:rFonts w:hint="eastAsia" w:ascii="宋体" w:hAnsi="宋体" w:eastAsia="宋体" w:cs="宋体"/>
                <w:b/>
                <w:bCs/>
                <w:color w:val="auto"/>
                <w:szCs w:val="21"/>
                <w:lang w:val="en-US" w:eastAsia="zh-CN"/>
              </w:rPr>
              <w:t>数量</w:t>
            </w:r>
          </w:p>
        </w:tc>
      </w:tr>
      <w:tr w14:paraId="762E28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5" w:type="dxa"/>
            <w:vMerge w:val="restart"/>
            <w:noWrap w:val="0"/>
            <w:vAlign w:val="center"/>
          </w:tcPr>
          <w:p w14:paraId="3F99F870">
            <w:pPr>
              <w:shd w:val="clear"/>
              <w:spacing w:line="240" w:lineRule="auto"/>
              <w:jc w:val="left"/>
              <w:rPr>
                <w:rFonts w:hint="eastAsia" w:ascii="宋体" w:hAnsi="宋体" w:eastAsia="宋体" w:cs="宋体"/>
                <w:color w:val="auto"/>
                <w:szCs w:val="21"/>
              </w:rPr>
            </w:pPr>
            <w:r>
              <w:rPr>
                <w:rFonts w:hint="eastAsia" w:ascii="宋体" w:hAnsi="宋体" w:eastAsia="宋体" w:cs="宋体"/>
                <w:color w:val="auto"/>
                <w:szCs w:val="21"/>
              </w:rPr>
              <w:t>手术麻醉管理系统</w:t>
            </w:r>
          </w:p>
        </w:tc>
        <w:tc>
          <w:tcPr>
            <w:tcW w:w="967" w:type="dxa"/>
            <w:vMerge w:val="restart"/>
            <w:noWrap w:val="0"/>
            <w:vAlign w:val="center"/>
          </w:tcPr>
          <w:p w14:paraId="7979ED44">
            <w:pPr>
              <w:shd w:val="clear"/>
              <w:spacing w:line="240" w:lineRule="auto"/>
              <w:jc w:val="left"/>
              <w:rPr>
                <w:rFonts w:hint="eastAsia" w:ascii="宋体" w:hAnsi="宋体" w:eastAsia="宋体" w:cs="宋体"/>
                <w:color w:val="auto"/>
                <w:szCs w:val="21"/>
              </w:rPr>
            </w:pPr>
            <w:r>
              <w:rPr>
                <w:rFonts w:hint="eastAsia" w:ascii="宋体" w:hAnsi="宋体" w:eastAsia="宋体" w:cs="宋体"/>
                <w:color w:val="auto"/>
                <w:szCs w:val="21"/>
              </w:rPr>
              <w:t>手术排班</w:t>
            </w:r>
          </w:p>
        </w:tc>
        <w:tc>
          <w:tcPr>
            <w:tcW w:w="5400" w:type="dxa"/>
            <w:noWrap w:val="0"/>
            <w:vAlign w:val="center"/>
          </w:tcPr>
          <w:p w14:paraId="47B8CB91">
            <w:pPr>
              <w:shd w:val="clear"/>
              <w:spacing w:line="240" w:lineRule="auto"/>
              <w:jc w:val="left"/>
              <w:rPr>
                <w:rFonts w:hint="eastAsia" w:ascii="宋体" w:hAnsi="宋体" w:eastAsia="宋体" w:cs="宋体"/>
                <w:color w:val="auto"/>
                <w:szCs w:val="21"/>
              </w:rPr>
            </w:pPr>
            <w:r>
              <w:rPr>
                <w:rFonts w:hint="eastAsia" w:ascii="宋体" w:hAnsi="宋体" w:eastAsia="宋体" w:cs="宋体"/>
                <w:color w:val="auto"/>
                <w:szCs w:val="21"/>
              </w:rPr>
              <w:t>支持单个手术排班及批量排班，支持对已接收的手术申请单进行手术间排程，排班内容包括：手术间、手术时间、主刀医师、助手医师、麻醉医师、洗手护士、巡回护士、器械护士、台次，麻醉医生、麻醉方式。</w:t>
            </w:r>
          </w:p>
        </w:tc>
        <w:tc>
          <w:tcPr>
            <w:tcW w:w="667" w:type="dxa"/>
            <w:vMerge w:val="restart"/>
            <w:noWrap w:val="0"/>
            <w:vAlign w:val="center"/>
          </w:tcPr>
          <w:p w14:paraId="288F2932">
            <w:pPr>
              <w:shd w:val="clear"/>
              <w:spacing w:line="240" w:lineRule="auto"/>
              <w:jc w:val="left"/>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套</w:t>
            </w:r>
          </w:p>
        </w:tc>
        <w:tc>
          <w:tcPr>
            <w:tcW w:w="666" w:type="dxa"/>
            <w:vMerge w:val="restart"/>
            <w:noWrap w:val="0"/>
            <w:vAlign w:val="center"/>
          </w:tcPr>
          <w:p w14:paraId="45E6B62E">
            <w:pPr>
              <w:shd w:val="clear"/>
              <w:spacing w:line="240" w:lineRule="auto"/>
              <w:jc w:val="left"/>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1</w:t>
            </w:r>
          </w:p>
        </w:tc>
      </w:tr>
      <w:tr w14:paraId="25BCED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5" w:type="dxa"/>
            <w:vMerge w:val="continue"/>
            <w:noWrap w:val="0"/>
            <w:vAlign w:val="center"/>
          </w:tcPr>
          <w:p w14:paraId="5B9BB90D">
            <w:pPr>
              <w:shd w:val="clear"/>
              <w:spacing w:line="240" w:lineRule="auto"/>
              <w:jc w:val="left"/>
              <w:rPr>
                <w:rFonts w:hint="eastAsia" w:ascii="宋体" w:hAnsi="宋体" w:eastAsia="宋体" w:cs="宋体"/>
                <w:color w:val="auto"/>
                <w:szCs w:val="21"/>
              </w:rPr>
            </w:pPr>
          </w:p>
        </w:tc>
        <w:tc>
          <w:tcPr>
            <w:tcW w:w="967" w:type="dxa"/>
            <w:vMerge w:val="continue"/>
            <w:noWrap w:val="0"/>
            <w:vAlign w:val="center"/>
          </w:tcPr>
          <w:p w14:paraId="69962013">
            <w:pPr>
              <w:shd w:val="clear"/>
              <w:spacing w:line="240" w:lineRule="auto"/>
              <w:jc w:val="left"/>
              <w:rPr>
                <w:rFonts w:hint="eastAsia" w:ascii="宋体" w:hAnsi="宋体" w:eastAsia="宋体" w:cs="宋体"/>
                <w:color w:val="auto"/>
                <w:szCs w:val="21"/>
              </w:rPr>
            </w:pPr>
          </w:p>
        </w:tc>
        <w:tc>
          <w:tcPr>
            <w:tcW w:w="5400" w:type="dxa"/>
            <w:noWrap w:val="0"/>
            <w:vAlign w:val="center"/>
          </w:tcPr>
          <w:p w14:paraId="04AC950F">
            <w:pPr>
              <w:shd w:val="clear"/>
              <w:spacing w:line="240" w:lineRule="auto"/>
              <w:jc w:val="left"/>
              <w:rPr>
                <w:rFonts w:hint="eastAsia" w:ascii="宋体" w:hAnsi="宋体" w:eastAsia="宋体" w:cs="宋体"/>
                <w:color w:val="auto"/>
                <w:szCs w:val="21"/>
              </w:rPr>
            </w:pPr>
            <w:r>
              <w:rPr>
                <w:rFonts w:hint="eastAsia" w:ascii="宋体" w:hAnsi="宋体" w:eastAsia="宋体" w:cs="宋体"/>
                <w:color w:val="auto"/>
                <w:szCs w:val="21"/>
              </w:rPr>
              <w:t>对已排程的手术安排提供取消操作功能</w:t>
            </w:r>
          </w:p>
        </w:tc>
        <w:tc>
          <w:tcPr>
            <w:tcW w:w="667" w:type="dxa"/>
            <w:vMerge w:val="continue"/>
            <w:noWrap w:val="0"/>
            <w:vAlign w:val="center"/>
          </w:tcPr>
          <w:p w14:paraId="0004AAC8">
            <w:pPr>
              <w:shd w:val="clear"/>
              <w:spacing w:line="240" w:lineRule="auto"/>
              <w:jc w:val="left"/>
              <w:rPr>
                <w:rFonts w:hint="eastAsia" w:ascii="宋体" w:hAnsi="宋体" w:eastAsia="宋体" w:cs="宋体"/>
                <w:color w:val="auto"/>
                <w:szCs w:val="21"/>
              </w:rPr>
            </w:pPr>
          </w:p>
        </w:tc>
        <w:tc>
          <w:tcPr>
            <w:tcW w:w="666" w:type="dxa"/>
            <w:vMerge w:val="continue"/>
            <w:noWrap w:val="0"/>
            <w:vAlign w:val="center"/>
          </w:tcPr>
          <w:p w14:paraId="3804BB11">
            <w:pPr>
              <w:shd w:val="clear"/>
              <w:spacing w:line="240" w:lineRule="auto"/>
              <w:jc w:val="left"/>
              <w:rPr>
                <w:rFonts w:hint="eastAsia" w:ascii="宋体" w:hAnsi="宋体" w:eastAsia="宋体" w:cs="宋体"/>
                <w:color w:val="auto"/>
                <w:szCs w:val="21"/>
              </w:rPr>
            </w:pPr>
          </w:p>
        </w:tc>
      </w:tr>
      <w:tr w14:paraId="7446C6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5" w:type="dxa"/>
            <w:vMerge w:val="continue"/>
            <w:noWrap w:val="0"/>
            <w:vAlign w:val="center"/>
          </w:tcPr>
          <w:p w14:paraId="7840DBBB">
            <w:pPr>
              <w:shd w:val="clear"/>
              <w:spacing w:line="240" w:lineRule="auto"/>
              <w:jc w:val="left"/>
              <w:rPr>
                <w:rFonts w:hint="eastAsia" w:ascii="宋体" w:hAnsi="宋体" w:eastAsia="宋体" w:cs="宋体"/>
                <w:color w:val="auto"/>
                <w:szCs w:val="21"/>
              </w:rPr>
            </w:pPr>
          </w:p>
        </w:tc>
        <w:tc>
          <w:tcPr>
            <w:tcW w:w="967" w:type="dxa"/>
            <w:vMerge w:val="continue"/>
            <w:noWrap w:val="0"/>
            <w:vAlign w:val="center"/>
          </w:tcPr>
          <w:p w14:paraId="1A0EB7A0">
            <w:pPr>
              <w:shd w:val="clear"/>
              <w:spacing w:line="240" w:lineRule="auto"/>
              <w:jc w:val="left"/>
              <w:rPr>
                <w:rFonts w:hint="eastAsia" w:ascii="宋体" w:hAnsi="宋体" w:eastAsia="宋体" w:cs="宋体"/>
                <w:color w:val="auto"/>
                <w:szCs w:val="21"/>
              </w:rPr>
            </w:pPr>
          </w:p>
        </w:tc>
        <w:tc>
          <w:tcPr>
            <w:tcW w:w="5400" w:type="dxa"/>
            <w:noWrap w:val="0"/>
            <w:vAlign w:val="center"/>
          </w:tcPr>
          <w:p w14:paraId="73D2E163">
            <w:pPr>
              <w:shd w:val="clear"/>
              <w:spacing w:line="240" w:lineRule="auto"/>
              <w:jc w:val="left"/>
              <w:rPr>
                <w:rFonts w:hint="eastAsia" w:ascii="宋体" w:hAnsi="宋体" w:eastAsia="宋体" w:cs="宋体"/>
                <w:color w:val="auto"/>
                <w:szCs w:val="21"/>
              </w:rPr>
            </w:pPr>
            <w:r>
              <w:rPr>
                <w:rFonts w:hint="eastAsia" w:ascii="宋体" w:hAnsi="宋体" w:eastAsia="宋体" w:cs="宋体"/>
                <w:color w:val="auto"/>
                <w:szCs w:val="21"/>
              </w:rPr>
              <w:t>可拖拽式的实现未排班手术到时间轴上，实现排班</w:t>
            </w:r>
          </w:p>
        </w:tc>
        <w:tc>
          <w:tcPr>
            <w:tcW w:w="667" w:type="dxa"/>
            <w:vMerge w:val="continue"/>
            <w:noWrap w:val="0"/>
            <w:vAlign w:val="center"/>
          </w:tcPr>
          <w:p w14:paraId="3FECEEC9">
            <w:pPr>
              <w:shd w:val="clear"/>
              <w:spacing w:line="240" w:lineRule="auto"/>
              <w:jc w:val="left"/>
              <w:rPr>
                <w:rFonts w:hint="eastAsia" w:ascii="宋体" w:hAnsi="宋体" w:eastAsia="宋体" w:cs="宋体"/>
                <w:color w:val="auto"/>
                <w:szCs w:val="21"/>
              </w:rPr>
            </w:pPr>
          </w:p>
        </w:tc>
        <w:tc>
          <w:tcPr>
            <w:tcW w:w="666" w:type="dxa"/>
            <w:vMerge w:val="continue"/>
            <w:noWrap w:val="0"/>
            <w:vAlign w:val="center"/>
          </w:tcPr>
          <w:p w14:paraId="600D0AE6">
            <w:pPr>
              <w:shd w:val="clear"/>
              <w:spacing w:line="240" w:lineRule="auto"/>
              <w:jc w:val="left"/>
              <w:rPr>
                <w:rFonts w:hint="eastAsia" w:ascii="宋体" w:hAnsi="宋体" w:eastAsia="宋体" w:cs="宋体"/>
                <w:color w:val="auto"/>
                <w:szCs w:val="21"/>
              </w:rPr>
            </w:pPr>
          </w:p>
        </w:tc>
      </w:tr>
      <w:tr w14:paraId="0DC9D9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5" w:type="dxa"/>
            <w:vMerge w:val="continue"/>
            <w:noWrap w:val="0"/>
            <w:vAlign w:val="center"/>
          </w:tcPr>
          <w:p w14:paraId="0FD31F33">
            <w:pPr>
              <w:shd w:val="clear"/>
              <w:spacing w:line="240" w:lineRule="auto"/>
              <w:jc w:val="left"/>
              <w:rPr>
                <w:rFonts w:hint="eastAsia" w:ascii="宋体" w:hAnsi="宋体" w:eastAsia="宋体" w:cs="宋体"/>
                <w:color w:val="auto"/>
                <w:szCs w:val="21"/>
              </w:rPr>
            </w:pPr>
          </w:p>
        </w:tc>
        <w:tc>
          <w:tcPr>
            <w:tcW w:w="967" w:type="dxa"/>
            <w:vMerge w:val="continue"/>
            <w:noWrap w:val="0"/>
            <w:vAlign w:val="center"/>
          </w:tcPr>
          <w:p w14:paraId="2E406AAB">
            <w:pPr>
              <w:shd w:val="clear"/>
              <w:spacing w:line="240" w:lineRule="auto"/>
              <w:jc w:val="left"/>
              <w:rPr>
                <w:rFonts w:hint="eastAsia" w:ascii="宋体" w:hAnsi="宋体" w:eastAsia="宋体" w:cs="宋体"/>
                <w:color w:val="auto"/>
                <w:szCs w:val="21"/>
              </w:rPr>
            </w:pPr>
          </w:p>
        </w:tc>
        <w:tc>
          <w:tcPr>
            <w:tcW w:w="5400" w:type="dxa"/>
            <w:noWrap w:val="0"/>
            <w:vAlign w:val="center"/>
          </w:tcPr>
          <w:p w14:paraId="5BD13D0D">
            <w:pPr>
              <w:shd w:val="clear"/>
              <w:spacing w:line="240" w:lineRule="auto"/>
              <w:jc w:val="left"/>
              <w:rPr>
                <w:rFonts w:hint="eastAsia" w:ascii="宋体" w:hAnsi="宋体" w:eastAsia="宋体" w:cs="宋体"/>
                <w:color w:val="auto"/>
                <w:szCs w:val="21"/>
              </w:rPr>
            </w:pPr>
            <w:r>
              <w:rPr>
                <w:rFonts w:hint="eastAsia" w:ascii="宋体" w:hAnsi="宋体" w:eastAsia="宋体" w:cs="宋体"/>
                <w:color w:val="auto"/>
                <w:szCs w:val="21"/>
              </w:rPr>
              <w:t>预览打印手术排程通知单: 根据已排程的手术记录，批量打印手术排程通知单。</w:t>
            </w:r>
          </w:p>
        </w:tc>
        <w:tc>
          <w:tcPr>
            <w:tcW w:w="667" w:type="dxa"/>
            <w:vMerge w:val="continue"/>
            <w:noWrap w:val="0"/>
            <w:vAlign w:val="center"/>
          </w:tcPr>
          <w:p w14:paraId="3ADA4CCE">
            <w:pPr>
              <w:shd w:val="clear"/>
              <w:spacing w:line="240" w:lineRule="auto"/>
              <w:jc w:val="left"/>
              <w:rPr>
                <w:rFonts w:hint="eastAsia" w:ascii="宋体" w:hAnsi="宋体" w:eastAsia="宋体" w:cs="宋体"/>
                <w:color w:val="auto"/>
                <w:szCs w:val="21"/>
              </w:rPr>
            </w:pPr>
          </w:p>
        </w:tc>
        <w:tc>
          <w:tcPr>
            <w:tcW w:w="666" w:type="dxa"/>
            <w:vMerge w:val="continue"/>
            <w:noWrap w:val="0"/>
            <w:vAlign w:val="center"/>
          </w:tcPr>
          <w:p w14:paraId="1990069C">
            <w:pPr>
              <w:shd w:val="clear"/>
              <w:spacing w:line="240" w:lineRule="auto"/>
              <w:jc w:val="left"/>
              <w:rPr>
                <w:rFonts w:hint="eastAsia" w:ascii="宋体" w:hAnsi="宋体" w:eastAsia="宋体" w:cs="宋体"/>
                <w:color w:val="auto"/>
                <w:szCs w:val="21"/>
              </w:rPr>
            </w:pPr>
          </w:p>
        </w:tc>
      </w:tr>
      <w:tr w14:paraId="7AB06D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5" w:type="dxa"/>
            <w:vMerge w:val="continue"/>
            <w:noWrap w:val="0"/>
            <w:vAlign w:val="center"/>
          </w:tcPr>
          <w:p w14:paraId="39B6EC25">
            <w:pPr>
              <w:shd w:val="clear"/>
              <w:spacing w:line="240" w:lineRule="auto"/>
              <w:jc w:val="left"/>
              <w:rPr>
                <w:rFonts w:hint="eastAsia" w:ascii="宋体" w:hAnsi="宋体" w:eastAsia="宋体" w:cs="宋体"/>
                <w:color w:val="auto"/>
                <w:szCs w:val="21"/>
              </w:rPr>
            </w:pPr>
          </w:p>
        </w:tc>
        <w:tc>
          <w:tcPr>
            <w:tcW w:w="967" w:type="dxa"/>
            <w:vMerge w:val="continue"/>
            <w:noWrap w:val="0"/>
            <w:vAlign w:val="center"/>
          </w:tcPr>
          <w:p w14:paraId="0EDAEA7C">
            <w:pPr>
              <w:shd w:val="clear"/>
              <w:spacing w:line="240" w:lineRule="auto"/>
              <w:jc w:val="left"/>
              <w:rPr>
                <w:rFonts w:hint="eastAsia" w:ascii="宋体" w:hAnsi="宋体" w:eastAsia="宋体" w:cs="宋体"/>
                <w:color w:val="auto"/>
                <w:szCs w:val="21"/>
              </w:rPr>
            </w:pPr>
          </w:p>
        </w:tc>
        <w:tc>
          <w:tcPr>
            <w:tcW w:w="5400" w:type="dxa"/>
            <w:noWrap w:val="0"/>
            <w:vAlign w:val="center"/>
          </w:tcPr>
          <w:p w14:paraId="65A329A1">
            <w:pPr>
              <w:shd w:val="clear"/>
              <w:spacing w:line="240" w:lineRule="auto"/>
              <w:jc w:val="left"/>
              <w:rPr>
                <w:rFonts w:hint="eastAsia" w:ascii="宋体" w:hAnsi="宋体" w:eastAsia="宋体" w:cs="宋体"/>
                <w:color w:val="auto"/>
                <w:szCs w:val="21"/>
              </w:rPr>
            </w:pPr>
            <w:r>
              <w:rPr>
                <w:rFonts w:hint="eastAsia" w:ascii="宋体" w:hAnsi="宋体" w:eastAsia="宋体" w:cs="宋体"/>
                <w:color w:val="auto"/>
                <w:szCs w:val="21"/>
              </w:rPr>
              <w:t>提供Web页面方式，供第三方HIS临床医生实时查询手术排程情况。</w:t>
            </w:r>
          </w:p>
        </w:tc>
        <w:tc>
          <w:tcPr>
            <w:tcW w:w="667" w:type="dxa"/>
            <w:vMerge w:val="continue"/>
            <w:noWrap w:val="0"/>
            <w:vAlign w:val="center"/>
          </w:tcPr>
          <w:p w14:paraId="3F7B98BC">
            <w:pPr>
              <w:shd w:val="clear"/>
              <w:spacing w:line="240" w:lineRule="auto"/>
              <w:jc w:val="left"/>
              <w:rPr>
                <w:rFonts w:hint="eastAsia" w:ascii="宋体" w:hAnsi="宋体" w:eastAsia="宋体" w:cs="宋体"/>
                <w:color w:val="auto"/>
                <w:szCs w:val="21"/>
              </w:rPr>
            </w:pPr>
          </w:p>
        </w:tc>
        <w:tc>
          <w:tcPr>
            <w:tcW w:w="666" w:type="dxa"/>
            <w:vMerge w:val="continue"/>
            <w:noWrap w:val="0"/>
            <w:vAlign w:val="center"/>
          </w:tcPr>
          <w:p w14:paraId="30A6D9A7">
            <w:pPr>
              <w:shd w:val="clear"/>
              <w:spacing w:line="240" w:lineRule="auto"/>
              <w:jc w:val="left"/>
              <w:rPr>
                <w:rFonts w:hint="eastAsia" w:ascii="宋体" w:hAnsi="宋体" w:eastAsia="宋体" w:cs="宋体"/>
                <w:color w:val="auto"/>
                <w:szCs w:val="21"/>
              </w:rPr>
            </w:pPr>
          </w:p>
        </w:tc>
      </w:tr>
      <w:tr w14:paraId="180613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5" w:type="dxa"/>
            <w:vMerge w:val="continue"/>
            <w:noWrap w:val="0"/>
            <w:vAlign w:val="center"/>
          </w:tcPr>
          <w:p w14:paraId="7FA42290">
            <w:pPr>
              <w:shd w:val="clear"/>
              <w:spacing w:line="240" w:lineRule="auto"/>
              <w:jc w:val="left"/>
              <w:rPr>
                <w:rFonts w:hint="eastAsia" w:ascii="宋体" w:hAnsi="宋体" w:eastAsia="宋体" w:cs="宋体"/>
                <w:color w:val="auto"/>
                <w:szCs w:val="21"/>
              </w:rPr>
            </w:pPr>
          </w:p>
        </w:tc>
        <w:tc>
          <w:tcPr>
            <w:tcW w:w="967" w:type="dxa"/>
            <w:vMerge w:val="continue"/>
            <w:noWrap w:val="0"/>
            <w:vAlign w:val="center"/>
          </w:tcPr>
          <w:p w14:paraId="10697BC1">
            <w:pPr>
              <w:shd w:val="clear"/>
              <w:spacing w:line="240" w:lineRule="auto"/>
              <w:jc w:val="left"/>
              <w:rPr>
                <w:rFonts w:hint="eastAsia" w:ascii="宋体" w:hAnsi="宋体" w:eastAsia="宋体" w:cs="宋体"/>
                <w:color w:val="auto"/>
                <w:szCs w:val="21"/>
              </w:rPr>
            </w:pPr>
          </w:p>
        </w:tc>
        <w:tc>
          <w:tcPr>
            <w:tcW w:w="5400" w:type="dxa"/>
            <w:noWrap w:val="0"/>
            <w:vAlign w:val="center"/>
          </w:tcPr>
          <w:p w14:paraId="25D2594E">
            <w:pPr>
              <w:shd w:val="clear"/>
              <w:spacing w:line="240" w:lineRule="auto"/>
              <w:jc w:val="left"/>
              <w:rPr>
                <w:rFonts w:hint="eastAsia" w:ascii="宋体" w:hAnsi="宋体" w:eastAsia="宋体" w:cs="宋体"/>
                <w:color w:val="auto"/>
                <w:szCs w:val="21"/>
              </w:rPr>
            </w:pPr>
            <w:r>
              <w:rPr>
                <w:rFonts w:hint="eastAsia" w:ascii="宋体" w:hAnsi="宋体" w:eastAsia="宋体" w:cs="宋体"/>
                <w:color w:val="auto"/>
                <w:szCs w:val="21"/>
              </w:rPr>
              <w:t>支持手术通知单批量打印功能。</w:t>
            </w:r>
          </w:p>
        </w:tc>
        <w:tc>
          <w:tcPr>
            <w:tcW w:w="667" w:type="dxa"/>
            <w:vMerge w:val="continue"/>
            <w:noWrap w:val="0"/>
            <w:vAlign w:val="center"/>
          </w:tcPr>
          <w:p w14:paraId="1B4FDBCD">
            <w:pPr>
              <w:shd w:val="clear"/>
              <w:spacing w:line="240" w:lineRule="auto"/>
              <w:jc w:val="left"/>
              <w:rPr>
                <w:rFonts w:hint="eastAsia" w:ascii="宋体" w:hAnsi="宋体" w:eastAsia="宋体" w:cs="宋体"/>
                <w:color w:val="auto"/>
                <w:szCs w:val="21"/>
              </w:rPr>
            </w:pPr>
          </w:p>
        </w:tc>
        <w:tc>
          <w:tcPr>
            <w:tcW w:w="666" w:type="dxa"/>
            <w:vMerge w:val="continue"/>
            <w:noWrap w:val="0"/>
            <w:vAlign w:val="center"/>
          </w:tcPr>
          <w:p w14:paraId="6ABD7B6D">
            <w:pPr>
              <w:shd w:val="clear"/>
              <w:spacing w:line="240" w:lineRule="auto"/>
              <w:jc w:val="left"/>
              <w:rPr>
                <w:rFonts w:hint="eastAsia" w:ascii="宋体" w:hAnsi="宋体" w:eastAsia="宋体" w:cs="宋体"/>
                <w:color w:val="auto"/>
                <w:szCs w:val="21"/>
              </w:rPr>
            </w:pPr>
          </w:p>
        </w:tc>
      </w:tr>
      <w:tr w14:paraId="405EBA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5" w:type="dxa"/>
            <w:vMerge w:val="continue"/>
            <w:noWrap w:val="0"/>
            <w:vAlign w:val="center"/>
          </w:tcPr>
          <w:p w14:paraId="51F0363E">
            <w:pPr>
              <w:shd w:val="clear"/>
              <w:spacing w:line="240" w:lineRule="auto"/>
              <w:jc w:val="left"/>
              <w:rPr>
                <w:rFonts w:hint="eastAsia" w:ascii="宋体" w:hAnsi="宋体" w:eastAsia="宋体" w:cs="宋体"/>
                <w:color w:val="auto"/>
                <w:szCs w:val="21"/>
              </w:rPr>
            </w:pPr>
          </w:p>
        </w:tc>
        <w:tc>
          <w:tcPr>
            <w:tcW w:w="967" w:type="dxa"/>
            <w:vMerge w:val="continue"/>
            <w:noWrap w:val="0"/>
            <w:vAlign w:val="center"/>
          </w:tcPr>
          <w:p w14:paraId="66F2739C">
            <w:pPr>
              <w:shd w:val="clear"/>
              <w:spacing w:line="240" w:lineRule="auto"/>
              <w:jc w:val="left"/>
              <w:rPr>
                <w:rFonts w:hint="eastAsia" w:ascii="宋体" w:hAnsi="宋体" w:eastAsia="宋体" w:cs="宋体"/>
                <w:color w:val="auto"/>
                <w:szCs w:val="21"/>
              </w:rPr>
            </w:pPr>
          </w:p>
        </w:tc>
        <w:tc>
          <w:tcPr>
            <w:tcW w:w="5400" w:type="dxa"/>
            <w:noWrap w:val="0"/>
            <w:vAlign w:val="center"/>
          </w:tcPr>
          <w:p w14:paraId="5571BCAC">
            <w:pPr>
              <w:shd w:val="clear"/>
              <w:spacing w:line="240" w:lineRule="auto"/>
              <w:jc w:val="left"/>
              <w:rPr>
                <w:rFonts w:hint="eastAsia" w:ascii="宋体" w:hAnsi="宋体" w:eastAsia="宋体" w:cs="宋体"/>
                <w:color w:val="auto"/>
                <w:szCs w:val="21"/>
              </w:rPr>
            </w:pPr>
            <w:r>
              <w:rPr>
                <w:rFonts w:hint="eastAsia" w:ascii="宋体" w:hAnsi="宋体" w:eastAsia="宋体" w:cs="宋体"/>
                <w:color w:val="auto"/>
                <w:szCs w:val="21"/>
              </w:rPr>
              <w:t>通过HIS系统的信息接口接收临床科室的手术申请及手术病人的基本信息。</w:t>
            </w:r>
          </w:p>
        </w:tc>
        <w:tc>
          <w:tcPr>
            <w:tcW w:w="667" w:type="dxa"/>
            <w:vMerge w:val="continue"/>
            <w:noWrap w:val="0"/>
            <w:vAlign w:val="center"/>
          </w:tcPr>
          <w:p w14:paraId="5854BF5F">
            <w:pPr>
              <w:shd w:val="clear"/>
              <w:spacing w:line="240" w:lineRule="auto"/>
              <w:jc w:val="left"/>
              <w:rPr>
                <w:rFonts w:hint="eastAsia" w:ascii="宋体" w:hAnsi="宋体" w:eastAsia="宋体" w:cs="宋体"/>
                <w:color w:val="auto"/>
                <w:szCs w:val="21"/>
              </w:rPr>
            </w:pPr>
          </w:p>
        </w:tc>
        <w:tc>
          <w:tcPr>
            <w:tcW w:w="666" w:type="dxa"/>
            <w:vMerge w:val="continue"/>
            <w:noWrap w:val="0"/>
            <w:vAlign w:val="center"/>
          </w:tcPr>
          <w:p w14:paraId="72FB70DB">
            <w:pPr>
              <w:shd w:val="clear"/>
              <w:spacing w:line="240" w:lineRule="auto"/>
              <w:jc w:val="left"/>
              <w:rPr>
                <w:rFonts w:hint="eastAsia" w:ascii="宋体" w:hAnsi="宋体" w:eastAsia="宋体" w:cs="宋体"/>
                <w:color w:val="auto"/>
                <w:szCs w:val="21"/>
              </w:rPr>
            </w:pPr>
          </w:p>
        </w:tc>
      </w:tr>
      <w:tr w14:paraId="198645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5" w:type="dxa"/>
            <w:vMerge w:val="continue"/>
            <w:noWrap w:val="0"/>
            <w:vAlign w:val="center"/>
          </w:tcPr>
          <w:p w14:paraId="3B1FFFCD">
            <w:pPr>
              <w:shd w:val="clear"/>
              <w:spacing w:line="240" w:lineRule="auto"/>
              <w:jc w:val="left"/>
              <w:rPr>
                <w:rFonts w:hint="eastAsia" w:ascii="宋体" w:hAnsi="宋体" w:eastAsia="宋体" w:cs="宋体"/>
                <w:color w:val="auto"/>
                <w:szCs w:val="21"/>
              </w:rPr>
            </w:pPr>
          </w:p>
        </w:tc>
        <w:tc>
          <w:tcPr>
            <w:tcW w:w="967" w:type="dxa"/>
            <w:vMerge w:val="continue"/>
            <w:noWrap w:val="0"/>
            <w:vAlign w:val="center"/>
          </w:tcPr>
          <w:p w14:paraId="77A46917">
            <w:pPr>
              <w:shd w:val="clear"/>
              <w:spacing w:line="240" w:lineRule="auto"/>
              <w:jc w:val="left"/>
              <w:rPr>
                <w:rFonts w:hint="eastAsia" w:ascii="宋体" w:hAnsi="宋体" w:eastAsia="宋体" w:cs="宋体"/>
                <w:color w:val="auto"/>
                <w:szCs w:val="21"/>
              </w:rPr>
            </w:pPr>
          </w:p>
        </w:tc>
        <w:tc>
          <w:tcPr>
            <w:tcW w:w="5400" w:type="dxa"/>
            <w:noWrap w:val="0"/>
            <w:vAlign w:val="center"/>
          </w:tcPr>
          <w:p w14:paraId="474F8DF0">
            <w:pPr>
              <w:shd w:val="clear"/>
              <w:spacing w:line="240" w:lineRule="auto"/>
              <w:jc w:val="left"/>
              <w:rPr>
                <w:rFonts w:hint="eastAsia" w:ascii="宋体" w:hAnsi="宋体" w:eastAsia="宋体" w:cs="宋体"/>
                <w:color w:val="auto"/>
                <w:szCs w:val="21"/>
              </w:rPr>
            </w:pPr>
            <w:r>
              <w:rPr>
                <w:rFonts w:hint="eastAsia" w:ascii="宋体" w:hAnsi="宋体" w:eastAsia="宋体" w:cs="宋体"/>
                <w:color w:val="auto"/>
                <w:szCs w:val="21"/>
              </w:rPr>
              <w:t>对非择期手术病人的手术申请相关信息的直接录入功能。</w:t>
            </w:r>
          </w:p>
        </w:tc>
        <w:tc>
          <w:tcPr>
            <w:tcW w:w="667" w:type="dxa"/>
            <w:vMerge w:val="continue"/>
            <w:noWrap w:val="0"/>
            <w:vAlign w:val="center"/>
          </w:tcPr>
          <w:p w14:paraId="0C855CC7">
            <w:pPr>
              <w:shd w:val="clear"/>
              <w:spacing w:line="240" w:lineRule="auto"/>
              <w:jc w:val="left"/>
              <w:rPr>
                <w:rFonts w:hint="eastAsia" w:ascii="宋体" w:hAnsi="宋体" w:eastAsia="宋体" w:cs="宋体"/>
                <w:color w:val="auto"/>
                <w:szCs w:val="21"/>
              </w:rPr>
            </w:pPr>
          </w:p>
        </w:tc>
        <w:tc>
          <w:tcPr>
            <w:tcW w:w="666" w:type="dxa"/>
            <w:vMerge w:val="continue"/>
            <w:noWrap w:val="0"/>
            <w:vAlign w:val="center"/>
          </w:tcPr>
          <w:p w14:paraId="66A8CC7E">
            <w:pPr>
              <w:shd w:val="clear"/>
              <w:spacing w:line="240" w:lineRule="auto"/>
              <w:jc w:val="left"/>
              <w:rPr>
                <w:rFonts w:hint="eastAsia" w:ascii="宋体" w:hAnsi="宋体" w:eastAsia="宋体" w:cs="宋体"/>
                <w:color w:val="auto"/>
                <w:szCs w:val="21"/>
              </w:rPr>
            </w:pPr>
          </w:p>
        </w:tc>
      </w:tr>
      <w:tr w14:paraId="40C271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5" w:type="dxa"/>
            <w:vMerge w:val="continue"/>
            <w:noWrap w:val="0"/>
            <w:vAlign w:val="center"/>
          </w:tcPr>
          <w:p w14:paraId="2333A2BD">
            <w:pPr>
              <w:shd w:val="clear"/>
              <w:spacing w:line="240" w:lineRule="auto"/>
              <w:jc w:val="left"/>
              <w:rPr>
                <w:rFonts w:hint="eastAsia" w:ascii="宋体" w:hAnsi="宋体" w:eastAsia="宋体" w:cs="宋体"/>
                <w:color w:val="auto"/>
                <w:szCs w:val="21"/>
              </w:rPr>
            </w:pPr>
          </w:p>
        </w:tc>
        <w:tc>
          <w:tcPr>
            <w:tcW w:w="967" w:type="dxa"/>
            <w:vMerge w:val="continue"/>
            <w:noWrap w:val="0"/>
            <w:vAlign w:val="center"/>
          </w:tcPr>
          <w:p w14:paraId="7596D20E">
            <w:pPr>
              <w:shd w:val="clear"/>
              <w:spacing w:line="240" w:lineRule="auto"/>
              <w:jc w:val="left"/>
              <w:rPr>
                <w:rFonts w:hint="eastAsia" w:ascii="宋体" w:hAnsi="宋体" w:eastAsia="宋体" w:cs="宋体"/>
                <w:color w:val="auto"/>
                <w:szCs w:val="21"/>
              </w:rPr>
            </w:pPr>
          </w:p>
        </w:tc>
        <w:tc>
          <w:tcPr>
            <w:tcW w:w="5400" w:type="dxa"/>
            <w:noWrap w:val="0"/>
            <w:vAlign w:val="center"/>
          </w:tcPr>
          <w:p w14:paraId="5E82883F">
            <w:pPr>
              <w:shd w:val="clear"/>
              <w:spacing w:line="240" w:lineRule="auto"/>
              <w:jc w:val="left"/>
              <w:rPr>
                <w:rFonts w:hint="eastAsia" w:ascii="宋体" w:hAnsi="宋体" w:eastAsia="宋体" w:cs="宋体"/>
                <w:color w:val="auto"/>
                <w:szCs w:val="21"/>
              </w:rPr>
            </w:pPr>
            <w:r>
              <w:rPr>
                <w:rFonts w:hint="eastAsia" w:ascii="宋体" w:hAnsi="宋体" w:eastAsia="宋体" w:cs="宋体"/>
                <w:color w:val="auto"/>
                <w:szCs w:val="21"/>
              </w:rPr>
              <w:t>对术前患者的手术申请提供取消操作功能。</w:t>
            </w:r>
          </w:p>
        </w:tc>
        <w:tc>
          <w:tcPr>
            <w:tcW w:w="667" w:type="dxa"/>
            <w:vMerge w:val="continue"/>
            <w:noWrap w:val="0"/>
            <w:vAlign w:val="center"/>
          </w:tcPr>
          <w:p w14:paraId="48C64FE1">
            <w:pPr>
              <w:shd w:val="clear"/>
              <w:spacing w:line="240" w:lineRule="auto"/>
              <w:jc w:val="left"/>
              <w:rPr>
                <w:rFonts w:hint="eastAsia" w:ascii="宋体" w:hAnsi="宋体" w:eastAsia="宋体" w:cs="宋体"/>
                <w:color w:val="auto"/>
                <w:szCs w:val="21"/>
              </w:rPr>
            </w:pPr>
          </w:p>
        </w:tc>
        <w:tc>
          <w:tcPr>
            <w:tcW w:w="666" w:type="dxa"/>
            <w:vMerge w:val="continue"/>
            <w:noWrap w:val="0"/>
            <w:vAlign w:val="center"/>
          </w:tcPr>
          <w:p w14:paraId="2023C249">
            <w:pPr>
              <w:shd w:val="clear"/>
              <w:spacing w:line="240" w:lineRule="auto"/>
              <w:jc w:val="left"/>
              <w:rPr>
                <w:rFonts w:hint="eastAsia" w:ascii="宋体" w:hAnsi="宋体" w:eastAsia="宋体" w:cs="宋体"/>
                <w:color w:val="auto"/>
                <w:szCs w:val="21"/>
              </w:rPr>
            </w:pPr>
          </w:p>
        </w:tc>
      </w:tr>
      <w:tr w14:paraId="6165D7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5" w:type="dxa"/>
            <w:vMerge w:val="continue"/>
            <w:noWrap w:val="0"/>
            <w:vAlign w:val="center"/>
          </w:tcPr>
          <w:p w14:paraId="31BF3331">
            <w:pPr>
              <w:shd w:val="clear"/>
              <w:spacing w:line="240" w:lineRule="auto"/>
              <w:jc w:val="left"/>
              <w:rPr>
                <w:rFonts w:hint="eastAsia" w:ascii="宋体" w:hAnsi="宋体" w:eastAsia="宋体" w:cs="宋体"/>
                <w:color w:val="auto"/>
                <w:szCs w:val="21"/>
              </w:rPr>
            </w:pPr>
          </w:p>
        </w:tc>
        <w:tc>
          <w:tcPr>
            <w:tcW w:w="967" w:type="dxa"/>
            <w:vMerge w:val="continue"/>
            <w:noWrap w:val="0"/>
            <w:vAlign w:val="center"/>
          </w:tcPr>
          <w:p w14:paraId="6E7AEC47">
            <w:pPr>
              <w:shd w:val="clear"/>
              <w:spacing w:line="240" w:lineRule="auto"/>
              <w:jc w:val="left"/>
              <w:rPr>
                <w:rFonts w:hint="eastAsia" w:ascii="宋体" w:hAnsi="宋体" w:eastAsia="宋体" w:cs="宋体"/>
                <w:color w:val="auto"/>
                <w:szCs w:val="21"/>
              </w:rPr>
            </w:pPr>
          </w:p>
        </w:tc>
        <w:tc>
          <w:tcPr>
            <w:tcW w:w="5400" w:type="dxa"/>
            <w:noWrap w:val="0"/>
            <w:vAlign w:val="center"/>
          </w:tcPr>
          <w:p w14:paraId="3F71EF54">
            <w:pPr>
              <w:shd w:val="clear"/>
              <w:spacing w:line="240" w:lineRule="auto"/>
              <w:jc w:val="left"/>
              <w:rPr>
                <w:rFonts w:hint="eastAsia" w:ascii="宋体" w:hAnsi="宋体" w:eastAsia="宋体" w:cs="宋体"/>
                <w:color w:val="auto"/>
                <w:szCs w:val="21"/>
              </w:rPr>
            </w:pPr>
            <w:r>
              <w:rPr>
                <w:rFonts w:hint="eastAsia" w:ascii="宋体" w:hAnsi="宋体" w:eastAsia="宋体" w:cs="宋体"/>
                <w:color w:val="auto"/>
                <w:szCs w:val="21"/>
              </w:rPr>
              <w:t>通过手术类型，手术医生，手术科室等过滤条件对手术申请进行筛选查询</w:t>
            </w:r>
          </w:p>
        </w:tc>
        <w:tc>
          <w:tcPr>
            <w:tcW w:w="667" w:type="dxa"/>
            <w:vMerge w:val="continue"/>
            <w:noWrap w:val="0"/>
            <w:vAlign w:val="center"/>
          </w:tcPr>
          <w:p w14:paraId="082C9F0E">
            <w:pPr>
              <w:shd w:val="clear"/>
              <w:spacing w:line="240" w:lineRule="auto"/>
              <w:jc w:val="left"/>
              <w:rPr>
                <w:rFonts w:hint="eastAsia" w:ascii="宋体" w:hAnsi="宋体" w:eastAsia="宋体" w:cs="宋体"/>
                <w:color w:val="auto"/>
                <w:szCs w:val="21"/>
              </w:rPr>
            </w:pPr>
          </w:p>
        </w:tc>
        <w:tc>
          <w:tcPr>
            <w:tcW w:w="666" w:type="dxa"/>
            <w:vMerge w:val="continue"/>
            <w:noWrap w:val="0"/>
            <w:vAlign w:val="center"/>
          </w:tcPr>
          <w:p w14:paraId="5D5C0168">
            <w:pPr>
              <w:shd w:val="clear"/>
              <w:spacing w:line="240" w:lineRule="auto"/>
              <w:jc w:val="left"/>
              <w:rPr>
                <w:rFonts w:hint="eastAsia" w:ascii="宋体" w:hAnsi="宋体" w:eastAsia="宋体" w:cs="宋体"/>
                <w:color w:val="auto"/>
                <w:szCs w:val="21"/>
              </w:rPr>
            </w:pPr>
          </w:p>
        </w:tc>
      </w:tr>
      <w:tr w14:paraId="6209D3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5" w:type="dxa"/>
            <w:vMerge w:val="continue"/>
            <w:noWrap w:val="0"/>
            <w:vAlign w:val="center"/>
          </w:tcPr>
          <w:p w14:paraId="19A5A813">
            <w:pPr>
              <w:shd w:val="clear"/>
              <w:spacing w:line="240" w:lineRule="auto"/>
              <w:jc w:val="left"/>
              <w:rPr>
                <w:rFonts w:hint="eastAsia" w:ascii="宋体" w:hAnsi="宋体" w:eastAsia="宋体" w:cs="宋体"/>
                <w:color w:val="auto"/>
                <w:szCs w:val="21"/>
              </w:rPr>
            </w:pPr>
          </w:p>
        </w:tc>
        <w:tc>
          <w:tcPr>
            <w:tcW w:w="967" w:type="dxa"/>
            <w:vMerge w:val="continue"/>
            <w:noWrap w:val="0"/>
            <w:vAlign w:val="center"/>
          </w:tcPr>
          <w:p w14:paraId="1F906547">
            <w:pPr>
              <w:shd w:val="clear"/>
              <w:spacing w:line="240" w:lineRule="auto"/>
              <w:jc w:val="left"/>
              <w:rPr>
                <w:rFonts w:hint="eastAsia" w:ascii="宋体" w:hAnsi="宋体" w:eastAsia="宋体" w:cs="宋体"/>
                <w:color w:val="auto"/>
                <w:szCs w:val="21"/>
              </w:rPr>
            </w:pPr>
          </w:p>
        </w:tc>
        <w:tc>
          <w:tcPr>
            <w:tcW w:w="5400" w:type="dxa"/>
            <w:noWrap w:val="0"/>
            <w:vAlign w:val="center"/>
          </w:tcPr>
          <w:p w14:paraId="5A8CD663">
            <w:pPr>
              <w:shd w:val="clear"/>
              <w:spacing w:line="240" w:lineRule="auto"/>
              <w:jc w:val="left"/>
              <w:rPr>
                <w:rFonts w:hint="eastAsia" w:ascii="宋体" w:hAnsi="宋体" w:eastAsia="宋体" w:cs="宋体"/>
                <w:color w:val="auto"/>
                <w:szCs w:val="21"/>
              </w:rPr>
            </w:pPr>
            <w:r>
              <w:rPr>
                <w:rFonts w:hint="eastAsia" w:ascii="宋体" w:hAnsi="宋体" w:eastAsia="宋体" w:cs="宋体"/>
                <w:color w:val="auto"/>
                <w:szCs w:val="21"/>
              </w:rPr>
              <w:t>手术通知单字段可自定义项设置，可根据医院业务需要个性化配置字段内容。</w:t>
            </w:r>
          </w:p>
        </w:tc>
        <w:tc>
          <w:tcPr>
            <w:tcW w:w="667" w:type="dxa"/>
            <w:vMerge w:val="continue"/>
            <w:noWrap w:val="0"/>
            <w:vAlign w:val="center"/>
          </w:tcPr>
          <w:p w14:paraId="07496DA8">
            <w:pPr>
              <w:shd w:val="clear"/>
              <w:spacing w:line="240" w:lineRule="auto"/>
              <w:jc w:val="left"/>
              <w:rPr>
                <w:rFonts w:hint="eastAsia" w:ascii="宋体" w:hAnsi="宋体" w:eastAsia="宋体" w:cs="宋体"/>
                <w:color w:val="auto"/>
                <w:szCs w:val="21"/>
              </w:rPr>
            </w:pPr>
          </w:p>
        </w:tc>
        <w:tc>
          <w:tcPr>
            <w:tcW w:w="666" w:type="dxa"/>
            <w:vMerge w:val="continue"/>
            <w:noWrap w:val="0"/>
            <w:vAlign w:val="center"/>
          </w:tcPr>
          <w:p w14:paraId="2B50B920">
            <w:pPr>
              <w:shd w:val="clear"/>
              <w:spacing w:line="240" w:lineRule="auto"/>
              <w:jc w:val="left"/>
              <w:rPr>
                <w:rFonts w:hint="eastAsia" w:ascii="宋体" w:hAnsi="宋体" w:eastAsia="宋体" w:cs="宋体"/>
                <w:color w:val="auto"/>
                <w:szCs w:val="21"/>
              </w:rPr>
            </w:pPr>
          </w:p>
        </w:tc>
      </w:tr>
      <w:tr w14:paraId="29A844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5" w:type="dxa"/>
            <w:vMerge w:val="continue"/>
            <w:noWrap w:val="0"/>
            <w:vAlign w:val="center"/>
          </w:tcPr>
          <w:p w14:paraId="104DFCCF">
            <w:pPr>
              <w:shd w:val="clear"/>
              <w:spacing w:line="240" w:lineRule="auto"/>
              <w:jc w:val="left"/>
              <w:rPr>
                <w:rFonts w:hint="eastAsia" w:ascii="宋体" w:hAnsi="宋体" w:eastAsia="宋体" w:cs="宋体"/>
                <w:color w:val="auto"/>
                <w:szCs w:val="21"/>
              </w:rPr>
            </w:pPr>
          </w:p>
        </w:tc>
        <w:tc>
          <w:tcPr>
            <w:tcW w:w="967" w:type="dxa"/>
            <w:vMerge w:val="continue"/>
            <w:noWrap w:val="0"/>
            <w:vAlign w:val="center"/>
          </w:tcPr>
          <w:p w14:paraId="7D0C29DD">
            <w:pPr>
              <w:shd w:val="clear"/>
              <w:spacing w:line="240" w:lineRule="auto"/>
              <w:jc w:val="left"/>
              <w:rPr>
                <w:rFonts w:hint="eastAsia" w:ascii="宋体" w:hAnsi="宋体" w:eastAsia="宋体" w:cs="宋体"/>
                <w:color w:val="auto"/>
                <w:szCs w:val="21"/>
              </w:rPr>
            </w:pPr>
          </w:p>
        </w:tc>
        <w:tc>
          <w:tcPr>
            <w:tcW w:w="5400" w:type="dxa"/>
            <w:noWrap w:val="0"/>
            <w:vAlign w:val="center"/>
          </w:tcPr>
          <w:p w14:paraId="61E3E6D4">
            <w:pPr>
              <w:shd w:val="clear"/>
              <w:spacing w:line="240" w:lineRule="auto"/>
              <w:jc w:val="left"/>
              <w:rPr>
                <w:rFonts w:hint="eastAsia" w:ascii="宋体" w:hAnsi="宋体" w:eastAsia="宋体" w:cs="宋体"/>
                <w:color w:val="auto"/>
                <w:szCs w:val="21"/>
              </w:rPr>
            </w:pPr>
            <w:r>
              <w:rPr>
                <w:rFonts w:hint="eastAsia" w:ascii="宋体" w:hAnsi="宋体" w:eastAsia="宋体" w:cs="宋体"/>
                <w:color w:val="auto"/>
                <w:szCs w:val="21"/>
              </w:rPr>
              <w:t>支持手术团队，选择对应的手术团队，自动导入团队中的医生到排班数据中</w:t>
            </w:r>
          </w:p>
        </w:tc>
        <w:tc>
          <w:tcPr>
            <w:tcW w:w="667" w:type="dxa"/>
            <w:vMerge w:val="continue"/>
            <w:noWrap w:val="0"/>
            <w:vAlign w:val="center"/>
          </w:tcPr>
          <w:p w14:paraId="40C12441">
            <w:pPr>
              <w:shd w:val="clear"/>
              <w:spacing w:line="240" w:lineRule="auto"/>
              <w:jc w:val="left"/>
              <w:rPr>
                <w:rFonts w:hint="eastAsia" w:ascii="宋体" w:hAnsi="宋体" w:eastAsia="宋体" w:cs="宋体"/>
                <w:color w:val="auto"/>
                <w:szCs w:val="21"/>
              </w:rPr>
            </w:pPr>
          </w:p>
        </w:tc>
        <w:tc>
          <w:tcPr>
            <w:tcW w:w="666" w:type="dxa"/>
            <w:vMerge w:val="continue"/>
            <w:noWrap w:val="0"/>
            <w:vAlign w:val="center"/>
          </w:tcPr>
          <w:p w14:paraId="0F4E80AB">
            <w:pPr>
              <w:shd w:val="clear"/>
              <w:spacing w:line="240" w:lineRule="auto"/>
              <w:jc w:val="left"/>
              <w:rPr>
                <w:rFonts w:hint="eastAsia" w:ascii="宋体" w:hAnsi="宋体" w:eastAsia="宋体" w:cs="宋体"/>
                <w:color w:val="auto"/>
                <w:szCs w:val="21"/>
              </w:rPr>
            </w:pPr>
          </w:p>
        </w:tc>
      </w:tr>
      <w:tr w14:paraId="0E43A9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5" w:type="dxa"/>
            <w:vMerge w:val="continue"/>
            <w:noWrap w:val="0"/>
            <w:vAlign w:val="center"/>
          </w:tcPr>
          <w:p w14:paraId="246508A6">
            <w:pPr>
              <w:shd w:val="clear"/>
              <w:spacing w:line="240" w:lineRule="auto"/>
              <w:jc w:val="left"/>
              <w:rPr>
                <w:rFonts w:hint="eastAsia" w:ascii="宋体" w:hAnsi="宋体" w:eastAsia="宋体" w:cs="宋体"/>
                <w:color w:val="auto"/>
                <w:szCs w:val="21"/>
              </w:rPr>
            </w:pPr>
          </w:p>
        </w:tc>
        <w:tc>
          <w:tcPr>
            <w:tcW w:w="967" w:type="dxa"/>
            <w:vMerge w:val="restart"/>
            <w:noWrap w:val="0"/>
            <w:vAlign w:val="center"/>
          </w:tcPr>
          <w:p w14:paraId="4CBA6498">
            <w:pPr>
              <w:shd w:val="clear"/>
              <w:spacing w:line="240" w:lineRule="auto"/>
              <w:jc w:val="left"/>
              <w:rPr>
                <w:rFonts w:hint="eastAsia" w:ascii="宋体" w:hAnsi="宋体" w:eastAsia="宋体" w:cs="宋体"/>
                <w:color w:val="auto"/>
                <w:szCs w:val="21"/>
              </w:rPr>
            </w:pPr>
            <w:r>
              <w:rPr>
                <w:rFonts w:hint="eastAsia" w:ascii="宋体" w:hAnsi="宋体" w:eastAsia="宋体" w:cs="宋体"/>
                <w:color w:val="auto"/>
                <w:szCs w:val="21"/>
              </w:rPr>
              <w:t>手术视图</w:t>
            </w:r>
          </w:p>
        </w:tc>
        <w:tc>
          <w:tcPr>
            <w:tcW w:w="5400" w:type="dxa"/>
            <w:noWrap w:val="0"/>
            <w:vAlign w:val="center"/>
          </w:tcPr>
          <w:p w14:paraId="534456FC">
            <w:pPr>
              <w:shd w:val="clear"/>
              <w:spacing w:line="240" w:lineRule="auto"/>
              <w:jc w:val="left"/>
              <w:rPr>
                <w:rFonts w:hint="eastAsia" w:ascii="宋体" w:hAnsi="宋体" w:eastAsia="宋体" w:cs="宋体"/>
                <w:color w:val="auto"/>
                <w:szCs w:val="21"/>
              </w:rPr>
            </w:pPr>
            <w:r>
              <w:rPr>
                <w:rFonts w:hint="eastAsia" w:ascii="宋体" w:hAnsi="宋体" w:eastAsia="宋体" w:cs="宋体"/>
                <w:color w:val="auto"/>
                <w:szCs w:val="21"/>
                <w:highlight w:val="none"/>
              </w:rPr>
              <w:t>提供手术间及手术人员两个日历视图供查看手术安排情况</w:t>
            </w:r>
          </w:p>
        </w:tc>
        <w:tc>
          <w:tcPr>
            <w:tcW w:w="667" w:type="dxa"/>
            <w:vMerge w:val="continue"/>
            <w:noWrap w:val="0"/>
            <w:vAlign w:val="center"/>
          </w:tcPr>
          <w:p w14:paraId="3443AA16">
            <w:pPr>
              <w:shd w:val="clear"/>
              <w:spacing w:line="240" w:lineRule="auto"/>
              <w:jc w:val="left"/>
              <w:rPr>
                <w:rFonts w:hint="eastAsia" w:ascii="宋体" w:hAnsi="宋体" w:eastAsia="宋体" w:cs="宋体"/>
                <w:color w:val="auto"/>
              </w:rPr>
            </w:pPr>
          </w:p>
        </w:tc>
        <w:tc>
          <w:tcPr>
            <w:tcW w:w="666" w:type="dxa"/>
            <w:vMerge w:val="continue"/>
            <w:noWrap w:val="0"/>
            <w:vAlign w:val="center"/>
          </w:tcPr>
          <w:p w14:paraId="6ABD5ADB">
            <w:pPr>
              <w:shd w:val="clear"/>
              <w:spacing w:line="240" w:lineRule="auto"/>
              <w:jc w:val="left"/>
              <w:rPr>
                <w:rFonts w:hint="eastAsia" w:ascii="宋体" w:hAnsi="宋体" w:eastAsia="宋体" w:cs="宋体"/>
                <w:color w:val="auto"/>
              </w:rPr>
            </w:pPr>
          </w:p>
        </w:tc>
      </w:tr>
      <w:tr w14:paraId="3F0B67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5" w:type="dxa"/>
            <w:vMerge w:val="continue"/>
            <w:noWrap w:val="0"/>
            <w:vAlign w:val="center"/>
          </w:tcPr>
          <w:p w14:paraId="3653D8DB">
            <w:pPr>
              <w:shd w:val="clear"/>
              <w:spacing w:line="240" w:lineRule="auto"/>
              <w:jc w:val="left"/>
              <w:rPr>
                <w:rFonts w:hint="eastAsia" w:ascii="宋体" w:hAnsi="宋体" w:eastAsia="宋体" w:cs="宋体"/>
                <w:color w:val="auto"/>
                <w:szCs w:val="21"/>
              </w:rPr>
            </w:pPr>
          </w:p>
        </w:tc>
        <w:tc>
          <w:tcPr>
            <w:tcW w:w="967" w:type="dxa"/>
            <w:vMerge w:val="continue"/>
            <w:noWrap w:val="0"/>
            <w:vAlign w:val="center"/>
          </w:tcPr>
          <w:p w14:paraId="3AB8C4CC">
            <w:pPr>
              <w:shd w:val="clear"/>
              <w:spacing w:line="240" w:lineRule="auto"/>
              <w:jc w:val="left"/>
              <w:rPr>
                <w:rFonts w:hint="eastAsia" w:ascii="宋体" w:hAnsi="宋体" w:eastAsia="宋体" w:cs="宋体"/>
                <w:color w:val="auto"/>
                <w:szCs w:val="21"/>
              </w:rPr>
            </w:pPr>
          </w:p>
        </w:tc>
        <w:tc>
          <w:tcPr>
            <w:tcW w:w="5400" w:type="dxa"/>
            <w:noWrap w:val="0"/>
            <w:vAlign w:val="center"/>
          </w:tcPr>
          <w:p w14:paraId="6027FFBD">
            <w:pPr>
              <w:shd w:val="clear"/>
              <w:spacing w:line="240" w:lineRule="auto"/>
              <w:jc w:val="left"/>
              <w:rPr>
                <w:rFonts w:hint="eastAsia" w:ascii="宋体" w:hAnsi="宋体" w:eastAsia="宋体" w:cs="宋体"/>
                <w:color w:val="auto"/>
                <w:szCs w:val="21"/>
              </w:rPr>
            </w:pPr>
            <w:r>
              <w:rPr>
                <w:rFonts w:hint="eastAsia" w:ascii="宋体" w:hAnsi="宋体" w:eastAsia="宋体" w:cs="宋体"/>
                <w:color w:val="auto"/>
                <w:szCs w:val="21"/>
              </w:rPr>
              <w:t>支持术后给可视化形式查看安排手术申请和预约，以方便手术麻醉科工作人员排程。</w:t>
            </w:r>
          </w:p>
        </w:tc>
        <w:tc>
          <w:tcPr>
            <w:tcW w:w="667" w:type="dxa"/>
            <w:vMerge w:val="continue"/>
            <w:noWrap w:val="0"/>
            <w:vAlign w:val="center"/>
          </w:tcPr>
          <w:p w14:paraId="77980EC6">
            <w:pPr>
              <w:shd w:val="clear"/>
              <w:spacing w:line="240" w:lineRule="auto"/>
              <w:jc w:val="left"/>
              <w:rPr>
                <w:rFonts w:hint="eastAsia" w:ascii="宋体" w:hAnsi="宋体" w:eastAsia="宋体" w:cs="宋体"/>
                <w:color w:val="auto"/>
                <w:szCs w:val="21"/>
              </w:rPr>
            </w:pPr>
          </w:p>
        </w:tc>
        <w:tc>
          <w:tcPr>
            <w:tcW w:w="666" w:type="dxa"/>
            <w:vMerge w:val="continue"/>
            <w:noWrap w:val="0"/>
            <w:vAlign w:val="center"/>
          </w:tcPr>
          <w:p w14:paraId="4C3D3D4B">
            <w:pPr>
              <w:shd w:val="clear"/>
              <w:spacing w:line="240" w:lineRule="auto"/>
              <w:jc w:val="left"/>
              <w:rPr>
                <w:rFonts w:hint="eastAsia" w:ascii="宋体" w:hAnsi="宋体" w:eastAsia="宋体" w:cs="宋体"/>
                <w:color w:val="auto"/>
                <w:szCs w:val="21"/>
              </w:rPr>
            </w:pPr>
          </w:p>
        </w:tc>
      </w:tr>
      <w:tr w14:paraId="0820FA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5" w:type="dxa"/>
            <w:vMerge w:val="continue"/>
            <w:noWrap w:val="0"/>
            <w:vAlign w:val="center"/>
          </w:tcPr>
          <w:p w14:paraId="15EFB4F2">
            <w:pPr>
              <w:shd w:val="clear"/>
              <w:spacing w:line="240" w:lineRule="auto"/>
              <w:jc w:val="left"/>
              <w:rPr>
                <w:rFonts w:hint="eastAsia" w:ascii="宋体" w:hAnsi="宋体" w:eastAsia="宋体" w:cs="宋体"/>
                <w:color w:val="auto"/>
                <w:szCs w:val="21"/>
              </w:rPr>
            </w:pPr>
          </w:p>
        </w:tc>
        <w:tc>
          <w:tcPr>
            <w:tcW w:w="967" w:type="dxa"/>
            <w:vMerge w:val="continue"/>
            <w:noWrap w:val="0"/>
            <w:vAlign w:val="center"/>
          </w:tcPr>
          <w:p w14:paraId="5A776D13">
            <w:pPr>
              <w:shd w:val="clear"/>
              <w:spacing w:line="240" w:lineRule="auto"/>
              <w:jc w:val="left"/>
              <w:rPr>
                <w:rFonts w:hint="eastAsia" w:ascii="宋体" w:hAnsi="宋体" w:eastAsia="宋体" w:cs="宋体"/>
                <w:color w:val="auto"/>
                <w:szCs w:val="21"/>
              </w:rPr>
            </w:pPr>
          </w:p>
        </w:tc>
        <w:tc>
          <w:tcPr>
            <w:tcW w:w="5400" w:type="dxa"/>
            <w:noWrap w:val="0"/>
            <w:vAlign w:val="center"/>
          </w:tcPr>
          <w:p w14:paraId="58189A9B">
            <w:pPr>
              <w:shd w:val="clear"/>
              <w:spacing w:line="240" w:lineRule="auto"/>
              <w:jc w:val="left"/>
              <w:rPr>
                <w:rFonts w:hint="eastAsia" w:ascii="宋体" w:hAnsi="宋体" w:eastAsia="宋体" w:cs="宋体"/>
                <w:color w:val="auto"/>
                <w:szCs w:val="21"/>
              </w:rPr>
            </w:pPr>
            <w:r>
              <w:rPr>
                <w:rFonts w:hint="eastAsia" w:ascii="宋体" w:hAnsi="宋体" w:eastAsia="宋体" w:cs="宋体"/>
                <w:color w:val="auto"/>
                <w:szCs w:val="21"/>
              </w:rPr>
              <w:t>中央监控，监控手术室所有在手术患者的生命体征。</w:t>
            </w:r>
          </w:p>
        </w:tc>
        <w:tc>
          <w:tcPr>
            <w:tcW w:w="667" w:type="dxa"/>
            <w:vMerge w:val="continue"/>
            <w:noWrap w:val="0"/>
            <w:vAlign w:val="center"/>
          </w:tcPr>
          <w:p w14:paraId="09AA3662">
            <w:pPr>
              <w:shd w:val="clear"/>
              <w:spacing w:line="240" w:lineRule="auto"/>
              <w:jc w:val="left"/>
              <w:rPr>
                <w:rFonts w:hint="eastAsia" w:ascii="宋体" w:hAnsi="宋体" w:eastAsia="宋体" w:cs="宋体"/>
                <w:color w:val="auto"/>
                <w:szCs w:val="21"/>
              </w:rPr>
            </w:pPr>
          </w:p>
        </w:tc>
        <w:tc>
          <w:tcPr>
            <w:tcW w:w="666" w:type="dxa"/>
            <w:vMerge w:val="continue"/>
            <w:noWrap w:val="0"/>
            <w:vAlign w:val="center"/>
          </w:tcPr>
          <w:p w14:paraId="16519998">
            <w:pPr>
              <w:shd w:val="clear"/>
              <w:spacing w:line="240" w:lineRule="auto"/>
              <w:jc w:val="left"/>
              <w:rPr>
                <w:rFonts w:hint="eastAsia" w:ascii="宋体" w:hAnsi="宋体" w:eastAsia="宋体" w:cs="宋体"/>
                <w:color w:val="auto"/>
                <w:szCs w:val="21"/>
              </w:rPr>
            </w:pPr>
          </w:p>
        </w:tc>
      </w:tr>
      <w:tr w14:paraId="0B2745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5" w:type="dxa"/>
            <w:vMerge w:val="continue"/>
            <w:noWrap w:val="0"/>
            <w:vAlign w:val="center"/>
          </w:tcPr>
          <w:p w14:paraId="14AAA2BF">
            <w:pPr>
              <w:shd w:val="clear"/>
              <w:spacing w:line="240" w:lineRule="auto"/>
              <w:jc w:val="left"/>
              <w:rPr>
                <w:rFonts w:hint="eastAsia" w:ascii="宋体" w:hAnsi="宋体" w:eastAsia="宋体" w:cs="宋体"/>
                <w:color w:val="auto"/>
                <w:szCs w:val="21"/>
              </w:rPr>
            </w:pPr>
          </w:p>
        </w:tc>
        <w:tc>
          <w:tcPr>
            <w:tcW w:w="967" w:type="dxa"/>
            <w:vMerge w:val="continue"/>
            <w:noWrap w:val="0"/>
            <w:vAlign w:val="center"/>
          </w:tcPr>
          <w:p w14:paraId="0E8C16C9">
            <w:pPr>
              <w:shd w:val="clear"/>
              <w:spacing w:line="240" w:lineRule="auto"/>
              <w:jc w:val="left"/>
              <w:rPr>
                <w:rFonts w:hint="eastAsia" w:ascii="宋体" w:hAnsi="宋体" w:eastAsia="宋体" w:cs="宋体"/>
                <w:color w:val="auto"/>
                <w:szCs w:val="21"/>
              </w:rPr>
            </w:pPr>
          </w:p>
        </w:tc>
        <w:tc>
          <w:tcPr>
            <w:tcW w:w="5400" w:type="dxa"/>
            <w:noWrap w:val="0"/>
            <w:vAlign w:val="center"/>
          </w:tcPr>
          <w:p w14:paraId="6E826FCB">
            <w:pPr>
              <w:shd w:val="clear"/>
              <w:spacing w:line="240" w:lineRule="auto"/>
              <w:jc w:val="left"/>
              <w:rPr>
                <w:rFonts w:hint="eastAsia" w:ascii="宋体" w:hAnsi="宋体" w:eastAsia="宋体" w:cs="宋体"/>
                <w:color w:val="auto"/>
                <w:szCs w:val="21"/>
              </w:rPr>
            </w:pPr>
            <w:r>
              <w:rPr>
                <w:rFonts w:hint="eastAsia" w:ascii="宋体" w:hAnsi="宋体" w:eastAsia="宋体" w:cs="宋体"/>
                <w:color w:val="auto"/>
                <w:szCs w:val="21"/>
              </w:rPr>
              <w:t>恢复室视图，查看恢复室各床位患者的恢复情况。</w:t>
            </w:r>
          </w:p>
        </w:tc>
        <w:tc>
          <w:tcPr>
            <w:tcW w:w="667" w:type="dxa"/>
            <w:vMerge w:val="continue"/>
            <w:noWrap w:val="0"/>
            <w:vAlign w:val="center"/>
          </w:tcPr>
          <w:p w14:paraId="77D319D0">
            <w:pPr>
              <w:shd w:val="clear"/>
              <w:spacing w:line="240" w:lineRule="auto"/>
              <w:jc w:val="left"/>
              <w:rPr>
                <w:rFonts w:hint="eastAsia" w:ascii="宋体" w:hAnsi="宋体" w:eastAsia="宋体" w:cs="宋体"/>
                <w:color w:val="auto"/>
                <w:szCs w:val="21"/>
              </w:rPr>
            </w:pPr>
          </w:p>
        </w:tc>
        <w:tc>
          <w:tcPr>
            <w:tcW w:w="666" w:type="dxa"/>
            <w:vMerge w:val="continue"/>
            <w:noWrap w:val="0"/>
            <w:vAlign w:val="center"/>
          </w:tcPr>
          <w:p w14:paraId="1A4AF1F9">
            <w:pPr>
              <w:shd w:val="clear"/>
              <w:spacing w:line="240" w:lineRule="auto"/>
              <w:jc w:val="left"/>
              <w:rPr>
                <w:rFonts w:hint="eastAsia" w:ascii="宋体" w:hAnsi="宋体" w:eastAsia="宋体" w:cs="宋体"/>
                <w:color w:val="auto"/>
                <w:szCs w:val="21"/>
              </w:rPr>
            </w:pPr>
          </w:p>
        </w:tc>
      </w:tr>
      <w:tr w14:paraId="29DFD8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5" w:type="dxa"/>
            <w:vMerge w:val="continue"/>
            <w:noWrap w:val="0"/>
            <w:vAlign w:val="center"/>
          </w:tcPr>
          <w:p w14:paraId="3AB1161B">
            <w:pPr>
              <w:shd w:val="clear"/>
              <w:spacing w:line="240" w:lineRule="auto"/>
              <w:jc w:val="left"/>
              <w:rPr>
                <w:rFonts w:hint="eastAsia" w:ascii="宋体" w:hAnsi="宋体" w:eastAsia="宋体" w:cs="宋体"/>
                <w:color w:val="auto"/>
                <w:szCs w:val="21"/>
              </w:rPr>
            </w:pPr>
          </w:p>
        </w:tc>
        <w:tc>
          <w:tcPr>
            <w:tcW w:w="967" w:type="dxa"/>
            <w:vMerge w:val="restart"/>
            <w:noWrap w:val="0"/>
            <w:vAlign w:val="center"/>
          </w:tcPr>
          <w:p w14:paraId="6814709F">
            <w:pPr>
              <w:shd w:val="clear"/>
              <w:spacing w:line="240" w:lineRule="auto"/>
              <w:jc w:val="left"/>
              <w:rPr>
                <w:rFonts w:hint="eastAsia" w:ascii="宋体" w:hAnsi="宋体" w:eastAsia="宋体" w:cs="宋体"/>
                <w:color w:val="auto"/>
                <w:szCs w:val="21"/>
              </w:rPr>
            </w:pPr>
            <w:r>
              <w:rPr>
                <w:rFonts w:hint="eastAsia" w:ascii="宋体" w:hAnsi="宋体" w:eastAsia="宋体" w:cs="宋体"/>
                <w:color w:val="auto"/>
                <w:szCs w:val="21"/>
              </w:rPr>
              <w:t>仪器对接</w:t>
            </w:r>
          </w:p>
        </w:tc>
        <w:tc>
          <w:tcPr>
            <w:tcW w:w="5400" w:type="dxa"/>
            <w:noWrap w:val="0"/>
            <w:vAlign w:val="center"/>
          </w:tcPr>
          <w:p w14:paraId="431C0E2E">
            <w:pPr>
              <w:shd w:val="clear"/>
              <w:spacing w:line="240" w:lineRule="auto"/>
              <w:jc w:val="left"/>
              <w:rPr>
                <w:rFonts w:hint="eastAsia" w:ascii="宋体" w:hAnsi="宋体" w:eastAsia="宋体" w:cs="宋体"/>
                <w:color w:val="auto"/>
                <w:szCs w:val="21"/>
              </w:rPr>
            </w:pPr>
            <w:r>
              <w:rPr>
                <w:rFonts w:hint="eastAsia" w:ascii="宋体" w:hAnsi="宋体" w:eastAsia="宋体" w:cs="宋体"/>
                <w:color w:val="auto"/>
                <w:szCs w:val="21"/>
              </w:rPr>
              <w:t>可对接各大厂商仪器</w:t>
            </w:r>
          </w:p>
        </w:tc>
        <w:tc>
          <w:tcPr>
            <w:tcW w:w="667" w:type="dxa"/>
            <w:vMerge w:val="continue"/>
            <w:noWrap w:val="0"/>
            <w:vAlign w:val="center"/>
          </w:tcPr>
          <w:p w14:paraId="03D3DB92">
            <w:pPr>
              <w:shd w:val="clear"/>
              <w:spacing w:line="240" w:lineRule="auto"/>
              <w:jc w:val="left"/>
              <w:rPr>
                <w:rFonts w:hint="eastAsia" w:ascii="宋体" w:hAnsi="宋体" w:eastAsia="宋体" w:cs="宋体"/>
                <w:color w:val="auto"/>
                <w:szCs w:val="21"/>
              </w:rPr>
            </w:pPr>
          </w:p>
        </w:tc>
        <w:tc>
          <w:tcPr>
            <w:tcW w:w="666" w:type="dxa"/>
            <w:vMerge w:val="continue"/>
            <w:noWrap w:val="0"/>
            <w:vAlign w:val="center"/>
          </w:tcPr>
          <w:p w14:paraId="5D0A2C88">
            <w:pPr>
              <w:shd w:val="clear"/>
              <w:spacing w:line="240" w:lineRule="auto"/>
              <w:jc w:val="left"/>
              <w:rPr>
                <w:rFonts w:hint="eastAsia" w:ascii="宋体" w:hAnsi="宋体" w:eastAsia="宋体" w:cs="宋体"/>
                <w:color w:val="auto"/>
                <w:szCs w:val="21"/>
              </w:rPr>
            </w:pPr>
          </w:p>
        </w:tc>
      </w:tr>
      <w:tr w14:paraId="04BF4A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5" w:type="dxa"/>
            <w:vMerge w:val="continue"/>
            <w:noWrap w:val="0"/>
            <w:vAlign w:val="center"/>
          </w:tcPr>
          <w:p w14:paraId="58AEC326">
            <w:pPr>
              <w:shd w:val="clear"/>
              <w:spacing w:line="240" w:lineRule="auto"/>
              <w:jc w:val="left"/>
              <w:rPr>
                <w:rFonts w:hint="eastAsia" w:ascii="宋体" w:hAnsi="宋体" w:eastAsia="宋体" w:cs="宋体"/>
                <w:color w:val="auto"/>
                <w:szCs w:val="21"/>
              </w:rPr>
            </w:pPr>
          </w:p>
        </w:tc>
        <w:tc>
          <w:tcPr>
            <w:tcW w:w="967" w:type="dxa"/>
            <w:vMerge w:val="continue"/>
            <w:noWrap w:val="0"/>
            <w:vAlign w:val="center"/>
          </w:tcPr>
          <w:p w14:paraId="184E63D6">
            <w:pPr>
              <w:shd w:val="clear"/>
              <w:spacing w:line="240" w:lineRule="auto"/>
              <w:jc w:val="left"/>
              <w:rPr>
                <w:rFonts w:hint="eastAsia" w:ascii="宋体" w:hAnsi="宋体" w:eastAsia="宋体" w:cs="宋体"/>
                <w:color w:val="auto"/>
                <w:szCs w:val="21"/>
              </w:rPr>
            </w:pPr>
          </w:p>
        </w:tc>
        <w:tc>
          <w:tcPr>
            <w:tcW w:w="5400" w:type="dxa"/>
            <w:noWrap w:val="0"/>
            <w:vAlign w:val="center"/>
          </w:tcPr>
          <w:p w14:paraId="162917FE">
            <w:pPr>
              <w:shd w:val="clear"/>
              <w:spacing w:line="240" w:lineRule="auto"/>
              <w:jc w:val="left"/>
              <w:rPr>
                <w:rFonts w:hint="eastAsia" w:ascii="宋体" w:hAnsi="宋体" w:eastAsia="宋体" w:cs="宋体"/>
                <w:color w:val="auto"/>
                <w:szCs w:val="21"/>
              </w:rPr>
            </w:pPr>
            <w:r>
              <w:rPr>
                <w:rFonts w:hint="eastAsia" w:ascii="宋体" w:hAnsi="宋体" w:eastAsia="宋体" w:cs="宋体"/>
                <w:color w:val="auto"/>
                <w:szCs w:val="21"/>
              </w:rPr>
              <w:t>通过ACTIVE MQ协议与仪器驱动数据进行对接。</w:t>
            </w:r>
          </w:p>
        </w:tc>
        <w:tc>
          <w:tcPr>
            <w:tcW w:w="667" w:type="dxa"/>
            <w:vMerge w:val="continue"/>
            <w:noWrap w:val="0"/>
            <w:vAlign w:val="center"/>
          </w:tcPr>
          <w:p w14:paraId="1009F549">
            <w:pPr>
              <w:shd w:val="clear"/>
              <w:spacing w:line="240" w:lineRule="auto"/>
              <w:jc w:val="left"/>
              <w:rPr>
                <w:rFonts w:hint="eastAsia" w:ascii="宋体" w:hAnsi="宋体" w:eastAsia="宋体" w:cs="宋体"/>
                <w:color w:val="auto"/>
                <w:szCs w:val="21"/>
              </w:rPr>
            </w:pPr>
          </w:p>
        </w:tc>
        <w:tc>
          <w:tcPr>
            <w:tcW w:w="666" w:type="dxa"/>
            <w:vMerge w:val="continue"/>
            <w:noWrap w:val="0"/>
            <w:vAlign w:val="center"/>
          </w:tcPr>
          <w:p w14:paraId="7072E23E">
            <w:pPr>
              <w:shd w:val="clear"/>
              <w:spacing w:line="240" w:lineRule="auto"/>
              <w:jc w:val="left"/>
              <w:rPr>
                <w:rFonts w:hint="eastAsia" w:ascii="宋体" w:hAnsi="宋体" w:eastAsia="宋体" w:cs="宋体"/>
                <w:color w:val="auto"/>
                <w:szCs w:val="21"/>
              </w:rPr>
            </w:pPr>
          </w:p>
        </w:tc>
      </w:tr>
      <w:tr w14:paraId="289913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5" w:type="dxa"/>
            <w:vMerge w:val="continue"/>
            <w:noWrap w:val="0"/>
            <w:vAlign w:val="center"/>
          </w:tcPr>
          <w:p w14:paraId="65803BB9">
            <w:pPr>
              <w:shd w:val="clear"/>
              <w:spacing w:line="240" w:lineRule="auto"/>
              <w:jc w:val="left"/>
              <w:rPr>
                <w:rFonts w:hint="eastAsia" w:ascii="宋体" w:hAnsi="宋体" w:eastAsia="宋体" w:cs="宋体"/>
                <w:color w:val="auto"/>
                <w:szCs w:val="21"/>
              </w:rPr>
            </w:pPr>
          </w:p>
        </w:tc>
        <w:tc>
          <w:tcPr>
            <w:tcW w:w="967" w:type="dxa"/>
            <w:vMerge w:val="continue"/>
            <w:noWrap w:val="0"/>
            <w:vAlign w:val="center"/>
          </w:tcPr>
          <w:p w14:paraId="24B2F312">
            <w:pPr>
              <w:shd w:val="clear"/>
              <w:spacing w:line="240" w:lineRule="auto"/>
              <w:jc w:val="left"/>
              <w:rPr>
                <w:rFonts w:hint="eastAsia" w:ascii="宋体" w:hAnsi="宋体" w:eastAsia="宋体" w:cs="宋体"/>
                <w:color w:val="auto"/>
                <w:szCs w:val="21"/>
              </w:rPr>
            </w:pPr>
          </w:p>
        </w:tc>
        <w:tc>
          <w:tcPr>
            <w:tcW w:w="5400" w:type="dxa"/>
            <w:noWrap w:val="0"/>
            <w:vAlign w:val="center"/>
          </w:tcPr>
          <w:p w14:paraId="39B2B5B3">
            <w:pPr>
              <w:shd w:val="clear"/>
              <w:spacing w:line="240" w:lineRule="auto"/>
              <w:jc w:val="left"/>
              <w:rPr>
                <w:rFonts w:hint="eastAsia" w:ascii="宋体" w:hAnsi="宋体" w:eastAsia="宋体" w:cs="宋体"/>
                <w:color w:val="auto"/>
                <w:szCs w:val="21"/>
              </w:rPr>
            </w:pPr>
            <w:r>
              <w:rPr>
                <w:rFonts w:hint="eastAsia" w:ascii="宋体" w:hAnsi="宋体" w:eastAsia="宋体" w:cs="宋体"/>
                <w:color w:val="auto"/>
                <w:szCs w:val="21"/>
              </w:rPr>
              <w:t>每客户端独立配置</w:t>
            </w:r>
          </w:p>
        </w:tc>
        <w:tc>
          <w:tcPr>
            <w:tcW w:w="667" w:type="dxa"/>
            <w:vMerge w:val="continue"/>
            <w:noWrap w:val="0"/>
            <w:vAlign w:val="center"/>
          </w:tcPr>
          <w:p w14:paraId="3DB9E398">
            <w:pPr>
              <w:shd w:val="clear"/>
              <w:spacing w:line="240" w:lineRule="auto"/>
              <w:jc w:val="left"/>
              <w:rPr>
                <w:rFonts w:hint="eastAsia" w:ascii="宋体" w:hAnsi="宋体" w:eastAsia="宋体" w:cs="宋体"/>
                <w:color w:val="auto"/>
                <w:szCs w:val="21"/>
              </w:rPr>
            </w:pPr>
          </w:p>
        </w:tc>
        <w:tc>
          <w:tcPr>
            <w:tcW w:w="666" w:type="dxa"/>
            <w:vMerge w:val="continue"/>
            <w:noWrap w:val="0"/>
            <w:vAlign w:val="center"/>
          </w:tcPr>
          <w:p w14:paraId="55FC5008">
            <w:pPr>
              <w:shd w:val="clear"/>
              <w:spacing w:line="240" w:lineRule="auto"/>
              <w:jc w:val="left"/>
              <w:rPr>
                <w:rFonts w:hint="eastAsia" w:ascii="宋体" w:hAnsi="宋体" w:eastAsia="宋体" w:cs="宋体"/>
                <w:color w:val="auto"/>
                <w:szCs w:val="21"/>
              </w:rPr>
            </w:pPr>
          </w:p>
        </w:tc>
      </w:tr>
      <w:tr w14:paraId="769FCB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5" w:type="dxa"/>
            <w:vMerge w:val="continue"/>
            <w:noWrap w:val="0"/>
            <w:vAlign w:val="center"/>
          </w:tcPr>
          <w:p w14:paraId="17C30CAF">
            <w:pPr>
              <w:shd w:val="clear"/>
              <w:spacing w:line="240" w:lineRule="auto"/>
              <w:jc w:val="left"/>
              <w:rPr>
                <w:rFonts w:hint="eastAsia" w:ascii="宋体" w:hAnsi="宋体" w:eastAsia="宋体" w:cs="宋体"/>
                <w:color w:val="auto"/>
                <w:szCs w:val="21"/>
              </w:rPr>
            </w:pPr>
          </w:p>
        </w:tc>
        <w:tc>
          <w:tcPr>
            <w:tcW w:w="967" w:type="dxa"/>
            <w:vMerge w:val="continue"/>
            <w:noWrap w:val="0"/>
            <w:vAlign w:val="center"/>
          </w:tcPr>
          <w:p w14:paraId="71139387">
            <w:pPr>
              <w:shd w:val="clear"/>
              <w:spacing w:line="240" w:lineRule="auto"/>
              <w:jc w:val="left"/>
              <w:rPr>
                <w:rFonts w:hint="eastAsia" w:ascii="宋体" w:hAnsi="宋体" w:eastAsia="宋体" w:cs="宋体"/>
                <w:color w:val="auto"/>
                <w:szCs w:val="21"/>
              </w:rPr>
            </w:pPr>
          </w:p>
        </w:tc>
        <w:tc>
          <w:tcPr>
            <w:tcW w:w="5400" w:type="dxa"/>
            <w:noWrap w:val="0"/>
            <w:vAlign w:val="center"/>
          </w:tcPr>
          <w:p w14:paraId="0ACA5239">
            <w:pPr>
              <w:shd w:val="clear"/>
              <w:spacing w:line="240" w:lineRule="auto"/>
              <w:jc w:val="left"/>
              <w:rPr>
                <w:rFonts w:hint="eastAsia" w:ascii="宋体" w:hAnsi="宋体" w:eastAsia="宋体" w:cs="宋体"/>
                <w:color w:val="auto"/>
                <w:szCs w:val="21"/>
              </w:rPr>
            </w:pPr>
            <w:r>
              <w:rPr>
                <w:rFonts w:hint="eastAsia" w:ascii="宋体" w:hAnsi="宋体" w:eastAsia="宋体" w:cs="宋体"/>
                <w:color w:val="auto"/>
                <w:szCs w:val="21"/>
              </w:rPr>
              <w:t>可向仪器发送心跳包，以保持仪器在线</w:t>
            </w:r>
          </w:p>
        </w:tc>
        <w:tc>
          <w:tcPr>
            <w:tcW w:w="667" w:type="dxa"/>
            <w:vMerge w:val="continue"/>
            <w:noWrap w:val="0"/>
            <w:vAlign w:val="center"/>
          </w:tcPr>
          <w:p w14:paraId="298132B8">
            <w:pPr>
              <w:shd w:val="clear"/>
              <w:spacing w:line="240" w:lineRule="auto"/>
              <w:jc w:val="left"/>
              <w:rPr>
                <w:rFonts w:hint="eastAsia" w:ascii="宋体" w:hAnsi="宋体" w:eastAsia="宋体" w:cs="宋体"/>
                <w:color w:val="auto"/>
                <w:szCs w:val="21"/>
              </w:rPr>
            </w:pPr>
          </w:p>
        </w:tc>
        <w:tc>
          <w:tcPr>
            <w:tcW w:w="666" w:type="dxa"/>
            <w:vMerge w:val="continue"/>
            <w:noWrap w:val="0"/>
            <w:vAlign w:val="center"/>
          </w:tcPr>
          <w:p w14:paraId="2EA1BEE1">
            <w:pPr>
              <w:shd w:val="clear"/>
              <w:spacing w:line="240" w:lineRule="auto"/>
              <w:jc w:val="left"/>
              <w:rPr>
                <w:rFonts w:hint="eastAsia" w:ascii="宋体" w:hAnsi="宋体" w:eastAsia="宋体" w:cs="宋体"/>
                <w:color w:val="auto"/>
                <w:szCs w:val="21"/>
              </w:rPr>
            </w:pPr>
          </w:p>
        </w:tc>
      </w:tr>
      <w:tr w14:paraId="6475CA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5" w:type="dxa"/>
            <w:vMerge w:val="continue"/>
            <w:noWrap w:val="0"/>
            <w:vAlign w:val="center"/>
          </w:tcPr>
          <w:p w14:paraId="5CE5D3D9">
            <w:pPr>
              <w:shd w:val="clear"/>
              <w:spacing w:line="240" w:lineRule="auto"/>
              <w:jc w:val="left"/>
              <w:rPr>
                <w:rFonts w:hint="eastAsia" w:ascii="宋体" w:hAnsi="宋体" w:eastAsia="宋体" w:cs="宋体"/>
                <w:color w:val="auto"/>
                <w:szCs w:val="21"/>
              </w:rPr>
            </w:pPr>
          </w:p>
        </w:tc>
        <w:tc>
          <w:tcPr>
            <w:tcW w:w="967" w:type="dxa"/>
            <w:vMerge w:val="restart"/>
            <w:noWrap w:val="0"/>
            <w:vAlign w:val="center"/>
          </w:tcPr>
          <w:p w14:paraId="7E851956">
            <w:pPr>
              <w:shd w:val="clear"/>
              <w:spacing w:line="240" w:lineRule="auto"/>
              <w:jc w:val="left"/>
              <w:rPr>
                <w:rFonts w:hint="eastAsia" w:ascii="宋体" w:hAnsi="宋体" w:eastAsia="宋体" w:cs="宋体"/>
                <w:color w:val="auto"/>
                <w:szCs w:val="21"/>
              </w:rPr>
            </w:pPr>
            <w:r>
              <w:rPr>
                <w:rFonts w:hint="eastAsia" w:ascii="宋体" w:hAnsi="宋体" w:eastAsia="宋体" w:cs="宋体"/>
                <w:color w:val="auto"/>
                <w:szCs w:val="21"/>
              </w:rPr>
              <w:t>监测数据</w:t>
            </w:r>
          </w:p>
        </w:tc>
        <w:tc>
          <w:tcPr>
            <w:tcW w:w="5400" w:type="dxa"/>
            <w:noWrap w:val="0"/>
            <w:vAlign w:val="center"/>
          </w:tcPr>
          <w:p w14:paraId="044A6406">
            <w:pPr>
              <w:shd w:val="clear"/>
              <w:spacing w:line="240" w:lineRule="auto"/>
              <w:jc w:val="left"/>
              <w:rPr>
                <w:rFonts w:hint="eastAsia" w:ascii="宋体" w:hAnsi="宋体" w:eastAsia="宋体" w:cs="宋体"/>
                <w:color w:val="auto"/>
                <w:szCs w:val="21"/>
              </w:rPr>
            </w:pPr>
            <w:r>
              <w:rPr>
                <w:rFonts w:hint="eastAsia" w:ascii="宋体" w:hAnsi="宋体" w:eastAsia="宋体" w:cs="宋体"/>
                <w:color w:val="auto"/>
                <w:szCs w:val="21"/>
              </w:rPr>
              <w:t>支持仪器数据的直接对接，且可对存在偏差的值，进行手工二次校正。</w:t>
            </w:r>
          </w:p>
        </w:tc>
        <w:tc>
          <w:tcPr>
            <w:tcW w:w="667" w:type="dxa"/>
            <w:vMerge w:val="continue"/>
            <w:noWrap w:val="0"/>
            <w:vAlign w:val="center"/>
          </w:tcPr>
          <w:p w14:paraId="29575407">
            <w:pPr>
              <w:shd w:val="clear"/>
              <w:spacing w:line="240" w:lineRule="auto"/>
              <w:jc w:val="left"/>
              <w:rPr>
                <w:rFonts w:hint="eastAsia" w:ascii="宋体" w:hAnsi="宋体" w:eastAsia="宋体" w:cs="宋体"/>
                <w:color w:val="auto"/>
                <w:szCs w:val="21"/>
              </w:rPr>
            </w:pPr>
          </w:p>
        </w:tc>
        <w:tc>
          <w:tcPr>
            <w:tcW w:w="666" w:type="dxa"/>
            <w:vMerge w:val="continue"/>
            <w:noWrap w:val="0"/>
            <w:vAlign w:val="center"/>
          </w:tcPr>
          <w:p w14:paraId="77FE1B07">
            <w:pPr>
              <w:shd w:val="clear"/>
              <w:spacing w:line="240" w:lineRule="auto"/>
              <w:jc w:val="left"/>
              <w:rPr>
                <w:rFonts w:hint="eastAsia" w:ascii="宋体" w:hAnsi="宋体" w:eastAsia="宋体" w:cs="宋体"/>
                <w:color w:val="auto"/>
                <w:szCs w:val="21"/>
              </w:rPr>
            </w:pPr>
          </w:p>
        </w:tc>
      </w:tr>
      <w:tr w14:paraId="2701C6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5" w:type="dxa"/>
            <w:vMerge w:val="continue"/>
            <w:noWrap w:val="0"/>
            <w:vAlign w:val="center"/>
          </w:tcPr>
          <w:p w14:paraId="1E31B04A">
            <w:pPr>
              <w:shd w:val="clear"/>
              <w:spacing w:line="240" w:lineRule="auto"/>
              <w:jc w:val="left"/>
              <w:rPr>
                <w:rFonts w:hint="eastAsia" w:ascii="宋体" w:hAnsi="宋体" w:eastAsia="宋体" w:cs="宋体"/>
                <w:color w:val="auto"/>
                <w:szCs w:val="21"/>
              </w:rPr>
            </w:pPr>
          </w:p>
        </w:tc>
        <w:tc>
          <w:tcPr>
            <w:tcW w:w="967" w:type="dxa"/>
            <w:vMerge w:val="continue"/>
            <w:noWrap w:val="0"/>
            <w:vAlign w:val="center"/>
          </w:tcPr>
          <w:p w14:paraId="0A3A24D7">
            <w:pPr>
              <w:shd w:val="clear"/>
              <w:spacing w:line="240" w:lineRule="auto"/>
              <w:jc w:val="left"/>
              <w:rPr>
                <w:rFonts w:hint="eastAsia" w:ascii="宋体" w:hAnsi="宋体" w:eastAsia="宋体" w:cs="宋体"/>
                <w:color w:val="auto"/>
                <w:szCs w:val="21"/>
              </w:rPr>
            </w:pPr>
          </w:p>
        </w:tc>
        <w:tc>
          <w:tcPr>
            <w:tcW w:w="5400" w:type="dxa"/>
            <w:noWrap w:val="0"/>
            <w:vAlign w:val="center"/>
          </w:tcPr>
          <w:p w14:paraId="1D4AC2FD">
            <w:pPr>
              <w:shd w:val="clear"/>
              <w:spacing w:line="240" w:lineRule="auto"/>
              <w:jc w:val="left"/>
              <w:rPr>
                <w:rFonts w:hint="eastAsia" w:ascii="宋体" w:hAnsi="宋体" w:eastAsia="宋体" w:cs="宋体"/>
                <w:color w:val="auto"/>
                <w:szCs w:val="21"/>
              </w:rPr>
            </w:pPr>
            <w:r>
              <w:rPr>
                <w:rFonts w:hint="eastAsia" w:ascii="宋体" w:hAnsi="宋体" w:eastAsia="宋体" w:cs="宋体"/>
                <w:color w:val="auto"/>
                <w:szCs w:val="21"/>
              </w:rPr>
              <w:t>对未对接仪器的医院，可以手工录入数据。</w:t>
            </w:r>
          </w:p>
        </w:tc>
        <w:tc>
          <w:tcPr>
            <w:tcW w:w="667" w:type="dxa"/>
            <w:vMerge w:val="continue"/>
            <w:noWrap w:val="0"/>
            <w:vAlign w:val="center"/>
          </w:tcPr>
          <w:p w14:paraId="17AB14AF">
            <w:pPr>
              <w:shd w:val="clear"/>
              <w:spacing w:line="240" w:lineRule="auto"/>
              <w:jc w:val="left"/>
              <w:rPr>
                <w:rFonts w:hint="eastAsia" w:ascii="宋体" w:hAnsi="宋体" w:eastAsia="宋体" w:cs="宋体"/>
                <w:color w:val="auto"/>
                <w:szCs w:val="21"/>
              </w:rPr>
            </w:pPr>
          </w:p>
        </w:tc>
        <w:tc>
          <w:tcPr>
            <w:tcW w:w="666" w:type="dxa"/>
            <w:vMerge w:val="continue"/>
            <w:noWrap w:val="0"/>
            <w:vAlign w:val="center"/>
          </w:tcPr>
          <w:p w14:paraId="5B16E121">
            <w:pPr>
              <w:shd w:val="clear"/>
              <w:spacing w:line="240" w:lineRule="auto"/>
              <w:jc w:val="left"/>
              <w:rPr>
                <w:rFonts w:hint="eastAsia" w:ascii="宋体" w:hAnsi="宋体" w:eastAsia="宋体" w:cs="宋体"/>
                <w:color w:val="auto"/>
                <w:szCs w:val="21"/>
              </w:rPr>
            </w:pPr>
          </w:p>
        </w:tc>
      </w:tr>
      <w:tr w14:paraId="6B20C6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5" w:type="dxa"/>
            <w:vMerge w:val="continue"/>
            <w:noWrap w:val="0"/>
            <w:vAlign w:val="center"/>
          </w:tcPr>
          <w:p w14:paraId="3D046824">
            <w:pPr>
              <w:shd w:val="clear"/>
              <w:spacing w:line="240" w:lineRule="auto"/>
              <w:jc w:val="left"/>
              <w:rPr>
                <w:rFonts w:hint="eastAsia" w:ascii="宋体" w:hAnsi="宋体" w:eastAsia="宋体" w:cs="宋体"/>
                <w:color w:val="auto"/>
                <w:szCs w:val="21"/>
              </w:rPr>
            </w:pPr>
          </w:p>
        </w:tc>
        <w:tc>
          <w:tcPr>
            <w:tcW w:w="967" w:type="dxa"/>
            <w:vMerge w:val="continue"/>
            <w:noWrap w:val="0"/>
            <w:vAlign w:val="center"/>
          </w:tcPr>
          <w:p w14:paraId="347882D4">
            <w:pPr>
              <w:shd w:val="clear"/>
              <w:spacing w:line="240" w:lineRule="auto"/>
              <w:jc w:val="left"/>
              <w:rPr>
                <w:rFonts w:hint="eastAsia" w:ascii="宋体" w:hAnsi="宋体" w:eastAsia="宋体" w:cs="宋体"/>
                <w:color w:val="auto"/>
                <w:szCs w:val="21"/>
              </w:rPr>
            </w:pPr>
          </w:p>
        </w:tc>
        <w:tc>
          <w:tcPr>
            <w:tcW w:w="5400" w:type="dxa"/>
            <w:noWrap w:val="0"/>
            <w:vAlign w:val="center"/>
          </w:tcPr>
          <w:p w14:paraId="79DBB988">
            <w:pPr>
              <w:shd w:val="clear"/>
              <w:spacing w:line="240" w:lineRule="auto"/>
              <w:jc w:val="left"/>
              <w:rPr>
                <w:rFonts w:hint="eastAsia" w:ascii="宋体" w:hAnsi="宋体" w:eastAsia="宋体" w:cs="宋体"/>
                <w:color w:val="auto"/>
                <w:szCs w:val="21"/>
              </w:rPr>
            </w:pPr>
            <w:r>
              <w:rPr>
                <w:rFonts w:hint="eastAsia" w:ascii="宋体" w:hAnsi="宋体" w:eastAsia="宋体" w:cs="宋体"/>
                <w:color w:val="auto"/>
                <w:szCs w:val="21"/>
              </w:rPr>
              <w:t>监测数据支持在图表上拖拉拽动单个监测项，同时也可批量/批量删除检测项。</w:t>
            </w:r>
          </w:p>
        </w:tc>
        <w:tc>
          <w:tcPr>
            <w:tcW w:w="667" w:type="dxa"/>
            <w:vMerge w:val="continue"/>
            <w:noWrap w:val="0"/>
            <w:vAlign w:val="center"/>
          </w:tcPr>
          <w:p w14:paraId="57E7AA98">
            <w:pPr>
              <w:shd w:val="clear"/>
              <w:spacing w:line="240" w:lineRule="auto"/>
              <w:jc w:val="left"/>
              <w:rPr>
                <w:rFonts w:hint="eastAsia" w:ascii="宋体" w:hAnsi="宋体" w:eastAsia="宋体" w:cs="宋体"/>
                <w:color w:val="auto"/>
                <w:szCs w:val="21"/>
              </w:rPr>
            </w:pPr>
          </w:p>
        </w:tc>
        <w:tc>
          <w:tcPr>
            <w:tcW w:w="666" w:type="dxa"/>
            <w:vMerge w:val="continue"/>
            <w:noWrap w:val="0"/>
            <w:vAlign w:val="center"/>
          </w:tcPr>
          <w:p w14:paraId="00F9C158">
            <w:pPr>
              <w:shd w:val="clear"/>
              <w:spacing w:line="240" w:lineRule="auto"/>
              <w:jc w:val="left"/>
              <w:rPr>
                <w:rFonts w:hint="eastAsia" w:ascii="宋体" w:hAnsi="宋体" w:eastAsia="宋体" w:cs="宋体"/>
                <w:color w:val="auto"/>
                <w:szCs w:val="21"/>
              </w:rPr>
            </w:pPr>
          </w:p>
        </w:tc>
      </w:tr>
      <w:tr w14:paraId="10B3CE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5" w:type="dxa"/>
            <w:vMerge w:val="continue"/>
            <w:noWrap w:val="0"/>
            <w:vAlign w:val="center"/>
          </w:tcPr>
          <w:p w14:paraId="758DCA26">
            <w:pPr>
              <w:shd w:val="clear"/>
              <w:spacing w:line="240" w:lineRule="auto"/>
              <w:jc w:val="left"/>
              <w:rPr>
                <w:rFonts w:hint="eastAsia" w:ascii="宋体" w:hAnsi="宋体" w:eastAsia="宋体" w:cs="宋体"/>
                <w:color w:val="auto"/>
                <w:szCs w:val="21"/>
              </w:rPr>
            </w:pPr>
          </w:p>
        </w:tc>
        <w:tc>
          <w:tcPr>
            <w:tcW w:w="967" w:type="dxa"/>
            <w:vMerge w:val="continue"/>
            <w:noWrap w:val="0"/>
            <w:vAlign w:val="center"/>
          </w:tcPr>
          <w:p w14:paraId="7D220D86">
            <w:pPr>
              <w:shd w:val="clear"/>
              <w:spacing w:line="240" w:lineRule="auto"/>
              <w:jc w:val="left"/>
              <w:rPr>
                <w:rFonts w:hint="eastAsia" w:ascii="宋体" w:hAnsi="宋体" w:eastAsia="宋体" w:cs="宋体"/>
                <w:color w:val="auto"/>
                <w:szCs w:val="21"/>
              </w:rPr>
            </w:pPr>
          </w:p>
        </w:tc>
        <w:tc>
          <w:tcPr>
            <w:tcW w:w="5400" w:type="dxa"/>
            <w:noWrap w:val="0"/>
            <w:vAlign w:val="center"/>
          </w:tcPr>
          <w:p w14:paraId="3B48C952">
            <w:pPr>
              <w:shd w:val="clear"/>
              <w:spacing w:line="240" w:lineRule="auto"/>
              <w:jc w:val="left"/>
              <w:rPr>
                <w:rFonts w:hint="eastAsia" w:ascii="宋体" w:hAnsi="宋体" w:eastAsia="宋体" w:cs="宋体"/>
                <w:color w:val="auto"/>
                <w:szCs w:val="21"/>
              </w:rPr>
            </w:pPr>
            <w:r>
              <w:rPr>
                <w:rFonts w:hint="eastAsia" w:ascii="宋体" w:hAnsi="宋体" w:eastAsia="宋体" w:cs="宋体"/>
                <w:color w:val="auto"/>
                <w:szCs w:val="21"/>
              </w:rPr>
              <w:t>可对单通道数据暂停接收</w:t>
            </w:r>
          </w:p>
        </w:tc>
        <w:tc>
          <w:tcPr>
            <w:tcW w:w="667" w:type="dxa"/>
            <w:vMerge w:val="continue"/>
            <w:noWrap w:val="0"/>
            <w:vAlign w:val="center"/>
          </w:tcPr>
          <w:p w14:paraId="69FED2CD">
            <w:pPr>
              <w:shd w:val="clear"/>
              <w:spacing w:line="240" w:lineRule="auto"/>
              <w:jc w:val="left"/>
              <w:rPr>
                <w:rFonts w:hint="eastAsia" w:ascii="宋体" w:hAnsi="宋体" w:eastAsia="宋体" w:cs="宋体"/>
                <w:color w:val="auto"/>
                <w:szCs w:val="21"/>
              </w:rPr>
            </w:pPr>
          </w:p>
        </w:tc>
        <w:tc>
          <w:tcPr>
            <w:tcW w:w="666" w:type="dxa"/>
            <w:vMerge w:val="continue"/>
            <w:noWrap w:val="0"/>
            <w:vAlign w:val="center"/>
          </w:tcPr>
          <w:p w14:paraId="4CEB6442">
            <w:pPr>
              <w:shd w:val="clear"/>
              <w:spacing w:line="240" w:lineRule="auto"/>
              <w:jc w:val="left"/>
              <w:rPr>
                <w:rFonts w:hint="eastAsia" w:ascii="宋体" w:hAnsi="宋体" w:eastAsia="宋体" w:cs="宋体"/>
                <w:color w:val="auto"/>
                <w:szCs w:val="21"/>
              </w:rPr>
            </w:pPr>
          </w:p>
        </w:tc>
      </w:tr>
      <w:tr w14:paraId="01CFE3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5" w:type="dxa"/>
            <w:vMerge w:val="continue"/>
            <w:noWrap w:val="0"/>
            <w:vAlign w:val="center"/>
          </w:tcPr>
          <w:p w14:paraId="050661F6">
            <w:pPr>
              <w:shd w:val="clear"/>
              <w:spacing w:line="240" w:lineRule="auto"/>
              <w:jc w:val="left"/>
              <w:rPr>
                <w:rFonts w:hint="eastAsia" w:ascii="宋体" w:hAnsi="宋体" w:eastAsia="宋体" w:cs="宋体"/>
                <w:color w:val="auto"/>
                <w:szCs w:val="21"/>
              </w:rPr>
            </w:pPr>
          </w:p>
        </w:tc>
        <w:tc>
          <w:tcPr>
            <w:tcW w:w="967" w:type="dxa"/>
            <w:vMerge w:val="continue"/>
            <w:tcBorders>
              <w:bottom w:val="single" w:color="auto" w:sz="4" w:space="0"/>
            </w:tcBorders>
            <w:noWrap w:val="0"/>
            <w:vAlign w:val="center"/>
          </w:tcPr>
          <w:p w14:paraId="41A4AC3F">
            <w:pPr>
              <w:shd w:val="clear"/>
              <w:spacing w:line="240" w:lineRule="auto"/>
              <w:jc w:val="left"/>
              <w:rPr>
                <w:rFonts w:hint="eastAsia" w:ascii="宋体" w:hAnsi="宋体" w:eastAsia="宋体" w:cs="宋体"/>
                <w:color w:val="auto"/>
                <w:szCs w:val="21"/>
              </w:rPr>
            </w:pPr>
          </w:p>
        </w:tc>
        <w:tc>
          <w:tcPr>
            <w:tcW w:w="5400" w:type="dxa"/>
            <w:tcBorders>
              <w:bottom w:val="single" w:color="auto" w:sz="4" w:space="0"/>
            </w:tcBorders>
            <w:noWrap w:val="0"/>
            <w:vAlign w:val="center"/>
          </w:tcPr>
          <w:p w14:paraId="4486FB09">
            <w:pPr>
              <w:shd w:val="clear"/>
              <w:spacing w:line="240" w:lineRule="auto"/>
              <w:jc w:val="left"/>
              <w:rPr>
                <w:rFonts w:hint="eastAsia" w:ascii="宋体" w:hAnsi="宋体" w:eastAsia="宋体" w:cs="宋体"/>
                <w:color w:val="auto"/>
                <w:szCs w:val="21"/>
              </w:rPr>
            </w:pPr>
            <w:r>
              <w:rPr>
                <w:rFonts w:hint="eastAsia" w:ascii="宋体" w:hAnsi="宋体" w:eastAsia="宋体" w:cs="宋体"/>
                <w:color w:val="auto"/>
                <w:szCs w:val="21"/>
              </w:rPr>
              <w:t>血气分析控制血气分析仪控制台，术中抽取患者血液分析血气结果，通过控制台分发到患者的麻醉单上。</w:t>
            </w:r>
          </w:p>
        </w:tc>
        <w:tc>
          <w:tcPr>
            <w:tcW w:w="667" w:type="dxa"/>
            <w:vMerge w:val="continue"/>
            <w:noWrap w:val="0"/>
            <w:vAlign w:val="center"/>
          </w:tcPr>
          <w:p w14:paraId="67C8FAE5">
            <w:pPr>
              <w:shd w:val="clear"/>
              <w:spacing w:line="240" w:lineRule="auto"/>
              <w:jc w:val="left"/>
              <w:rPr>
                <w:rFonts w:hint="eastAsia" w:ascii="宋体" w:hAnsi="宋体" w:eastAsia="宋体" w:cs="宋体"/>
                <w:color w:val="auto"/>
                <w:szCs w:val="21"/>
              </w:rPr>
            </w:pPr>
          </w:p>
        </w:tc>
        <w:tc>
          <w:tcPr>
            <w:tcW w:w="666" w:type="dxa"/>
            <w:vMerge w:val="continue"/>
            <w:noWrap w:val="0"/>
            <w:vAlign w:val="center"/>
          </w:tcPr>
          <w:p w14:paraId="4FC36D59">
            <w:pPr>
              <w:shd w:val="clear"/>
              <w:spacing w:line="240" w:lineRule="auto"/>
              <w:jc w:val="left"/>
              <w:rPr>
                <w:rFonts w:hint="eastAsia" w:ascii="宋体" w:hAnsi="宋体" w:eastAsia="宋体" w:cs="宋体"/>
                <w:color w:val="auto"/>
                <w:szCs w:val="21"/>
              </w:rPr>
            </w:pPr>
          </w:p>
        </w:tc>
      </w:tr>
      <w:tr w14:paraId="53B9EE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5" w:type="dxa"/>
            <w:vMerge w:val="continue"/>
            <w:noWrap w:val="0"/>
            <w:vAlign w:val="center"/>
          </w:tcPr>
          <w:p w14:paraId="3DFA161A">
            <w:pPr>
              <w:shd w:val="clear"/>
              <w:spacing w:line="240" w:lineRule="auto"/>
              <w:jc w:val="left"/>
              <w:rPr>
                <w:rFonts w:hint="eastAsia" w:ascii="宋体" w:hAnsi="宋体" w:eastAsia="宋体" w:cs="宋体"/>
                <w:color w:val="auto"/>
                <w:szCs w:val="21"/>
              </w:rPr>
            </w:pPr>
          </w:p>
        </w:tc>
        <w:tc>
          <w:tcPr>
            <w:tcW w:w="967" w:type="dxa"/>
            <w:vMerge w:val="restart"/>
            <w:tcBorders>
              <w:top w:val="single" w:color="auto" w:sz="4" w:space="0"/>
              <w:right w:val="single" w:color="auto" w:sz="4" w:space="0"/>
            </w:tcBorders>
            <w:noWrap w:val="0"/>
            <w:vAlign w:val="center"/>
          </w:tcPr>
          <w:p w14:paraId="488A80CC">
            <w:pPr>
              <w:shd w:val="clear"/>
              <w:spacing w:line="240" w:lineRule="auto"/>
              <w:jc w:val="left"/>
              <w:rPr>
                <w:rFonts w:hint="eastAsia" w:ascii="宋体" w:hAnsi="宋体" w:eastAsia="宋体" w:cs="宋体"/>
                <w:color w:val="auto"/>
                <w:szCs w:val="21"/>
              </w:rPr>
            </w:pPr>
            <w:r>
              <w:rPr>
                <w:rFonts w:hint="eastAsia" w:ascii="宋体" w:hAnsi="宋体" w:eastAsia="宋体" w:cs="宋体"/>
                <w:color w:val="auto"/>
                <w:szCs w:val="21"/>
              </w:rPr>
              <w:t>手麻工作台</w:t>
            </w:r>
          </w:p>
        </w:tc>
        <w:tc>
          <w:tcPr>
            <w:tcW w:w="5400" w:type="dxa"/>
            <w:tcBorders>
              <w:top w:val="single" w:color="auto" w:sz="4" w:space="0"/>
              <w:left w:val="single" w:color="auto" w:sz="4" w:space="0"/>
              <w:bottom w:val="single" w:color="auto" w:sz="4" w:space="0"/>
              <w:right w:val="single" w:color="auto" w:sz="4" w:space="0"/>
            </w:tcBorders>
            <w:noWrap w:val="0"/>
            <w:vAlign w:val="center"/>
          </w:tcPr>
          <w:p w14:paraId="58D32B2A">
            <w:pPr>
              <w:pStyle w:val="11"/>
              <w:widowControl/>
              <w:shd w:val="clear"/>
              <w:spacing w:beforeAutospacing="0" w:afterAutospacing="0" w:line="240" w:lineRule="auto"/>
              <w:rPr>
                <w:rFonts w:hint="eastAsia" w:ascii="宋体" w:hAnsi="宋体" w:eastAsia="宋体" w:cs="宋体"/>
                <w:color w:val="auto"/>
                <w:sz w:val="21"/>
                <w:szCs w:val="21"/>
              </w:rPr>
            </w:pPr>
            <w:r>
              <w:rPr>
                <w:rFonts w:hint="eastAsia" w:ascii="宋体" w:hAnsi="宋体" w:eastAsia="宋体" w:cs="宋体"/>
                <w:color w:val="auto"/>
                <w:sz w:val="21"/>
                <w:szCs w:val="21"/>
              </w:rPr>
              <w:t>支持从监护仪、麻醉机等设备采集病人术中血压、心率、</w:t>
            </w:r>
          </w:p>
          <w:p w14:paraId="2924F378">
            <w:pPr>
              <w:pStyle w:val="11"/>
              <w:widowControl/>
              <w:shd w:val="clear"/>
              <w:spacing w:beforeAutospacing="0" w:afterAutospacing="0" w:line="240" w:lineRule="auto"/>
              <w:rPr>
                <w:rFonts w:hint="eastAsia" w:ascii="宋体" w:hAnsi="宋体" w:eastAsia="宋体" w:cs="宋体"/>
                <w:color w:val="auto"/>
                <w:sz w:val="21"/>
                <w:szCs w:val="21"/>
              </w:rPr>
            </w:pPr>
            <w:r>
              <w:rPr>
                <w:rFonts w:hint="eastAsia" w:ascii="宋体" w:hAnsi="宋体" w:eastAsia="宋体" w:cs="宋体"/>
                <w:color w:val="auto"/>
                <w:sz w:val="21"/>
                <w:szCs w:val="21"/>
              </w:rPr>
              <w:t>血氧、体温、脉搏、呼气末二氧化碳、潮气量等生命体征</w:t>
            </w:r>
          </w:p>
          <w:p w14:paraId="348BB5BB">
            <w:pPr>
              <w:shd w:val="clear"/>
              <w:spacing w:line="240" w:lineRule="auto"/>
              <w:jc w:val="left"/>
              <w:rPr>
                <w:rFonts w:hint="eastAsia" w:ascii="宋体" w:hAnsi="宋体" w:eastAsia="宋体" w:cs="宋体"/>
                <w:color w:val="auto"/>
                <w:szCs w:val="21"/>
              </w:rPr>
            </w:pPr>
            <w:r>
              <w:rPr>
                <w:rFonts w:hint="eastAsia" w:ascii="宋体" w:hAnsi="宋体" w:eastAsia="宋体" w:cs="宋体"/>
                <w:color w:val="auto"/>
                <w:szCs w:val="21"/>
              </w:rPr>
              <w:t>参数。</w:t>
            </w:r>
          </w:p>
        </w:tc>
        <w:tc>
          <w:tcPr>
            <w:tcW w:w="667" w:type="dxa"/>
            <w:vMerge w:val="continue"/>
            <w:noWrap w:val="0"/>
            <w:vAlign w:val="center"/>
          </w:tcPr>
          <w:p w14:paraId="3BF4725E">
            <w:pPr>
              <w:shd w:val="clear"/>
              <w:spacing w:line="240" w:lineRule="auto"/>
              <w:jc w:val="left"/>
              <w:rPr>
                <w:rFonts w:hint="eastAsia" w:ascii="宋体" w:hAnsi="宋体" w:eastAsia="宋体" w:cs="宋体"/>
                <w:color w:val="auto"/>
                <w:szCs w:val="21"/>
              </w:rPr>
            </w:pPr>
          </w:p>
        </w:tc>
        <w:tc>
          <w:tcPr>
            <w:tcW w:w="666" w:type="dxa"/>
            <w:vMerge w:val="continue"/>
            <w:noWrap w:val="0"/>
            <w:vAlign w:val="center"/>
          </w:tcPr>
          <w:p w14:paraId="60FE42C2">
            <w:pPr>
              <w:shd w:val="clear"/>
              <w:spacing w:line="240" w:lineRule="auto"/>
              <w:jc w:val="left"/>
              <w:rPr>
                <w:rFonts w:hint="eastAsia" w:ascii="宋体" w:hAnsi="宋体" w:eastAsia="宋体" w:cs="宋体"/>
                <w:color w:val="auto"/>
                <w:szCs w:val="21"/>
              </w:rPr>
            </w:pPr>
          </w:p>
        </w:tc>
      </w:tr>
      <w:tr w14:paraId="5EE9A5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5" w:type="dxa"/>
            <w:vMerge w:val="continue"/>
            <w:noWrap w:val="0"/>
            <w:vAlign w:val="center"/>
          </w:tcPr>
          <w:p w14:paraId="6FCDA306">
            <w:pPr>
              <w:shd w:val="clear"/>
              <w:spacing w:line="240" w:lineRule="auto"/>
              <w:jc w:val="left"/>
              <w:rPr>
                <w:rFonts w:hint="eastAsia" w:ascii="宋体" w:hAnsi="宋体" w:eastAsia="宋体" w:cs="宋体"/>
                <w:color w:val="auto"/>
                <w:szCs w:val="21"/>
              </w:rPr>
            </w:pPr>
          </w:p>
        </w:tc>
        <w:tc>
          <w:tcPr>
            <w:tcW w:w="967" w:type="dxa"/>
            <w:vMerge w:val="continue"/>
            <w:tcBorders>
              <w:right w:val="single" w:color="auto" w:sz="4" w:space="0"/>
            </w:tcBorders>
            <w:noWrap w:val="0"/>
            <w:vAlign w:val="center"/>
          </w:tcPr>
          <w:p w14:paraId="6D3C6579">
            <w:pPr>
              <w:shd w:val="clear"/>
              <w:spacing w:line="240" w:lineRule="auto"/>
              <w:jc w:val="left"/>
              <w:rPr>
                <w:rFonts w:hint="eastAsia" w:ascii="宋体" w:hAnsi="宋体" w:eastAsia="宋体" w:cs="宋体"/>
                <w:color w:val="auto"/>
                <w:szCs w:val="21"/>
              </w:rPr>
            </w:pPr>
          </w:p>
        </w:tc>
        <w:tc>
          <w:tcPr>
            <w:tcW w:w="5400" w:type="dxa"/>
            <w:tcBorders>
              <w:top w:val="single" w:color="auto" w:sz="4" w:space="0"/>
              <w:left w:val="single" w:color="auto" w:sz="4" w:space="0"/>
              <w:bottom w:val="single" w:color="auto" w:sz="4" w:space="0"/>
              <w:right w:val="single" w:color="auto" w:sz="4" w:space="0"/>
            </w:tcBorders>
            <w:noWrap w:val="0"/>
            <w:vAlign w:val="center"/>
          </w:tcPr>
          <w:p w14:paraId="140ACF5D">
            <w:pPr>
              <w:shd w:val="clear"/>
              <w:spacing w:line="240" w:lineRule="auto"/>
              <w:jc w:val="left"/>
              <w:rPr>
                <w:rFonts w:hint="eastAsia" w:ascii="宋体" w:hAnsi="宋体" w:eastAsia="宋体" w:cs="宋体"/>
                <w:color w:val="auto"/>
                <w:szCs w:val="21"/>
              </w:rPr>
            </w:pPr>
            <w:r>
              <w:rPr>
                <w:rFonts w:hint="eastAsia" w:ascii="宋体" w:hAnsi="宋体" w:eastAsia="宋体" w:cs="宋体"/>
                <w:color w:val="auto"/>
                <w:szCs w:val="21"/>
              </w:rPr>
              <w:t>可实时调整体征监测项目间隔采集时间。</w:t>
            </w:r>
          </w:p>
        </w:tc>
        <w:tc>
          <w:tcPr>
            <w:tcW w:w="667" w:type="dxa"/>
            <w:vMerge w:val="continue"/>
            <w:noWrap w:val="0"/>
            <w:vAlign w:val="center"/>
          </w:tcPr>
          <w:p w14:paraId="5BC0BB31">
            <w:pPr>
              <w:shd w:val="clear"/>
              <w:spacing w:line="240" w:lineRule="auto"/>
              <w:jc w:val="left"/>
              <w:rPr>
                <w:rFonts w:hint="eastAsia" w:ascii="宋体" w:hAnsi="宋体" w:eastAsia="宋体" w:cs="宋体"/>
                <w:color w:val="auto"/>
                <w:szCs w:val="21"/>
              </w:rPr>
            </w:pPr>
          </w:p>
        </w:tc>
        <w:tc>
          <w:tcPr>
            <w:tcW w:w="666" w:type="dxa"/>
            <w:vMerge w:val="continue"/>
            <w:noWrap w:val="0"/>
            <w:vAlign w:val="center"/>
          </w:tcPr>
          <w:p w14:paraId="2826DDFA">
            <w:pPr>
              <w:shd w:val="clear"/>
              <w:spacing w:line="240" w:lineRule="auto"/>
              <w:jc w:val="left"/>
              <w:rPr>
                <w:rFonts w:hint="eastAsia" w:ascii="宋体" w:hAnsi="宋体" w:eastAsia="宋体" w:cs="宋体"/>
                <w:color w:val="auto"/>
                <w:szCs w:val="21"/>
              </w:rPr>
            </w:pPr>
          </w:p>
        </w:tc>
      </w:tr>
      <w:tr w14:paraId="2E1AA0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5" w:type="dxa"/>
            <w:vMerge w:val="continue"/>
            <w:noWrap w:val="0"/>
            <w:vAlign w:val="center"/>
          </w:tcPr>
          <w:p w14:paraId="160BC6D4">
            <w:pPr>
              <w:shd w:val="clear"/>
              <w:spacing w:line="240" w:lineRule="auto"/>
              <w:jc w:val="left"/>
              <w:rPr>
                <w:rFonts w:hint="eastAsia" w:ascii="宋体" w:hAnsi="宋体" w:eastAsia="宋体" w:cs="宋体"/>
                <w:color w:val="auto"/>
                <w:szCs w:val="21"/>
              </w:rPr>
            </w:pPr>
          </w:p>
        </w:tc>
        <w:tc>
          <w:tcPr>
            <w:tcW w:w="967" w:type="dxa"/>
            <w:vMerge w:val="continue"/>
            <w:tcBorders>
              <w:right w:val="single" w:color="auto" w:sz="4" w:space="0"/>
            </w:tcBorders>
            <w:noWrap w:val="0"/>
            <w:vAlign w:val="center"/>
          </w:tcPr>
          <w:p w14:paraId="67084247">
            <w:pPr>
              <w:shd w:val="clear"/>
              <w:spacing w:line="240" w:lineRule="auto"/>
              <w:jc w:val="left"/>
              <w:rPr>
                <w:rFonts w:hint="eastAsia" w:ascii="宋体" w:hAnsi="宋体" w:eastAsia="宋体" w:cs="宋体"/>
                <w:color w:val="auto"/>
                <w:szCs w:val="21"/>
              </w:rPr>
            </w:pPr>
          </w:p>
        </w:tc>
        <w:tc>
          <w:tcPr>
            <w:tcW w:w="5400" w:type="dxa"/>
            <w:tcBorders>
              <w:top w:val="single" w:color="auto" w:sz="4" w:space="0"/>
              <w:left w:val="single" w:color="auto" w:sz="4" w:space="0"/>
              <w:bottom w:val="single" w:color="auto" w:sz="4" w:space="0"/>
              <w:right w:val="single" w:color="auto" w:sz="4" w:space="0"/>
            </w:tcBorders>
            <w:noWrap w:val="0"/>
            <w:vAlign w:val="center"/>
          </w:tcPr>
          <w:p w14:paraId="01513B2A">
            <w:pPr>
              <w:pStyle w:val="11"/>
              <w:widowControl/>
              <w:shd w:val="clear"/>
              <w:spacing w:beforeAutospacing="0" w:afterAutospacing="0" w:line="240" w:lineRule="auto"/>
              <w:rPr>
                <w:rFonts w:hint="eastAsia" w:ascii="宋体" w:hAnsi="宋体" w:eastAsia="宋体" w:cs="宋体"/>
                <w:color w:val="auto"/>
                <w:sz w:val="21"/>
                <w:szCs w:val="21"/>
              </w:rPr>
            </w:pPr>
            <w:r>
              <w:rPr>
                <w:rFonts w:hint="eastAsia" w:ascii="宋体" w:hAnsi="宋体" w:eastAsia="宋体" w:cs="宋体"/>
                <w:color w:val="auto"/>
                <w:sz w:val="21"/>
                <w:szCs w:val="21"/>
              </w:rPr>
              <w:t>支持数据修正，允许人工修正由于外界干扰造成数据不准</w:t>
            </w:r>
          </w:p>
          <w:p w14:paraId="6EC1E6C1">
            <w:pPr>
              <w:shd w:val="clear"/>
              <w:spacing w:line="240" w:lineRule="auto"/>
              <w:jc w:val="left"/>
              <w:rPr>
                <w:rFonts w:hint="eastAsia" w:ascii="宋体" w:hAnsi="宋体" w:eastAsia="宋体" w:cs="宋体"/>
                <w:color w:val="auto"/>
                <w:szCs w:val="21"/>
              </w:rPr>
            </w:pPr>
            <w:r>
              <w:rPr>
                <w:rFonts w:hint="eastAsia" w:ascii="宋体" w:hAnsi="宋体" w:eastAsia="宋体" w:cs="宋体"/>
                <w:color w:val="auto"/>
                <w:szCs w:val="21"/>
              </w:rPr>
              <w:t>的生命体征数据。</w:t>
            </w:r>
          </w:p>
        </w:tc>
        <w:tc>
          <w:tcPr>
            <w:tcW w:w="667" w:type="dxa"/>
            <w:vMerge w:val="continue"/>
            <w:noWrap w:val="0"/>
            <w:vAlign w:val="center"/>
          </w:tcPr>
          <w:p w14:paraId="1B97DDA0">
            <w:pPr>
              <w:shd w:val="clear"/>
              <w:spacing w:line="240" w:lineRule="auto"/>
              <w:jc w:val="left"/>
              <w:rPr>
                <w:rFonts w:hint="eastAsia" w:ascii="宋体" w:hAnsi="宋体" w:eastAsia="宋体" w:cs="宋体"/>
                <w:color w:val="auto"/>
                <w:szCs w:val="21"/>
              </w:rPr>
            </w:pPr>
          </w:p>
        </w:tc>
        <w:tc>
          <w:tcPr>
            <w:tcW w:w="666" w:type="dxa"/>
            <w:vMerge w:val="continue"/>
            <w:noWrap w:val="0"/>
            <w:vAlign w:val="center"/>
          </w:tcPr>
          <w:p w14:paraId="333B9698">
            <w:pPr>
              <w:shd w:val="clear"/>
              <w:spacing w:line="240" w:lineRule="auto"/>
              <w:jc w:val="left"/>
              <w:rPr>
                <w:rFonts w:hint="eastAsia" w:ascii="宋体" w:hAnsi="宋体" w:eastAsia="宋体" w:cs="宋体"/>
                <w:color w:val="auto"/>
                <w:szCs w:val="21"/>
              </w:rPr>
            </w:pPr>
          </w:p>
        </w:tc>
      </w:tr>
      <w:tr w14:paraId="50FC2B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5" w:type="dxa"/>
            <w:vMerge w:val="continue"/>
            <w:noWrap w:val="0"/>
            <w:vAlign w:val="center"/>
          </w:tcPr>
          <w:p w14:paraId="5577ED08">
            <w:pPr>
              <w:shd w:val="clear"/>
              <w:spacing w:line="240" w:lineRule="auto"/>
              <w:jc w:val="left"/>
              <w:rPr>
                <w:rFonts w:hint="eastAsia" w:ascii="宋体" w:hAnsi="宋体" w:eastAsia="宋体" w:cs="宋体"/>
                <w:color w:val="auto"/>
                <w:szCs w:val="21"/>
              </w:rPr>
            </w:pPr>
          </w:p>
        </w:tc>
        <w:tc>
          <w:tcPr>
            <w:tcW w:w="967" w:type="dxa"/>
            <w:vMerge w:val="continue"/>
            <w:tcBorders>
              <w:right w:val="single" w:color="auto" w:sz="4" w:space="0"/>
            </w:tcBorders>
            <w:noWrap w:val="0"/>
            <w:vAlign w:val="center"/>
          </w:tcPr>
          <w:p w14:paraId="21FC547C">
            <w:pPr>
              <w:shd w:val="clear"/>
              <w:spacing w:line="240" w:lineRule="auto"/>
              <w:jc w:val="left"/>
              <w:rPr>
                <w:rFonts w:hint="eastAsia" w:ascii="宋体" w:hAnsi="宋体" w:eastAsia="宋体" w:cs="宋体"/>
                <w:color w:val="auto"/>
                <w:szCs w:val="21"/>
                <w:highlight w:val="none"/>
              </w:rPr>
            </w:pPr>
          </w:p>
        </w:tc>
        <w:tc>
          <w:tcPr>
            <w:tcW w:w="5400" w:type="dxa"/>
            <w:tcBorders>
              <w:top w:val="single" w:color="auto" w:sz="4" w:space="0"/>
              <w:left w:val="single" w:color="auto" w:sz="4" w:space="0"/>
              <w:bottom w:val="single" w:color="auto" w:sz="4" w:space="0"/>
              <w:right w:val="single" w:color="auto" w:sz="4" w:space="0"/>
            </w:tcBorders>
            <w:noWrap w:val="0"/>
            <w:vAlign w:val="center"/>
          </w:tcPr>
          <w:p w14:paraId="1B268E94">
            <w:pPr>
              <w:shd w:val="clear"/>
              <w:spacing w:line="240" w:lineRule="auto"/>
              <w:rPr>
                <w:rFonts w:hint="eastAsia" w:ascii="宋体" w:hAnsi="宋体" w:eastAsia="宋体" w:cs="宋体"/>
                <w:color w:val="auto"/>
                <w:highlight w:val="none"/>
              </w:rPr>
            </w:pPr>
            <w:r>
              <w:rPr>
                <w:rFonts w:hint="eastAsia" w:ascii="宋体" w:hAnsi="宋体" w:eastAsia="宋体" w:cs="宋体"/>
                <w:color w:val="auto"/>
                <w:highlight w:val="none"/>
              </w:rPr>
              <w:t>可在麻醉记录单上通过拖拽完成监护数据的添加和修改。</w:t>
            </w:r>
          </w:p>
          <w:p w14:paraId="500E033D">
            <w:pPr>
              <w:shd w:val="clear"/>
              <w:spacing w:line="240" w:lineRule="auto"/>
              <w:rPr>
                <w:rFonts w:hint="eastAsia" w:ascii="宋体" w:hAnsi="宋体" w:eastAsia="宋体" w:cs="宋体"/>
                <w:color w:val="auto"/>
                <w:highlight w:val="none"/>
              </w:rPr>
            </w:pPr>
            <w:r>
              <w:rPr>
                <w:rFonts w:hint="eastAsia" w:ascii="宋体" w:hAnsi="宋体" w:eastAsia="宋体" w:cs="宋体"/>
                <w:color w:val="auto"/>
                <w:highlight w:val="none"/>
              </w:rPr>
              <w:t>并且可以在拖拽的同时显示新的值，供医生参考，支持鼠</w:t>
            </w:r>
          </w:p>
          <w:p w14:paraId="4771D537">
            <w:pPr>
              <w:pStyle w:val="11"/>
              <w:widowControl/>
              <w:shd w:val="clear"/>
              <w:spacing w:beforeAutospacing="0" w:afterAutospacing="0" w:line="240" w:lineRule="auto"/>
              <w:rPr>
                <w:rFonts w:hint="eastAsia" w:ascii="宋体" w:hAnsi="宋体" w:eastAsia="宋体" w:cs="宋体"/>
                <w:color w:val="auto"/>
                <w:sz w:val="21"/>
                <w:szCs w:val="21"/>
                <w:highlight w:val="none"/>
              </w:rPr>
            </w:pPr>
            <w:r>
              <w:rPr>
                <w:rFonts w:hint="eastAsia" w:ascii="宋体" w:hAnsi="宋体" w:eastAsia="宋体" w:cs="宋体"/>
                <w:color w:val="auto"/>
                <w:highlight w:val="none"/>
              </w:rPr>
              <w:t>标拖拽和表格输入两种方式。</w:t>
            </w:r>
          </w:p>
        </w:tc>
        <w:tc>
          <w:tcPr>
            <w:tcW w:w="667" w:type="dxa"/>
            <w:vMerge w:val="continue"/>
            <w:noWrap w:val="0"/>
            <w:vAlign w:val="center"/>
          </w:tcPr>
          <w:p w14:paraId="6D1F274C">
            <w:pPr>
              <w:pStyle w:val="11"/>
              <w:widowControl/>
              <w:shd w:val="clear"/>
              <w:spacing w:beforeAutospacing="0" w:afterAutospacing="0" w:line="240" w:lineRule="auto"/>
              <w:rPr>
                <w:rFonts w:hint="eastAsia" w:ascii="宋体" w:hAnsi="宋体" w:eastAsia="宋体" w:cs="宋体"/>
                <w:color w:val="auto"/>
                <w:highlight w:val="green"/>
              </w:rPr>
            </w:pPr>
          </w:p>
        </w:tc>
        <w:tc>
          <w:tcPr>
            <w:tcW w:w="666" w:type="dxa"/>
            <w:vMerge w:val="continue"/>
            <w:noWrap w:val="0"/>
            <w:vAlign w:val="center"/>
          </w:tcPr>
          <w:p w14:paraId="0328A6DC">
            <w:pPr>
              <w:pStyle w:val="11"/>
              <w:widowControl/>
              <w:shd w:val="clear"/>
              <w:spacing w:beforeAutospacing="0" w:afterAutospacing="0" w:line="240" w:lineRule="auto"/>
              <w:rPr>
                <w:rFonts w:hint="eastAsia" w:ascii="宋体" w:hAnsi="宋体" w:eastAsia="宋体" w:cs="宋体"/>
                <w:color w:val="auto"/>
                <w:highlight w:val="green"/>
              </w:rPr>
            </w:pPr>
          </w:p>
        </w:tc>
      </w:tr>
      <w:tr w14:paraId="16BBA9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5" w:type="dxa"/>
            <w:vMerge w:val="continue"/>
            <w:noWrap w:val="0"/>
            <w:vAlign w:val="center"/>
          </w:tcPr>
          <w:p w14:paraId="160DC67C">
            <w:pPr>
              <w:shd w:val="clear"/>
              <w:spacing w:line="240" w:lineRule="auto"/>
              <w:jc w:val="left"/>
              <w:rPr>
                <w:rFonts w:hint="eastAsia" w:ascii="宋体" w:hAnsi="宋体" w:eastAsia="宋体" w:cs="宋体"/>
                <w:color w:val="auto"/>
                <w:szCs w:val="21"/>
              </w:rPr>
            </w:pPr>
          </w:p>
        </w:tc>
        <w:tc>
          <w:tcPr>
            <w:tcW w:w="967" w:type="dxa"/>
            <w:vMerge w:val="continue"/>
            <w:tcBorders>
              <w:right w:val="single" w:color="auto" w:sz="4" w:space="0"/>
            </w:tcBorders>
            <w:noWrap w:val="0"/>
            <w:vAlign w:val="center"/>
          </w:tcPr>
          <w:p w14:paraId="777E1E40">
            <w:pPr>
              <w:shd w:val="clear"/>
              <w:spacing w:line="240" w:lineRule="auto"/>
              <w:jc w:val="left"/>
              <w:rPr>
                <w:rFonts w:hint="eastAsia" w:ascii="宋体" w:hAnsi="宋体" w:eastAsia="宋体" w:cs="宋体"/>
                <w:color w:val="auto"/>
                <w:szCs w:val="21"/>
              </w:rPr>
            </w:pPr>
          </w:p>
        </w:tc>
        <w:tc>
          <w:tcPr>
            <w:tcW w:w="5400" w:type="dxa"/>
            <w:tcBorders>
              <w:top w:val="single" w:color="auto" w:sz="4" w:space="0"/>
              <w:left w:val="single" w:color="auto" w:sz="4" w:space="0"/>
              <w:bottom w:val="single" w:color="auto" w:sz="4" w:space="0"/>
              <w:right w:val="single" w:color="auto" w:sz="4" w:space="0"/>
            </w:tcBorders>
            <w:noWrap w:val="0"/>
            <w:vAlign w:val="center"/>
          </w:tcPr>
          <w:p w14:paraId="73F5E0F3">
            <w:pPr>
              <w:pStyle w:val="11"/>
              <w:widowControl/>
              <w:shd w:val="clear"/>
              <w:spacing w:beforeAutospacing="0" w:afterAutospacing="0" w:line="240" w:lineRule="auto"/>
              <w:rPr>
                <w:rFonts w:hint="eastAsia" w:ascii="宋体" w:hAnsi="宋体" w:eastAsia="宋体" w:cs="宋体"/>
                <w:color w:val="auto"/>
                <w:sz w:val="21"/>
                <w:szCs w:val="21"/>
              </w:rPr>
            </w:pPr>
            <w:r>
              <w:rPr>
                <w:rFonts w:hint="eastAsia" w:ascii="宋体" w:hAnsi="宋体" w:eastAsia="宋体" w:cs="宋体"/>
                <w:color w:val="auto"/>
              </w:rPr>
              <w:t>在麻醉记录单上一次性批量修改删除生命体征数据。</w:t>
            </w:r>
          </w:p>
        </w:tc>
        <w:tc>
          <w:tcPr>
            <w:tcW w:w="667" w:type="dxa"/>
            <w:vMerge w:val="continue"/>
            <w:noWrap w:val="0"/>
            <w:vAlign w:val="center"/>
          </w:tcPr>
          <w:p w14:paraId="562D6E0D">
            <w:pPr>
              <w:pStyle w:val="11"/>
              <w:widowControl/>
              <w:shd w:val="clear"/>
              <w:spacing w:beforeAutospacing="0" w:afterAutospacing="0" w:line="240" w:lineRule="auto"/>
              <w:rPr>
                <w:rFonts w:hint="eastAsia" w:ascii="宋体" w:hAnsi="宋体" w:eastAsia="宋体" w:cs="宋体"/>
                <w:color w:val="auto"/>
              </w:rPr>
            </w:pPr>
          </w:p>
        </w:tc>
        <w:tc>
          <w:tcPr>
            <w:tcW w:w="666" w:type="dxa"/>
            <w:vMerge w:val="continue"/>
            <w:noWrap w:val="0"/>
            <w:vAlign w:val="center"/>
          </w:tcPr>
          <w:p w14:paraId="49FDCC13">
            <w:pPr>
              <w:pStyle w:val="11"/>
              <w:widowControl/>
              <w:shd w:val="clear"/>
              <w:spacing w:beforeAutospacing="0" w:afterAutospacing="0" w:line="240" w:lineRule="auto"/>
              <w:rPr>
                <w:rFonts w:hint="eastAsia" w:ascii="宋体" w:hAnsi="宋体" w:eastAsia="宋体" w:cs="宋体"/>
                <w:color w:val="auto"/>
              </w:rPr>
            </w:pPr>
          </w:p>
        </w:tc>
      </w:tr>
      <w:tr w14:paraId="11F0C6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5" w:type="dxa"/>
            <w:vMerge w:val="continue"/>
            <w:noWrap w:val="0"/>
            <w:vAlign w:val="center"/>
          </w:tcPr>
          <w:p w14:paraId="7309FC5B">
            <w:pPr>
              <w:shd w:val="clear"/>
              <w:spacing w:line="240" w:lineRule="auto"/>
              <w:jc w:val="left"/>
              <w:rPr>
                <w:rFonts w:hint="eastAsia" w:ascii="宋体" w:hAnsi="宋体" w:eastAsia="宋体" w:cs="宋体"/>
                <w:color w:val="auto"/>
                <w:szCs w:val="21"/>
              </w:rPr>
            </w:pPr>
          </w:p>
        </w:tc>
        <w:tc>
          <w:tcPr>
            <w:tcW w:w="967" w:type="dxa"/>
            <w:vMerge w:val="continue"/>
            <w:tcBorders>
              <w:right w:val="single" w:color="auto" w:sz="4" w:space="0"/>
            </w:tcBorders>
            <w:noWrap w:val="0"/>
            <w:vAlign w:val="center"/>
          </w:tcPr>
          <w:p w14:paraId="58337503">
            <w:pPr>
              <w:shd w:val="clear"/>
              <w:spacing w:line="240" w:lineRule="auto"/>
              <w:jc w:val="left"/>
              <w:rPr>
                <w:rFonts w:hint="eastAsia" w:ascii="宋体" w:hAnsi="宋体" w:eastAsia="宋体" w:cs="宋体"/>
                <w:color w:val="auto"/>
                <w:szCs w:val="21"/>
              </w:rPr>
            </w:pPr>
          </w:p>
        </w:tc>
        <w:tc>
          <w:tcPr>
            <w:tcW w:w="5400" w:type="dxa"/>
            <w:tcBorders>
              <w:top w:val="single" w:color="auto" w:sz="4" w:space="0"/>
              <w:left w:val="single" w:color="auto" w:sz="4" w:space="0"/>
              <w:bottom w:val="single" w:color="auto" w:sz="4" w:space="0"/>
              <w:right w:val="single" w:color="auto" w:sz="4" w:space="0"/>
            </w:tcBorders>
            <w:noWrap w:val="0"/>
            <w:vAlign w:val="center"/>
          </w:tcPr>
          <w:p w14:paraId="3C1965BA">
            <w:pPr>
              <w:pStyle w:val="11"/>
              <w:widowControl/>
              <w:shd w:val="clear"/>
              <w:spacing w:beforeAutospacing="0" w:afterAutospacing="0" w:line="240" w:lineRule="auto"/>
              <w:rPr>
                <w:rFonts w:hint="eastAsia" w:ascii="宋体" w:hAnsi="宋体" w:eastAsia="宋体" w:cs="宋体"/>
                <w:color w:val="auto"/>
                <w:sz w:val="21"/>
                <w:szCs w:val="21"/>
              </w:rPr>
            </w:pPr>
            <w:r>
              <w:rPr>
                <w:rFonts w:hint="eastAsia" w:ascii="宋体" w:hAnsi="宋体" w:eastAsia="宋体" w:cs="宋体"/>
                <w:color w:val="auto"/>
                <w:sz w:val="21"/>
                <w:szCs w:val="21"/>
              </w:rPr>
              <w:t>支持术中生命体征危急值/异常值提醒。</w:t>
            </w:r>
          </w:p>
        </w:tc>
        <w:tc>
          <w:tcPr>
            <w:tcW w:w="667" w:type="dxa"/>
            <w:vMerge w:val="continue"/>
            <w:noWrap w:val="0"/>
            <w:vAlign w:val="center"/>
          </w:tcPr>
          <w:p w14:paraId="5DA5B74F">
            <w:pPr>
              <w:pStyle w:val="11"/>
              <w:widowControl/>
              <w:shd w:val="clear"/>
              <w:spacing w:beforeAutospacing="0" w:afterAutospacing="0" w:line="240" w:lineRule="auto"/>
              <w:rPr>
                <w:rFonts w:hint="eastAsia" w:ascii="宋体" w:hAnsi="宋体" w:eastAsia="宋体" w:cs="宋体"/>
                <w:color w:val="auto"/>
                <w:sz w:val="21"/>
                <w:szCs w:val="21"/>
              </w:rPr>
            </w:pPr>
          </w:p>
        </w:tc>
        <w:tc>
          <w:tcPr>
            <w:tcW w:w="666" w:type="dxa"/>
            <w:vMerge w:val="continue"/>
            <w:noWrap w:val="0"/>
            <w:vAlign w:val="center"/>
          </w:tcPr>
          <w:p w14:paraId="43F5E709">
            <w:pPr>
              <w:pStyle w:val="11"/>
              <w:widowControl/>
              <w:shd w:val="clear"/>
              <w:spacing w:beforeAutospacing="0" w:afterAutospacing="0" w:line="240" w:lineRule="auto"/>
              <w:rPr>
                <w:rFonts w:hint="eastAsia" w:ascii="宋体" w:hAnsi="宋体" w:eastAsia="宋体" w:cs="宋体"/>
                <w:color w:val="auto"/>
                <w:sz w:val="21"/>
                <w:szCs w:val="21"/>
              </w:rPr>
            </w:pPr>
          </w:p>
        </w:tc>
      </w:tr>
      <w:tr w14:paraId="1CF7A0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5" w:type="dxa"/>
            <w:vMerge w:val="continue"/>
            <w:noWrap w:val="0"/>
            <w:vAlign w:val="center"/>
          </w:tcPr>
          <w:p w14:paraId="090D2287">
            <w:pPr>
              <w:shd w:val="clear"/>
              <w:spacing w:line="240" w:lineRule="auto"/>
              <w:jc w:val="left"/>
              <w:rPr>
                <w:rFonts w:hint="eastAsia" w:ascii="宋体" w:hAnsi="宋体" w:eastAsia="宋体" w:cs="宋体"/>
                <w:color w:val="auto"/>
                <w:szCs w:val="21"/>
              </w:rPr>
            </w:pPr>
          </w:p>
        </w:tc>
        <w:tc>
          <w:tcPr>
            <w:tcW w:w="967" w:type="dxa"/>
            <w:vMerge w:val="continue"/>
            <w:tcBorders>
              <w:right w:val="single" w:color="auto" w:sz="4" w:space="0"/>
            </w:tcBorders>
            <w:noWrap w:val="0"/>
            <w:vAlign w:val="center"/>
          </w:tcPr>
          <w:p w14:paraId="0A488EB7">
            <w:pPr>
              <w:shd w:val="clear"/>
              <w:spacing w:line="240" w:lineRule="auto"/>
              <w:jc w:val="left"/>
              <w:rPr>
                <w:rFonts w:hint="eastAsia" w:ascii="宋体" w:hAnsi="宋体" w:eastAsia="宋体" w:cs="宋体"/>
                <w:color w:val="auto"/>
                <w:szCs w:val="21"/>
              </w:rPr>
            </w:pPr>
          </w:p>
        </w:tc>
        <w:tc>
          <w:tcPr>
            <w:tcW w:w="5400" w:type="dxa"/>
            <w:tcBorders>
              <w:top w:val="single" w:color="auto" w:sz="4" w:space="0"/>
              <w:left w:val="single" w:color="auto" w:sz="4" w:space="0"/>
              <w:bottom w:val="single" w:color="auto" w:sz="4" w:space="0"/>
              <w:right w:val="single" w:color="auto" w:sz="4" w:space="0"/>
            </w:tcBorders>
            <w:noWrap w:val="0"/>
            <w:vAlign w:val="center"/>
          </w:tcPr>
          <w:p w14:paraId="7AF8AAFC">
            <w:pPr>
              <w:pStyle w:val="11"/>
              <w:widowControl/>
              <w:shd w:val="clear"/>
              <w:spacing w:beforeAutospacing="0" w:afterAutospacing="0" w:line="240" w:lineRule="auto"/>
              <w:rPr>
                <w:rFonts w:hint="eastAsia" w:ascii="宋体" w:hAnsi="宋体" w:eastAsia="宋体" w:cs="宋体"/>
                <w:color w:val="auto"/>
                <w:sz w:val="21"/>
                <w:szCs w:val="21"/>
              </w:rPr>
            </w:pPr>
            <w:r>
              <w:rPr>
                <w:rFonts w:hint="eastAsia" w:ascii="宋体" w:hAnsi="宋体" w:eastAsia="宋体" w:cs="宋体"/>
                <w:color w:val="auto"/>
                <w:sz w:val="21"/>
                <w:szCs w:val="21"/>
              </w:rPr>
              <w:t>麻醉事件记录快捷记录方式。</w:t>
            </w:r>
          </w:p>
        </w:tc>
        <w:tc>
          <w:tcPr>
            <w:tcW w:w="667" w:type="dxa"/>
            <w:vMerge w:val="continue"/>
            <w:noWrap w:val="0"/>
            <w:vAlign w:val="center"/>
          </w:tcPr>
          <w:p w14:paraId="399F9CFF">
            <w:pPr>
              <w:pStyle w:val="11"/>
              <w:widowControl/>
              <w:shd w:val="clear"/>
              <w:spacing w:beforeAutospacing="0" w:afterAutospacing="0" w:line="240" w:lineRule="auto"/>
              <w:rPr>
                <w:rFonts w:hint="eastAsia" w:ascii="宋体" w:hAnsi="宋体" w:eastAsia="宋体" w:cs="宋体"/>
                <w:color w:val="auto"/>
                <w:sz w:val="21"/>
                <w:szCs w:val="21"/>
              </w:rPr>
            </w:pPr>
          </w:p>
        </w:tc>
        <w:tc>
          <w:tcPr>
            <w:tcW w:w="666" w:type="dxa"/>
            <w:vMerge w:val="continue"/>
            <w:noWrap w:val="0"/>
            <w:vAlign w:val="center"/>
          </w:tcPr>
          <w:p w14:paraId="0C3BBC8D">
            <w:pPr>
              <w:pStyle w:val="11"/>
              <w:widowControl/>
              <w:shd w:val="clear"/>
              <w:spacing w:beforeAutospacing="0" w:afterAutospacing="0" w:line="240" w:lineRule="auto"/>
              <w:rPr>
                <w:rFonts w:hint="eastAsia" w:ascii="宋体" w:hAnsi="宋体" w:eastAsia="宋体" w:cs="宋体"/>
                <w:color w:val="auto"/>
                <w:sz w:val="21"/>
                <w:szCs w:val="21"/>
              </w:rPr>
            </w:pPr>
          </w:p>
        </w:tc>
      </w:tr>
      <w:tr w14:paraId="0938A6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5" w:type="dxa"/>
            <w:vMerge w:val="continue"/>
            <w:noWrap w:val="0"/>
            <w:vAlign w:val="center"/>
          </w:tcPr>
          <w:p w14:paraId="1C291E2C">
            <w:pPr>
              <w:shd w:val="clear"/>
              <w:spacing w:line="240" w:lineRule="auto"/>
              <w:jc w:val="left"/>
              <w:rPr>
                <w:rFonts w:hint="eastAsia" w:ascii="宋体" w:hAnsi="宋体" w:eastAsia="宋体" w:cs="宋体"/>
                <w:color w:val="auto"/>
                <w:szCs w:val="21"/>
              </w:rPr>
            </w:pPr>
          </w:p>
        </w:tc>
        <w:tc>
          <w:tcPr>
            <w:tcW w:w="967" w:type="dxa"/>
            <w:vMerge w:val="continue"/>
            <w:tcBorders>
              <w:right w:val="single" w:color="auto" w:sz="4" w:space="0"/>
            </w:tcBorders>
            <w:noWrap w:val="0"/>
            <w:vAlign w:val="center"/>
          </w:tcPr>
          <w:p w14:paraId="1A0CD6F8">
            <w:pPr>
              <w:shd w:val="clear"/>
              <w:spacing w:line="240" w:lineRule="auto"/>
              <w:jc w:val="left"/>
              <w:rPr>
                <w:rFonts w:hint="eastAsia" w:ascii="宋体" w:hAnsi="宋体" w:eastAsia="宋体" w:cs="宋体"/>
                <w:color w:val="auto"/>
                <w:szCs w:val="21"/>
              </w:rPr>
            </w:pPr>
          </w:p>
        </w:tc>
        <w:tc>
          <w:tcPr>
            <w:tcW w:w="5400" w:type="dxa"/>
            <w:tcBorders>
              <w:top w:val="single" w:color="auto" w:sz="4" w:space="0"/>
              <w:left w:val="single" w:color="auto" w:sz="4" w:space="0"/>
              <w:bottom w:val="single" w:color="auto" w:sz="4" w:space="0"/>
              <w:right w:val="single" w:color="auto" w:sz="4" w:space="0"/>
            </w:tcBorders>
            <w:noWrap w:val="0"/>
            <w:vAlign w:val="center"/>
          </w:tcPr>
          <w:p w14:paraId="09439D82">
            <w:pPr>
              <w:pStyle w:val="11"/>
              <w:widowControl/>
              <w:shd w:val="clear"/>
              <w:spacing w:beforeAutospacing="0" w:afterAutospacing="0" w:line="240" w:lineRule="auto"/>
              <w:rPr>
                <w:rFonts w:hint="eastAsia" w:ascii="宋体" w:hAnsi="宋体" w:eastAsia="宋体" w:cs="宋体"/>
                <w:color w:val="auto"/>
                <w:sz w:val="21"/>
                <w:szCs w:val="21"/>
              </w:rPr>
            </w:pPr>
            <w:r>
              <w:rPr>
                <w:rFonts w:hint="eastAsia" w:ascii="宋体" w:hAnsi="宋体" w:eastAsia="宋体" w:cs="宋体"/>
                <w:color w:val="auto"/>
                <w:sz w:val="21"/>
                <w:szCs w:val="21"/>
              </w:rPr>
              <w:t>麻醉科自行配置的麻醉用药模板。</w:t>
            </w:r>
          </w:p>
        </w:tc>
        <w:tc>
          <w:tcPr>
            <w:tcW w:w="667" w:type="dxa"/>
            <w:vMerge w:val="continue"/>
            <w:noWrap w:val="0"/>
            <w:vAlign w:val="center"/>
          </w:tcPr>
          <w:p w14:paraId="2198DCC7">
            <w:pPr>
              <w:pStyle w:val="11"/>
              <w:widowControl/>
              <w:shd w:val="clear"/>
              <w:spacing w:beforeAutospacing="0" w:afterAutospacing="0" w:line="240" w:lineRule="auto"/>
              <w:rPr>
                <w:rFonts w:hint="eastAsia" w:ascii="宋体" w:hAnsi="宋体" w:eastAsia="宋体" w:cs="宋体"/>
                <w:color w:val="auto"/>
                <w:sz w:val="21"/>
                <w:szCs w:val="21"/>
              </w:rPr>
            </w:pPr>
          </w:p>
        </w:tc>
        <w:tc>
          <w:tcPr>
            <w:tcW w:w="666" w:type="dxa"/>
            <w:vMerge w:val="continue"/>
            <w:noWrap w:val="0"/>
            <w:vAlign w:val="center"/>
          </w:tcPr>
          <w:p w14:paraId="3FE8B517">
            <w:pPr>
              <w:pStyle w:val="11"/>
              <w:widowControl/>
              <w:shd w:val="clear"/>
              <w:spacing w:beforeAutospacing="0" w:afterAutospacing="0" w:line="240" w:lineRule="auto"/>
              <w:rPr>
                <w:rFonts w:hint="eastAsia" w:ascii="宋体" w:hAnsi="宋体" w:eastAsia="宋体" w:cs="宋体"/>
                <w:color w:val="auto"/>
                <w:sz w:val="21"/>
                <w:szCs w:val="21"/>
              </w:rPr>
            </w:pPr>
          </w:p>
        </w:tc>
      </w:tr>
      <w:tr w14:paraId="4B2FC1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5" w:type="dxa"/>
            <w:vMerge w:val="continue"/>
            <w:noWrap w:val="0"/>
            <w:vAlign w:val="center"/>
          </w:tcPr>
          <w:p w14:paraId="3CA5A1F8">
            <w:pPr>
              <w:shd w:val="clear"/>
              <w:spacing w:line="240" w:lineRule="auto"/>
              <w:jc w:val="left"/>
              <w:rPr>
                <w:rFonts w:hint="eastAsia" w:ascii="宋体" w:hAnsi="宋体" w:eastAsia="宋体" w:cs="宋体"/>
                <w:color w:val="auto"/>
                <w:szCs w:val="21"/>
              </w:rPr>
            </w:pPr>
          </w:p>
        </w:tc>
        <w:tc>
          <w:tcPr>
            <w:tcW w:w="967" w:type="dxa"/>
            <w:vMerge w:val="continue"/>
            <w:tcBorders>
              <w:right w:val="single" w:color="auto" w:sz="4" w:space="0"/>
            </w:tcBorders>
            <w:noWrap w:val="0"/>
            <w:vAlign w:val="center"/>
          </w:tcPr>
          <w:p w14:paraId="3A0DFFFE">
            <w:pPr>
              <w:shd w:val="clear"/>
              <w:spacing w:line="240" w:lineRule="auto"/>
              <w:jc w:val="left"/>
              <w:rPr>
                <w:rFonts w:hint="eastAsia" w:ascii="宋体" w:hAnsi="宋体" w:eastAsia="宋体" w:cs="宋体"/>
                <w:color w:val="auto"/>
                <w:szCs w:val="21"/>
              </w:rPr>
            </w:pPr>
          </w:p>
        </w:tc>
        <w:tc>
          <w:tcPr>
            <w:tcW w:w="5400" w:type="dxa"/>
            <w:tcBorders>
              <w:top w:val="single" w:color="auto" w:sz="4" w:space="0"/>
              <w:left w:val="single" w:color="auto" w:sz="4" w:space="0"/>
              <w:bottom w:val="single" w:color="auto" w:sz="4" w:space="0"/>
              <w:right w:val="single" w:color="auto" w:sz="4" w:space="0"/>
            </w:tcBorders>
            <w:noWrap w:val="0"/>
            <w:vAlign w:val="center"/>
          </w:tcPr>
          <w:p w14:paraId="6699D583">
            <w:pPr>
              <w:pStyle w:val="11"/>
              <w:widowControl/>
              <w:shd w:val="clear"/>
              <w:spacing w:beforeAutospacing="0" w:afterAutospacing="0" w:line="240" w:lineRule="auto"/>
              <w:rPr>
                <w:rFonts w:hint="eastAsia" w:ascii="宋体" w:hAnsi="宋体" w:eastAsia="宋体" w:cs="宋体"/>
                <w:color w:val="auto"/>
                <w:sz w:val="21"/>
                <w:szCs w:val="21"/>
              </w:rPr>
            </w:pPr>
            <w:r>
              <w:rPr>
                <w:rFonts w:hint="eastAsia" w:ascii="宋体" w:hAnsi="宋体" w:eastAsia="宋体" w:cs="宋体"/>
                <w:color w:val="auto"/>
                <w:sz w:val="21"/>
                <w:szCs w:val="21"/>
              </w:rPr>
              <w:t>支持直接在麻醉记录单上添加麻醉用药。</w:t>
            </w:r>
          </w:p>
        </w:tc>
        <w:tc>
          <w:tcPr>
            <w:tcW w:w="667" w:type="dxa"/>
            <w:vMerge w:val="continue"/>
            <w:noWrap w:val="0"/>
            <w:vAlign w:val="center"/>
          </w:tcPr>
          <w:p w14:paraId="6F5FAE61">
            <w:pPr>
              <w:pStyle w:val="11"/>
              <w:widowControl/>
              <w:shd w:val="clear"/>
              <w:spacing w:beforeAutospacing="0" w:afterAutospacing="0" w:line="240" w:lineRule="auto"/>
              <w:rPr>
                <w:rFonts w:hint="eastAsia" w:ascii="宋体" w:hAnsi="宋体" w:eastAsia="宋体" w:cs="宋体"/>
                <w:color w:val="auto"/>
                <w:sz w:val="21"/>
                <w:szCs w:val="21"/>
              </w:rPr>
            </w:pPr>
          </w:p>
        </w:tc>
        <w:tc>
          <w:tcPr>
            <w:tcW w:w="666" w:type="dxa"/>
            <w:vMerge w:val="continue"/>
            <w:noWrap w:val="0"/>
            <w:vAlign w:val="center"/>
          </w:tcPr>
          <w:p w14:paraId="504203C1">
            <w:pPr>
              <w:pStyle w:val="11"/>
              <w:widowControl/>
              <w:shd w:val="clear"/>
              <w:spacing w:beforeAutospacing="0" w:afterAutospacing="0" w:line="240" w:lineRule="auto"/>
              <w:rPr>
                <w:rFonts w:hint="eastAsia" w:ascii="宋体" w:hAnsi="宋体" w:eastAsia="宋体" w:cs="宋体"/>
                <w:color w:val="auto"/>
                <w:sz w:val="21"/>
                <w:szCs w:val="21"/>
              </w:rPr>
            </w:pPr>
          </w:p>
        </w:tc>
      </w:tr>
      <w:tr w14:paraId="0A6225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45" w:type="dxa"/>
            <w:vMerge w:val="continue"/>
            <w:noWrap w:val="0"/>
            <w:vAlign w:val="center"/>
          </w:tcPr>
          <w:p w14:paraId="0A904E63">
            <w:pPr>
              <w:shd w:val="clear"/>
              <w:spacing w:line="240" w:lineRule="auto"/>
              <w:jc w:val="left"/>
              <w:rPr>
                <w:rFonts w:hint="eastAsia" w:ascii="宋体" w:hAnsi="宋体" w:eastAsia="宋体" w:cs="宋体"/>
                <w:color w:val="auto"/>
                <w:szCs w:val="21"/>
              </w:rPr>
            </w:pPr>
          </w:p>
        </w:tc>
        <w:tc>
          <w:tcPr>
            <w:tcW w:w="967" w:type="dxa"/>
            <w:vMerge w:val="continue"/>
            <w:tcBorders>
              <w:right w:val="single" w:color="auto" w:sz="4" w:space="0"/>
            </w:tcBorders>
            <w:noWrap w:val="0"/>
            <w:vAlign w:val="center"/>
          </w:tcPr>
          <w:p w14:paraId="3CE2A8AC">
            <w:pPr>
              <w:shd w:val="clear"/>
              <w:spacing w:line="240" w:lineRule="auto"/>
              <w:jc w:val="left"/>
              <w:rPr>
                <w:rFonts w:hint="eastAsia" w:ascii="宋体" w:hAnsi="宋体" w:eastAsia="宋体" w:cs="宋体"/>
                <w:color w:val="auto"/>
                <w:szCs w:val="21"/>
              </w:rPr>
            </w:pPr>
          </w:p>
        </w:tc>
        <w:tc>
          <w:tcPr>
            <w:tcW w:w="5400" w:type="dxa"/>
            <w:tcBorders>
              <w:top w:val="single" w:color="auto" w:sz="4" w:space="0"/>
              <w:left w:val="single" w:color="auto" w:sz="4" w:space="0"/>
              <w:bottom w:val="single" w:color="auto" w:sz="4" w:space="0"/>
              <w:right w:val="single" w:color="auto" w:sz="4" w:space="0"/>
            </w:tcBorders>
            <w:noWrap w:val="0"/>
            <w:vAlign w:val="center"/>
          </w:tcPr>
          <w:p w14:paraId="28EC5CBE">
            <w:pPr>
              <w:pStyle w:val="11"/>
              <w:widowControl/>
              <w:shd w:val="clear"/>
              <w:spacing w:beforeAutospacing="0" w:afterAutospacing="0" w:line="240" w:lineRule="auto"/>
              <w:rPr>
                <w:rFonts w:hint="eastAsia" w:ascii="宋体" w:hAnsi="宋体" w:eastAsia="宋体" w:cs="宋体"/>
                <w:color w:val="auto"/>
                <w:sz w:val="21"/>
                <w:szCs w:val="21"/>
              </w:rPr>
            </w:pPr>
            <w:r>
              <w:rPr>
                <w:rFonts w:hint="eastAsia" w:ascii="宋体" w:hAnsi="宋体" w:eastAsia="宋体" w:cs="宋体"/>
                <w:color w:val="auto"/>
                <w:sz w:val="21"/>
                <w:szCs w:val="21"/>
              </w:rPr>
              <w:t>麻醉单上添加和修改手术麻醉过程的各项事件记录。</w:t>
            </w:r>
          </w:p>
        </w:tc>
        <w:tc>
          <w:tcPr>
            <w:tcW w:w="667" w:type="dxa"/>
            <w:vMerge w:val="continue"/>
            <w:noWrap w:val="0"/>
            <w:vAlign w:val="center"/>
          </w:tcPr>
          <w:p w14:paraId="5D73F681">
            <w:pPr>
              <w:pStyle w:val="11"/>
              <w:widowControl/>
              <w:shd w:val="clear"/>
              <w:spacing w:beforeAutospacing="0" w:afterAutospacing="0" w:line="240" w:lineRule="auto"/>
              <w:rPr>
                <w:rFonts w:hint="eastAsia" w:ascii="宋体" w:hAnsi="宋体" w:eastAsia="宋体" w:cs="宋体"/>
                <w:color w:val="auto"/>
                <w:sz w:val="21"/>
                <w:szCs w:val="21"/>
              </w:rPr>
            </w:pPr>
          </w:p>
        </w:tc>
        <w:tc>
          <w:tcPr>
            <w:tcW w:w="666" w:type="dxa"/>
            <w:vMerge w:val="continue"/>
            <w:noWrap w:val="0"/>
            <w:vAlign w:val="center"/>
          </w:tcPr>
          <w:p w14:paraId="69DF6110">
            <w:pPr>
              <w:pStyle w:val="11"/>
              <w:widowControl/>
              <w:shd w:val="clear"/>
              <w:spacing w:beforeAutospacing="0" w:afterAutospacing="0" w:line="240" w:lineRule="auto"/>
              <w:rPr>
                <w:rFonts w:hint="eastAsia" w:ascii="宋体" w:hAnsi="宋体" w:eastAsia="宋体" w:cs="宋体"/>
                <w:color w:val="auto"/>
                <w:sz w:val="21"/>
                <w:szCs w:val="21"/>
              </w:rPr>
            </w:pPr>
          </w:p>
        </w:tc>
      </w:tr>
      <w:tr w14:paraId="4A58F1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5" w:type="dxa"/>
            <w:vMerge w:val="continue"/>
            <w:noWrap w:val="0"/>
            <w:vAlign w:val="center"/>
          </w:tcPr>
          <w:p w14:paraId="3BBD1727">
            <w:pPr>
              <w:shd w:val="clear"/>
              <w:spacing w:line="240" w:lineRule="auto"/>
              <w:jc w:val="left"/>
              <w:rPr>
                <w:rFonts w:hint="eastAsia" w:ascii="宋体" w:hAnsi="宋体" w:eastAsia="宋体" w:cs="宋体"/>
                <w:color w:val="auto"/>
                <w:szCs w:val="21"/>
              </w:rPr>
            </w:pPr>
          </w:p>
        </w:tc>
        <w:tc>
          <w:tcPr>
            <w:tcW w:w="967" w:type="dxa"/>
            <w:vMerge w:val="continue"/>
            <w:tcBorders>
              <w:right w:val="single" w:color="auto" w:sz="4" w:space="0"/>
            </w:tcBorders>
            <w:noWrap w:val="0"/>
            <w:vAlign w:val="center"/>
          </w:tcPr>
          <w:p w14:paraId="7FDE3F3C">
            <w:pPr>
              <w:shd w:val="clear"/>
              <w:spacing w:line="240" w:lineRule="auto"/>
              <w:jc w:val="left"/>
              <w:rPr>
                <w:rFonts w:hint="eastAsia" w:ascii="宋体" w:hAnsi="宋体" w:eastAsia="宋体" w:cs="宋体"/>
                <w:color w:val="auto"/>
                <w:szCs w:val="21"/>
              </w:rPr>
            </w:pPr>
          </w:p>
        </w:tc>
        <w:tc>
          <w:tcPr>
            <w:tcW w:w="5400" w:type="dxa"/>
            <w:tcBorders>
              <w:top w:val="single" w:color="auto" w:sz="4" w:space="0"/>
              <w:left w:val="single" w:color="auto" w:sz="4" w:space="0"/>
              <w:bottom w:val="single" w:color="auto" w:sz="4" w:space="0"/>
              <w:right w:val="single" w:color="auto" w:sz="4" w:space="0"/>
            </w:tcBorders>
            <w:noWrap w:val="0"/>
            <w:vAlign w:val="center"/>
          </w:tcPr>
          <w:p w14:paraId="5714DB0A">
            <w:pPr>
              <w:pStyle w:val="11"/>
              <w:widowControl/>
              <w:shd w:val="clear"/>
              <w:spacing w:beforeAutospacing="0" w:afterAutospacing="0" w:line="240" w:lineRule="auto"/>
              <w:rPr>
                <w:rFonts w:hint="eastAsia" w:ascii="宋体" w:hAnsi="宋体" w:eastAsia="宋体" w:cs="宋体"/>
                <w:color w:val="auto"/>
                <w:sz w:val="21"/>
                <w:szCs w:val="21"/>
              </w:rPr>
            </w:pPr>
            <w:r>
              <w:rPr>
                <w:rFonts w:hint="eastAsia" w:ascii="宋体" w:hAnsi="宋体" w:eastAsia="宋体" w:cs="宋体"/>
                <w:color w:val="auto"/>
                <w:sz w:val="21"/>
                <w:szCs w:val="21"/>
              </w:rPr>
              <w:t>麻醉记录单上通过拖拽完成事件时间的修改。并可在拖拽的同时显示更新的事件时间。</w:t>
            </w:r>
          </w:p>
        </w:tc>
        <w:tc>
          <w:tcPr>
            <w:tcW w:w="667" w:type="dxa"/>
            <w:vMerge w:val="continue"/>
            <w:noWrap w:val="0"/>
            <w:vAlign w:val="center"/>
          </w:tcPr>
          <w:p w14:paraId="27E21CBD">
            <w:pPr>
              <w:pStyle w:val="11"/>
              <w:widowControl/>
              <w:shd w:val="clear"/>
              <w:spacing w:beforeAutospacing="0" w:afterAutospacing="0" w:line="240" w:lineRule="auto"/>
              <w:rPr>
                <w:rFonts w:hint="eastAsia" w:ascii="宋体" w:hAnsi="宋体" w:eastAsia="宋体" w:cs="宋体"/>
                <w:color w:val="auto"/>
                <w:sz w:val="21"/>
                <w:szCs w:val="21"/>
              </w:rPr>
            </w:pPr>
          </w:p>
        </w:tc>
        <w:tc>
          <w:tcPr>
            <w:tcW w:w="666" w:type="dxa"/>
            <w:vMerge w:val="continue"/>
            <w:noWrap w:val="0"/>
            <w:vAlign w:val="center"/>
          </w:tcPr>
          <w:p w14:paraId="3EF1860C">
            <w:pPr>
              <w:pStyle w:val="11"/>
              <w:widowControl/>
              <w:shd w:val="clear"/>
              <w:spacing w:beforeAutospacing="0" w:afterAutospacing="0" w:line="240" w:lineRule="auto"/>
              <w:rPr>
                <w:rFonts w:hint="eastAsia" w:ascii="宋体" w:hAnsi="宋体" w:eastAsia="宋体" w:cs="宋体"/>
                <w:color w:val="auto"/>
                <w:sz w:val="21"/>
                <w:szCs w:val="21"/>
              </w:rPr>
            </w:pPr>
          </w:p>
        </w:tc>
      </w:tr>
      <w:tr w14:paraId="5749B7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5" w:type="dxa"/>
            <w:vMerge w:val="continue"/>
            <w:noWrap w:val="0"/>
            <w:vAlign w:val="center"/>
          </w:tcPr>
          <w:p w14:paraId="1E9BC12A">
            <w:pPr>
              <w:shd w:val="clear"/>
              <w:spacing w:line="240" w:lineRule="auto"/>
              <w:jc w:val="left"/>
              <w:rPr>
                <w:rFonts w:hint="eastAsia" w:ascii="宋体" w:hAnsi="宋体" w:eastAsia="宋体" w:cs="宋体"/>
                <w:color w:val="auto"/>
                <w:szCs w:val="21"/>
              </w:rPr>
            </w:pPr>
          </w:p>
        </w:tc>
        <w:tc>
          <w:tcPr>
            <w:tcW w:w="967" w:type="dxa"/>
            <w:vMerge w:val="continue"/>
            <w:tcBorders>
              <w:right w:val="single" w:color="auto" w:sz="4" w:space="0"/>
            </w:tcBorders>
            <w:noWrap w:val="0"/>
            <w:vAlign w:val="center"/>
          </w:tcPr>
          <w:p w14:paraId="64606F8B">
            <w:pPr>
              <w:shd w:val="clear"/>
              <w:spacing w:line="240" w:lineRule="auto"/>
              <w:jc w:val="left"/>
              <w:rPr>
                <w:rFonts w:hint="eastAsia" w:ascii="宋体" w:hAnsi="宋体" w:eastAsia="宋体" w:cs="宋体"/>
                <w:color w:val="auto"/>
                <w:szCs w:val="21"/>
              </w:rPr>
            </w:pPr>
          </w:p>
        </w:tc>
        <w:tc>
          <w:tcPr>
            <w:tcW w:w="5400" w:type="dxa"/>
            <w:tcBorders>
              <w:top w:val="single" w:color="auto" w:sz="4" w:space="0"/>
              <w:left w:val="single" w:color="auto" w:sz="4" w:space="0"/>
              <w:bottom w:val="single" w:color="auto" w:sz="4" w:space="0"/>
              <w:right w:val="single" w:color="auto" w:sz="4" w:space="0"/>
            </w:tcBorders>
            <w:noWrap w:val="0"/>
            <w:vAlign w:val="center"/>
          </w:tcPr>
          <w:p w14:paraId="246D3C8D">
            <w:pPr>
              <w:pStyle w:val="11"/>
              <w:widowControl/>
              <w:shd w:val="clear"/>
              <w:spacing w:beforeAutospacing="0" w:afterAutospacing="0" w:line="240" w:lineRule="auto"/>
              <w:rPr>
                <w:rFonts w:hint="eastAsia" w:ascii="宋体" w:hAnsi="宋体" w:eastAsia="宋体" w:cs="宋体"/>
                <w:color w:val="auto"/>
                <w:sz w:val="21"/>
                <w:szCs w:val="21"/>
              </w:rPr>
            </w:pPr>
            <w:r>
              <w:rPr>
                <w:rFonts w:hint="eastAsia" w:ascii="宋体" w:hAnsi="宋体" w:eastAsia="宋体" w:cs="宋体"/>
                <w:color w:val="auto"/>
                <w:sz w:val="21"/>
                <w:szCs w:val="21"/>
              </w:rPr>
              <w:t>在麻醉单上用药区域快捷开启/结束持续状态。</w:t>
            </w:r>
          </w:p>
        </w:tc>
        <w:tc>
          <w:tcPr>
            <w:tcW w:w="667" w:type="dxa"/>
            <w:vMerge w:val="continue"/>
            <w:noWrap w:val="0"/>
            <w:vAlign w:val="center"/>
          </w:tcPr>
          <w:p w14:paraId="1D32E016">
            <w:pPr>
              <w:pStyle w:val="11"/>
              <w:widowControl/>
              <w:shd w:val="clear"/>
              <w:spacing w:beforeAutospacing="0" w:afterAutospacing="0" w:line="240" w:lineRule="auto"/>
              <w:rPr>
                <w:rFonts w:hint="eastAsia" w:ascii="宋体" w:hAnsi="宋体" w:eastAsia="宋体" w:cs="宋体"/>
                <w:color w:val="auto"/>
                <w:sz w:val="21"/>
                <w:szCs w:val="21"/>
              </w:rPr>
            </w:pPr>
          </w:p>
        </w:tc>
        <w:tc>
          <w:tcPr>
            <w:tcW w:w="666" w:type="dxa"/>
            <w:vMerge w:val="continue"/>
            <w:noWrap w:val="0"/>
            <w:vAlign w:val="center"/>
          </w:tcPr>
          <w:p w14:paraId="36EE4439">
            <w:pPr>
              <w:pStyle w:val="11"/>
              <w:widowControl/>
              <w:shd w:val="clear"/>
              <w:spacing w:beforeAutospacing="0" w:afterAutospacing="0" w:line="240" w:lineRule="auto"/>
              <w:rPr>
                <w:rFonts w:hint="eastAsia" w:ascii="宋体" w:hAnsi="宋体" w:eastAsia="宋体" w:cs="宋体"/>
                <w:color w:val="auto"/>
                <w:sz w:val="21"/>
                <w:szCs w:val="21"/>
              </w:rPr>
            </w:pPr>
          </w:p>
        </w:tc>
      </w:tr>
      <w:tr w14:paraId="0520F9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5" w:type="dxa"/>
            <w:vMerge w:val="continue"/>
            <w:noWrap w:val="0"/>
            <w:vAlign w:val="center"/>
          </w:tcPr>
          <w:p w14:paraId="17343C4F">
            <w:pPr>
              <w:shd w:val="clear"/>
              <w:spacing w:line="240" w:lineRule="auto"/>
              <w:jc w:val="left"/>
              <w:rPr>
                <w:rFonts w:hint="eastAsia" w:ascii="宋体" w:hAnsi="宋体" w:eastAsia="宋体" w:cs="宋体"/>
                <w:color w:val="auto"/>
                <w:szCs w:val="21"/>
              </w:rPr>
            </w:pPr>
          </w:p>
        </w:tc>
        <w:tc>
          <w:tcPr>
            <w:tcW w:w="967" w:type="dxa"/>
            <w:vMerge w:val="continue"/>
            <w:tcBorders>
              <w:right w:val="single" w:color="auto" w:sz="4" w:space="0"/>
            </w:tcBorders>
            <w:noWrap w:val="0"/>
            <w:vAlign w:val="center"/>
          </w:tcPr>
          <w:p w14:paraId="5BA3D9F6">
            <w:pPr>
              <w:shd w:val="clear"/>
              <w:spacing w:line="240" w:lineRule="auto"/>
              <w:jc w:val="left"/>
              <w:rPr>
                <w:rFonts w:hint="eastAsia" w:ascii="宋体" w:hAnsi="宋体" w:eastAsia="宋体" w:cs="宋体"/>
                <w:color w:val="auto"/>
                <w:szCs w:val="21"/>
              </w:rPr>
            </w:pPr>
          </w:p>
        </w:tc>
        <w:tc>
          <w:tcPr>
            <w:tcW w:w="5400" w:type="dxa"/>
            <w:tcBorders>
              <w:top w:val="single" w:color="auto" w:sz="4" w:space="0"/>
              <w:left w:val="single" w:color="auto" w:sz="4" w:space="0"/>
              <w:bottom w:val="single" w:color="auto" w:sz="4" w:space="0"/>
              <w:right w:val="single" w:color="auto" w:sz="4" w:space="0"/>
            </w:tcBorders>
            <w:noWrap w:val="0"/>
            <w:vAlign w:val="center"/>
          </w:tcPr>
          <w:p w14:paraId="7EE9B8F5">
            <w:pPr>
              <w:pStyle w:val="11"/>
              <w:widowControl/>
              <w:shd w:val="clear"/>
              <w:spacing w:beforeAutospacing="0" w:afterAutospacing="0" w:line="240" w:lineRule="auto"/>
              <w:rPr>
                <w:rFonts w:hint="eastAsia" w:ascii="宋体" w:hAnsi="宋体" w:eastAsia="宋体" w:cs="宋体"/>
                <w:color w:val="auto"/>
                <w:sz w:val="21"/>
                <w:szCs w:val="21"/>
              </w:rPr>
            </w:pPr>
            <w:r>
              <w:rPr>
                <w:rFonts w:hint="eastAsia" w:ascii="宋体" w:hAnsi="宋体" w:eastAsia="宋体" w:cs="宋体"/>
                <w:color w:val="auto"/>
                <w:sz w:val="21"/>
                <w:szCs w:val="21"/>
              </w:rPr>
              <w:t>支持麻醉记录单归档后，无法再编辑，只有指定权限者可以取消归档。</w:t>
            </w:r>
          </w:p>
        </w:tc>
        <w:tc>
          <w:tcPr>
            <w:tcW w:w="667" w:type="dxa"/>
            <w:vMerge w:val="continue"/>
            <w:noWrap w:val="0"/>
            <w:vAlign w:val="center"/>
          </w:tcPr>
          <w:p w14:paraId="6E674D0F">
            <w:pPr>
              <w:pStyle w:val="11"/>
              <w:widowControl/>
              <w:shd w:val="clear"/>
              <w:spacing w:beforeAutospacing="0" w:afterAutospacing="0" w:line="240" w:lineRule="auto"/>
              <w:rPr>
                <w:rFonts w:hint="eastAsia" w:ascii="宋体" w:hAnsi="宋体" w:eastAsia="宋体" w:cs="宋体"/>
                <w:color w:val="auto"/>
                <w:sz w:val="21"/>
                <w:szCs w:val="21"/>
              </w:rPr>
            </w:pPr>
          </w:p>
        </w:tc>
        <w:tc>
          <w:tcPr>
            <w:tcW w:w="666" w:type="dxa"/>
            <w:vMerge w:val="continue"/>
            <w:noWrap w:val="0"/>
            <w:vAlign w:val="center"/>
          </w:tcPr>
          <w:p w14:paraId="4CE882BB">
            <w:pPr>
              <w:pStyle w:val="11"/>
              <w:widowControl/>
              <w:shd w:val="clear"/>
              <w:spacing w:beforeAutospacing="0" w:afterAutospacing="0" w:line="240" w:lineRule="auto"/>
              <w:rPr>
                <w:rFonts w:hint="eastAsia" w:ascii="宋体" w:hAnsi="宋体" w:eastAsia="宋体" w:cs="宋体"/>
                <w:color w:val="auto"/>
                <w:sz w:val="21"/>
                <w:szCs w:val="21"/>
              </w:rPr>
            </w:pPr>
          </w:p>
        </w:tc>
      </w:tr>
      <w:tr w14:paraId="354F90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5" w:type="dxa"/>
            <w:vMerge w:val="continue"/>
            <w:noWrap w:val="0"/>
            <w:vAlign w:val="center"/>
          </w:tcPr>
          <w:p w14:paraId="5C48D7F3">
            <w:pPr>
              <w:shd w:val="clear"/>
              <w:spacing w:line="240" w:lineRule="auto"/>
              <w:jc w:val="left"/>
              <w:rPr>
                <w:rFonts w:hint="eastAsia" w:ascii="宋体" w:hAnsi="宋体" w:eastAsia="宋体" w:cs="宋体"/>
                <w:color w:val="auto"/>
                <w:szCs w:val="21"/>
              </w:rPr>
            </w:pPr>
          </w:p>
        </w:tc>
        <w:tc>
          <w:tcPr>
            <w:tcW w:w="967" w:type="dxa"/>
            <w:vMerge w:val="continue"/>
            <w:tcBorders>
              <w:right w:val="single" w:color="auto" w:sz="4" w:space="0"/>
            </w:tcBorders>
            <w:noWrap w:val="0"/>
            <w:vAlign w:val="center"/>
          </w:tcPr>
          <w:p w14:paraId="39D9DDBF">
            <w:pPr>
              <w:shd w:val="clear"/>
              <w:spacing w:line="240" w:lineRule="auto"/>
              <w:jc w:val="left"/>
              <w:rPr>
                <w:rFonts w:hint="eastAsia" w:ascii="宋体" w:hAnsi="宋体" w:eastAsia="宋体" w:cs="宋体"/>
                <w:color w:val="auto"/>
                <w:szCs w:val="21"/>
              </w:rPr>
            </w:pPr>
          </w:p>
        </w:tc>
        <w:tc>
          <w:tcPr>
            <w:tcW w:w="5400" w:type="dxa"/>
            <w:tcBorders>
              <w:top w:val="single" w:color="auto" w:sz="4" w:space="0"/>
              <w:left w:val="single" w:color="auto" w:sz="4" w:space="0"/>
              <w:bottom w:val="single" w:color="auto" w:sz="4" w:space="0"/>
              <w:right w:val="single" w:color="auto" w:sz="4" w:space="0"/>
            </w:tcBorders>
            <w:noWrap w:val="0"/>
            <w:vAlign w:val="center"/>
          </w:tcPr>
          <w:p w14:paraId="42769ADB">
            <w:pPr>
              <w:pStyle w:val="11"/>
              <w:widowControl/>
              <w:shd w:val="clear"/>
              <w:spacing w:beforeAutospacing="0" w:afterAutospacing="0" w:line="240" w:lineRule="auto"/>
              <w:rPr>
                <w:rFonts w:hint="eastAsia" w:ascii="宋体" w:hAnsi="宋体" w:eastAsia="宋体" w:cs="宋体"/>
                <w:color w:val="auto"/>
                <w:sz w:val="21"/>
                <w:szCs w:val="21"/>
              </w:rPr>
            </w:pPr>
            <w:r>
              <w:rPr>
                <w:rFonts w:hint="eastAsia" w:ascii="宋体" w:hAnsi="宋体" w:eastAsia="宋体" w:cs="宋体"/>
                <w:color w:val="auto"/>
                <w:sz w:val="21"/>
                <w:szCs w:val="21"/>
              </w:rPr>
              <w:t>手中进行麻醉医师的工作交接。</w:t>
            </w:r>
          </w:p>
        </w:tc>
        <w:tc>
          <w:tcPr>
            <w:tcW w:w="667" w:type="dxa"/>
            <w:vMerge w:val="continue"/>
            <w:noWrap w:val="0"/>
            <w:vAlign w:val="center"/>
          </w:tcPr>
          <w:p w14:paraId="7F67F2F9">
            <w:pPr>
              <w:pStyle w:val="11"/>
              <w:widowControl/>
              <w:shd w:val="clear"/>
              <w:spacing w:beforeAutospacing="0" w:afterAutospacing="0" w:line="240" w:lineRule="auto"/>
              <w:rPr>
                <w:rFonts w:hint="eastAsia" w:ascii="宋体" w:hAnsi="宋体" w:eastAsia="宋体" w:cs="宋体"/>
                <w:color w:val="auto"/>
                <w:sz w:val="21"/>
                <w:szCs w:val="21"/>
              </w:rPr>
            </w:pPr>
          </w:p>
        </w:tc>
        <w:tc>
          <w:tcPr>
            <w:tcW w:w="666" w:type="dxa"/>
            <w:vMerge w:val="continue"/>
            <w:noWrap w:val="0"/>
            <w:vAlign w:val="center"/>
          </w:tcPr>
          <w:p w14:paraId="783238CC">
            <w:pPr>
              <w:pStyle w:val="11"/>
              <w:widowControl/>
              <w:shd w:val="clear"/>
              <w:spacing w:beforeAutospacing="0" w:afterAutospacing="0" w:line="240" w:lineRule="auto"/>
              <w:rPr>
                <w:rFonts w:hint="eastAsia" w:ascii="宋体" w:hAnsi="宋体" w:eastAsia="宋体" w:cs="宋体"/>
                <w:color w:val="auto"/>
                <w:sz w:val="21"/>
                <w:szCs w:val="21"/>
              </w:rPr>
            </w:pPr>
          </w:p>
        </w:tc>
      </w:tr>
      <w:tr w14:paraId="5B5E66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5" w:type="dxa"/>
            <w:vMerge w:val="continue"/>
            <w:noWrap w:val="0"/>
            <w:vAlign w:val="center"/>
          </w:tcPr>
          <w:p w14:paraId="2B991B10">
            <w:pPr>
              <w:shd w:val="clear"/>
              <w:spacing w:line="240" w:lineRule="auto"/>
              <w:jc w:val="left"/>
              <w:rPr>
                <w:rFonts w:hint="eastAsia" w:ascii="宋体" w:hAnsi="宋体" w:eastAsia="宋体" w:cs="宋体"/>
                <w:color w:val="auto"/>
                <w:szCs w:val="21"/>
              </w:rPr>
            </w:pPr>
          </w:p>
        </w:tc>
        <w:tc>
          <w:tcPr>
            <w:tcW w:w="967" w:type="dxa"/>
            <w:vMerge w:val="continue"/>
            <w:tcBorders>
              <w:right w:val="single" w:color="auto" w:sz="4" w:space="0"/>
            </w:tcBorders>
            <w:noWrap w:val="0"/>
            <w:vAlign w:val="center"/>
          </w:tcPr>
          <w:p w14:paraId="24E3A9CC">
            <w:pPr>
              <w:shd w:val="clear"/>
              <w:spacing w:line="240" w:lineRule="auto"/>
              <w:jc w:val="left"/>
              <w:rPr>
                <w:rFonts w:hint="eastAsia" w:ascii="宋体" w:hAnsi="宋体" w:eastAsia="宋体" w:cs="宋体"/>
                <w:color w:val="auto"/>
                <w:szCs w:val="21"/>
              </w:rPr>
            </w:pPr>
          </w:p>
        </w:tc>
        <w:tc>
          <w:tcPr>
            <w:tcW w:w="5400" w:type="dxa"/>
            <w:tcBorders>
              <w:top w:val="single" w:color="auto" w:sz="4" w:space="0"/>
              <w:left w:val="single" w:color="auto" w:sz="4" w:space="0"/>
              <w:bottom w:val="single" w:color="auto" w:sz="4" w:space="0"/>
              <w:right w:val="single" w:color="auto" w:sz="4" w:space="0"/>
            </w:tcBorders>
            <w:noWrap w:val="0"/>
            <w:vAlign w:val="center"/>
          </w:tcPr>
          <w:p w14:paraId="4511EE74">
            <w:pPr>
              <w:pStyle w:val="11"/>
              <w:widowControl/>
              <w:shd w:val="clear"/>
              <w:spacing w:beforeAutospacing="0" w:afterAutospacing="0" w:line="240" w:lineRule="auto"/>
              <w:rPr>
                <w:rFonts w:hint="eastAsia" w:ascii="宋体" w:hAnsi="宋体" w:eastAsia="宋体" w:cs="宋体"/>
                <w:color w:val="auto"/>
                <w:sz w:val="21"/>
                <w:szCs w:val="21"/>
              </w:rPr>
            </w:pPr>
            <w:r>
              <w:rPr>
                <w:rFonts w:hint="eastAsia" w:ascii="宋体" w:hAnsi="宋体" w:eastAsia="宋体" w:cs="宋体"/>
                <w:color w:val="auto"/>
                <w:sz w:val="21"/>
                <w:szCs w:val="21"/>
              </w:rPr>
              <w:t>查看患者检验检查结果，方便医嘱术中查看。</w:t>
            </w:r>
          </w:p>
        </w:tc>
        <w:tc>
          <w:tcPr>
            <w:tcW w:w="667" w:type="dxa"/>
            <w:vMerge w:val="continue"/>
            <w:noWrap w:val="0"/>
            <w:vAlign w:val="center"/>
          </w:tcPr>
          <w:p w14:paraId="338E3248">
            <w:pPr>
              <w:pStyle w:val="11"/>
              <w:widowControl/>
              <w:shd w:val="clear"/>
              <w:spacing w:beforeAutospacing="0" w:afterAutospacing="0" w:line="240" w:lineRule="auto"/>
              <w:rPr>
                <w:rFonts w:hint="eastAsia" w:ascii="宋体" w:hAnsi="宋体" w:eastAsia="宋体" w:cs="宋体"/>
                <w:color w:val="auto"/>
                <w:sz w:val="21"/>
                <w:szCs w:val="21"/>
              </w:rPr>
            </w:pPr>
          </w:p>
        </w:tc>
        <w:tc>
          <w:tcPr>
            <w:tcW w:w="666" w:type="dxa"/>
            <w:vMerge w:val="continue"/>
            <w:noWrap w:val="0"/>
            <w:vAlign w:val="center"/>
          </w:tcPr>
          <w:p w14:paraId="314EFE4F">
            <w:pPr>
              <w:pStyle w:val="11"/>
              <w:widowControl/>
              <w:shd w:val="clear"/>
              <w:spacing w:beforeAutospacing="0" w:afterAutospacing="0" w:line="240" w:lineRule="auto"/>
              <w:rPr>
                <w:rFonts w:hint="eastAsia" w:ascii="宋体" w:hAnsi="宋体" w:eastAsia="宋体" w:cs="宋体"/>
                <w:color w:val="auto"/>
                <w:sz w:val="21"/>
                <w:szCs w:val="21"/>
              </w:rPr>
            </w:pPr>
          </w:p>
        </w:tc>
      </w:tr>
      <w:tr w14:paraId="16DB88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5" w:type="dxa"/>
            <w:vMerge w:val="continue"/>
            <w:noWrap w:val="0"/>
            <w:vAlign w:val="center"/>
          </w:tcPr>
          <w:p w14:paraId="66421451">
            <w:pPr>
              <w:shd w:val="clear"/>
              <w:spacing w:line="240" w:lineRule="auto"/>
              <w:jc w:val="left"/>
              <w:rPr>
                <w:rFonts w:hint="eastAsia" w:ascii="宋体" w:hAnsi="宋体" w:eastAsia="宋体" w:cs="宋体"/>
                <w:color w:val="auto"/>
                <w:szCs w:val="21"/>
              </w:rPr>
            </w:pPr>
          </w:p>
        </w:tc>
        <w:tc>
          <w:tcPr>
            <w:tcW w:w="967" w:type="dxa"/>
            <w:vMerge w:val="continue"/>
            <w:tcBorders>
              <w:right w:val="single" w:color="auto" w:sz="4" w:space="0"/>
            </w:tcBorders>
            <w:noWrap w:val="0"/>
            <w:vAlign w:val="center"/>
          </w:tcPr>
          <w:p w14:paraId="05D7BD68">
            <w:pPr>
              <w:shd w:val="clear"/>
              <w:spacing w:line="240" w:lineRule="auto"/>
              <w:jc w:val="left"/>
              <w:rPr>
                <w:rFonts w:hint="eastAsia" w:ascii="宋体" w:hAnsi="宋体" w:eastAsia="宋体" w:cs="宋体"/>
                <w:color w:val="auto"/>
                <w:szCs w:val="21"/>
              </w:rPr>
            </w:pPr>
          </w:p>
        </w:tc>
        <w:tc>
          <w:tcPr>
            <w:tcW w:w="5400" w:type="dxa"/>
            <w:tcBorders>
              <w:top w:val="single" w:color="auto" w:sz="4" w:space="0"/>
              <w:left w:val="single" w:color="auto" w:sz="4" w:space="0"/>
              <w:bottom w:val="single" w:color="auto" w:sz="4" w:space="0"/>
              <w:right w:val="single" w:color="auto" w:sz="4" w:space="0"/>
            </w:tcBorders>
            <w:noWrap w:val="0"/>
            <w:vAlign w:val="center"/>
          </w:tcPr>
          <w:p w14:paraId="24F2C2FF">
            <w:pPr>
              <w:pStyle w:val="11"/>
              <w:widowControl/>
              <w:shd w:val="clear"/>
              <w:spacing w:beforeAutospacing="0" w:afterAutospacing="0" w:line="240" w:lineRule="auto"/>
              <w:rPr>
                <w:rFonts w:hint="eastAsia" w:ascii="宋体" w:hAnsi="宋体" w:eastAsia="宋体" w:cs="宋体"/>
                <w:color w:val="auto"/>
                <w:sz w:val="21"/>
                <w:szCs w:val="21"/>
              </w:rPr>
            </w:pPr>
            <w:r>
              <w:rPr>
                <w:rFonts w:hint="eastAsia" w:ascii="宋体" w:hAnsi="宋体" w:eastAsia="宋体" w:cs="宋体"/>
                <w:color w:val="auto"/>
                <w:sz w:val="21"/>
                <w:szCs w:val="21"/>
              </w:rPr>
              <w:t>手术中血气分析的记录。</w:t>
            </w:r>
          </w:p>
        </w:tc>
        <w:tc>
          <w:tcPr>
            <w:tcW w:w="667" w:type="dxa"/>
            <w:vMerge w:val="continue"/>
            <w:noWrap w:val="0"/>
            <w:vAlign w:val="center"/>
          </w:tcPr>
          <w:p w14:paraId="2B0694EE">
            <w:pPr>
              <w:pStyle w:val="11"/>
              <w:widowControl/>
              <w:shd w:val="clear"/>
              <w:spacing w:beforeAutospacing="0" w:afterAutospacing="0" w:line="240" w:lineRule="auto"/>
              <w:rPr>
                <w:rFonts w:hint="eastAsia" w:ascii="宋体" w:hAnsi="宋体" w:eastAsia="宋体" w:cs="宋体"/>
                <w:color w:val="auto"/>
                <w:sz w:val="21"/>
                <w:szCs w:val="21"/>
              </w:rPr>
            </w:pPr>
          </w:p>
        </w:tc>
        <w:tc>
          <w:tcPr>
            <w:tcW w:w="666" w:type="dxa"/>
            <w:vMerge w:val="continue"/>
            <w:noWrap w:val="0"/>
            <w:vAlign w:val="center"/>
          </w:tcPr>
          <w:p w14:paraId="34C9FA32">
            <w:pPr>
              <w:pStyle w:val="11"/>
              <w:widowControl/>
              <w:shd w:val="clear"/>
              <w:spacing w:beforeAutospacing="0" w:afterAutospacing="0" w:line="240" w:lineRule="auto"/>
              <w:rPr>
                <w:rFonts w:hint="eastAsia" w:ascii="宋体" w:hAnsi="宋体" w:eastAsia="宋体" w:cs="宋体"/>
                <w:color w:val="auto"/>
                <w:sz w:val="21"/>
                <w:szCs w:val="21"/>
              </w:rPr>
            </w:pPr>
          </w:p>
        </w:tc>
      </w:tr>
      <w:tr w14:paraId="5A6768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5" w:type="dxa"/>
            <w:vMerge w:val="continue"/>
            <w:noWrap w:val="0"/>
            <w:vAlign w:val="center"/>
          </w:tcPr>
          <w:p w14:paraId="2FD8D58A">
            <w:pPr>
              <w:shd w:val="clear"/>
              <w:spacing w:line="240" w:lineRule="auto"/>
              <w:jc w:val="left"/>
              <w:rPr>
                <w:rFonts w:hint="eastAsia" w:ascii="宋体" w:hAnsi="宋体" w:eastAsia="宋体" w:cs="宋体"/>
                <w:color w:val="auto"/>
                <w:szCs w:val="21"/>
              </w:rPr>
            </w:pPr>
          </w:p>
        </w:tc>
        <w:tc>
          <w:tcPr>
            <w:tcW w:w="967" w:type="dxa"/>
            <w:vMerge w:val="continue"/>
            <w:tcBorders>
              <w:right w:val="single" w:color="auto" w:sz="4" w:space="0"/>
            </w:tcBorders>
            <w:noWrap w:val="0"/>
            <w:vAlign w:val="center"/>
          </w:tcPr>
          <w:p w14:paraId="4189AF27">
            <w:pPr>
              <w:shd w:val="clear"/>
              <w:spacing w:line="240" w:lineRule="auto"/>
              <w:jc w:val="left"/>
              <w:rPr>
                <w:rFonts w:hint="eastAsia" w:ascii="宋体" w:hAnsi="宋体" w:eastAsia="宋体" w:cs="宋体"/>
                <w:color w:val="auto"/>
                <w:szCs w:val="21"/>
              </w:rPr>
            </w:pPr>
          </w:p>
        </w:tc>
        <w:tc>
          <w:tcPr>
            <w:tcW w:w="5400" w:type="dxa"/>
            <w:tcBorders>
              <w:top w:val="single" w:color="auto" w:sz="4" w:space="0"/>
              <w:left w:val="single" w:color="auto" w:sz="4" w:space="0"/>
              <w:bottom w:val="single" w:color="auto" w:sz="4" w:space="0"/>
              <w:right w:val="single" w:color="auto" w:sz="4" w:space="0"/>
            </w:tcBorders>
            <w:noWrap w:val="0"/>
            <w:vAlign w:val="center"/>
          </w:tcPr>
          <w:p w14:paraId="49543553">
            <w:pPr>
              <w:pStyle w:val="11"/>
              <w:widowControl/>
              <w:shd w:val="clear"/>
              <w:spacing w:beforeAutospacing="0" w:afterAutospacing="0" w:line="240" w:lineRule="auto"/>
              <w:rPr>
                <w:rFonts w:hint="eastAsia" w:ascii="宋体" w:hAnsi="宋体" w:eastAsia="宋体" w:cs="宋体"/>
                <w:color w:val="auto"/>
                <w:sz w:val="21"/>
                <w:szCs w:val="21"/>
              </w:rPr>
            </w:pPr>
            <w:r>
              <w:rPr>
                <w:rFonts w:hint="eastAsia" w:ascii="宋体" w:hAnsi="宋体" w:eastAsia="宋体" w:cs="宋体"/>
                <w:color w:val="auto"/>
                <w:sz w:val="21"/>
                <w:szCs w:val="21"/>
              </w:rPr>
              <w:t>术中登记生命体征项目。</w:t>
            </w:r>
          </w:p>
        </w:tc>
        <w:tc>
          <w:tcPr>
            <w:tcW w:w="667" w:type="dxa"/>
            <w:vMerge w:val="continue"/>
            <w:noWrap w:val="0"/>
            <w:vAlign w:val="center"/>
          </w:tcPr>
          <w:p w14:paraId="74BDB625">
            <w:pPr>
              <w:pStyle w:val="11"/>
              <w:widowControl/>
              <w:shd w:val="clear"/>
              <w:spacing w:beforeAutospacing="0" w:afterAutospacing="0" w:line="240" w:lineRule="auto"/>
              <w:rPr>
                <w:rFonts w:hint="eastAsia" w:ascii="宋体" w:hAnsi="宋体" w:eastAsia="宋体" w:cs="宋体"/>
                <w:color w:val="auto"/>
                <w:sz w:val="21"/>
                <w:szCs w:val="21"/>
              </w:rPr>
            </w:pPr>
          </w:p>
        </w:tc>
        <w:tc>
          <w:tcPr>
            <w:tcW w:w="666" w:type="dxa"/>
            <w:vMerge w:val="continue"/>
            <w:noWrap w:val="0"/>
            <w:vAlign w:val="center"/>
          </w:tcPr>
          <w:p w14:paraId="3F5DFC0C">
            <w:pPr>
              <w:pStyle w:val="11"/>
              <w:widowControl/>
              <w:shd w:val="clear"/>
              <w:spacing w:beforeAutospacing="0" w:afterAutospacing="0" w:line="240" w:lineRule="auto"/>
              <w:rPr>
                <w:rFonts w:hint="eastAsia" w:ascii="宋体" w:hAnsi="宋体" w:eastAsia="宋体" w:cs="宋体"/>
                <w:color w:val="auto"/>
                <w:sz w:val="21"/>
                <w:szCs w:val="21"/>
              </w:rPr>
            </w:pPr>
          </w:p>
        </w:tc>
      </w:tr>
      <w:tr w14:paraId="715B7B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5" w:type="dxa"/>
            <w:vMerge w:val="continue"/>
            <w:noWrap w:val="0"/>
            <w:vAlign w:val="center"/>
          </w:tcPr>
          <w:p w14:paraId="45BF099D">
            <w:pPr>
              <w:shd w:val="clear"/>
              <w:spacing w:line="240" w:lineRule="auto"/>
              <w:jc w:val="left"/>
              <w:rPr>
                <w:rFonts w:hint="eastAsia" w:ascii="宋体" w:hAnsi="宋体" w:eastAsia="宋体" w:cs="宋体"/>
                <w:color w:val="auto"/>
                <w:szCs w:val="21"/>
              </w:rPr>
            </w:pPr>
          </w:p>
        </w:tc>
        <w:tc>
          <w:tcPr>
            <w:tcW w:w="967" w:type="dxa"/>
            <w:vMerge w:val="continue"/>
            <w:tcBorders>
              <w:right w:val="single" w:color="auto" w:sz="4" w:space="0"/>
            </w:tcBorders>
            <w:noWrap w:val="0"/>
            <w:vAlign w:val="center"/>
          </w:tcPr>
          <w:p w14:paraId="08290AFF">
            <w:pPr>
              <w:shd w:val="clear"/>
              <w:spacing w:line="240" w:lineRule="auto"/>
              <w:jc w:val="left"/>
              <w:rPr>
                <w:rFonts w:hint="eastAsia" w:ascii="宋体" w:hAnsi="宋体" w:eastAsia="宋体" w:cs="宋体"/>
                <w:color w:val="auto"/>
                <w:szCs w:val="21"/>
              </w:rPr>
            </w:pPr>
          </w:p>
        </w:tc>
        <w:tc>
          <w:tcPr>
            <w:tcW w:w="5400" w:type="dxa"/>
            <w:tcBorders>
              <w:top w:val="single" w:color="auto" w:sz="4" w:space="0"/>
              <w:left w:val="single" w:color="auto" w:sz="4" w:space="0"/>
              <w:bottom w:val="single" w:color="auto" w:sz="4" w:space="0"/>
              <w:right w:val="single" w:color="auto" w:sz="4" w:space="0"/>
            </w:tcBorders>
            <w:noWrap w:val="0"/>
            <w:vAlign w:val="center"/>
          </w:tcPr>
          <w:p w14:paraId="6A9DA531">
            <w:pPr>
              <w:pStyle w:val="11"/>
              <w:widowControl/>
              <w:shd w:val="clear"/>
              <w:spacing w:beforeAutospacing="0" w:afterAutospacing="0" w:line="240" w:lineRule="auto"/>
              <w:rPr>
                <w:rFonts w:hint="eastAsia" w:ascii="宋体" w:hAnsi="宋体" w:eastAsia="宋体" w:cs="宋体"/>
                <w:color w:val="auto"/>
                <w:sz w:val="21"/>
                <w:szCs w:val="21"/>
              </w:rPr>
            </w:pPr>
            <w:r>
              <w:rPr>
                <w:rFonts w:hint="eastAsia" w:ascii="宋体" w:hAnsi="宋体" w:eastAsia="宋体" w:cs="宋体"/>
                <w:color w:val="auto"/>
                <w:sz w:val="21"/>
                <w:szCs w:val="21"/>
              </w:rPr>
              <w:t>术后登记镇痛泵的信息。</w:t>
            </w:r>
          </w:p>
        </w:tc>
        <w:tc>
          <w:tcPr>
            <w:tcW w:w="667" w:type="dxa"/>
            <w:vMerge w:val="continue"/>
            <w:noWrap w:val="0"/>
            <w:vAlign w:val="center"/>
          </w:tcPr>
          <w:p w14:paraId="2C1C8A17">
            <w:pPr>
              <w:pStyle w:val="11"/>
              <w:widowControl/>
              <w:shd w:val="clear"/>
              <w:spacing w:beforeAutospacing="0" w:afterAutospacing="0" w:line="240" w:lineRule="auto"/>
              <w:rPr>
                <w:rFonts w:hint="eastAsia" w:ascii="宋体" w:hAnsi="宋体" w:eastAsia="宋体" w:cs="宋体"/>
                <w:color w:val="auto"/>
                <w:sz w:val="21"/>
                <w:szCs w:val="21"/>
              </w:rPr>
            </w:pPr>
          </w:p>
        </w:tc>
        <w:tc>
          <w:tcPr>
            <w:tcW w:w="666" w:type="dxa"/>
            <w:vMerge w:val="continue"/>
            <w:noWrap w:val="0"/>
            <w:vAlign w:val="center"/>
          </w:tcPr>
          <w:p w14:paraId="26971880">
            <w:pPr>
              <w:pStyle w:val="11"/>
              <w:widowControl/>
              <w:shd w:val="clear"/>
              <w:spacing w:beforeAutospacing="0" w:afterAutospacing="0" w:line="240" w:lineRule="auto"/>
              <w:rPr>
                <w:rFonts w:hint="eastAsia" w:ascii="宋体" w:hAnsi="宋体" w:eastAsia="宋体" w:cs="宋体"/>
                <w:color w:val="auto"/>
                <w:sz w:val="21"/>
                <w:szCs w:val="21"/>
              </w:rPr>
            </w:pPr>
          </w:p>
        </w:tc>
      </w:tr>
      <w:tr w14:paraId="762A0A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5" w:type="dxa"/>
            <w:vMerge w:val="continue"/>
            <w:noWrap w:val="0"/>
            <w:vAlign w:val="center"/>
          </w:tcPr>
          <w:p w14:paraId="6465CBD2">
            <w:pPr>
              <w:shd w:val="clear"/>
              <w:spacing w:line="240" w:lineRule="auto"/>
              <w:jc w:val="left"/>
              <w:rPr>
                <w:rFonts w:hint="eastAsia" w:ascii="宋体" w:hAnsi="宋体" w:eastAsia="宋体" w:cs="宋体"/>
                <w:color w:val="auto"/>
                <w:szCs w:val="21"/>
              </w:rPr>
            </w:pPr>
          </w:p>
        </w:tc>
        <w:tc>
          <w:tcPr>
            <w:tcW w:w="967" w:type="dxa"/>
            <w:vMerge w:val="continue"/>
            <w:tcBorders>
              <w:right w:val="single" w:color="auto" w:sz="4" w:space="0"/>
            </w:tcBorders>
            <w:noWrap w:val="0"/>
            <w:vAlign w:val="center"/>
          </w:tcPr>
          <w:p w14:paraId="5E575CF3">
            <w:pPr>
              <w:shd w:val="clear"/>
              <w:spacing w:line="240" w:lineRule="auto"/>
              <w:jc w:val="left"/>
              <w:rPr>
                <w:rFonts w:hint="eastAsia" w:ascii="宋体" w:hAnsi="宋体" w:eastAsia="宋体" w:cs="宋体"/>
                <w:color w:val="auto"/>
                <w:szCs w:val="21"/>
              </w:rPr>
            </w:pPr>
          </w:p>
        </w:tc>
        <w:tc>
          <w:tcPr>
            <w:tcW w:w="5400" w:type="dxa"/>
            <w:tcBorders>
              <w:top w:val="single" w:color="auto" w:sz="4" w:space="0"/>
              <w:left w:val="single" w:color="auto" w:sz="4" w:space="0"/>
              <w:bottom w:val="single" w:color="auto" w:sz="4" w:space="0"/>
              <w:right w:val="single" w:color="auto" w:sz="4" w:space="0"/>
            </w:tcBorders>
            <w:noWrap w:val="0"/>
            <w:vAlign w:val="center"/>
          </w:tcPr>
          <w:p w14:paraId="182B4BE5">
            <w:pPr>
              <w:pStyle w:val="11"/>
              <w:widowControl/>
              <w:shd w:val="clear"/>
              <w:spacing w:beforeAutospacing="0" w:afterAutospacing="0" w:line="240" w:lineRule="auto"/>
              <w:rPr>
                <w:rFonts w:hint="eastAsia" w:ascii="宋体" w:hAnsi="宋体" w:eastAsia="宋体" w:cs="宋体"/>
                <w:color w:val="auto"/>
                <w:sz w:val="21"/>
                <w:szCs w:val="21"/>
              </w:rPr>
            </w:pPr>
            <w:r>
              <w:rPr>
                <w:rFonts w:hint="eastAsia" w:ascii="宋体" w:hAnsi="宋体" w:eastAsia="宋体" w:cs="宋体"/>
                <w:color w:val="auto"/>
                <w:sz w:val="21"/>
                <w:szCs w:val="21"/>
              </w:rPr>
              <w:t>术前手术器械的准备维护。</w:t>
            </w:r>
          </w:p>
        </w:tc>
        <w:tc>
          <w:tcPr>
            <w:tcW w:w="667" w:type="dxa"/>
            <w:vMerge w:val="continue"/>
            <w:noWrap w:val="0"/>
            <w:vAlign w:val="center"/>
          </w:tcPr>
          <w:p w14:paraId="5D01032D">
            <w:pPr>
              <w:pStyle w:val="11"/>
              <w:widowControl/>
              <w:shd w:val="clear"/>
              <w:spacing w:beforeAutospacing="0" w:afterAutospacing="0" w:line="240" w:lineRule="auto"/>
              <w:rPr>
                <w:rFonts w:hint="eastAsia" w:ascii="宋体" w:hAnsi="宋体" w:eastAsia="宋体" w:cs="宋体"/>
                <w:color w:val="auto"/>
                <w:sz w:val="21"/>
                <w:szCs w:val="21"/>
              </w:rPr>
            </w:pPr>
          </w:p>
        </w:tc>
        <w:tc>
          <w:tcPr>
            <w:tcW w:w="666" w:type="dxa"/>
            <w:vMerge w:val="continue"/>
            <w:noWrap w:val="0"/>
            <w:vAlign w:val="center"/>
          </w:tcPr>
          <w:p w14:paraId="21F88FB4">
            <w:pPr>
              <w:pStyle w:val="11"/>
              <w:widowControl/>
              <w:shd w:val="clear"/>
              <w:spacing w:beforeAutospacing="0" w:afterAutospacing="0" w:line="240" w:lineRule="auto"/>
              <w:rPr>
                <w:rFonts w:hint="eastAsia" w:ascii="宋体" w:hAnsi="宋体" w:eastAsia="宋体" w:cs="宋体"/>
                <w:color w:val="auto"/>
                <w:sz w:val="21"/>
                <w:szCs w:val="21"/>
              </w:rPr>
            </w:pPr>
          </w:p>
        </w:tc>
      </w:tr>
      <w:tr w14:paraId="231242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5" w:type="dxa"/>
            <w:vMerge w:val="continue"/>
            <w:noWrap w:val="0"/>
            <w:vAlign w:val="center"/>
          </w:tcPr>
          <w:p w14:paraId="061F1FA0">
            <w:pPr>
              <w:shd w:val="clear"/>
              <w:spacing w:line="240" w:lineRule="auto"/>
              <w:jc w:val="left"/>
              <w:rPr>
                <w:rFonts w:hint="eastAsia" w:ascii="宋体" w:hAnsi="宋体" w:eastAsia="宋体" w:cs="宋体"/>
                <w:color w:val="auto"/>
                <w:szCs w:val="21"/>
              </w:rPr>
            </w:pPr>
          </w:p>
        </w:tc>
        <w:tc>
          <w:tcPr>
            <w:tcW w:w="967" w:type="dxa"/>
            <w:vMerge w:val="continue"/>
            <w:tcBorders>
              <w:right w:val="single" w:color="auto" w:sz="4" w:space="0"/>
            </w:tcBorders>
            <w:noWrap w:val="0"/>
            <w:vAlign w:val="center"/>
          </w:tcPr>
          <w:p w14:paraId="6395C8BA">
            <w:pPr>
              <w:shd w:val="clear"/>
              <w:spacing w:line="240" w:lineRule="auto"/>
              <w:jc w:val="left"/>
              <w:rPr>
                <w:rFonts w:hint="eastAsia" w:ascii="宋体" w:hAnsi="宋体" w:eastAsia="宋体" w:cs="宋体"/>
                <w:color w:val="auto"/>
                <w:szCs w:val="21"/>
              </w:rPr>
            </w:pPr>
          </w:p>
        </w:tc>
        <w:tc>
          <w:tcPr>
            <w:tcW w:w="5400" w:type="dxa"/>
            <w:tcBorders>
              <w:top w:val="single" w:color="auto" w:sz="4" w:space="0"/>
              <w:left w:val="single" w:color="auto" w:sz="4" w:space="0"/>
              <w:bottom w:val="single" w:color="auto" w:sz="4" w:space="0"/>
              <w:right w:val="single" w:color="auto" w:sz="4" w:space="0"/>
            </w:tcBorders>
            <w:noWrap w:val="0"/>
            <w:vAlign w:val="center"/>
          </w:tcPr>
          <w:p w14:paraId="64F36AAD">
            <w:pPr>
              <w:pStyle w:val="11"/>
              <w:widowControl/>
              <w:shd w:val="clear"/>
              <w:spacing w:beforeAutospacing="0" w:afterAutospacing="0" w:line="240" w:lineRule="auto"/>
              <w:rPr>
                <w:rFonts w:hint="eastAsia" w:ascii="宋体" w:hAnsi="宋体" w:eastAsia="宋体" w:cs="宋体"/>
                <w:color w:val="auto"/>
                <w:sz w:val="21"/>
                <w:szCs w:val="21"/>
              </w:rPr>
            </w:pPr>
            <w:r>
              <w:rPr>
                <w:rFonts w:hint="eastAsia" w:ascii="宋体" w:hAnsi="宋体" w:eastAsia="宋体" w:cs="宋体"/>
                <w:color w:val="auto"/>
                <w:sz w:val="21"/>
                <w:szCs w:val="21"/>
              </w:rPr>
              <w:t>实时监测，手麻工作台增加实时监测生命体征。</w:t>
            </w:r>
          </w:p>
        </w:tc>
        <w:tc>
          <w:tcPr>
            <w:tcW w:w="667" w:type="dxa"/>
            <w:vMerge w:val="continue"/>
            <w:noWrap w:val="0"/>
            <w:vAlign w:val="center"/>
          </w:tcPr>
          <w:p w14:paraId="08B2C9B9">
            <w:pPr>
              <w:pStyle w:val="11"/>
              <w:widowControl/>
              <w:shd w:val="clear"/>
              <w:spacing w:beforeAutospacing="0" w:afterAutospacing="0" w:line="240" w:lineRule="auto"/>
              <w:rPr>
                <w:rFonts w:hint="eastAsia" w:ascii="宋体" w:hAnsi="宋体" w:eastAsia="宋体" w:cs="宋体"/>
                <w:color w:val="auto"/>
                <w:sz w:val="21"/>
                <w:szCs w:val="21"/>
              </w:rPr>
            </w:pPr>
          </w:p>
        </w:tc>
        <w:tc>
          <w:tcPr>
            <w:tcW w:w="666" w:type="dxa"/>
            <w:vMerge w:val="continue"/>
            <w:noWrap w:val="0"/>
            <w:vAlign w:val="center"/>
          </w:tcPr>
          <w:p w14:paraId="2FE4D913">
            <w:pPr>
              <w:pStyle w:val="11"/>
              <w:widowControl/>
              <w:shd w:val="clear"/>
              <w:spacing w:beforeAutospacing="0" w:afterAutospacing="0" w:line="240" w:lineRule="auto"/>
              <w:rPr>
                <w:rFonts w:hint="eastAsia" w:ascii="宋体" w:hAnsi="宋体" w:eastAsia="宋体" w:cs="宋体"/>
                <w:color w:val="auto"/>
                <w:sz w:val="21"/>
                <w:szCs w:val="21"/>
              </w:rPr>
            </w:pPr>
          </w:p>
        </w:tc>
      </w:tr>
      <w:tr w14:paraId="1BCBD3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5" w:type="dxa"/>
            <w:vMerge w:val="continue"/>
            <w:noWrap w:val="0"/>
            <w:vAlign w:val="center"/>
          </w:tcPr>
          <w:p w14:paraId="52274BCB">
            <w:pPr>
              <w:shd w:val="clear"/>
              <w:spacing w:line="240" w:lineRule="auto"/>
              <w:jc w:val="left"/>
              <w:rPr>
                <w:rFonts w:hint="eastAsia" w:ascii="宋体" w:hAnsi="宋体" w:eastAsia="宋体" w:cs="宋体"/>
                <w:color w:val="auto"/>
                <w:szCs w:val="21"/>
              </w:rPr>
            </w:pPr>
          </w:p>
        </w:tc>
        <w:tc>
          <w:tcPr>
            <w:tcW w:w="967" w:type="dxa"/>
            <w:vMerge w:val="continue"/>
            <w:tcBorders>
              <w:right w:val="single" w:color="auto" w:sz="4" w:space="0"/>
            </w:tcBorders>
            <w:noWrap w:val="0"/>
            <w:vAlign w:val="center"/>
          </w:tcPr>
          <w:p w14:paraId="6C41F328">
            <w:pPr>
              <w:shd w:val="clear"/>
              <w:spacing w:line="240" w:lineRule="auto"/>
              <w:jc w:val="left"/>
              <w:rPr>
                <w:rFonts w:hint="eastAsia" w:ascii="宋体" w:hAnsi="宋体" w:eastAsia="宋体" w:cs="宋体"/>
                <w:color w:val="auto"/>
                <w:szCs w:val="21"/>
              </w:rPr>
            </w:pPr>
          </w:p>
        </w:tc>
        <w:tc>
          <w:tcPr>
            <w:tcW w:w="5400" w:type="dxa"/>
            <w:tcBorders>
              <w:top w:val="single" w:color="auto" w:sz="4" w:space="0"/>
              <w:left w:val="single" w:color="auto" w:sz="4" w:space="0"/>
              <w:bottom w:val="single" w:color="auto" w:sz="4" w:space="0"/>
              <w:right w:val="single" w:color="auto" w:sz="4" w:space="0"/>
            </w:tcBorders>
            <w:noWrap w:val="0"/>
            <w:vAlign w:val="center"/>
          </w:tcPr>
          <w:p w14:paraId="38844567">
            <w:pPr>
              <w:pStyle w:val="11"/>
              <w:widowControl/>
              <w:shd w:val="clear"/>
              <w:spacing w:beforeAutospacing="0" w:afterAutospacing="0" w:line="240" w:lineRule="auto"/>
              <w:rPr>
                <w:rFonts w:hint="eastAsia" w:ascii="宋体" w:hAnsi="宋体" w:eastAsia="宋体" w:cs="宋体"/>
                <w:color w:val="auto"/>
                <w:sz w:val="21"/>
                <w:szCs w:val="21"/>
              </w:rPr>
            </w:pPr>
            <w:r>
              <w:rPr>
                <w:rFonts w:hint="eastAsia" w:ascii="宋体" w:hAnsi="宋体" w:eastAsia="宋体" w:cs="宋体"/>
                <w:color w:val="auto"/>
                <w:sz w:val="21"/>
                <w:szCs w:val="21"/>
              </w:rPr>
              <w:t>个性化设置麻醉单，内置麻醉记录单恢复单以及内镜单。</w:t>
            </w:r>
          </w:p>
        </w:tc>
        <w:tc>
          <w:tcPr>
            <w:tcW w:w="667" w:type="dxa"/>
            <w:vMerge w:val="continue"/>
            <w:noWrap w:val="0"/>
            <w:vAlign w:val="center"/>
          </w:tcPr>
          <w:p w14:paraId="2FCF8D27">
            <w:pPr>
              <w:pStyle w:val="11"/>
              <w:widowControl/>
              <w:shd w:val="clear"/>
              <w:spacing w:beforeAutospacing="0" w:afterAutospacing="0" w:line="240" w:lineRule="auto"/>
              <w:rPr>
                <w:rFonts w:hint="eastAsia" w:ascii="宋体" w:hAnsi="宋体" w:eastAsia="宋体" w:cs="宋体"/>
                <w:color w:val="auto"/>
                <w:sz w:val="21"/>
                <w:szCs w:val="21"/>
              </w:rPr>
            </w:pPr>
          </w:p>
        </w:tc>
        <w:tc>
          <w:tcPr>
            <w:tcW w:w="666" w:type="dxa"/>
            <w:vMerge w:val="continue"/>
            <w:noWrap w:val="0"/>
            <w:vAlign w:val="center"/>
          </w:tcPr>
          <w:p w14:paraId="1DDFB735">
            <w:pPr>
              <w:pStyle w:val="11"/>
              <w:widowControl/>
              <w:shd w:val="clear"/>
              <w:spacing w:beforeAutospacing="0" w:afterAutospacing="0" w:line="240" w:lineRule="auto"/>
              <w:rPr>
                <w:rFonts w:hint="eastAsia" w:ascii="宋体" w:hAnsi="宋体" w:eastAsia="宋体" w:cs="宋体"/>
                <w:color w:val="auto"/>
                <w:sz w:val="21"/>
                <w:szCs w:val="21"/>
              </w:rPr>
            </w:pPr>
          </w:p>
        </w:tc>
      </w:tr>
      <w:tr w14:paraId="241D8D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5" w:type="dxa"/>
            <w:vMerge w:val="continue"/>
            <w:noWrap w:val="0"/>
            <w:vAlign w:val="center"/>
          </w:tcPr>
          <w:p w14:paraId="19C028AC">
            <w:pPr>
              <w:shd w:val="clear"/>
              <w:spacing w:line="240" w:lineRule="auto"/>
              <w:jc w:val="left"/>
              <w:rPr>
                <w:rFonts w:hint="eastAsia" w:ascii="宋体" w:hAnsi="宋体" w:eastAsia="宋体" w:cs="宋体"/>
                <w:color w:val="auto"/>
                <w:szCs w:val="21"/>
              </w:rPr>
            </w:pPr>
          </w:p>
        </w:tc>
        <w:tc>
          <w:tcPr>
            <w:tcW w:w="967" w:type="dxa"/>
            <w:vMerge w:val="continue"/>
            <w:tcBorders>
              <w:bottom w:val="single" w:color="auto" w:sz="4" w:space="0"/>
              <w:right w:val="single" w:color="auto" w:sz="4" w:space="0"/>
            </w:tcBorders>
            <w:noWrap w:val="0"/>
            <w:vAlign w:val="center"/>
          </w:tcPr>
          <w:p w14:paraId="4415D4E0">
            <w:pPr>
              <w:shd w:val="clear"/>
              <w:spacing w:line="240" w:lineRule="auto"/>
              <w:jc w:val="left"/>
              <w:rPr>
                <w:rFonts w:hint="eastAsia" w:ascii="宋体" w:hAnsi="宋体" w:eastAsia="宋体" w:cs="宋体"/>
                <w:color w:val="auto"/>
                <w:szCs w:val="21"/>
              </w:rPr>
            </w:pPr>
          </w:p>
        </w:tc>
        <w:tc>
          <w:tcPr>
            <w:tcW w:w="5400" w:type="dxa"/>
            <w:tcBorders>
              <w:top w:val="single" w:color="auto" w:sz="4" w:space="0"/>
              <w:left w:val="single" w:color="auto" w:sz="4" w:space="0"/>
              <w:bottom w:val="single" w:color="auto" w:sz="4" w:space="0"/>
              <w:right w:val="single" w:color="auto" w:sz="4" w:space="0"/>
            </w:tcBorders>
            <w:noWrap w:val="0"/>
            <w:vAlign w:val="center"/>
          </w:tcPr>
          <w:p w14:paraId="6E38327C">
            <w:pPr>
              <w:pStyle w:val="11"/>
              <w:widowControl/>
              <w:shd w:val="clear"/>
              <w:spacing w:beforeAutospacing="0" w:afterAutospacing="0" w:line="240" w:lineRule="auto"/>
              <w:rPr>
                <w:rFonts w:hint="eastAsia" w:ascii="宋体" w:hAnsi="宋体" w:eastAsia="宋体" w:cs="宋体"/>
                <w:color w:val="auto"/>
                <w:sz w:val="21"/>
                <w:szCs w:val="21"/>
              </w:rPr>
            </w:pPr>
            <w:r>
              <w:rPr>
                <w:rFonts w:hint="eastAsia" w:ascii="宋体" w:hAnsi="宋体" w:eastAsia="宋体" w:cs="宋体"/>
                <w:color w:val="auto"/>
                <w:sz w:val="21"/>
                <w:szCs w:val="21"/>
              </w:rPr>
              <w:t>麻醉单标记栏，可坚向重叠显示多个标记。</w:t>
            </w:r>
          </w:p>
        </w:tc>
        <w:tc>
          <w:tcPr>
            <w:tcW w:w="667" w:type="dxa"/>
            <w:vMerge w:val="continue"/>
            <w:noWrap w:val="0"/>
            <w:vAlign w:val="center"/>
          </w:tcPr>
          <w:p w14:paraId="51FF1D6D">
            <w:pPr>
              <w:pStyle w:val="11"/>
              <w:widowControl/>
              <w:shd w:val="clear"/>
              <w:spacing w:beforeAutospacing="0" w:afterAutospacing="0" w:line="240" w:lineRule="auto"/>
              <w:rPr>
                <w:rFonts w:hint="eastAsia" w:ascii="宋体" w:hAnsi="宋体" w:eastAsia="宋体" w:cs="宋体"/>
                <w:color w:val="auto"/>
                <w:sz w:val="21"/>
                <w:szCs w:val="21"/>
              </w:rPr>
            </w:pPr>
          </w:p>
        </w:tc>
        <w:tc>
          <w:tcPr>
            <w:tcW w:w="666" w:type="dxa"/>
            <w:vMerge w:val="continue"/>
            <w:noWrap w:val="0"/>
            <w:vAlign w:val="center"/>
          </w:tcPr>
          <w:p w14:paraId="016F2D97">
            <w:pPr>
              <w:pStyle w:val="11"/>
              <w:widowControl/>
              <w:shd w:val="clear"/>
              <w:spacing w:beforeAutospacing="0" w:afterAutospacing="0" w:line="240" w:lineRule="auto"/>
              <w:rPr>
                <w:rFonts w:hint="eastAsia" w:ascii="宋体" w:hAnsi="宋体" w:eastAsia="宋体" w:cs="宋体"/>
                <w:color w:val="auto"/>
                <w:sz w:val="21"/>
                <w:szCs w:val="21"/>
              </w:rPr>
            </w:pPr>
          </w:p>
        </w:tc>
      </w:tr>
      <w:tr w14:paraId="3B3392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5" w:type="dxa"/>
            <w:vMerge w:val="continue"/>
            <w:noWrap w:val="0"/>
            <w:vAlign w:val="center"/>
          </w:tcPr>
          <w:p w14:paraId="3874AEBB">
            <w:pPr>
              <w:shd w:val="clear"/>
              <w:spacing w:line="240" w:lineRule="auto"/>
              <w:jc w:val="left"/>
              <w:rPr>
                <w:rFonts w:hint="eastAsia" w:ascii="宋体" w:hAnsi="宋体" w:eastAsia="宋体" w:cs="宋体"/>
                <w:color w:val="auto"/>
                <w:kern w:val="0"/>
                <w:szCs w:val="21"/>
              </w:rPr>
            </w:pPr>
          </w:p>
        </w:tc>
        <w:tc>
          <w:tcPr>
            <w:tcW w:w="967" w:type="dxa"/>
            <w:vMerge w:val="restart"/>
            <w:tcBorders>
              <w:top w:val="single" w:color="auto" w:sz="4" w:space="0"/>
              <w:bottom w:val="single" w:color="auto" w:sz="4" w:space="0"/>
              <w:right w:val="single" w:color="auto" w:sz="4" w:space="0"/>
            </w:tcBorders>
            <w:noWrap w:val="0"/>
            <w:vAlign w:val="center"/>
          </w:tcPr>
          <w:p w14:paraId="4C0A3481">
            <w:pPr>
              <w:shd w:val="clear"/>
              <w:spacing w:line="240" w:lineRule="auto"/>
              <w:jc w:val="left"/>
              <w:rPr>
                <w:rFonts w:hint="eastAsia" w:ascii="宋体" w:hAnsi="宋体" w:eastAsia="宋体" w:cs="宋体"/>
                <w:color w:val="auto"/>
                <w:kern w:val="0"/>
                <w:szCs w:val="21"/>
              </w:rPr>
            </w:pPr>
            <w:r>
              <w:rPr>
                <w:rFonts w:hint="eastAsia" w:ascii="宋体" w:hAnsi="宋体" w:eastAsia="宋体" w:cs="宋体"/>
                <w:color w:val="auto"/>
                <w:kern w:val="0"/>
                <w:szCs w:val="21"/>
              </w:rPr>
              <w:t>医生交接班</w:t>
            </w:r>
          </w:p>
        </w:tc>
        <w:tc>
          <w:tcPr>
            <w:tcW w:w="5400" w:type="dxa"/>
            <w:tcBorders>
              <w:top w:val="single" w:color="auto" w:sz="4" w:space="0"/>
              <w:left w:val="single" w:color="auto" w:sz="4" w:space="0"/>
              <w:bottom w:val="single" w:color="auto" w:sz="4" w:space="0"/>
              <w:right w:val="single" w:color="auto" w:sz="4" w:space="0"/>
            </w:tcBorders>
            <w:noWrap w:val="0"/>
            <w:vAlign w:val="center"/>
          </w:tcPr>
          <w:p w14:paraId="3A9EDC9F">
            <w:pPr>
              <w:shd w:val="clear"/>
              <w:spacing w:line="240" w:lineRule="auto"/>
              <w:jc w:val="left"/>
              <w:rPr>
                <w:rFonts w:hint="eastAsia" w:ascii="宋体" w:hAnsi="宋体" w:eastAsia="宋体" w:cs="宋体"/>
                <w:color w:val="auto"/>
                <w:kern w:val="0"/>
                <w:szCs w:val="21"/>
              </w:rPr>
            </w:pPr>
            <w:r>
              <w:rPr>
                <w:rFonts w:hint="eastAsia" w:ascii="宋体" w:hAnsi="宋体" w:eastAsia="宋体" w:cs="宋体"/>
                <w:color w:val="auto"/>
                <w:kern w:val="0"/>
                <w:szCs w:val="21"/>
              </w:rPr>
              <w:t>支持下班医生工作的交接</w:t>
            </w:r>
          </w:p>
        </w:tc>
        <w:tc>
          <w:tcPr>
            <w:tcW w:w="667" w:type="dxa"/>
            <w:vMerge w:val="continue"/>
            <w:noWrap w:val="0"/>
            <w:vAlign w:val="center"/>
          </w:tcPr>
          <w:p w14:paraId="1F158017">
            <w:pPr>
              <w:shd w:val="clear"/>
              <w:spacing w:line="240" w:lineRule="auto"/>
              <w:jc w:val="left"/>
              <w:rPr>
                <w:rFonts w:hint="eastAsia" w:ascii="宋体" w:hAnsi="宋体" w:eastAsia="宋体" w:cs="宋体"/>
                <w:color w:val="auto"/>
                <w:kern w:val="0"/>
                <w:szCs w:val="21"/>
              </w:rPr>
            </w:pPr>
          </w:p>
        </w:tc>
        <w:tc>
          <w:tcPr>
            <w:tcW w:w="666" w:type="dxa"/>
            <w:vMerge w:val="continue"/>
            <w:noWrap w:val="0"/>
            <w:vAlign w:val="center"/>
          </w:tcPr>
          <w:p w14:paraId="29C84EFE">
            <w:pPr>
              <w:shd w:val="clear"/>
              <w:spacing w:line="240" w:lineRule="auto"/>
              <w:jc w:val="left"/>
              <w:rPr>
                <w:rFonts w:hint="eastAsia" w:ascii="宋体" w:hAnsi="宋体" w:eastAsia="宋体" w:cs="宋体"/>
                <w:color w:val="auto"/>
                <w:kern w:val="0"/>
                <w:szCs w:val="21"/>
              </w:rPr>
            </w:pPr>
          </w:p>
        </w:tc>
      </w:tr>
      <w:tr w14:paraId="6BAF8C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5" w:type="dxa"/>
            <w:vMerge w:val="continue"/>
            <w:noWrap w:val="0"/>
            <w:vAlign w:val="center"/>
          </w:tcPr>
          <w:p w14:paraId="760D8396">
            <w:pPr>
              <w:shd w:val="clear"/>
              <w:spacing w:line="240" w:lineRule="auto"/>
              <w:jc w:val="left"/>
              <w:rPr>
                <w:rFonts w:hint="eastAsia" w:ascii="宋体" w:hAnsi="宋体" w:eastAsia="宋体" w:cs="宋体"/>
                <w:color w:val="auto"/>
                <w:kern w:val="0"/>
                <w:szCs w:val="21"/>
              </w:rPr>
            </w:pPr>
          </w:p>
        </w:tc>
        <w:tc>
          <w:tcPr>
            <w:tcW w:w="967" w:type="dxa"/>
            <w:vMerge w:val="continue"/>
            <w:tcBorders>
              <w:top w:val="single" w:color="auto" w:sz="4" w:space="0"/>
              <w:right w:val="single" w:color="auto" w:sz="4" w:space="0"/>
            </w:tcBorders>
            <w:noWrap w:val="0"/>
            <w:vAlign w:val="center"/>
          </w:tcPr>
          <w:p w14:paraId="6CE7E93C">
            <w:pPr>
              <w:shd w:val="clear"/>
              <w:spacing w:line="240" w:lineRule="auto"/>
              <w:jc w:val="left"/>
              <w:rPr>
                <w:rFonts w:hint="eastAsia" w:ascii="宋体" w:hAnsi="宋体" w:eastAsia="宋体" w:cs="宋体"/>
                <w:color w:val="auto"/>
                <w:kern w:val="0"/>
                <w:szCs w:val="21"/>
              </w:rPr>
            </w:pPr>
          </w:p>
        </w:tc>
        <w:tc>
          <w:tcPr>
            <w:tcW w:w="5400" w:type="dxa"/>
            <w:tcBorders>
              <w:top w:val="single" w:color="auto" w:sz="4" w:space="0"/>
              <w:left w:val="single" w:color="auto" w:sz="4" w:space="0"/>
              <w:right w:val="single" w:color="auto" w:sz="4" w:space="0"/>
            </w:tcBorders>
            <w:noWrap w:val="0"/>
            <w:vAlign w:val="center"/>
          </w:tcPr>
          <w:p w14:paraId="38CE81C0">
            <w:pPr>
              <w:shd w:val="clear"/>
              <w:spacing w:line="240" w:lineRule="auto"/>
              <w:jc w:val="left"/>
              <w:rPr>
                <w:rFonts w:hint="eastAsia" w:ascii="宋体" w:hAnsi="宋体" w:eastAsia="宋体" w:cs="宋体"/>
                <w:color w:val="auto"/>
                <w:kern w:val="0"/>
                <w:szCs w:val="21"/>
              </w:rPr>
            </w:pPr>
            <w:r>
              <w:rPr>
                <w:rFonts w:hint="eastAsia" w:ascii="宋体" w:hAnsi="宋体" w:eastAsia="宋体" w:cs="宋体"/>
                <w:color w:val="auto"/>
                <w:kern w:val="0"/>
                <w:szCs w:val="21"/>
              </w:rPr>
              <w:t>交接班统计设置，满足麻醉方式不同统计维度的查看数据</w:t>
            </w:r>
          </w:p>
        </w:tc>
        <w:tc>
          <w:tcPr>
            <w:tcW w:w="667" w:type="dxa"/>
            <w:vMerge w:val="continue"/>
            <w:noWrap w:val="0"/>
            <w:vAlign w:val="center"/>
          </w:tcPr>
          <w:p w14:paraId="1A63E7AB">
            <w:pPr>
              <w:shd w:val="clear"/>
              <w:spacing w:line="240" w:lineRule="auto"/>
              <w:jc w:val="left"/>
              <w:rPr>
                <w:rFonts w:hint="eastAsia" w:ascii="宋体" w:hAnsi="宋体" w:eastAsia="宋体" w:cs="宋体"/>
                <w:color w:val="auto"/>
                <w:kern w:val="0"/>
                <w:szCs w:val="21"/>
              </w:rPr>
            </w:pPr>
          </w:p>
        </w:tc>
        <w:tc>
          <w:tcPr>
            <w:tcW w:w="666" w:type="dxa"/>
            <w:vMerge w:val="continue"/>
            <w:noWrap w:val="0"/>
            <w:vAlign w:val="center"/>
          </w:tcPr>
          <w:p w14:paraId="3ABF1E0D">
            <w:pPr>
              <w:shd w:val="clear"/>
              <w:spacing w:line="240" w:lineRule="auto"/>
              <w:jc w:val="left"/>
              <w:rPr>
                <w:rFonts w:hint="eastAsia" w:ascii="宋体" w:hAnsi="宋体" w:eastAsia="宋体" w:cs="宋体"/>
                <w:color w:val="auto"/>
                <w:kern w:val="0"/>
                <w:szCs w:val="21"/>
              </w:rPr>
            </w:pPr>
          </w:p>
        </w:tc>
      </w:tr>
      <w:tr w14:paraId="1A96A8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5" w:type="dxa"/>
            <w:vMerge w:val="continue"/>
            <w:noWrap w:val="0"/>
            <w:vAlign w:val="center"/>
          </w:tcPr>
          <w:p w14:paraId="0AFF9EEC">
            <w:pPr>
              <w:shd w:val="clear"/>
              <w:spacing w:line="240" w:lineRule="auto"/>
              <w:jc w:val="left"/>
              <w:rPr>
                <w:rFonts w:hint="eastAsia" w:ascii="宋体" w:hAnsi="宋体" w:eastAsia="宋体" w:cs="宋体"/>
                <w:color w:val="auto"/>
                <w:kern w:val="0"/>
                <w:szCs w:val="21"/>
              </w:rPr>
            </w:pPr>
          </w:p>
        </w:tc>
        <w:tc>
          <w:tcPr>
            <w:tcW w:w="967" w:type="dxa"/>
            <w:vMerge w:val="restart"/>
            <w:noWrap w:val="0"/>
            <w:vAlign w:val="center"/>
          </w:tcPr>
          <w:p w14:paraId="545AA199">
            <w:pPr>
              <w:shd w:val="clear"/>
              <w:spacing w:line="240" w:lineRule="auto"/>
              <w:jc w:val="left"/>
              <w:rPr>
                <w:rFonts w:hint="eastAsia" w:ascii="宋体" w:hAnsi="宋体" w:eastAsia="宋体" w:cs="宋体"/>
                <w:color w:val="auto"/>
                <w:kern w:val="0"/>
                <w:szCs w:val="21"/>
              </w:rPr>
            </w:pPr>
            <w:r>
              <w:rPr>
                <w:rFonts w:hint="eastAsia" w:ascii="宋体" w:hAnsi="宋体" w:eastAsia="宋体" w:cs="宋体"/>
                <w:color w:val="auto"/>
                <w:kern w:val="0"/>
                <w:szCs w:val="21"/>
              </w:rPr>
              <w:t>术中恢复</w:t>
            </w:r>
          </w:p>
        </w:tc>
        <w:tc>
          <w:tcPr>
            <w:tcW w:w="5400" w:type="dxa"/>
            <w:noWrap w:val="0"/>
            <w:vAlign w:val="center"/>
          </w:tcPr>
          <w:p w14:paraId="16247E2D">
            <w:pPr>
              <w:shd w:val="clear"/>
              <w:spacing w:line="240" w:lineRule="auto"/>
              <w:jc w:val="left"/>
              <w:rPr>
                <w:rFonts w:hint="eastAsia" w:ascii="宋体" w:hAnsi="宋体" w:eastAsia="宋体" w:cs="宋体"/>
                <w:color w:val="auto"/>
                <w:kern w:val="0"/>
                <w:szCs w:val="21"/>
              </w:rPr>
            </w:pPr>
            <w:r>
              <w:rPr>
                <w:rFonts w:hint="eastAsia" w:ascii="宋体" w:hAnsi="宋体" w:eastAsia="宋体" w:cs="宋体"/>
                <w:color w:val="auto"/>
                <w:kern w:val="0"/>
                <w:szCs w:val="21"/>
              </w:rPr>
              <w:t>支持独立恢复工作站模式，即一个恢复工作站可以同时管理多个复苏床位，包括实时体征监控，复苏单信息录入，查看，打印等</w:t>
            </w:r>
          </w:p>
        </w:tc>
        <w:tc>
          <w:tcPr>
            <w:tcW w:w="667" w:type="dxa"/>
            <w:vMerge w:val="continue"/>
            <w:noWrap w:val="0"/>
            <w:vAlign w:val="center"/>
          </w:tcPr>
          <w:p w14:paraId="3F1BF092">
            <w:pPr>
              <w:shd w:val="clear"/>
              <w:spacing w:line="240" w:lineRule="auto"/>
              <w:jc w:val="left"/>
              <w:rPr>
                <w:rFonts w:hint="eastAsia" w:ascii="宋体" w:hAnsi="宋体" w:eastAsia="宋体" w:cs="宋体"/>
                <w:color w:val="auto"/>
                <w:kern w:val="0"/>
                <w:szCs w:val="21"/>
              </w:rPr>
            </w:pPr>
          </w:p>
        </w:tc>
        <w:tc>
          <w:tcPr>
            <w:tcW w:w="666" w:type="dxa"/>
            <w:vMerge w:val="continue"/>
            <w:noWrap w:val="0"/>
            <w:vAlign w:val="center"/>
          </w:tcPr>
          <w:p w14:paraId="1AAA62FC">
            <w:pPr>
              <w:shd w:val="clear"/>
              <w:spacing w:line="240" w:lineRule="auto"/>
              <w:jc w:val="left"/>
              <w:rPr>
                <w:rFonts w:hint="eastAsia" w:ascii="宋体" w:hAnsi="宋体" w:eastAsia="宋体" w:cs="宋体"/>
                <w:color w:val="auto"/>
                <w:kern w:val="0"/>
                <w:szCs w:val="21"/>
              </w:rPr>
            </w:pPr>
          </w:p>
        </w:tc>
      </w:tr>
      <w:tr w14:paraId="6636DF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5" w:type="dxa"/>
            <w:vMerge w:val="continue"/>
            <w:noWrap w:val="0"/>
            <w:vAlign w:val="center"/>
          </w:tcPr>
          <w:p w14:paraId="54FF83FC">
            <w:pPr>
              <w:shd w:val="clear"/>
              <w:spacing w:line="240" w:lineRule="auto"/>
              <w:jc w:val="left"/>
              <w:rPr>
                <w:rFonts w:hint="eastAsia" w:ascii="宋体" w:hAnsi="宋体" w:eastAsia="宋体" w:cs="宋体"/>
                <w:color w:val="auto"/>
                <w:kern w:val="0"/>
                <w:szCs w:val="21"/>
              </w:rPr>
            </w:pPr>
          </w:p>
        </w:tc>
        <w:tc>
          <w:tcPr>
            <w:tcW w:w="967" w:type="dxa"/>
            <w:vMerge w:val="continue"/>
            <w:noWrap w:val="0"/>
            <w:vAlign w:val="center"/>
          </w:tcPr>
          <w:p w14:paraId="2807F47B">
            <w:pPr>
              <w:shd w:val="clear"/>
              <w:spacing w:line="240" w:lineRule="auto"/>
              <w:jc w:val="left"/>
              <w:rPr>
                <w:rFonts w:hint="eastAsia" w:ascii="宋体" w:hAnsi="宋体" w:eastAsia="宋体" w:cs="宋体"/>
                <w:color w:val="auto"/>
                <w:kern w:val="0"/>
                <w:szCs w:val="21"/>
              </w:rPr>
            </w:pPr>
          </w:p>
        </w:tc>
        <w:tc>
          <w:tcPr>
            <w:tcW w:w="5400" w:type="dxa"/>
            <w:noWrap w:val="0"/>
            <w:vAlign w:val="center"/>
          </w:tcPr>
          <w:p w14:paraId="572E2AC8">
            <w:pPr>
              <w:shd w:val="clear"/>
              <w:spacing w:line="240" w:lineRule="auto"/>
              <w:jc w:val="left"/>
              <w:rPr>
                <w:rFonts w:hint="eastAsia" w:ascii="宋体" w:hAnsi="宋体" w:eastAsia="宋体" w:cs="宋体"/>
                <w:color w:val="auto"/>
                <w:kern w:val="0"/>
                <w:szCs w:val="21"/>
              </w:rPr>
            </w:pPr>
            <w:r>
              <w:rPr>
                <w:rFonts w:hint="eastAsia" w:ascii="宋体" w:hAnsi="宋体" w:eastAsia="宋体" w:cs="宋体"/>
                <w:color w:val="auto"/>
                <w:kern w:val="0"/>
                <w:szCs w:val="21"/>
              </w:rPr>
              <w:t>支持以床卡形式显示复苏室每个床位信息，包括患者信息，手术信息，体征信息等</w:t>
            </w:r>
          </w:p>
        </w:tc>
        <w:tc>
          <w:tcPr>
            <w:tcW w:w="667" w:type="dxa"/>
            <w:vMerge w:val="continue"/>
            <w:noWrap w:val="0"/>
            <w:vAlign w:val="center"/>
          </w:tcPr>
          <w:p w14:paraId="0AB7F766">
            <w:pPr>
              <w:shd w:val="clear"/>
              <w:spacing w:line="240" w:lineRule="auto"/>
              <w:jc w:val="left"/>
              <w:rPr>
                <w:rFonts w:hint="eastAsia" w:ascii="宋体" w:hAnsi="宋体" w:eastAsia="宋体" w:cs="宋体"/>
                <w:color w:val="auto"/>
                <w:kern w:val="0"/>
                <w:szCs w:val="21"/>
              </w:rPr>
            </w:pPr>
          </w:p>
        </w:tc>
        <w:tc>
          <w:tcPr>
            <w:tcW w:w="666" w:type="dxa"/>
            <w:vMerge w:val="continue"/>
            <w:noWrap w:val="0"/>
            <w:vAlign w:val="center"/>
          </w:tcPr>
          <w:p w14:paraId="1CB676D3">
            <w:pPr>
              <w:shd w:val="clear"/>
              <w:spacing w:line="240" w:lineRule="auto"/>
              <w:jc w:val="left"/>
              <w:rPr>
                <w:rFonts w:hint="eastAsia" w:ascii="宋体" w:hAnsi="宋体" w:eastAsia="宋体" w:cs="宋体"/>
                <w:color w:val="auto"/>
                <w:kern w:val="0"/>
                <w:szCs w:val="21"/>
              </w:rPr>
            </w:pPr>
          </w:p>
        </w:tc>
      </w:tr>
      <w:tr w14:paraId="7A8127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5" w:type="dxa"/>
            <w:vMerge w:val="continue"/>
            <w:noWrap w:val="0"/>
            <w:vAlign w:val="center"/>
          </w:tcPr>
          <w:p w14:paraId="574DAD5B">
            <w:pPr>
              <w:shd w:val="clear"/>
              <w:spacing w:line="240" w:lineRule="auto"/>
              <w:jc w:val="left"/>
              <w:rPr>
                <w:rFonts w:hint="eastAsia" w:ascii="宋体" w:hAnsi="宋体" w:eastAsia="宋体" w:cs="宋体"/>
                <w:color w:val="auto"/>
                <w:kern w:val="0"/>
                <w:szCs w:val="21"/>
              </w:rPr>
            </w:pPr>
          </w:p>
        </w:tc>
        <w:tc>
          <w:tcPr>
            <w:tcW w:w="967" w:type="dxa"/>
            <w:vMerge w:val="continue"/>
            <w:noWrap w:val="0"/>
            <w:vAlign w:val="center"/>
          </w:tcPr>
          <w:p w14:paraId="561FE499">
            <w:pPr>
              <w:shd w:val="clear"/>
              <w:spacing w:line="240" w:lineRule="auto"/>
              <w:jc w:val="left"/>
              <w:rPr>
                <w:rFonts w:hint="eastAsia" w:ascii="宋体" w:hAnsi="宋体" w:eastAsia="宋体" w:cs="宋体"/>
                <w:color w:val="auto"/>
                <w:kern w:val="0"/>
                <w:szCs w:val="21"/>
              </w:rPr>
            </w:pPr>
          </w:p>
        </w:tc>
        <w:tc>
          <w:tcPr>
            <w:tcW w:w="5400" w:type="dxa"/>
            <w:noWrap w:val="0"/>
            <w:vAlign w:val="center"/>
          </w:tcPr>
          <w:p w14:paraId="446D4302">
            <w:pPr>
              <w:shd w:val="clear"/>
              <w:spacing w:line="240" w:lineRule="auto"/>
              <w:jc w:val="left"/>
              <w:rPr>
                <w:rFonts w:hint="eastAsia" w:ascii="宋体" w:hAnsi="宋体" w:eastAsia="宋体" w:cs="宋体"/>
                <w:color w:val="auto"/>
                <w:kern w:val="0"/>
                <w:szCs w:val="21"/>
              </w:rPr>
            </w:pPr>
            <w:r>
              <w:rPr>
                <w:rFonts w:hint="eastAsia" w:ascii="宋体" w:hAnsi="宋体" w:eastAsia="宋体" w:cs="宋体"/>
                <w:color w:val="auto"/>
                <w:kern w:val="0"/>
                <w:szCs w:val="21"/>
              </w:rPr>
              <w:t>支持独立的恢复记录单记录苏醒过程中的用药，输液，体征以及入室，出室信息</w:t>
            </w:r>
          </w:p>
        </w:tc>
        <w:tc>
          <w:tcPr>
            <w:tcW w:w="667" w:type="dxa"/>
            <w:vMerge w:val="continue"/>
            <w:noWrap w:val="0"/>
            <w:vAlign w:val="center"/>
          </w:tcPr>
          <w:p w14:paraId="6891E1FD">
            <w:pPr>
              <w:shd w:val="clear"/>
              <w:spacing w:line="240" w:lineRule="auto"/>
              <w:jc w:val="left"/>
              <w:rPr>
                <w:rFonts w:hint="eastAsia" w:ascii="宋体" w:hAnsi="宋体" w:eastAsia="宋体" w:cs="宋体"/>
                <w:color w:val="auto"/>
                <w:kern w:val="0"/>
                <w:szCs w:val="21"/>
              </w:rPr>
            </w:pPr>
          </w:p>
        </w:tc>
        <w:tc>
          <w:tcPr>
            <w:tcW w:w="666" w:type="dxa"/>
            <w:vMerge w:val="continue"/>
            <w:noWrap w:val="0"/>
            <w:vAlign w:val="center"/>
          </w:tcPr>
          <w:p w14:paraId="4F67B528">
            <w:pPr>
              <w:shd w:val="clear"/>
              <w:spacing w:line="240" w:lineRule="auto"/>
              <w:jc w:val="left"/>
              <w:rPr>
                <w:rFonts w:hint="eastAsia" w:ascii="宋体" w:hAnsi="宋体" w:eastAsia="宋体" w:cs="宋体"/>
                <w:color w:val="auto"/>
                <w:kern w:val="0"/>
                <w:szCs w:val="21"/>
              </w:rPr>
            </w:pPr>
          </w:p>
        </w:tc>
      </w:tr>
      <w:tr w14:paraId="194A92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5" w:type="dxa"/>
            <w:vMerge w:val="continue"/>
            <w:noWrap w:val="0"/>
            <w:vAlign w:val="center"/>
          </w:tcPr>
          <w:p w14:paraId="5FCD3EE7">
            <w:pPr>
              <w:shd w:val="clear"/>
              <w:spacing w:line="240" w:lineRule="auto"/>
              <w:jc w:val="left"/>
              <w:rPr>
                <w:rFonts w:hint="eastAsia" w:ascii="宋体" w:hAnsi="宋体" w:eastAsia="宋体" w:cs="宋体"/>
                <w:color w:val="auto"/>
                <w:kern w:val="0"/>
                <w:szCs w:val="21"/>
              </w:rPr>
            </w:pPr>
          </w:p>
        </w:tc>
        <w:tc>
          <w:tcPr>
            <w:tcW w:w="967" w:type="dxa"/>
            <w:vMerge w:val="continue"/>
            <w:noWrap w:val="0"/>
            <w:vAlign w:val="center"/>
          </w:tcPr>
          <w:p w14:paraId="64408E38">
            <w:pPr>
              <w:shd w:val="clear"/>
              <w:spacing w:line="240" w:lineRule="auto"/>
              <w:jc w:val="left"/>
              <w:rPr>
                <w:rFonts w:hint="eastAsia" w:ascii="宋体" w:hAnsi="宋体" w:eastAsia="宋体" w:cs="宋体"/>
                <w:color w:val="auto"/>
                <w:kern w:val="0"/>
                <w:szCs w:val="21"/>
              </w:rPr>
            </w:pPr>
          </w:p>
        </w:tc>
        <w:tc>
          <w:tcPr>
            <w:tcW w:w="5400" w:type="dxa"/>
            <w:noWrap w:val="0"/>
            <w:vAlign w:val="center"/>
          </w:tcPr>
          <w:p w14:paraId="00EBAEA4">
            <w:pPr>
              <w:shd w:val="clear"/>
              <w:spacing w:line="240" w:lineRule="auto"/>
              <w:jc w:val="left"/>
              <w:rPr>
                <w:rFonts w:hint="eastAsia" w:ascii="宋体" w:hAnsi="宋体" w:eastAsia="宋体" w:cs="宋体"/>
                <w:color w:val="auto"/>
                <w:kern w:val="0"/>
                <w:szCs w:val="21"/>
              </w:rPr>
            </w:pPr>
            <w:r>
              <w:rPr>
                <w:rFonts w:hint="eastAsia" w:ascii="宋体" w:hAnsi="宋体" w:eastAsia="宋体" w:cs="宋体"/>
                <w:color w:val="auto"/>
                <w:kern w:val="0"/>
                <w:szCs w:val="21"/>
              </w:rPr>
              <w:t>提供术后苏醒室监护信息采集功能。</w:t>
            </w:r>
          </w:p>
        </w:tc>
        <w:tc>
          <w:tcPr>
            <w:tcW w:w="667" w:type="dxa"/>
            <w:vMerge w:val="continue"/>
            <w:noWrap w:val="0"/>
            <w:vAlign w:val="center"/>
          </w:tcPr>
          <w:p w14:paraId="366B44B5">
            <w:pPr>
              <w:shd w:val="clear"/>
              <w:spacing w:line="240" w:lineRule="auto"/>
              <w:jc w:val="left"/>
              <w:rPr>
                <w:rFonts w:hint="eastAsia" w:ascii="宋体" w:hAnsi="宋体" w:eastAsia="宋体" w:cs="宋体"/>
                <w:color w:val="auto"/>
                <w:kern w:val="0"/>
                <w:szCs w:val="21"/>
              </w:rPr>
            </w:pPr>
          </w:p>
        </w:tc>
        <w:tc>
          <w:tcPr>
            <w:tcW w:w="666" w:type="dxa"/>
            <w:vMerge w:val="continue"/>
            <w:noWrap w:val="0"/>
            <w:vAlign w:val="center"/>
          </w:tcPr>
          <w:p w14:paraId="06548379">
            <w:pPr>
              <w:shd w:val="clear"/>
              <w:spacing w:line="240" w:lineRule="auto"/>
              <w:jc w:val="left"/>
              <w:rPr>
                <w:rFonts w:hint="eastAsia" w:ascii="宋体" w:hAnsi="宋体" w:eastAsia="宋体" w:cs="宋体"/>
                <w:color w:val="auto"/>
                <w:kern w:val="0"/>
                <w:szCs w:val="21"/>
              </w:rPr>
            </w:pPr>
          </w:p>
        </w:tc>
      </w:tr>
      <w:tr w14:paraId="58B1AF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5" w:type="dxa"/>
            <w:vMerge w:val="continue"/>
            <w:noWrap w:val="0"/>
            <w:vAlign w:val="center"/>
          </w:tcPr>
          <w:p w14:paraId="0B3FCE50">
            <w:pPr>
              <w:shd w:val="clear"/>
              <w:spacing w:line="240" w:lineRule="auto"/>
              <w:jc w:val="left"/>
              <w:rPr>
                <w:rFonts w:hint="eastAsia" w:ascii="宋体" w:hAnsi="宋体" w:eastAsia="宋体" w:cs="宋体"/>
                <w:color w:val="auto"/>
                <w:kern w:val="0"/>
                <w:szCs w:val="21"/>
              </w:rPr>
            </w:pPr>
          </w:p>
        </w:tc>
        <w:tc>
          <w:tcPr>
            <w:tcW w:w="967" w:type="dxa"/>
            <w:vMerge w:val="restart"/>
            <w:noWrap w:val="0"/>
            <w:vAlign w:val="center"/>
          </w:tcPr>
          <w:p w14:paraId="1296B521">
            <w:pPr>
              <w:shd w:val="clear"/>
              <w:spacing w:line="240" w:lineRule="auto"/>
              <w:jc w:val="left"/>
              <w:rPr>
                <w:rFonts w:hint="eastAsia" w:ascii="宋体" w:hAnsi="宋体" w:eastAsia="宋体" w:cs="宋体"/>
                <w:color w:val="auto"/>
                <w:kern w:val="0"/>
                <w:szCs w:val="21"/>
              </w:rPr>
            </w:pPr>
            <w:r>
              <w:rPr>
                <w:rFonts w:hint="eastAsia" w:ascii="宋体" w:hAnsi="宋体" w:eastAsia="宋体" w:cs="宋体"/>
                <w:color w:val="auto"/>
                <w:kern w:val="0"/>
                <w:szCs w:val="21"/>
              </w:rPr>
              <w:t>麻醉评分</w:t>
            </w:r>
          </w:p>
        </w:tc>
        <w:tc>
          <w:tcPr>
            <w:tcW w:w="5400" w:type="dxa"/>
            <w:noWrap w:val="0"/>
            <w:vAlign w:val="center"/>
          </w:tcPr>
          <w:p w14:paraId="7DAAE9E2">
            <w:pPr>
              <w:shd w:val="clear"/>
              <w:spacing w:line="240" w:lineRule="auto"/>
              <w:jc w:val="left"/>
              <w:rPr>
                <w:rFonts w:hint="eastAsia" w:ascii="宋体" w:hAnsi="宋体" w:eastAsia="宋体" w:cs="宋体"/>
                <w:color w:val="auto"/>
                <w:kern w:val="0"/>
                <w:szCs w:val="21"/>
              </w:rPr>
            </w:pPr>
            <w:r>
              <w:rPr>
                <w:rFonts w:hint="eastAsia" w:ascii="宋体" w:hAnsi="宋体" w:eastAsia="宋体" w:cs="宋体"/>
                <w:color w:val="auto"/>
                <w:kern w:val="0"/>
                <w:szCs w:val="21"/>
              </w:rPr>
              <w:t>插管困难预测评估</w:t>
            </w:r>
          </w:p>
        </w:tc>
        <w:tc>
          <w:tcPr>
            <w:tcW w:w="667" w:type="dxa"/>
            <w:vMerge w:val="continue"/>
            <w:noWrap w:val="0"/>
            <w:vAlign w:val="center"/>
          </w:tcPr>
          <w:p w14:paraId="31715F6D">
            <w:pPr>
              <w:shd w:val="clear"/>
              <w:spacing w:line="240" w:lineRule="auto"/>
              <w:jc w:val="left"/>
              <w:rPr>
                <w:rFonts w:hint="eastAsia" w:ascii="宋体" w:hAnsi="宋体" w:eastAsia="宋体" w:cs="宋体"/>
                <w:color w:val="auto"/>
                <w:kern w:val="0"/>
                <w:szCs w:val="21"/>
              </w:rPr>
            </w:pPr>
          </w:p>
        </w:tc>
        <w:tc>
          <w:tcPr>
            <w:tcW w:w="666" w:type="dxa"/>
            <w:vMerge w:val="continue"/>
            <w:noWrap w:val="0"/>
            <w:vAlign w:val="center"/>
          </w:tcPr>
          <w:p w14:paraId="444CA12E">
            <w:pPr>
              <w:shd w:val="clear"/>
              <w:spacing w:line="240" w:lineRule="auto"/>
              <w:jc w:val="left"/>
              <w:rPr>
                <w:rFonts w:hint="eastAsia" w:ascii="宋体" w:hAnsi="宋体" w:eastAsia="宋体" w:cs="宋体"/>
                <w:color w:val="auto"/>
                <w:kern w:val="0"/>
                <w:szCs w:val="21"/>
              </w:rPr>
            </w:pPr>
          </w:p>
        </w:tc>
      </w:tr>
      <w:tr w14:paraId="484D03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5" w:type="dxa"/>
            <w:vMerge w:val="continue"/>
            <w:noWrap w:val="0"/>
            <w:vAlign w:val="center"/>
          </w:tcPr>
          <w:p w14:paraId="11D4FAC9">
            <w:pPr>
              <w:shd w:val="clear"/>
              <w:spacing w:line="240" w:lineRule="auto"/>
              <w:jc w:val="left"/>
              <w:rPr>
                <w:rFonts w:hint="eastAsia" w:ascii="宋体" w:hAnsi="宋体" w:eastAsia="宋体" w:cs="宋体"/>
                <w:color w:val="auto"/>
                <w:kern w:val="0"/>
                <w:szCs w:val="21"/>
              </w:rPr>
            </w:pPr>
          </w:p>
        </w:tc>
        <w:tc>
          <w:tcPr>
            <w:tcW w:w="967" w:type="dxa"/>
            <w:vMerge w:val="continue"/>
            <w:noWrap w:val="0"/>
            <w:vAlign w:val="center"/>
          </w:tcPr>
          <w:p w14:paraId="0B8795FB">
            <w:pPr>
              <w:shd w:val="clear"/>
              <w:spacing w:line="240" w:lineRule="auto"/>
              <w:jc w:val="left"/>
              <w:rPr>
                <w:rFonts w:hint="eastAsia" w:ascii="宋体" w:hAnsi="宋体" w:eastAsia="宋体" w:cs="宋体"/>
                <w:color w:val="auto"/>
                <w:kern w:val="0"/>
                <w:szCs w:val="21"/>
              </w:rPr>
            </w:pPr>
          </w:p>
        </w:tc>
        <w:tc>
          <w:tcPr>
            <w:tcW w:w="5400" w:type="dxa"/>
            <w:noWrap w:val="0"/>
            <w:vAlign w:val="center"/>
          </w:tcPr>
          <w:p w14:paraId="05B96177">
            <w:pPr>
              <w:shd w:val="clear"/>
              <w:spacing w:line="240" w:lineRule="auto"/>
              <w:jc w:val="left"/>
              <w:rPr>
                <w:rFonts w:hint="eastAsia" w:ascii="宋体" w:hAnsi="宋体" w:eastAsia="宋体" w:cs="宋体"/>
                <w:color w:val="auto"/>
                <w:kern w:val="0"/>
                <w:szCs w:val="21"/>
              </w:rPr>
            </w:pPr>
            <w:r>
              <w:rPr>
                <w:rFonts w:hint="eastAsia" w:ascii="宋体" w:hAnsi="宋体" w:eastAsia="宋体" w:cs="宋体"/>
                <w:color w:val="auto"/>
                <w:kern w:val="0"/>
                <w:szCs w:val="21"/>
              </w:rPr>
              <w:t>心脏危险程度改良Goldman评分(适用于非心脏手术病人)</w:t>
            </w:r>
          </w:p>
        </w:tc>
        <w:tc>
          <w:tcPr>
            <w:tcW w:w="667" w:type="dxa"/>
            <w:vMerge w:val="continue"/>
            <w:noWrap w:val="0"/>
            <w:vAlign w:val="center"/>
          </w:tcPr>
          <w:p w14:paraId="7BEA0202">
            <w:pPr>
              <w:shd w:val="clear"/>
              <w:spacing w:line="240" w:lineRule="auto"/>
              <w:jc w:val="left"/>
              <w:rPr>
                <w:rFonts w:hint="eastAsia" w:ascii="宋体" w:hAnsi="宋体" w:eastAsia="宋体" w:cs="宋体"/>
                <w:color w:val="auto"/>
                <w:kern w:val="0"/>
                <w:szCs w:val="21"/>
              </w:rPr>
            </w:pPr>
          </w:p>
        </w:tc>
        <w:tc>
          <w:tcPr>
            <w:tcW w:w="666" w:type="dxa"/>
            <w:vMerge w:val="continue"/>
            <w:noWrap w:val="0"/>
            <w:vAlign w:val="center"/>
          </w:tcPr>
          <w:p w14:paraId="1BE25C48">
            <w:pPr>
              <w:shd w:val="clear"/>
              <w:spacing w:line="240" w:lineRule="auto"/>
              <w:jc w:val="left"/>
              <w:rPr>
                <w:rFonts w:hint="eastAsia" w:ascii="宋体" w:hAnsi="宋体" w:eastAsia="宋体" w:cs="宋体"/>
                <w:color w:val="auto"/>
                <w:kern w:val="0"/>
                <w:szCs w:val="21"/>
              </w:rPr>
            </w:pPr>
          </w:p>
        </w:tc>
      </w:tr>
      <w:tr w14:paraId="24A4B1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5" w:type="dxa"/>
            <w:vMerge w:val="continue"/>
            <w:noWrap w:val="0"/>
            <w:vAlign w:val="center"/>
          </w:tcPr>
          <w:p w14:paraId="5AD14D8C">
            <w:pPr>
              <w:shd w:val="clear"/>
              <w:spacing w:line="240" w:lineRule="auto"/>
              <w:jc w:val="left"/>
              <w:rPr>
                <w:rFonts w:hint="eastAsia" w:ascii="宋体" w:hAnsi="宋体" w:eastAsia="宋体" w:cs="宋体"/>
                <w:color w:val="auto"/>
                <w:kern w:val="0"/>
                <w:szCs w:val="21"/>
              </w:rPr>
            </w:pPr>
          </w:p>
        </w:tc>
        <w:tc>
          <w:tcPr>
            <w:tcW w:w="967" w:type="dxa"/>
            <w:vMerge w:val="continue"/>
            <w:noWrap w:val="0"/>
            <w:vAlign w:val="center"/>
          </w:tcPr>
          <w:p w14:paraId="3E5AEFED">
            <w:pPr>
              <w:shd w:val="clear"/>
              <w:spacing w:line="240" w:lineRule="auto"/>
              <w:jc w:val="left"/>
              <w:rPr>
                <w:rFonts w:hint="eastAsia" w:ascii="宋体" w:hAnsi="宋体" w:eastAsia="宋体" w:cs="宋体"/>
                <w:color w:val="auto"/>
                <w:kern w:val="0"/>
                <w:szCs w:val="21"/>
              </w:rPr>
            </w:pPr>
          </w:p>
        </w:tc>
        <w:tc>
          <w:tcPr>
            <w:tcW w:w="5400" w:type="dxa"/>
            <w:noWrap w:val="0"/>
            <w:vAlign w:val="center"/>
          </w:tcPr>
          <w:p w14:paraId="6F79FB6B">
            <w:pPr>
              <w:shd w:val="clear"/>
              <w:spacing w:line="240" w:lineRule="auto"/>
              <w:jc w:val="left"/>
              <w:rPr>
                <w:rFonts w:hint="eastAsia" w:ascii="宋体" w:hAnsi="宋体" w:eastAsia="宋体" w:cs="宋体"/>
                <w:color w:val="auto"/>
                <w:kern w:val="0"/>
                <w:szCs w:val="21"/>
              </w:rPr>
            </w:pPr>
            <w:r>
              <w:rPr>
                <w:rFonts w:hint="eastAsia" w:ascii="宋体" w:hAnsi="宋体" w:eastAsia="宋体" w:cs="宋体"/>
                <w:color w:val="auto"/>
                <w:kern w:val="0"/>
                <w:szCs w:val="21"/>
              </w:rPr>
              <w:t>麻醉后恢复期评分</w:t>
            </w:r>
          </w:p>
        </w:tc>
        <w:tc>
          <w:tcPr>
            <w:tcW w:w="667" w:type="dxa"/>
            <w:vMerge w:val="continue"/>
            <w:noWrap w:val="0"/>
            <w:vAlign w:val="center"/>
          </w:tcPr>
          <w:p w14:paraId="44D13EE3">
            <w:pPr>
              <w:shd w:val="clear"/>
              <w:spacing w:line="240" w:lineRule="auto"/>
              <w:jc w:val="left"/>
              <w:rPr>
                <w:rFonts w:hint="eastAsia" w:ascii="宋体" w:hAnsi="宋体" w:eastAsia="宋体" w:cs="宋体"/>
                <w:color w:val="auto"/>
                <w:kern w:val="0"/>
                <w:szCs w:val="21"/>
              </w:rPr>
            </w:pPr>
          </w:p>
        </w:tc>
        <w:tc>
          <w:tcPr>
            <w:tcW w:w="666" w:type="dxa"/>
            <w:vMerge w:val="continue"/>
            <w:noWrap w:val="0"/>
            <w:vAlign w:val="center"/>
          </w:tcPr>
          <w:p w14:paraId="54A0D5DA">
            <w:pPr>
              <w:shd w:val="clear"/>
              <w:spacing w:line="240" w:lineRule="auto"/>
              <w:jc w:val="left"/>
              <w:rPr>
                <w:rFonts w:hint="eastAsia" w:ascii="宋体" w:hAnsi="宋体" w:eastAsia="宋体" w:cs="宋体"/>
                <w:color w:val="auto"/>
                <w:kern w:val="0"/>
                <w:szCs w:val="21"/>
              </w:rPr>
            </w:pPr>
          </w:p>
        </w:tc>
      </w:tr>
      <w:tr w14:paraId="04527E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5" w:type="dxa"/>
            <w:vMerge w:val="continue"/>
            <w:noWrap w:val="0"/>
            <w:vAlign w:val="center"/>
          </w:tcPr>
          <w:p w14:paraId="79411FE6">
            <w:pPr>
              <w:shd w:val="clear"/>
              <w:spacing w:line="240" w:lineRule="auto"/>
              <w:jc w:val="left"/>
              <w:rPr>
                <w:rFonts w:hint="eastAsia" w:ascii="宋体" w:hAnsi="宋体" w:eastAsia="宋体" w:cs="宋体"/>
                <w:color w:val="auto"/>
                <w:szCs w:val="21"/>
              </w:rPr>
            </w:pPr>
          </w:p>
        </w:tc>
        <w:tc>
          <w:tcPr>
            <w:tcW w:w="967" w:type="dxa"/>
            <w:vMerge w:val="restart"/>
            <w:noWrap w:val="0"/>
            <w:vAlign w:val="center"/>
          </w:tcPr>
          <w:p w14:paraId="661517C1">
            <w:pPr>
              <w:shd w:val="clear"/>
              <w:spacing w:line="240" w:lineRule="auto"/>
              <w:jc w:val="left"/>
              <w:rPr>
                <w:rFonts w:hint="eastAsia" w:ascii="宋体" w:hAnsi="宋体" w:eastAsia="宋体" w:cs="宋体"/>
                <w:color w:val="auto"/>
                <w:szCs w:val="21"/>
              </w:rPr>
            </w:pPr>
            <w:r>
              <w:rPr>
                <w:rFonts w:hint="eastAsia" w:ascii="宋体" w:hAnsi="宋体" w:eastAsia="宋体" w:cs="宋体"/>
                <w:color w:val="auto"/>
                <w:szCs w:val="21"/>
              </w:rPr>
              <w:t>麻醉数据</w:t>
            </w:r>
          </w:p>
        </w:tc>
        <w:tc>
          <w:tcPr>
            <w:tcW w:w="5400" w:type="dxa"/>
            <w:noWrap w:val="0"/>
            <w:vAlign w:val="center"/>
          </w:tcPr>
          <w:p w14:paraId="40A31359">
            <w:pPr>
              <w:shd w:val="clear"/>
              <w:spacing w:line="240" w:lineRule="auto"/>
              <w:jc w:val="left"/>
              <w:rPr>
                <w:rFonts w:hint="eastAsia" w:ascii="宋体" w:hAnsi="宋体" w:eastAsia="宋体" w:cs="宋体"/>
                <w:color w:val="auto"/>
                <w:szCs w:val="21"/>
              </w:rPr>
            </w:pPr>
            <w:r>
              <w:rPr>
                <w:rFonts w:hint="eastAsia" w:ascii="宋体" w:hAnsi="宋体" w:eastAsia="宋体" w:cs="宋体"/>
                <w:color w:val="auto"/>
                <w:szCs w:val="21"/>
              </w:rPr>
              <w:t>可动态配置录入麻醉事件，实现一键选中麻醉数据，无需过多录入</w:t>
            </w:r>
          </w:p>
        </w:tc>
        <w:tc>
          <w:tcPr>
            <w:tcW w:w="667" w:type="dxa"/>
            <w:vMerge w:val="continue"/>
            <w:noWrap w:val="0"/>
            <w:vAlign w:val="center"/>
          </w:tcPr>
          <w:p w14:paraId="6567EC14">
            <w:pPr>
              <w:shd w:val="clear"/>
              <w:spacing w:line="240" w:lineRule="auto"/>
              <w:jc w:val="left"/>
              <w:rPr>
                <w:rFonts w:hint="eastAsia" w:ascii="宋体" w:hAnsi="宋体" w:eastAsia="宋体" w:cs="宋体"/>
                <w:color w:val="auto"/>
                <w:szCs w:val="21"/>
              </w:rPr>
            </w:pPr>
          </w:p>
        </w:tc>
        <w:tc>
          <w:tcPr>
            <w:tcW w:w="666" w:type="dxa"/>
            <w:vMerge w:val="continue"/>
            <w:noWrap w:val="0"/>
            <w:vAlign w:val="center"/>
          </w:tcPr>
          <w:p w14:paraId="7F2A4853">
            <w:pPr>
              <w:shd w:val="clear"/>
              <w:spacing w:line="240" w:lineRule="auto"/>
              <w:jc w:val="left"/>
              <w:rPr>
                <w:rFonts w:hint="eastAsia" w:ascii="宋体" w:hAnsi="宋体" w:eastAsia="宋体" w:cs="宋体"/>
                <w:color w:val="auto"/>
                <w:szCs w:val="21"/>
              </w:rPr>
            </w:pPr>
          </w:p>
        </w:tc>
      </w:tr>
      <w:tr w14:paraId="3F1857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5" w:type="dxa"/>
            <w:vMerge w:val="continue"/>
            <w:noWrap w:val="0"/>
            <w:vAlign w:val="center"/>
          </w:tcPr>
          <w:p w14:paraId="03A08654">
            <w:pPr>
              <w:shd w:val="clear"/>
              <w:spacing w:line="240" w:lineRule="auto"/>
              <w:jc w:val="left"/>
              <w:rPr>
                <w:rFonts w:hint="eastAsia" w:ascii="宋体" w:hAnsi="宋体" w:eastAsia="宋体" w:cs="宋体"/>
                <w:color w:val="auto"/>
                <w:szCs w:val="21"/>
              </w:rPr>
            </w:pPr>
          </w:p>
        </w:tc>
        <w:tc>
          <w:tcPr>
            <w:tcW w:w="967" w:type="dxa"/>
            <w:vMerge w:val="continue"/>
            <w:noWrap w:val="0"/>
            <w:vAlign w:val="center"/>
          </w:tcPr>
          <w:p w14:paraId="1F4302BA">
            <w:pPr>
              <w:shd w:val="clear"/>
              <w:spacing w:line="240" w:lineRule="auto"/>
              <w:jc w:val="left"/>
              <w:rPr>
                <w:rFonts w:hint="eastAsia" w:ascii="宋体" w:hAnsi="宋体" w:eastAsia="宋体" w:cs="宋体"/>
                <w:color w:val="auto"/>
                <w:szCs w:val="21"/>
              </w:rPr>
            </w:pPr>
          </w:p>
        </w:tc>
        <w:tc>
          <w:tcPr>
            <w:tcW w:w="5400" w:type="dxa"/>
            <w:noWrap w:val="0"/>
            <w:vAlign w:val="center"/>
          </w:tcPr>
          <w:p w14:paraId="2FB0C55F">
            <w:pPr>
              <w:shd w:val="clear"/>
              <w:spacing w:line="240" w:lineRule="auto"/>
              <w:jc w:val="left"/>
              <w:rPr>
                <w:rFonts w:hint="eastAsia" w:ascii="宋体" w:hAnsi="宋体" w:eastAsia="宋体" w:cs="宋体"/>
                <w:color w:val="auto"/>
                <w:szCs w:val="21"/>
              </w:rPr>
            </w:pPr>
            <w:r>
              <w:rPr>
                <w:rFonts w:hint="eastAsia" w:ascii="宋体" w:hAnsi="宋体" w:eastAsia="宋体" w:cs="宋体"/>
                <w:color w:val="auto"/>
                <w:szCs w:val="21"/>
              </w:rPr>
              <w:t>麻醉记录单上麻醉数据显示可自定义配置显示格式</w:t>
            </w:r>
          </w:p>
        </w:tc>
        <w:tc>
          <w:tcPr>
            <w:tcW w:w="667" w:type="dxa"/>
            <w:vMerge w:val="continue"/>
            <w:noWrap w:val="0"/>
            <w:vAlign w:val="center"/>
          </w:tcPr>
          <w:p w14:paraId="66BAB1DD">
            <w:pPr>
              <w:shd w:val="clear"/>
              <w:spacing w:line="240" w:lineRule="auto"/>
              <w:jc w:val="left"/>
              <w:rPr>
                <w:rFonts w:hint="eastAsia" w:ascii="宋体" w:hAnsi="宋体" w:eastAsia="宋体" w:cs="宋体"/>
                <w:color w:val="auto"/>
                <w:szCs w:val="21"/>
              </w:rPr>
            </w:pPr>
          </w:p>
        </w:tc>
        <w:tc>
          <w:tcPr>
            <w:tcW w:w="666" w:type="dxa"/>
            <w:vMerge w:val="continue"/>
            <w:noWrap w:val="0"/>
            <w:vAlign w:val="center"/>
          </w:tcPr>
          <w:p w14:paraId="681E278C">
            <w:pPr>
              <w:shd w:val="clear"/>
              <w:spacing w:line="240" w:lineRule="auto"/>
              <w:jc w:val="left"/>
              <w:rPr>
                <w:rFonts w:hint="eastAsia" w:ascii="宋体" w:hAnsi="宋体" w:eastAsia="宋体" w:cs="宋体"/>
                <w:color w:val="auto"/>
                <w:szCs w:val="21"/>
              </w:rPr>
            </w:pPr>
          </w:p>
        </w:tc>
      </w:tr>
      <w:tr w14:paraId="529780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5" w:type="dxa"/>
            <w:vMerge w:val="continue"/>
            <w:noWrap w:val="0"/>
            <w:vAlign w:val="center"/>
          </w:tcPr>
          <w:p w14:paraId="4F6058CD">
            <w:pPr>
              <w:shd w:val="clear"/>
              <w:spacing w:line="240" w:lineRule="auto"/>
              <w:jc w:val="left"/>
              <w:rPr>
                <w:rFonts w:hint="eastAsia" w:ascii="宋体" w:hAnsi="宋体" w:eastAsia="宋体" w:cs="宋体"/>
                <w:color w:val="auto"/>
                <w:szCs w:val="21"/>
              </w:rPr>
            </w:pPr>
          </w:p>
        </w:tc>
        <w:tc>
          <w:tcPr>
            <w:tcW w:w="967" w:type="dxa"/>
            <w:vMerge w:val="continue"/>
            <w:noWrap w:val="0"/>
            <w:vAlign w:val="center"/>
          </w:tcPr>
          <w:p w14:paraId="6F433E44">
            <w:pPr>
              <w:shd w:val="clear"/>
              <w:spacing w:line="240" w:lineRule="auto"/>
              <w:jc w:val="left"/>
              <w:rPr>
                <w:rFonts w:hint="eastAsia" w:ascii="宋体" w:hAnsi="宋体" w:eastAsia="宋体" w:cs="宋体"/>
                <w:color w:val="auto"/>
                <w:szCs w:val="21"/>
              </w:rPr>
            </w:pPr>
          </w:p>
        </w:tc>
        <w:tc>
          <w:tcPr>
            <w:tcW w:w="5400" w:type="dxa"/>
            <w:noWrap w:val="0"/>
            <w:vAlign w:val="center"/>
          </w:tcPr>
          <w:p w14:paraId="5602ECDC">
            <w:pPr>
              <w:shd w:val="clear"/>
              <w:spacing w:line="240" w:lineRule="auto"/>
              <w:jc w:val="left"/>
              <w:rPr>
                <w:rFonts w:hint="eastAsia" w:ascii="宋体" w:hAnsi="宋体" w:eastAsia="宋体" w:cs="宋体"/>
                <w:color w:val="auto"/>
                <w:szCs w:val="21"/>
              </w:rPr>
            </w:pPr>
            <w:r>
              <w:rPr>
                <w:rFonts w:hint="eastAsia" w:ascii="宋体" w:hAnsi="宋体" w:eastAsia="宋体" w:cs="宋体"/>
                <w:color w:val="auto"/>
                <w:szCs w:val="21"/>
              </w:rPr>
              <w:t>常用数据可通过简单的另存模版方式保存为模版，并在需要时用时，一次把同一模版下的所有数据导入。</w:t>
            </w:r>
          </w:p>
        </w:tc>
        <w:tc>
          <w:tcPr>
            <w:tcW w:w="667" w:type="dxa"/>
            <w:vMerge w:val="continue"/>
            <w:noWrap w:val="0"/>
            <w:vAlign w:val="center"/>
          </w:tcPr>
          <w:p w14:paraId="4C292153">
            <w:pPr>
              <w:shd w:val="clear"/>
              <w:spacing w:line="240" w:lineRule="auto"/>
              <w:jc w:val="left"/>
              <w:rPr>
                <w:rFonts w:hint="eastAsia" w:ascii="宋体" w:hAnsi="宋体" w:eastAsia="宋体" w:cs="宋体"/>
                <w:color w:val="auto"/>
                <w:szCs w:val="21"/>
              </w:rPr>
            </w:pPr>
          </w:p>
        </w:tc>
        <w:tc>
          <w:tcPr>
            <w:tcW w:w="666" w:type="dxa"/>
            <w:vMerge w:val="continue"/>
            <w:noWrap w:val="0"/>
            <w:vAlign w:val="center"/>
          </w:tcPr>
          <w:p w14:paraId="77760516">
            <w:pPr>
              <w:shd w:val="clear"/>
              <w:spacing w:line="240" w:lineRule="auto"/>
              <w:jc w:val="left"/>
              <w:rPr>
                <w:rFonts w:hint="eastAsia" w:ascii="宋体" w:hAnsi="宋体" w:eastAsia="宋体" w:cs="宋体"/>
                <w:color w:val="auto"/>
                <w:szCs w:val="21"/>
              </w:rPr>
            </w:pPr>
          </w:p>
        </w:tc>
      </w:tr>
      <w:tr w14:paraId="1DD365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5" w:type="dxa"/>
            <w:vMerge w:val="continue"/>
            <w:noWrap w:val="0"/>
            <w:vAlign w:val="center"/>
          </w:tcPr>
          <w:p w14:paraId="342EE7F1">
            <w:pPr>
              <w:shd w:val="clear"/>
              <w:spacing w:line="240" w:lineRule="auto"/>
              <w:jc w:val="left"/>
              <w:rPr>
                <w:rFonts w:hint="eastAsia" w:ascii="宋体" w:hAnsi="宋体" w:eastAsia="宋体" w:cs="宋体"/>
                <w:color w:val="auto"/>
                <w:szCs w:val="21"/>
              </w:rPr>
            </w:pPr>
          </w:p>
        </w:tc>
        <w:tc>
          <w:tcPr>
            <w:tcW w:w="967" w:type="dxa"/>
            <w:vMerge w:val="continue"/>
            <w:noWrap w:val="0"/>
            <w:vAlign w:val="center"/>
          </w:tcPr>
          <w:p w14:paraId="239B466D">
            <w:pPr>
              <w:shd w:val="clear"/>
              <w:spacing w:line="240" w:lineRule="auto"/>
              <w:jc w:val="left"/>
              <w:rPr>
                <w:rFonts w:hint="eastAsia" w:ascii="宋体" w:hAnsi="宋体" w:eastAsia="宋体" w:cs="宋体"/>
                <w:color w:val="auto"/>
                <w:szCs w:val="21"/>
              </w:rPr>
            </w:pPr>
          </w:p>
        </w:tc>
        <w:tc>
          <w:tcPr>
            <w:tcW w:w="5400" w:type="dxa"/>
            <w:noWrap w:val="0"/>
            <w:vAlign w:val="center"/>
          </w:tcPr>
          <w:p w14:paraId="17CAA09E">
            <w:pPr>
              <w:shd w:val="clear"/>
              <w:spacing w:line="240" w:lineRule="auto"/>
              <w:jc w:val="left"/>
              <w:rPr>
                <w:rFonts w:hint="eastAsia" w:ascii="宋体" w:hAnsi="宋体" w:eastAsia="宋体" w:cs="宋体"/>
                <w:color w:val="auto"/>
                <w:szCs w:val="21"/>
              </w:rPr>
            </w:pPr>
            <w:r>
              <w:rPr>
                <w:rFonts w:hint="eastAsia" w:ascii="宋体" w:hAnsi="宋体" w:eastAsia="宋体" w:cs="宋体"/>
                <w:color w:val="auto"/>
                <w:szCs w:val="21"/>
              </w:rPr>
              <w:t>麻醉记录单的出入量自动计算总和</w:t>
            </w:r>
          </w:p>
        </w:tc>
        <w:tc>
          <w:tcPr>
            <w:tcW w:w="667" w:type="dxa"/>
            <w:vMerge w:val="continue"/>
            <w:noWrap w:val="0"/>
            <w:vAlign w:val="center"/>
          </w:tcPr>
          <w:p w14:paraId="7A7C249E">
            <w:pPr>
              <w:shd w:val="clear"/>
              <w:spacing w:line="240" w:lineRule="auto"/>
              <w:jc w:val="left"/>
              <w:rPr>
                <w:rFonts w:hint="eastAsia" w:ascii="宋体" w:hAnsi="宋体" w:eastAsia="宋体" w:cs="宋体"/>
                <w:color w:val="auto"/>
                <w:szCs w:val="21"/>
              </w:rPr>
            </w:pPr>
          </w:p>
        </w:tc>
        <w:tc>
          <w:tcPr>
            <w:tcW w:w="666" w:type="dxa"/>
            <w:vMerge w:val="continue"/>
            <w:noWrap w:val="0"/>
            <w:vAlign w:val="center"/>
          </w:tcPr>
          <w:p w14:paraId="6681F25A">
            <w:pPr>
              <w:shd w:val="clear"/>
              <w:spacing w:line="240" w:lineRule="auto"/>
              <w:jc w:val="left"/>
              <w:rPr>
                <w:rFonts w:hint="eastAsia" w:ascii="宋体" w:hAnsi="宋体" w:eastAsia="宋体" w:cs="宋体"/>
                <w:color w:val="auto"/>
                <w:szCs w:val="21"/>
              </w:rPr>
            </w:pPr>
          </w:p>
        </w:tc>
      </w:tr>
      <w:tr w14:paraId="04D58E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5" w:type="dxa"/>
            <w:vMerge w:val="continue"/>
            <w:noWrap w:val="0"/>
            <w:vAlign w:val="center"/>
          </w:tcPr>
          <w:p w14:paraId="5861DE28">
            <w:pPr>
              <w:shd w:val="clear"/>
              <w:spacing w:line="240" w:lineRule="auto"/>
              <w:jc w:val="left"/>
              <w:rPr>
                <w:rFonts w:hint="eastAsia" w:ascii="宋体" w:hAnsi="宋体" w:eastAsia="宋体" w:cs="宋体"/>
                <w:color w:val="auto"/>
                <w:szCs w:val="21"/>
              </w:rPr>
            </w:pPr>
          </w:p>
        </w:tc>
        <w:tc>
          <w:tcPr>
            <w:tcW w:w="967" w:type="dxa"/>
            <w:vMerge w:val="restart"/>
            <w:noWrap w:val="0"/>
            <w:vAlign w:val="center"/>
          </w:tcPr>
          <w:p w14:paraId="77A80CBD">
            <w:pPr>
              <w:shd w:val="clear"/>
              <w:spacing w:line="240" w:lineRule="auto"/>
              <w:jc w:val="left"/>
              <w:rPr>
                <w:rFonts w:hint="eastAsia" w:ascii="宋体" w:hAnsi="宋体" w:eastAsia="宋体" w:cs="宋体"/>
                <w:color w:val="auto"/>
                <w:szCs w:val="21"/>
              </w:rPr>
            </w:pPr>
            <w:r>
              <w:rPr>
                <w:rFonts w:hint="eastAsia" w:ascii="宋体" w:hAnsi="宋体" w:eastAsia="宋体" w:cs="宋体"/>
                <w:color w:val="auto"/>
                <w:szCs w:val="21"/>
              </w:rPr>
              <w:t>手麻病历、电子文书</w:t>
            </w:r>
          </w:p>
        </w:tc>
        <w:tc>
          <w:tcPr>
            <w:tcW w:w="5400" w:type="dxa"/>
            <w:noWrap w:val="0"/>
            <w:vAlign w:val="center"/>
          </w:tcPr>
          <w:p w14:paraId="31EE062E">
            <w:pPr>
              <w:shd w:val="clear"/>
              <w:spacing w:line="240" w:lineRule="auto"/>
              <w:jc w:val="left"/>
              <w:rPr>
                <w:rFonts w:hint="eastAsia" w:ascii="宋体" w:hAnsi="宋体" w:eastAsia="宋体" w:cs="宋体"/>
                <w:color w:val="auto"/>
                <w:szCs w:val="21"/>
              </w:rPr>
            </w:pPr>
            <w:r>
              <w:rPr>
                <w:rFonts w:hint="eastAsia" w:ascii="宋体" w:hAnsi="宋体" w:eastAsia="宋体" w:cs="宋体"/>
                <w:color w:val="auto"/>
                <w:szCs w:val="21"/>
              </w:rPr>
              <w:t>对各种术前术中术后的病历文书、知情同意、危重评分等通过调用结构化电子病历的支持，能实现快速按需配置。</w:t>
            </w:r>
          </w:p>
        </w:tc>
        <w:tc>
          <w:tcPr>
            <w:tcW w:w="667" w:type="dxa"/>
            <w:vMerge w:val="continue"/>
            <w:noWrap w:val="0"/>
            <w:vAlign w:val="center"/>
          </w:tcPr>
          <w:p w14:paraId="6A8FCF82">
            <w:pPr>
              <w:shd w:val="clear"/>
              <w:spacing w:line="240" w:lineRule="auto"/>
              <w:jc w:val="left"/>
              <w:rPr>
                <w:rFonts w:hint="eastAsia" w:ascii="宋体" w:hAnsi="宋体" w:eastAsia="宋体" w:cs="宋体"/>
                <w:color w:val="auto"/>
                <w:szCs w:val="21"/>
              </w:rPr>
            </w:pPr>
          </w:p>
        </w:tc>
        <w:tc>
          <w:tcPr>
            <w:tcW w:w="666" w:type="dxa"/>
            <w:vMerge w:val="continue"/>
            <w:noWrap w:val="0"/>
            <w:vAlign w:val="center"/>
          </w:tcPr>
          <w:p w14:paraId="023B33AC">
            <w:pPr>
              <w:shd w:val="clear"/>
              <w:spacing w:line="240" w:lineRule="auto"/>
              <w:jc w:val="left"/>
              <w:rPr>
                <w:rFonts w:hint="eastAsia" w:ascii="宋体" w:hAnsi="宋体" w:eastAsia="宋体" w:cs="宋体"/>
                <w:color w:val="auto"/>
                <w:szCs w:val="21"/>
              </w:rPr>
            </w:pPr>
          </w:p>
        </w:tc>
      </w:tr>
      <w:tr w14:paraId="13774F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5" w:type="dxa"/>
            <w:vMerge w:val="continue"/>
            <w:noWrap w:val="0"/>
            <w:vAlign w:val="center"/>
          </w:tcPr>
          <w:p w14:paraId="4356F58E">
            <w:pPr>
              <w:shd w:val="clear"/>
              <w:spacing w:line="240" w:lineRule="auto"/>
              <w:jc w:val="left"/>
              <w:rPr>
                <w:rFonts w:hint="eastAsia" w:ascii="宋体" w:hAnsi="宋体" w:eastAsia="宋体" w:cs="宋体"/>
                <w:color w:val="auto"/>
                <w:szCs w:val="21"/>
              </w:rPr>
            </w:pPr>
          </w:p>
        </w:tc>
        <w:tc>
          <w:tcPr>
            <w:tcW w:w="967" w:type="dxa"/>
            <w:vMerge w:val="continue"/>
            <w:noWrap w:val="0"/>
            <w:vAlign w:val="center"/>
          </w:tcPr>
          <w:p w14:paraId="7DFADF30">
            <w:pPr>
              <w:shd w:val="clear"/>
              <w:spacing w:line="240" w:lineRule="auto"/>
              <w:jc w:val="left"/>
              <w:rPr>
                <w:rFonts w:hint="eastAsia" w:ascii="宋体" w:hAnsi="宋体" w:eastAsia="宋体" w:cs="宋体"/>
                <w:color w:val="auto"/>
                <w:szCs w:val="21"/>
              </w:rPr>
            </w:pPr>
          </w:p>
        </w:tc>
        <w:tc>
          <w:tcPr>
            <w:tcW w:w="5400" w:type="dxa"/>
            <w:noWrap w:val="0"/>
            <w:vAlign w:val="center"/>
          </w:tcPr>
          <w:p w14:paraId="3BD865CF">
            <w:pPr>
              <w:shd w:val="clear"/>
              <w:spacing w:line="240" w:lineRule="auto"/>
              <w:jc w:val="left"/>
              <w:rPr>
                <w:rFonts w:hint="eastAsia" w:ascii="宋体" w:hAnsi="宋体" w:eastAsia="宋体" w:cs="宋体"/>
                <w:color w:val="auto"/>
                <w:szCs w:val="21"/>
              </w:rPr>
            </w:pPr>
            <w:r>
              <w:rPr>
                <w:rFonts w:hint="eastAsia" w:ascii="宋体" w:hAnsi="宋体" w:eastAsia="宋体" w:cs="宋体"/>
                <w:color w:val="auto"/>
                <w:szCs w:val="21"/>
              </w:rPr>
              <w:t>提供各种常见的术前护理访视单、术中护理记录、术后护理访视单的查看、编辑、打印</w:t>
            </w:r>
          </w:p>
        </w:tc>
        <w:tc>
          <w:tcPr>
            <w:tcW w:w="667" w:type="dxa"/>
            <w:vMerge w:val="continue"/>
            <w:noWrap w:val="0"/>
            <w:vAlign w:val="center"/>
          </w:tcPr>
          <w:p w14:paraId="5184C978">
            <w:pPr>
              <w:shd w:val="clear"/>
              <w:spacing w:line="240" w:lineRule="auto"/>
              <w:jc w:val="left"/>
              <w:rPr>
                <w:rFonts w:hint="eastAsia" w:ascii="宋体" w:hAnsi="宋体" w:eastAsia="宋体" w:cs="宋体"/>
                <w:color w:val="auto"/>
                <w:szCs w:val="21"/>
              </w:rPr>
            </w:pPr>
          </w:p>
        </w:tc>
        <w:tc>
          <w:tcPr>
            <w:tcW w:w="666" w:type="dxa"/>
            <w:vMerge w:val="continue"/>
            <w:noWrap w:val="0"/>
            <w:vAlign w:val="center"/>
          </w:tcPr>
          <w:p w14:paraId="2E1A7D87">
            <w:pPr>
              <w:shd w:val="clear"/>
              <w:spacing w:line="240" w:lineRule="auto"/>
              <w:jc w:val="left"/>
              <w:rPr>
                <w:rFonts w:hint="eastAsia" w:ascii="宋体" w:hAnsi="宋体" w:eastAsia="宋体" w:cs="宋体"/>
                <w:color w:val="auto"/>
                <w:szCs w:val="21"/>
              </w:rPr>
            </w:pPr>
          </w:p>
        </w:tc>
      </w:tr>
      <w:tr w14:paraId="27FABF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5" w:type="dxa"/>
            <w:vMerge w:val="continue"/>
            <w:noWrap w:val="0"/>
            <w:vAlign w:val="center"/>
          </w:tcPr>
          <w:p w14:paraId="5FE5A66D">
            <w:pPr>
              <w:shd w:val="clear"/>
              <w:spacing w:line="240" w:lineRule="auto"/>
              <w:jc w:val="left"/>
              <w:rPr>
                <w:rFonts w:hint="eastAsia" w:ascii="宋体" w:hAnsi="宋体" w:eastAsia="宋体" w:cs="宋体"/>
                <w:color w:val="auto"/>
                <w:szCs w:val="21"/>
              </w:rPr>
            </w:pPr>
          </w:p>
        </w:tc>
        <w:tc>
          <w:tcPr>
            <w:tcW w:w="967" w:type="dxa"/>
            <w:vMerge w:val="continue"/>
            <w:noWrap w:val="0"/>
            <w:vAlign w:val="center"/>
          </w:tcPr>
          <w:p w14:paraId="333A1AD6">
            <w:pPr>
              <w:shd w:val="clear"/>
              <w:spacing w:line="240" w:lineRule="auto"/>
              <w:jc w:val="left"/>
              <w:rPr>
                <w:rFonts w:hint="eastAsia" w:ascii="宋体" w:hAnsi="宋体" w:eastAsia="宋体" w:cs="宋体"/>
                <w:color w:val="auto"/>
                <w:szCs w:val="21"/>
              </w:rPr>
            </w:pPr>
          </w:p>
        </w:tc>
        <w:tc>
          <w:tcPr>
            <w:tcW w:w="5400" w:type="dxa"/>
            <w:noWrap w:val="0"/>
            <w:vAlign w:val="center"/>
          </w:tcPr>
          <w:p w14:paraId="37D0286F">
            <w:pPr>
              <w:shd w:val="clear"/>
              <w:spacing w:line="240" w:lineRule="auto"/>
              <w:jc w:val="left"/>
              <w:rPr>
                <w:rFonts w:hint="eastAsia" w:ascii="宋体" w:hAnsi="宋体" w:eastAsia="宋体" w:cs="宋体"/>
                <w:color w:val="auto"/>
                <w:szCs w:val="21"/>
              </w:rPr>
            </w:pPr>
            <w:r>
              <w:rPr>
                <w:rFonts w:hint="eastAsia" w:ascii="宋体" w:hAnsi="宋体" w:eastAsia="宋体" w:cs="宋体"/>
                <w:color w:val="auto"/>
                <w:szCs w:val="21"/>
              </w:rPr>
              <w:t>支持各种手后麻醉文书所见即所得的电脑展现，即操作与输出界面样式一致</w:t>
            </w:r>
          </w:p>
        </w:tc>
        <w:tc>
          <w:tcPr>
            <w:tcW w:w="667" w:type="dxa"/>
            <w:vMerge w:val="continue"/>
            <w:noWrap w:val="0"/>
            <w:vAlign w:val="center"/>
          </w:tcPr>
          <w:p w14:paraId="27717F70">
            <w:pPr>
              <w:shd w:val="clear"/>
              <w:spacing w:line="240" w:lineRule="auto"/>
              <w:jc w:val="left"/>
              <w:rPr>
                <w:rFonts w:hint="eastAsia" w:ascii="宋体" w:hAnsi="宋体" w:eastAsia="宋体" w:cs="宋体"/>
                <w:color w:val="auto"/>
                <w:szCs w:val="21"/>
              </w:rPr>
            </w:pPr>
          </w:p>
        </w:tc>
        <w:tc>
          <w:tcPr>
            <w:tcW w:w="666" w:type="dxa"/>
            <w:vMerge w:val="continue"/>
            <w:noWrap w:val="0"/>
            <w:vAlign w:val="center"/>
          </w:tcPr>
          <w:p w14:paraId="4EC56DB8">
            <w:pPr>
              <w:shd w:val="clear"/>
              <w:spacing w:line="240" w:lineRule="auto"/>
              <w:jc w:val="left"/>
              <w:rPr>
                <w:rFonts w:hint="eastAsia" w:ascii="宋体" w:hAnsi="宋体" w:eastAsia="宋体" w:cs="宋体"/>
                <w:color w:val="auto"/>
                <w:szCs w:val="21"/>
              </w:rPr>
            </w:pPr>
          </w:p>
        </w:tc>
      </w:tr>
      <w:tr w14:paraId="3C9606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5" w:type="dxa"/>
            <w:vMerge w:val="continue"/>
            <w:noWrap w:val="0"/>
            <w:vAlign w:val="center"/>
          </w:tcPr>
          <w:p w14:paraId="700E09E0">
            <w:pPr>
              <w:shd w:val="clear"/>
              <w:spacing w:line="240" w:lineRule="auto"/>
              <w:jc w:val="left"/>
              <w:rPr>
                <w:rFonts w:hint="eastAsia" w:ascii="宋体" w:hAnsi="宋体" w:eastAsia="宋体" w:cs="宋体"/>
                <w:color w:val="auto"/>
                <w:szCs w:val="21"/>
              </w:rPr>
            </w:pPr>
          </w:p>
        </w:tc>
        <w:tc>
          <w:tcPr>
            <w:tcW w:w="967" w:type="dxa"/>
            <w:vMerge w:val="continue"/>
            <w:noWrap w:val="0"/>
            <w:vAlign w:val="center"/>
          </w:tcPr>
          <w:p w14:paraId="4ED35546">
            <w:pPr>
              <w:shd w:val="clear"/>
              <w:spacing w:line="240" w:lineRule="auto"/>
              <w:jc w:val="left"/>
              <w:rPr>
                <w:rFonts w:hint="eastAsia" w:ascii="宋体" w:hAnsi="宋体" w:eastAsia="宋体" w:cs="宋体"/>
                <w:color w:val="auto"/>
                <w:szCs w:val="21"/>
              </w:rPr>
            </w:pPr>
          </w:p>
        </w:tc>
        <w:tc>
          <w:tcPr>
            <w:tcW w:w="5400" w:type="dxa"/>
            <w:noWrap w:val="0"/>
            <w:vAlign w:val="center"/>
          </w:tcPr>
          <w:p w14:paraId="73EE2A58">
            <w:pPr>
              <w:shd w:val="clear"/>
              <w:spacing w:line="240" w:lineRule="auto"/>
              <w:jc w:val="left"/>
              <w:rPr>
                <w:rFonts w:hint="eastAsia" w:ascii="宋体" w:hAnsi="宋体" w:eastAsia="宋体" w:cs="宋体"/>
                <w:color w:val="auto"/>
                <w:szCs w:val="21"/>
              </w:rPr>
            </w:pPr>
            <w:r>
              <w:rPr>
                <w:rFonts w:hint="eastAsia" w:ascii="宋体" w:hAnsi="宋体" w:eastAsia="宋体" w:cs="宋体"/>
                <w:color w:val="auto"/>
                <w:szCs w:val="21"/>
              </w:rPr>
              <w:t>支持针对术后麻醉文书提供快速录入模板功能；支持设定私人或公共模板适用范围</w:t>
            </w:r>
          </w:p>
        </w:tc>
        <w:tc>
          <w:tcPr>
            <w:tcW w:w="667" w:type="dxa"/>
            <w:vMerge w:val="continue"/>
            <w:noWrap w:val="0"/>
            <w:vAlign w:val="center"/>
          </w:tcPr>
          <w:p w14:paraId="3F811F40">
            <w:pPr>
              <w:shd w:val="clear"/>
              <w:spacing w:line="240" w:lineRule="auto"/>
              <w:jc w:val="left"/>
              <w:rPr>
                <w:rFonts w:hint="eastAsia" w:ascii="宋体" w:hAnsi="宋体" w:eastAsia="宋体" w:cs="宋体"/>
                <w:color w:val="auto"/>
                <w:szCs w:val="21"/>
              </w:rPr>
            </w:pPr>
          </w:p>
        </w:tc>
        <w:tc>
          <w:tcPr>
            <w:tcW w:w="666" w:type="dxa"/>
            <w:vMerge w:val="continue"/>
            <w:noWrap w:val="0"/>
            <w:vAlign w:val="center"/>
          </w:tcPr>
          <w:p w14:paraId="25B655D0">
            <w:pPr>
              <w:shd w:val="clear"/>
              <w:spacing w:line="240" w:lineRule="auto"/>
              <w:jc w:val="left"/>
              <w:rPr>
                <w:rFonts w:hint="eastAsia" w:ascii="宋体" w:hAnsi="宋体" w:eastAsia="宋体" w:cs="宋体"/>
                <w:color w:val="auto"/>
                <w:szCs w:val="21"/>
              </w:rPr>
            </w:pPr>
          </w:p>
        </w:tc>
      </w:tr>
      <w:tr w14:paraId="3DCAF9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45" w:type="dxa"/>
            <w:vMerge w:val="continue"/>
            <w:noWrap w:val="0"/>
            <w:vAlign w:val="center"/>
          </w:tcPr>
          <w:p w14:paraId="32459B66">
            <w:pPr>
              <w:shd w:val="clear"/>
              <w:spacing w:line="240" w:lineRule="auto"/>
              <w:jc w:val="left"/>
              <w:rPr>
                <w:rFonts w:hint="eastAsia" w:ascii="宋体" w:hAnsi="宋体" w:eastAsia="宋体" w:cs="宋体"/>
                <w:color w:val="auto"/>
                <w:szCs w:val="21"/>
              </w:rPr>
            </w:pPr>
          </w:p>
        </w:tc>
        <w:tc>
          <w:tcPr>
            <w:tcW w:w="967" w:type="dxa"/>
            <w:vMerge w:val="continue"/>
            <w:noWrap w:val="0"/>
            <w:vAlign w:val="center"/>
          </w:tcPr>
          <w:p w14:paraId="17BAD69D">
            <w:pPr>
              <w:shd w:val="clear"/>
              <w:spacing w:line="240" w:lineRule="auto"/>
              <w:jc w:val="left"/>
              <w:rPr>
                <w:rFonts w:hint="eastAsia" w:ascii="宋体" w:hAnsi="宋体" w:eastAsia="宋体" w:cs="宋体"/>
                <w:color w:val="auto"/>
                <w:szCs w:val="21"/>
              </w:rPr>
            </w:pPr>
          </w:p>
        </w:tc>
        <w:tc>
          <w:tcPr>
            <w:tcW w:w="5400" w:type="dxa"/>
            <w:noWrap w:val="0"/>
            <w:vAlign w:val="center"/>
          </w:tcPr>
          <w:p w14:paraId="6666A2C1">
            <w:pPr>
              <w:shd w:val="clear"/>
              <w:spacing w:line="240" w:lineRule="auto"/>
              <w:jc w:val="left"/>
              <w:rPr>
                <w:rFonts w:hint="eastAsia" w:ascii="宋体" w:hAnsi="宋体" w:eastAsia="宋体" w:cs="宋体"/>
                <w:color w:val="auto"/>
                <w:szCs w:val="21"/>
              </w:rPr>
            </w:pPr>
            <w:r>
              <w:rPr>
                <w:rFonts w:hint="eastAsia" w:ascii="宋体" w:hAnsi="宋体" w:eastAsia="宋体" w:cs="宋体"/>
                <w:color w:val="auto"/>
                <w:szCs w:val="21"/>
              </w:rPr>
              <w:t>提供术后文书的查看，编辑，打印功能。包括：术后随访、麻醉总结</w:t>
            </w:r>
          </w:p>
        </w:tc>
        <w:tc>
          <w:tcPr>
            <w:tcW w:w="667" w:type="dxa"/>
            <w:vMerge w:val="continue"/>
            <w:noWrap w:val="0"/>
            <w:vAlign w:val="center"/>
          </w:tcPr>
          <w:p w14:paraId="4B1ACE66">
            <w:pPr>
              <w:shd w:val="clear"/>
              <w:spacing w:line="240" w:lineRule="auto"/>
              <w:jc w:val="left"/>
              <w:rPr>
                <w:rFonts w:hint="eastAsia" w:ascii="宋体" w:hAnsi="宋体" w:eastAsia="宋体" w:cs="宋体"/>
                <w:color w:val="auto"/>
                <w:szCs w:val="21"/>
              </w:rPr>
            </w:pPr>
          </w:p>
        </w:tc>
        <w:tc>
          <w:tcPr>
            <w:tcW w:w="666" w:type="dxa"/>
            <w:vMerge w:val="continue"/>
            <w:noWrap w:val="0"/>
            <w:vAlign w:val="center"/>
          </w:tcPr>
          <w:p w14:paraId="5E46DAF9">
            <w:pPr>
              <w:shd w:val="clear"/>
              <w:spacing w:line="240" w:lineRule="auto"/>
              <w:jc w:val="left"/>
              <w:rPr>
                <w:rFonts w:hint="eastAsia" w:ascii="宋体" w:hAnsi="宋体" w:eastAsia="宋体" w:cs="宋体"/>
                <w:color w:val="auto"/>
                <w:szCs w:val="21"/>
              </w:rPr>
            </w:pPr>
          </w:p>
        </w:tc>
      </w:tr>
      <w:tr w14:paraId="796FBD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5" w:type="dxa"/>
            <w:vMerge w:val="continue"/>
            <w:noWrap w:val="0"/>
            <w:vAlign w:val="center"/>
          </w:tcPr>
          <w:p w14:paraId="06410ADD">
            <w:pPr>
              <w:shd w:val="clear"/>
              <w:spacing w:line="240" w:lineRule="auto"/>
              <w:jc w:val="left"/>
              <w:rPr>
                <w:rFonts w:hint="eastAsia" w:ascii="宋体" w:hAnsi="宋体" w:eastAsia="宋体" w:cs="宋体"/>
                <w:color w:val="auto"/>
                <w:szCs w:val="21"/>
              </w:rPr>
            </w:pPr>
          </w:p>
        </w:tc>
        <w:tc>
          <w:tcPr>
            <w:tcW w:w="967" w:type="dxa"/>
            <w:noWrap w:val="0"/>
            <w:vAlign w:val="center"/>
          </w:tcPr>
          <w:p w14:paraId="445DE041">
            <w:pPr>
              <w:shd w:val="clear"/>
              <w:spacing w:line="240" w:lineRule="auto"/>
              <w:jc w:val="left"/>
              <w:rPr>
                <w:rFonts w:hint="eastAsia" w:ascii="宋体" w:hAnsi="宋体" w:eastAsia="宋体" w:cs="宋体"/>
                <w:color w:val="auto"/>
                <w:szCs w:val="21"/>
              </w:rPr>
            </w:pPr>
            <w:r>
              <w:rPr>
                <w:rFonts w:hint="eastAsia" w:ascii="宋体" w:hAnsi="宋体" w:eastAsia="宋体" w:cs="宋体"/>
                <w:color w:val="auto"/>
                <w:szCs w:val="21"/>
              </w:rPr>
              <w:t>诊断信息</w:t>
            </w:r>
          </w:p>
        </w:tc>
        <w:tc>
          <w:tcPr>
            <w:tcW w:w="5400" w:type="dxa"/>
            <w:noWrap w:val="0"/>
            <w:vAlign w:val="center"/>
          </w:tcPr>
          <w:p w14:paraId="2C38497A">
            <w:pPr>
              <w:shd w:val="clear"/>
              <w:spacing w:line="240" w:lineRule="auto"/>
              <w:jc w:val="left"/>
              <w:rPr>
                <w:rFonts w:hint="eastAsia" w:ascii="宋体" w:hAnsi="宋体" w:eastAsia="宋体" w:cs="宋体"/>
                <w:color w:val="auto"/>
                <w:szCs w:val="21"/>
              </w:rPr>
            </w:pPr>
            <w:r>
              <w:rPr>
                <w:rFonts w:hint="eastAsia" w:ascii="宋体" w:hAnsi="宋体" w:eastAsia="宋体" w:cs="宋体"/>
                <w:color w:val="auto"/>
                <w:szCs w:val="21"/>
              </w:rPr>
              <w:t>提供术前、麻醉前、术后三阶段的诊断信息填写，可以区分是科室医生填的诊断，还是手术科室填写的诊断。</w:t>
            </w:r>
          </w:p>
        </w:tc>
        <w:tc>
          <w:tcPr>
            <w:tcW w:w="667" w:type="dxa"/>
            <w:vMerge w:val="continue"/>
            <w:noWrap w:val="0"/>
            <w:vAlign w:val="center"/>
          </w:tcPr>
          <w:p w14:paraId="3C089C44">
            <w:pPr>
              <w:shd w:val="clear"/>
              <w:spacing w:line="240" w:lineRule="auto"/>
              <w:jc w:val="left"/>
              <w:rPr>
                <w:rFonts w:hint="eastAsia" w:ascii="宋体" w:hAnsi="宋体" w:eastAsia="宋体" w:cs="宋体"/>
                <w:color w:val="auto"/>
                <w:szCs w:val="21"/>
              </w:rPr>
            </w:pPr>
          </w:p>
        </w:tc>
        <w:tc>
          <w:tcPr>
            <w:tcW w:w="666" w:type="dxa"/>
            <w:vMerge w:val="continue"/>
            <w:noWrap w:val="0"/>
            <w:vAlign w:val="center"/>
          </w:tcPr>
          <w:p w14:paraId="376A95AD">
            <w:pPr>
              <w:shd w:val="clear"/>
              <w:spacing w:line="240" w:lineRule="auto"/>
              <w:jc w:val="left"/>
              <w:rPr>
                <w:rFonts w:hint="eastAsia" w:ascii="宋体" w:hAnsi="宋体" w:eastAsia="宋体" w:cs="宋体"/>
                <w:color w:val="auto"/>
                <w:szCs w:val="21"/>
              </w:rPr>
            </w:pPr>
          </w:p>
        </w:tc>
      </w:tr>
      <w:tr w14:paraId="2314F5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5" w:type="dxa"/>
            <w:vMerge w:val="continue"/>
            <w:noWrap w:val="0"/>
            <w:vAlign w:val="center"/>
          </w:tcPr>
          <w:p w14:paraId="201CC9D3">
            <w:pPr>
              <w:shd w:val="clear"/>
              <w:spacing w:line="240" w:lineRule="auto"/>
              <w:jc w:val="left"/>
              <w:rPr>
                <w:rFonts w:hint="eastAsia" w:ascii="宋体" w:hAnsi="宋体" w:eastAsia="宋体" w:cs="宋体"/>
                <w:color w:val="auto"/>
                <w:szCs w:val="21"/>
              </w:rPr>
            </w:pPr>
          </w:p>
        </w:tc>
        <w:tc>
          <w:tcPr>
            <w:tcW w:w="967" w:type="dxa"/>
            <w:noWrap w:val="0"/>
            <w:vAlign w:val="center"/>
          </w:tcPr>
          <w:p w14:paraId="2872C38A">
            <w:pPr>
              <w:shd w:val="clear"/>
              <w:spacing w:line="240" w:lineRule="auto"/>
              <w:jc w:val="left"/>
              <w:rPr>
                <w:rFonts w:hint="eastAsia" w:ascii="宋体" w:hAnsi="宋体" w:eastAsia="宋体" w:cs="宋体"/>
                <w:color w:val="auto"/>
                <w:szCs w:val="21"/>
              </w:rPr>
            </w:pPr>
            <w:r>
              <w:rPr>
                <w:rFonts w:hint="eastAsia" w:ascii="宋体" w:hAnsi="宋体" w:eastAsia="宋体" w:cs="宋体"/>
                <w:color w:val="auto"/>
                <w:szCs w:val="21"/>
              </w:rPr>
              <w:t>手术清单</w:t>
            </w:r>
          </w:p>
        </w:tc>
        <w:tc>
          <w:tcPr>
            <w:tcW w:w="5400" w:type="dxa"/>
            <w:noWrap w:val="0"/>
            <w:vAlign w:val="center"/>
          </w:tcPr>
          <w:p w14:paraId="27C63616">
            <w:pPr>
              <w:shd w:val="clear"/>
              <w:spacing w:line="240" w:lineRule="auto"/>
              <w:jc w:val="left"/>
              <w:rPr>
                <w:rFonts w:hint="eastAsia" w:ascii="宋体" w:hAnsi="宋体" w:eastAsia="宋体" w:cs="宋体"/>
                <w:color w:val="auto"/>
                <w:szCs w:val="21"/>
              </w:rPr>
            </w:pPr>
            <w:r>
              <w:rPr>
                <w:rFonts w:hint="eastAsia" w:ascii="宋体" w:hAnsi="宋体" w:eastAsia="宋体" w:cs="宋体"/>
                <w:color w:val="auto"/>
                <w:szCs w:val="21"/>
              </w:rPr>
              <w:t>对手术应该用到的器械、药品、卫生材料等进行审核</w:t>
            </w:r>
          </w:p>
        </w:tc>
        <w:tc>
          <w:tcPr>
            <w:tcW w:w="667" w:type="dxa"/>
            <w:vMerge w:val="continue"/>
            <w:noWrap w:val="0"/>
            <w:vAlign w:val="center"/>
          </w:tcPr>
          <w:p w14:paraId="7E113152">
            <w:pPr>
              <w:shd w:val="clear"/>
              <w:spacing w:line="240" w:lineRule="auto"/>
              <w:jc w:val="left"/>
              <w:rPr>
                <w:rFonts w:hint="eastAsia" w:ascii="宋体" w:hAnsi="宋体" w:eastAsia="宋体" w:cs="宋体"/>
                <w:color w:val="auto"/>
                <w:szCs w:val="21"/>
              </w:rPr>
            </w:pPr>
          </w:p>
        </w:tc>
        <w:tc>
          <w:tcPr>
            <w:tcW w:w="666" w:type="dxa"/>
            <w:vMerge w:val="continue"/>
            <w:noWrap w:val="0"/>
            <w:vAlign w:val="center"/>
          </w:tcPr>
          <w:p w14:paraId="7D1D0DB1">
            <w:pPr>
              <w:shd w:val="clear"/>
              <w:spacing w:line="240" w:lineRule="auto"/>
              <w:jc w:val="left"/>
              <w:rPr>
                <w:rFonts w:hint="eastAsia" w:ascii="宋体" w:hAnsi="宋体" w:eastAsia="宋体" w:cs="宋体"/>
                <w:color w:val="auto"/>
                <w:szCs w:val="21"/>
              </w:rPr>
            </w:pPr>
          </w:p>
        </w:tc>
      </w:tr>
      <w:tr w14:paraId="038692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5" w:type="dxa"/>
            <w:vMerge w:val="continue"/>
            <w:noWrap w:val="0"/>
            <w:vAlign w:val="center"/>
          </w:tcPr>
          <w:p w14:paraId="3F41F464">
            <w:pPr>
              <w:shd w:val="clear"/>
              <w:spacing w:line="240" w:lineRule="auto"/>
              <w:jc w:val="left"/>
              <w:rPr>
                <w:rFonts w:hint="eastAsia" w:ascii="宋体" w:hAnsi="宋体" w:eastAsia="宋体" w:cs="宋体"/>
                <w:color w:val="auto"/>
                <w:szCs w:val="21"/>
              </w:rPr>
            </w:pPr>
          </w:p>
        </w:tc>
        <w:tc>
          <w:tcPr>
            <w:tcW w:w="967" w:type="dxa"/>
            <w:vMerge w:val="restart"/>
            <w:noWrap w:val="0"/>
            <w:vAlign w:val="center"/>
          </w:tcPr>
          <w:p w14:paraId="08BE0DC8">
            <w:pPr>
              <w:shd w:val="clear"/>
              <w:spacing w:line="240" w:lineRule="auto"/>
              <w:jc w:val="left"/>
              <w:rPr>
                <w:rFonts w:hint="eastAsia" w:ascii="宋体" w:hAnsi="宋体" w:eastAsia="宋体" w:cs="宋体"/>
                <w:color w:val="auto"/>
                <w:szCs w:val="21"/>
              </w:rPr>
            </w:pPr>
            <w:r>
              <w:rPr>
                <w:rFonts w:hint="eastAsia" w:ascii="宋体" w:hAnsi="宋体" w:eastAsia="宋体" w:cs="宋体"/>
                <w:color w:val="auto"/>
                <w:szCs w:val="21"/>
              </w:rPr>
              <w:t>麻醉记录单配置</w:t>
            </w:r>
          </w:p>
        </w:tc>
        <w:tc>
          <w:tcPr>
            <w:tcW w:w="5400" w:type="dxa"/>
            <w:noWrap w:val="0"/>
            <w:vAlign w:val="center"/>
          </w:tcPr>
          <w:p w14:paraId="7F763772">
            <w:pPr>
              <w:shd w:val="clear"/>
              <w:spacing w:line="240" w:lineRule="auto"/>
              <w:jc w:val="left"/>
              <w:rPr>
                <w:rFonts w:hint="eastAsia" w:ascii="宋体" w:hAnsi="宋体" w:eastAsia="宋体" w:cs="宋体"/>
                <w:color w:val="auto"/>
                <w:szCs w:val="21"/>
              </w:rPr>
            </w:pPr>
            <w:r>
              <w:rPr>
                <w:rFonts w:hint="eastAsia" w:ascii="宋体" w:hAnsi="宋体" w:eastAsia="宋体" w:cs="宋体"/>
                <w:color w:val="auto"/>
                <w:szCs w:val="21"/>
              </w:rPr>
              <w:t>提供统一通用绘图配置工具(麻醉记录单)，可按各省需求配置对应的麻醉记录单格式。</w:t>
            </w:r>
          </w:p>
        </w:tc>
        <w:tc>
          <w:tcPr>
            <w:tcW w:w="667" w:type="dxa"/>
            <w:vMerge w:val="continue"/>
            <w:noWrap w:val="0"/>
            <w:vAlign w:val="center"/>
          </w:tcPr>
          <w:p w14:paraId="2FE6C6D9">
            <w:pPr>
              <w:shd w:val="clear"/>
              <w:spacing w:line="240" w:lineRule="auto"/>
              <w:jc w:val="left"/>
              <w:rPr>
                <w:rFonts w:hint="eastAsia" w:ascii="宋体" w:hAnsi="宋体" w:eastAsia="宋体" w:cs="宋体"/>
                <w:color w:val="auto"/>
                <w:szCs w:val="21"/>
              </w:rPr>
            </w:pPr>
          </w:p>
        </w:tc>
        <w:tc>
          <w:tcPr>
            <w:tcW w:w="666" w:type="dxa"/>
            <w:vMerge w:val="continue"/>
            <w:noWrap w:val="0"/>
            <w:vAlign w:val="center"/>
          </w:tcPr>
          <w:p w14:paraId="1E4F10C2">
            <w:pPr>
              <w:shd w:val="clear"/>
              <w:spacing w:line="240" w:lineRule="auto"/>
              <w:jc w:val="left"/>
              <w:rPr>
                <w:rFonts w:hint="eastAsia" w:ascii="宋体" w:hAnsi="宋体" w:eastAsia="宋体" w:cs="宋体"/>
                <w:color w:val="auto"/>
                <w:szCs w:val="21"/>
              </w:rPr>
            </w:pPr>
          </w:p>
        </w:tc>
      </w:tr>
      <w:tr w14:paraId="12CDD9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5" w:type="dxa"/>
            <w:vMerge w:val="continue"/>
            <w:noWrap w:val="0"/>
            <w:vAlign w:val="center"/>
          </w:tcPr>
          <w:p w14:paraId="0A14B746">
            <w:pPr>
              <w:shd w:val="clear"/>
              <w:spacing w:line="240" w:lineRule="auto"/>
              <w:jc w:val="left"/>
              <w:rPr>
                <w:rFonts w:hint="eastAsia" w:ascii="宋体" w:hAnsi="宋体" w:eastAsia="宋体" w:cs="宋体"/>
                <w:color w:val="auto"/>
                <w:szCs w:val="21"/>
              </w:rPr>
            </w:pPr>
          </w:p>
        </w:tc>
        <w:tc>
          <w:tcPr>
            <w:tcW w:w="967" w:type="dxa"/>
            <w:vMerge w:val="continue"/>
            <w:noWrap w:val="0"/>
            <w:vAlign w:val="center"/>
          </w:tcPr>
          <w:p w14:paraId="72429E02">
            <w:pPr>
              <w:shd w:val="clear"/>
              <w:spacing w:line="240" w:lineRule="auto"/>
              <w:jc w:val="left"/>
              <w:rPr>
                <w:rFonts w:hint="eastAsia" w:ascii="宋体" w:hAnsi="宋体" w:eastAsia="宋体" w:cs="宋体"/>
                <w:color w:val="auto"/>
                <w:szCs w:val="21"/>
              </w:rPr>
            </w:pPr>
          </w:p>
        </w:tc>
        <w:tc>
          <w:tcPr>
            <w:tcW w:w="5400" w:type="dxa"/>
            <w:noWrap w:val="0"/>
            <w:vAlign w:val="center"/>
          </w:tcPr>
          <w:p w14:paraId="130249F7">
            <w:pPr>
              <w:shd w:val="clear"/>
              <w:spacing w:line="240" w:lineRule="auto"/>
              <w:jc w:val="left"/>
              <w:rPr>
                <w:rFonts w:hint="eastAsia" w:ascii="宋体" w:hAnsi="宋体" w:eastAsia="宋体" w:cs="宋体"/>
                <w:color w:val="auto"/>
                <w:szCs w:val="21"/>
              </w:rPr>
            </w:pPr>
            <w:r>
              <w:rPr>
                <w:rFonts w:hint="eastAsia" w:ascii="宋体" w:hAnsi="宋体" w:eastAsia="宋体" w:cs="宋体"/>
                <w:color w:val="auto"/>
                <w:szCs w:val="21"/>
              </w:rPr>
              <w:t>可在麻醉记录单上直接编辑表头内容，并保存回写</w:t>
            </w:r>
          </w:p>
        </w:tc>
        <w:tc>
          <w:tcPr>
            <w:tcW w:w="667" w:type="dxa"/>
            <w:vMerge w:val="continue"/>
            <w:noWrap w:val="0"/>
            <w:vAlign w:val="center"/>
          </w:tcPr>
          <w:p w14:paraId="74A6889B">
            <w:pPr>
              <w:shd w:val="clear"/>
              <w:spacing w:line="240" w:lineRule="auto"/>
              <w:jc w:val="left"/>
              <w:rPr>
                <w:rFonts w:hint="eastAsia" w:ascii="宋体" w:hAnsi="宋体" w:eastAsia="宋体" w:cs="宋体"/>
                <w:color w:val="auto"/>
                <w:szCs w:val="21"/>
              </w:rPr>
            </w:pPr>
          </w:p>
        </w:tc>
        <w:tc>
          <w:tcPr>
            <w:tcW w:w="666" w:type="dxa"/>
            <w:vMerge w:val="continue"/>
            <w:noWrap w:val="0"/>
            <w:vAlign w:val="center"/>
          </w:tcPr>
          <w:p w14:paraId="5C73847C">
            <w:pPr>
              <w:shd w:val="clear"/>
              <w:spacing w:line="240" w:lineRule="auto"/>
              <w:jc w:val="left"/>
              <w:rPr>
                <w:rFonts w:hint="eastAsia" w:ascii="宋体" w:hAnsi="宋体" w:eastAsia="宋体" w:cs="宋体"/>
                <w:color w:val="auto"/>
                <w:szCs w:val="21"/>
              </w:rPr>
            </w:pPr>
          </w:p>
        </w:tc>
      </w:tr>
      <w:tr w14:paraId="631384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5" w:type="dxa"/>
            <w:vMerge w:val="continue"/>
            <w:noWrap w:val="0"/>
            <w:vAlign w:val="center"/>
          </w:tcPr>
          <w:p w14:paraId="7500BE14">
            <w:pPr>
              <w:shd w:val="clear"/>
              <w:spacing w:line="240" w:lineRule="auto"/>
              <w:jc w:val="left"/>
              <w:rPr>
                <w:rFonts w:hint="eastAsia" w:ascii="宋体" w:hAnsi="宋体" w:eastAsia="宋体" w:cs="宋体"/>
                <w:color w:val="auto"/>
                <w:szCs w:val="21"/>
              </w:rPr>
            </w:pPr>
          </w:p>
        </w:tc>
        <w:tc>
          <w:tcPr>
            <w:tcW w:w="967" w:type="dxa"/>
            <w:vMerge w:val="continue"/>
            <w:noWrap w:val="0"/>
            <w:vAlign w:val="center"/>
          </w:tcPr>
          <w:p w14:paraId="4522DD7E">
            <w:pPr>
              <w:shd w:val="clear"/>
              <w:spacing w:line="240" w:lineRule="auto"/>
              <w:jc w:val="left"/>
              <w:rPr>
                <w:rFonts w:hint="eastAsia" w:ascii="宋体" w:hAnsi="宋体" w:eastAsia="宋体" w:cs="宋体"/>
                <w:color w:val="auto"/>
                <w:szCs w:val="21"/>
              </w:rPr>
            </w:pPr>
          </w:p>
        </w:tc>
        <w:tc>
          <w:tcPr>
            <w:tcW w:w="5400" w:type="dxa"/>
            <w:noWrap w:val="0"/>
            <w:vAlign w:val="center"/>
          </w:tcPr>
          <w:p w14:paraId="3BFA80E1">
            <w:pPr>
              <w:shd w:val="clear"/>
              <w:spacing w:line="240" w:lineRule="auto"/>
              <w:jc w:val="left"/>
              <w:rPr>
                <w:rFonts w:hint="eastAsia" w:ascii="宋体" w:hAnsi="宋体" w:eastAsia="宋体" w:cs="宋体"/>
                <w:color w:val="auto"/>
                <w:szCs w:val="21"/>
              </w:rPr>
            </w:pPr>
            <w:r>
              <w:rPr>
                <w:rFonts w:hint="eastAsia" w:ascii="宋体" w:hAnsi="宋体" w:eastAsia="宋体" w:cs="宋体"/>
                <w:color w:val="auto"/>
                <w:szCs w:val="21"/>
              </w:rPr>
              <w:t>麻醉记录单画布以及单元格的宽度/高度/线段颜色样式等设置</w:t>
            </w:r>
          </w:p>
        </w:tc>
        <w:tc>
          <w:tcPr>
            <w:tcW w:w="667" w:type="dxa"/>
            <w:vMerge w:val="continue"/>
            <w:noWrap w:val="0"/>
            <w:vAlign w:val="center"/>
          </w:tcPr>
          <w:p w14:paraId="359FF5CB">
            <w:pPr>
              <w:shd w:val="clear"/>
              <w:spacing w:line="240" w:lineRule="auto"/>
              <w:jc w:val="left"/>
              <w:rPr>
                <w:rFonts w:hint="eastAsia" w:ascii="宋体" w:hAnsi="宋体" w:eastAsia="宋体" w:cs="宋体"/>
                <w:color w:val="auto"/>
                <w:szCs w:val="21"/>
              </w:rPr>
            </w:pPr>
          </w:p>
        </w:tc>
        <w:tc>
          <w:tcPr>
            <w:tcW w:w="666" w:type="dxa"/>
            <w:vMerge w:val="continue"/>
            <w:noWrap w:val="0"/>
            <w:vAlign w:val="center"/>
          </w:tcPr>
          <w:p w14:paraId="114C21D4">
            <w:pPr>
              <w:shd w:val="clear"/>
              <w:spacing w:line="240" w:lineRule="auto"/>
              <w:jc w:val="left"/>
              <w:rPr>
                <w:rFonts w:hint="eastAsia" w:ascii="宋体" w:hAnsi="宋体" w:eastAsia="宋体" w:cs="宋体"/>
                <w:color w:val="auto"/>
                <w:szCs w:val="21"/>
              </w:rPr>
            </w:pPr>
          </w:p>
        </w:tc>
      </w:tr>
      <w:tr w14:paraId="6BDF2C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5" w:type="dxa"/>
            <w:vMerge w:val="continue"/>
            <w:noWrap w:val="0"/>
            <w:vAlign w:val="center"/>
          </w:tcPr>
          <w:p w14:paraId="243DFACF">
            <w:pPr>
              <w:shd w:val="clear"/>
              <w:spacing w:line="240" w:lineRule="auto"/>
              <w:jc w:val="left"/>
              <w:rPr>
                <w:rFonts w:hint="eastAsia" w:ascii="宋体" w:hAnsi="宋体" w:eastAsia="宋体" w:cs="宋体"/>
                <w:color w:val="auto"/>
                <w:szCs w:val="21"/>
              </w:rPr>
            </w:pPr>
          </w:p>
        </w:tc>
        <w:tc>
          <w:tcPr>
            <w:tcW w:w="967" w:type="dxa"/>
            <w:vMerge w:val="continue"/>
            <w:noWrap w:val="0"/>
            <w:vAlign w:val="center"/>
          </w:tcPr>
          <w:p w14:paraId="6142E0A0">
            <w:pPr>
              <w:shd w:val="clear"/>
              <w:spacing w:line="240" w:lineRule="auto"/>
              <w:jc w:val="left"/>
              <w:rPr>
                <w:rFonts w:hint="eastAsia" w:ascii="宋体" w:hAnsi="宋体" w:eastAsia="宋体" w:cs="宋体"/>
                <w:color w:val="auto"/>
                <w:szCs w:val="21"/>
              </w:rPr>
            </w:pPr>
          </w:p>
        </w:tc>
        <w:tc>
          <w:tcPr>
            <w:tcW w:w="5400" w:type="dxa"/>
            <w:noWrap w:val="0"/>
            <w:vAlign w:val="center"/>
          </w:tcPr>
          <w:p w14:paraId="71E4C423">
            <w:pPr>
              <w:shd w:val="clear"/>
              <w:spacing w:line="240" w:lineRule="auto"/>
              <w:jc w:val="left"/>
              <w:rPr>
                <w:rFonts w:hint="eastAsia" w:ascii="宋体" w:hAnsi="宋体" w:eastAsia="宋体" w:cs="宋体"/>
                <w:color w:val="auto"/>
                <w:szCs w:val="21"/>
              </w:rPr>
            </w:pPr>
            <w:r>
              <w:rPr>
                <w:rFonts w:hint="eastAsia" w:ascii="宋体" w:hAnsi="宋体" w:eastAsia="宋体" w:cs="宋体"/>
                <w:color w:val="auto"/>
                <w:szCs w:val="21"/>
              </w:rPr>
              <w:t>时间刻度配置间隔/颜色/大小等</w:t>
            </w:r>
          </w:p>
        </w:tc>
        <w:tc>
          <w:tcPr>
            <w:tcW w:w="667" w:type="dxa"/>
            <w:vMerge w:val="continue"/>
            <w:noWrap w:val="0"/>
            <w:vAlign w:val="center"/>
          </w:tcPr>
          <w:p w14:paraId="015110BD">
            <w:pPr>
              <w:shd w:val="clear"/>
              <w:spacing w:line="240" w:lineRule="auto"/>
              <w:jc w:val="left"/>
              <w:rPr>
                <w:rFonts w:hint="eastAsia" w:ascii="宋体" w:hAnsi="宋体" w:eastAsia="宋体" w:cs="宋体"/>
                <w:color w:val="auto"/>
                <w:szCs w:val="21"/>
              </w:rPr>
            </w:pPr>
          </w:p>
        </w:tc>
        <w:tc>
          <w:tcPr>
            <w:tcW w:w="666" w:type="dxa"/>
            <w:vMerge w:val="continue"/>
            <w:noWrap w:val="0"/>
            <w:vAlign w:val="center"/>
          </w:tcPr>
          <w:p w14:paraId="685EB6EE">
            <w:pPr>
              <w:shd w:val="clear"/>
              <w:spacing w:line="240" w:lineRule="auto"/>
              <w:jc w:val="left"/>
              <w:rPr>
                <w:rFonts w:hint="eastAsia" w:ascii="宋体" w:hAnsi="宋体" w:eastAsia="宋体" w:cs="宋体"/>
                <w:color w:val="auto"/>
                <w:szCs w:val="21"/>
              </w:rPr>
            </w:pPr>
          </w:p>
        </w:tc>
      </w:tr>
      <w:tr w14:paraId="45BDED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5" w:type="dxa"/>
            <w:vMerge w:val="continue"/>
            <w:noWrap w:val="0"/>
            <w:vAlign w:val="center"/>
          </w:tcPr>
          <w:p w14:paraId="091A6382">
            <w:pPr>
              <w:shd w:val="clear"/>
              <w:spacing w:line="240" w:lineRule="auto"/>
              <w:jc w:val="left"/>
              <w:rPr>
                <w:rFonts w:hint="eastAsia" w:ascii="宋体" w:hAnsi="宋体" w:eastAsia="宋体" w:cs="宋体"/>
                <w:color w:val="auto"/>
                <w:szCs w:val="21"/>
              </w:rPr>
            </w:pPr>
          </w:p>
        </w:tc>
        <w:tc>
          <w:tcPr>
            <w:tcW w:w="967" w:type="dxa"/>
            <w:vMerge w:val="continue"/>
            <w:noWrap w:val="0"/>
            <w:vAlign w:val="center"/>
          </w:tcPr>
          <w:p w14:paraId="0DBA7349">
            <w:pPr>
              <w:shd w:val="clear"/>
              <w:spacing w:line="240" w:lineRule="auto"/>
              <w:jc w:val="left"/>
              <w:rPr>
                <w:rFonts w:hint="eastAsia" w:ascii="宋体" w:hAnsi="宋体" w:eastAsia="宋体" w:cs="宋体"/>
                <w:color w:val="auto"/>
                <w:szCs w:val="21"/>
              </w:rPr>
            </w:pPr>
          </w:p>
        </w:tc>
        <w:tc>
          <w:tcPr>
            <w:tcW w:w="5400" w:type="dxa"/>
            <w:noWrap w:val="0"/>
            <w:vAlign w:val="center"/>
          </w:tcPr>
          <w:p w14:paraId="69E1E9AD">
            <w:pPr>
              <w:shd w:val="clear"/>
              <w:spacing w:line="240" w:lineRule="auto"/>
              <w:jc w:val="left"/>
              <w:rPr>
                <w:rFonts w:hint="eastAsia" w:ascii="宋体" w:hAnsi="宋体" w:eastAsia="宋体" w:cs="宋体"/>
                <w:color w:val="auto"/>
                <w:szCs w:val="21"/>
              </w:rPr>
            </w:pPr>
            <w:r>
              <w:rPr>
                <w:rFonts w:hint="eastAsia" w:ascii="宋体" w:hAnsi="宋体" w:eastAsia="宋体" w:cs="宋体"/>
                <w:color w:val="auto"/>
                <w:szCs w:val="21"/>
              </w:rPr>
              <w:t>表单可以自定义配置要显示的相关手术信息字段</w:t>
            </w:r>
          </w:p>
        </w:tc>
        <w:tc>
          <w:tcPr>
            <w:tcW w:w="667" w:type="dxa"/>
            <w:vMerge w:val="continue"/>
            <w:noWrap w:val="0"/>
            <w:vAlign w:val="center"/>
          </w:tcPr>
          <w:p w14:paraId="04DC0480">
            <w:pPr>
              <w:shd w:val="clear"/>
              <w:spacing w:line="240" w:lineRule="auto"/>
              <w:jc w:val="left"/>
              <w:rPr>
                <w:rFonts w:hint="eastAsia" w:ascii="宋体" w:hAnsi="宋体" w:eastAsia="宋体" w:cs="宋体"/>
                <w:color w:val="auto"/>
                <w:szCs w:val="21"/>
              </w:rPr>
            </w:pPr>
          </w:p>
        </w:tc>
        <w:tc>
          <w:tcPr>
            <w:tcW w:w="666" w:type="dxa"/>
            <w:vMerge w:val="continue"/>
            <w:noWrap w:val="0"/>
            <w:vAlign w:val="center"/>
          </w:tcPr>
          <w:p w14:paraId="4032C14A">
            <w:pPr>
              <w:shd w:val="clear"/>
              <w:spacing w:line="240" w:lineRule="auto"/>
              <w:jc w:val="left"/>
              <w:rPr>
                <w:rFonts w:hint="eastAsia" w:ascii="宋体" w:hAnsi="宋体" w:eastAsia="宋体" w:cs="宋体"/>
                <w:color w:val="auto"/>
                <w:szCs w:val="21"/>
              </w:rPr>
            </w:pPr>
          </w:p>
        </w:tc>
      </w:tr>
      <w:tr w14:paraId="7260BC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5" w:type="dxa"/>
            <w:vMerge w:val="continue"/>
            <w:noWrap w:val="0"/>
            <w:vAlign w:val="center"/>
          </w:tcPr>
          <w:p w14:paraId="25789CA7">
            <w:pPr>
              <w:shd w:val="clear"/>
              <w:spacing w:line="240" w:lineRule="auto"/>
              <w:jc w:val="left"/>
              <w:rPr>
                <w:rFonts w:hint="eastAsia" w:ascii="宋体" w:hAnsi="宋体" w:eastAsia="宋体" w:cs="宋体"/>
                <w:color w:val="auto"/>
                <w:szCs w:val="21"/>
              </w:rPr>
            </w:pPr>
          </w:p>
        </w:tc>
        <w:tc>
          <w:tcPr>
            <w:tcW w:w="967" w:type="dxa"/>
            <w:vMerge w:val="continue"/>
            <w:noWrap w:val="0"/>
            <w:vAlign w:val="center"/>
          </w:tcPr>
          <w:p w14:paraId="6F03F0A6">
            <w:pPr>
              <w:shd w:val="clear"/>
              <w:spacing w:line="240" w:lineRule="auto"/>
              <w:jc w:val="left"/>
              <w:rPr>
                <w:rFonts w:hint="eastAsia" w:ascii="宋体" w:hAnsi="宋体" w:eastAsia="宋体" w:cs="宋体"/>
                <w:color w:val="auto"/>
                <w:szCs w:val="21"/>
              </w:rPr>
            </w:pPr>
          </w:p>
        </w:tc>
        <w:tc>
          <w:tcPr>
            <w:tcW w:w="5400" w:type="dxa"/>
            <w:noWrap w:val="0"/>
            <w:vAlign w:val="center"/>
          </w:tcPr>
          <w:p w14:paraId="711F3E0C">
            <w:pPr>
              <w:shd w:val="clear"/>
              <w:spacing w:line="240" w:lineRule="auto"/>
              <w:jc w:val="left"/>
              <w:rPr>
                <w:rFonts w:hint="eastAsia" w:ascii="宋体" w:hAnsi="宋体" w:eastAsia="宋体" w:cs="宋体"/>
                <w:color w:val="auto"/>
                <w:szCs w:val="21"/>
              </w:rPr>
            </w:pPr>
            <w:r>
              <w:rPr>
                <w:rFonts w:hint="eastAsia" w:ascii="宋体" w:hAnsi="宋体" w:eastAsia="宋体" w:cs="宋体"/>
                <w:color w:val="auto"/>
                <w:szCs w:val="21"/>
              </w:rPr>
              <w:t>麻醉数据自定义配置显示格式以及事件的录入类型控制</w:t>
            </w:r>
          </w:p>
        </w:tc>
        <w:tc>
          <w:tcPr>
            <w:tcW w:w="667" w:type="dxa"/>
            <w:vMerge w:val="continue"/>
            <w:noWrap w:val="0"/>
            <w:vAlign w:val="center"/>
          </w:tcPr>
          <w:p w14:paraId="63B1ECBA">
            <w:pPr>
              <w:shd w:val="clear"/>
              <w:spacing w:line="240" w:lineRule="auto"/>
              <w:jc w:val="left"/>
              <w:rPr>
                <w:rFonts w:hint="eastAsia" w:ascii="宋体" w:hAnsi="宋体" w:eastAsia="宋体" w:cs="宋体"/>
                <w:color w:val="auto"/>
                <w:szCs w:val="21"/>
              </w:rPr>
            </w:pPr>
          </w:p>
        </w:tc>
        <w:tc>
          <w:tcPr>
            <w:tcW w:w="666" w:type="dxa"/>
            <w:vMerge w:val="continue"/>
            <w:noWrap w:val="0"/>
            <w:vAlign w:val="center"/>
          </w:tcPr>
          <w:p w14:paraId="3EDD2D61">
            <w:pPr>
              <w:shd w:val="clear"/>
              <w:spacing w:line="240" w:lineRule="auto"/>
              <w:jc w:val="left"/>
              <w:rPr>
                <w:rFonts w:hint="eastAsia" w:ascii="宋体" w:hAnsi="宋体" w:eastAsia="宋体" w:cs="宋体"/>
                <w:color w:val="auto"/>
                <w:szCs w:val="21"/>
              </w:rPr>
            </w:pPr>
          </w:p>
        </w:tc>
      </w:tr>
      <w:tr w14:paraId="2E8B35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5" w:type="dxa"/>
            <w:vMerge w:val="continue"/>
            <w:noWrap w:val="0"/>
            <w:vAlign w:val="center"/>
          </w:tcPr>
          <w:p w14:paraId="44A2A9B7">
            <w:pPr>
              <w:shd w:val="clear"/>
              <w:spacing w:line="240" w:lineRule="auto"/>
              <w:jc w:val="left"/>
              <w:rPr>
                <w:rFonts w:hint="eastAsia" w:ascii="宋体" w:hAnsi="宋体" w:eastAsia="宋体" w:cs="宋体"/>
                <w:color w:val="auto"/>
                <w:szCs w:val="21"/>
              </w:rPr>
            </w:pPr>
          </w:p>
        </w:tc>
        <w:tc>
          <w:tcPr>
            <w:tcW w:w="967" w:type="dxa"/>
            <w:vMerge w:val="continue"/>
            <w:noWrap w:val="0"/>
            <w:vAlign w:val="center"/>
          </w:tcPr>
          <w:p w14:paraId="77D4B772">
            <w:pPr>
              <w:shd w:val="clear"/>
              <w:spacing w:line="240" w:lineRule="auto"/>
              <w:jc w:val="left"/>
              <w:rPr>
                <w:rFonts w:hint="eastAsia" w:ascii="宋体" w:hAnsi="宋体" w:eastAsia="宋体" w:cs="宋体"/>
                <w:color w:val="auto"/>
                <w:szCs w:val="21"/>
              </w:rPr>
            </w:pPr>
          </w:p>
        </w:tc>
        <w:tc>
          <w:tcPr>
            <w:tcW w:w="5400" w:type="dxa"/>
            <w:noWrap w:val="0"/>
            <w:vAlign w:val="center"/>
          </w:tcPr>
          <w:p w14:paraId="4E25059E">
            <w:pPr>
              <w:shd w:val="clear"/>
              <w:spacing w:line="240" w:lineRule="auto"/>
              <w:jc w:val="left"/>
              <w:rPr>
                <w:rFonts w:hint="eastAsia" w:ascii="宋体" w:hAnsi="宋体" w:eastAsia="宋体" w:cs="宋体"/>
                <w:color w:val="auto"/>
                <w:szCs w:val="21"/>
              </w:rPr>
            </w:pPr>
            <w:r>
              <w:rPr>
                <w:rFonts w:hint="eastAsia" w:ascii="宋体" w:hAnsi="宋体" w:eastAsia="宋体" w:cs="宋体"/>
                <w:color w:val="auto"/>
                <w:szCs w:val="21"/>
              </w:rPr>
              <w:t>术中监测配置监测项/刻度/的颜色、大小、名称、间隔、位置等</w:t>
            </w:r>
          </w:p>
        </w:tc>
        <w:tc>
          <w:tcPr>
            <w:tcW w:w="667" w:type="dxa"/>
            <w:vMerge w:val="continue"/>
            <w:noWrap w:val="0"/>
            <w:vAlign w:val="center"/>
          </w:tcPr>
          <w:p w14:paraId="2C5256E2">
            <w:pPr>
              <w:shd w:val="clear"/>
              <w:spacing w:line="240" w:lineRule="auto"/>
              <w:jc w:val="left"/>
              <w:rPr>
                <w:rFonts w:hint="eastAsia" w:ascii="宋体" w:hAnsi="宋体" w:eastAsia="宋体" w:cs="宋体"/>
                <w:color w:val="auto"/>
                <w:szCs w:val="21"/>
              </w:rPr>
            </w:pPr>
          </w:p>
        </w:tc>
        <w:tc>
          <w:tcPr>
            <w:tcW w:w="666" w:type="dxa"/>
            <w:vMerge w:val="continue"/>
            <w:noWrap w:val="0"/>
            <w:vAlign w:val="center"/>
          </w:tcPr>
          <w:p w14:paraId="1A7A04C4">
            <w:pPr>
              <w:shd w:val="clear"/>
              <w:spacing w:line="240" w:lineRule="auto"/>
              <w:jc w:val="left"/>
              <w:rPr>
                <w:rFonts w:hint="eastAsia" w:ascii="宋体" w:hAnsi="宋体" w:eastAsia="宋体" w:cs="宋体"/>
                <w:color w:val="auto"/>
                <w:szCs w:val="21"/>
              </w:rPr>
            </w:pPr>
          </w:p>
        </w:tc>
      </w:tr>
      <w:tr w14:paraId="3735D2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5" w:type="dxa"/>
            <w:vMerge w:val="continue"/>
            <w:noWrap w:val="0"/>
            <w:vAlign w:val="center"/>
          </w:tcPr>
          <w:p w14:paraId="746F13A9">
            <w:pPr>
              <w:shd w:val="clear"/>
              <w:spacing w:line="240" w:lineRule="auto"/>
              <w:jc w:val="left"/>
              <w:rPr>
                <w:rFonts w:hint="eastAsia" w:ascii="宋体" w:hAnsi="宋体" w:eastAsia="宋体" w:cs="宋体"/>
                <w:color w:val="auto"/>
                <w:szCs w:val="21"/>
              </w:rPr>
            </w:pPr>
          </w:p>
        </w:tc>
        <w:tc>
          <w:tcPr>
            <w:tcW w:w="967" w:type="dxa"/>
            <w:vMerge w:val="continue"/>
            <w:noWrap w:val="0"/>
            <w:vAlign w:val="center"/>
          </w:tcPr>
          <w:p w14:paraId="4F253B70">
            <w:pPr>
              <w:shd w:val="clear"/>
              <w:spacing w:line="240" w:lineRule="auto"/>
              <w:jc w:val="left"/>
              <w:rPr>
                <w:rFonts w:hint="eastAsia" w:ascii="宋体" w:hAnsi="宋体" w:eastAsia="宋体" w:cs="宋体"/>
                <w:color w:val="auto"/>
                <w:szCs w:val="21"/>
              </w:rPr>
            </w:pPr>
          </w:p>
        </w:tc>
        <w:tc>
          <w:tcPr>
            <w:tcW w:w="5400" w:type="dxa"/>
            <w:noWrap w:val="0"/>
            <w:vAlign w:val="center"/>
          </w:tcPr>
          <w:p w14:paraId="6423DCBB">
            <w:pPr>
              <w:shd w:val="clear"/>
              <w:spacing w:line="240" w:lineRule="auto"/>
              <w:jc w:val="left"/>
              <w:rPr>
                <w:rFonts w:hint="eastAsia" w:ascii="宋体" w:hAnsi="宋体" w:eastAsia="宋体" w:cs="宋体"/>
                <w:color w:val="auto"/>
                <w:szCs w:val="21"/>
              </w:rPr>
            </w:pPr>
            <w:r>
              <w:rPr>
                <w:rFonts w:hint="eastAsia" w:ascii="宋体" w:hAnsi="宋体" w:eastAsia="宋体" w:cs="宋体"/>
                <w:color w:val="auto"/>
                <w:szCs w:val="21"/>
              </w:rPr>
              <w:t>标记对区域高度字体颜色大小设置</w:t>
            </w:r>
          </w:p>
        </w:tc>
        <w:tc>
          <w:tcPr>
            <w:tcW w:w="667" w:type="dxa"/>
            <w:vMerge w:val="continue"/>
            <w:noWrap w:val="0"/>
            <w:vAlign w:val="center"/>
          </w:tcPr>
          <w:p w14:paraId="0FD45E9E">
            <w:pPr>
              <w:shd w:val="clear"/>
              <w:spacing w:line="240" w:lineRule="auto"/>
              <w:jc w:val="left"/>
              <w:rPr>
                <w:rFonts w:hint="eastAsia" w:ascii="宋体" w:hAnsi="宋体" w:eastAsia="宋体" w:cs="宋体"/>
                <w:color w:val="auto"/>
                <w:szCs w:val="21"/>
              </w:rPr>
            </w:pPr>
          </w:p>
        </w:tc>
        <w:tc>
          <w:tcPr>
            <w:tcW w:w="666" w:type="dxa"/>
            <w:vMerge w:val="continue"/>
            <w:noWrap w:val="0"/>
            <w:vAlign w:val="center"/>
          </w:tcPr>
          <w:p w14:paraId="4E93E578">
            <w:pPr>
              <w:shd w:val="clear"/>
              <w:spacing w:line="240" w:lineRule="auto"/>
              <w:jc w:val="left"/>
              <w:rPr>
                <w:rFonts w:hint="eastAsia" w:ascii="宋体" w:hAnsi="宋体" w:eastAsia="宋体" w:cs="宋体"/>
                <w:color w:val="auto"/>
                <w:szCs w:val="21"/>
              </w:rPr>
            </w:pPr>
          </w:p>
        </w:tc>
      </w:tr>
      <w:tr w14:paraId="52997C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5" w:type="dxa"/>
            <w:vMerge w:val="continue"/>
            <w:noWrap w:val="0"/>
            <w:vAlign w:val="center"/>
          </w:tcPr>
          <w:p w14:paraId="1B152CE6">
            <w:pPr>
              <w:shd w:val="clear"/>
              <w:spacing w:line="240" w:lineRule="auto"/>
              <w:jc w:val="left"/>
              <w:rPr>
                <w:rFonts w:hint="eastAsia" w:ascii="宋体" w:hAnsi="宋体" w:eastAsia="宋体" w:cs="宋体"/>
                <w:color w:val="auto"/>
                <w:szCs w:val="21"/>
              </w:rPr>
            </w:pPr>
          </w:p>
        </w:tc>
        <w:tc>
          <w:tcPr>
            <w:tcW w:w="967" w:type="dxa"/>
            <w:vMerge w:val="restart"/>
            <w:noWrap w:val="0"/>
            <w:vAlign w:val="center"/>
          </w:tcPr>
          <w:p w14:paraId="1B511356">
            <w:pPr>
              <w:shd w:val="clear"/>
              <w:spacing w:line="240" w:lineRule="auto"/>
              <w:jc w:val="left"/>
              <w:rPr>
                <w:rFonts w:hint="eastAsia" w:ascii="宋体" w:hAnsi="宋体" w:eastAsia="宋体" w:cs="宋体"/>
                <w:color w:val="auto"/>
                <w:szCs w:val="21"/>
              </w:rPr>
            </w:pPr>
            <w:r>
              <w:rPr>
                <w:rFonts w:hint="eastAsia" w:ascii="宋体" w:hAnsi="宋体" w:eastAsia="宋体" w:cs="宋体"/>
                <w:color w:val="auto"/>
                <w:szCs w:val="21"/>
              </w:rPr>
              <w:t>麻醉记录单调用</w:t>
            </w:r>
          </w:p>
        </w:tc>
        <w:tc>
          <w:tcPr>
            <w:tcW w:w="5400" w:type="dxa"/>
            <w:noWrap w:val="0"/>
            <w:vAlign w:val="center"/>
          </w:tcPr>
          <w:p w14:paraId="4C25A665">
            <w:pPr>
              <w:shd w:val="clear"/>
              <w:spacing w:line="240" w:lineRule="auto"/>
              <w:jc w:val="left"/>
              <w:rPr>
                <w:rFonts w:hint="eastAsia" w:ascii="宋体" w:hAnsi="宋体" w:eastAsia="宋体" w:cs="宋体"/>
                <w:color w:val="auto"/>
                <w:szCs w:val="21"/>
              </w:rPr>
            </w:pPr>
            <w:r>
              <w:rPr>
                <w:rFonts w:hint="eastAsia" w:ascii="宋体" w:hAnsi="宋体" w:eastAsia="宋体" w:cs="宋体"/>
                <w:color w:val="auto"/>
                <w:szCs w:val="21"/>
              </w:rPr>
              <w:t>同一病人，支持多格式麻醉记录单。</w:t>
            </w:r>
          </w:p>
        </w:tc>
        <w:tc>
          <w:tcPr>
            <w:tcW w:w="667" w:type="dxa"/>
            <w:vMerge w:val="continue"/>
            <w:noWrap w:val="0"/>
            <w:vAlign w:val="center"/>
          </w:tcPr>
          <w:p w14:paraId="54926E5C">
            <w:pPr>
              <w:shd w:val="clear"/>
              <w:spacing w:line="240" w:lineRule="auto"/>
              <w:jc w:val="left"/>
              <w:rPr>
                <w:rFonts w:hint="eastAsia" w:ascii="宋体" w:hAnsi="宋体" w:eastAsia="宋体" w:cs="宋体"/>
                <w:color w:val="auto"/>
                <w:szCs w:val="21"/>
              </w:rPr>
            </w:pPr>
          </w:p>
        </w:tc>
        <w:tc>
          <w:tcPr>
            <w:tcW w:w="666" w:type="dxa"/>
            <w:vMerge w:val="continue"/>
            <w:noWrap w:val="0"/>
            <w:vAlign w:val="center"/>
          </w:tcPr>
          <w:p w14:paraId="2EF71B15">
            <w:pPr>
              <w:shd w:val="clear"/>
              <w:spacing w:line="240" w:lineRule="auto"/>
              <w:jc w:val="left"/>
              <w:rPr>
                <w:rFonts w:hint="eastAsia" w:ascii="宋体" w:hAnsi="宋体" w:eastAsia="宋体" w:cs="宋体"/>
                <w:color w:val="auto"/>
                <w:szCs w:val="21"/>
              </w:rPr>
            </w:pPr>
          </w:p>
        </w:tc>
      </w:tr>
      <w:tr w14:paraId="6DDC94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5" w:type="dxa"/>
            <w:vMerge w:val="continue"/>
            <w:noWrap w:val="0"/>
            <w:vAlign w:val="center"/>
          </w:tcPr>
          <w:p w14:paraId="1A5A5C2B">
            <w:pPr>
              <w:shd w:val="clear"/>
              <w:spacing w:line="240" w:lineRule="auto"/>
              <w:jc w:val="left"/>
              <w:rPr>
                <w:rFonts w:hint="eastAsia" w:ascii="宋体" w:hAnsi="宋体" w:eastAsia="宋体" w:cs="宋体"/>
                <w:color w:val="auto"/>
                <w:szCs w:val="21"/>
              </w:rPr>
            </w:pPr>
          </w:p>
        </w:tc>
        <w:tc>
          <w:tcPr>
            <w:tcW w:w="967" w:type="dxa"/>
            <w:vMerge w:val="continue"/>
            <w:noWrap w:val="0"/>
            <w:vAlign w:val="center"/>
          </w:tcPr>
          <w:p w14:paraId="6A83ECDD">
            <w:pPr>
              <w:shd w:val="clear"/>
              <w:spacing w:line="240" w:lineRule="auto"/>
              <w:jc w:val="left"/>
              <w:rPr>
                <w:rFonts w:hint="eastAsia" w:ascii="宋体" w:hAnsi="宋体" w:eastAsia="宋体" w:cs="宋体"/>
                <w:color w:val="auto"/>
                <w:szCs w:val="21"/>
              </w:rPr>
            </w:pPr>
          </w:p>
        </w:tc>
        <w:tc>
          <w:tcPr>
            <w:tcW w:w="5400" w:type="dxa"/>
            <w:noWrap w:val="0"/>
            <w:vAlign w:val="center"/>
          </w:tcPr>
          <w:p w14:paraId="519A436E">
            <w:pPr>
              <w:shd w:val="clear"/>
              <w:spacing w:line="240" w:lineRule="auto"/>
              <w:jc w:val="left"/>
              <w:rPr>
                <w:rFonts w:hint="eastAsia" w:ascii="宋体" w:hAnsi="宋体" w:eastAsia="宋体" w:cs="宋体"/>
                <w:color w:val="auto"/>
                <w:szCs w:val="21"/>
              </w:rPr>
            </w:pPr>
            <w:r>
              <w:rPr>
                <w:rFonts w:hint="eastAsia" w:ascii="宋体" w:hAnsi="宋体" w:eastAsia="宋体" w:cs="宋体"/>
                <w:color w:val="auto"/>
                <w:szCs w:val="21"/>
              </w:rPr>
              <w:t>打印时直接输出到打印端口，有效保证清晰度</w:t>
            </w:r>
          </w:p>
        </w:tc>
        <w:tc>
          <w:tcPr>
            <w:tcW w:w="667" w:type="dxa"/>
            <w:vMerge w:val="continue"/>
            <w:noWrap w:val="0"/>
            <w:vAlign w:val="center"/>
          </w:tcPr>
          <w:p w14:paraId="53308785">
            <w:pPr>
              <w:shd w:val="clear"/>
              <w:spacing w:line="240" w:lineRule="auto"/>
              <w:jc w:val="left"/>
              <w:rPr>
                <w:rFonts w:hint="eastAsia" w:ascii="宋体" w:hAnsi="宋体" w:eastAsia="宋体" w:cs="宋体"/>
                <w:color w:val="auto"/>
                <w:szCs w:val="21"/>
              </w:rPr>
            </w:pPr>
          </w:p>
        </w:tc>
        <w:tc>
          <w:tcPr>
            <w:tcW w:w="666" w:type="dxa"/>
            <w:vMerge w:val="continue"/>
            <w:noWrap w:val="0"/>
            <w:vAlign w:val="center"/>
          </w:tcPr>
          <w:p w14:paraId="2F0CE655">
            <w:pPr>
              <w:shd w:val="clear"/>
              <w:spacing w:line="240" w:lineRule="auto"/>
              <w:jc w:val="left"/>
              <w:rPr>
                <w:rFonts w:hint="eastAsia" w:ascii="宋体" w:hAnsi="宋体" w:eastAsia="宋体" w:cs="宋体"/>
                <w:color w:val="auto"/>
                <w:szCs w:val="21"/>
              </w:rPr>
            </w:pPr>
          </w:p>
        </w:tc>
      </w:tr>
      <w:tr w14:paraId="133D88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5" w:type="dxa"/>
            <w:vMerge w:val="continue"/>
            <w:noWrap w:val="0"/>
            <w:vAlign w:val="center"/>
          </w:tcPr>
          <w:p w14:paraId="447129BE">
            <w:pPr>
              <w:shd w:val="clear"/>
              <w:spacing w:line="240" w:lineRule="auto"/>
              <w:jc w:val="left"/>
              <w:rPr>
                <w:rFonts w:hint="eastAsia" w:ascii="宋体" w:hAnsi="宋体" w:eastAsia="宋体" w:cs="宋体"/>
                <w:color w:val="auto"/>
                <w:szCs w:val="21"/>
              </w:rPr>
            </w:pPr>
          </w:p>
        </w:tc>
        <w:tc>
          <w:tcPr>
            <w:tcW w:w="967" w:type="dxa"/>
            <w:vMerge w:val="restart"/>
            <w:noWrap w:val="0"/>
            <w:vAlign w:val="center"/>
          </w:tcPr>
          <w:p w14:paraId="3832E724">
            <w:pPr>
              <w:shd w:val="clear"/>
              <w:spacing w:line="240" w:lineRule="auto"/>
              <w:jc w:val="left"/>
              <w:rPr>
                <w:rFonts w:hint="eastAsia" w:ascii="宋体" w:hAnsi="宋体" w:eastAsia="宋体" w:cs="宋体"/>
                <w:color w:val="auto"/>
                <w:szCs w:val="21"/>
              </w:rPr>
            </w:pPr>
            <w:r>
              <w:rPr>
                <w:rFonts w:hint="eastAsia" w:ascii="宋体" w:hAnsi="宋体" w:eastAsia="宋体" w:cs="宋体"/>
                <w:color w:val="auto"/>
                <w:szCs w:val="21"/>
              </w:rPr>
              <w:t>数据共享</w:t>
            </w:r>
          </w:p>
        </w:tc>
        <w:tc>
          <w:tcPr>
            <w:tcW w:w="5400" w:type="dxa"/>
            <w:noWrap w:val="0"/>
            <w:vAlign w:val="center"/>
          </w:tcPr>
          <w:p w14:paraId="0EA57172">
            <w:pPr>
              <w:shd w:val="clear"/>
              <w:spacing w:line="240" w:lineRule="auto"/>
              <w:jc w:val="left"/>
              <w:rPr>
                <w:rFonts w:hint="eastAsia" w:ascii="宋体" w:hAnsi="宋体" w:eastAsia="宋体" w:cs="宋体"/>
                <w:color w:val="auto"/>
                <w:szCs w:val="21"/>
              </w:rPr>
            </w:pPr>
            <w:r>
              <w:rPr>
                <w:rFonts w:hint="eastAsia" w:ascii="宋体" w:hAnsi="宋体" w:eastAsia="宋体" w:cs="宋体"/>
                <w:color w:val="auto"/>
                <w:szCs w:val="21"/>
              </w:rPr>
              <w:t>手术麻醉记录单完成后，生成高清图片上传FTP、安排视图web页面可供本院其他模块或第三方门诊/住院医生业务系统调用</w:t>
            </w:r>
          </w:p>
        </w:tc>
        <w:tc>
          <w:tcPr>
            <w:tcW w:w="667" w:type="dxa"/>
            <w:vMerge w:val="continue"/>
            <w:noWrap w:val="0"/>
            <w:vAlign w:val="center"/>
          </w:tcPr>
          <w:p w14:paraId="1513AF99">
            <w:pPr>
              <w:shd w:val="clear"/>
              <w:spacing w:line="240" w:lineRule="auto"/>
              <w:jc w:val="left"/>
              <w:rPr>
                <w:rFonts w:hint="eastAsia" w:ascii="宋体" w:hAnsi="宋体" w:eastAsia="宋体" w:cs="宋体"/>
                <w:color w:val="auto"/>
                <w:szCs w:val="21"/>
              </w:rPr>
            </w:pPr>
          </w:p>
        </w:tc>
        <w:tc>
          <w:tcPr>
            <w:tcW w:w="666" w:type="dxa"/>
            <w:vMerge w:val="continue"/>
            <w:noWrap w:val="0"/>
            <w:vAlign w:val="center"/>
          </w:tcPr>
          <w:p w14:paraId="41E4036E">
            <w:pPr>
              <w:shd w:val="clear"/>
              <w:spacing w:line="240" w:lineRule="auto"/>
              <w:jc w:val="left"/>
              <w:rPr>
                <w:rFonts w:hint="eastAsia" w:ascii="宋体" w:hAnsi="宋体" w:eastAsia="宋体" w:cs="宋体"/>
                <w:color w:val="auto"/>
                <w:szCs w:val="21"/>
              </w:rPr>
            </w:pPr>
          </w:p>
        </w:tc>
      </w:tr>
      <w:tr w14:paraId="68CDAE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5" w:type="dxa"/>
            <w:vMerge w:val="continue"/>
            <w:noWrap w:val="0"/>
            <w:vAlign w:val="center"/>
          </w:tcPr>
          <w:p w14:paraId="4711E818">
            <w:pPr>
              <w:shd w:val="clear"/>
              <w:spacing w:line="240" w:lineRule="auto"/>
              <w:jc w:val="left"/>
              <w:rPr>
                <w:rFonts w:hint="eastAsia" w:ascii="宋体" w:hAnsi="宋体" w:eastAsia="宋体" w:cs="宋体"/>
                <w:color w:val="auto"/>
                <w:szCs w:val="21"/>
              </w:rPr>
            </w:pPr>
          </w:p>
        </w:tc>
        <w:tc>
          <w:tcPr>
            <w:tcW w:w="967" w:type="dxa"/>
            <w:vMerge w:val="continue"/>
            <w:noWrap w:val="0"/>
            <w:vAlign w:val="center"/>
          </w:tcPr>
          <w:p w14:paraId="311CAE77">
            <w:pPr>
              <w:shd w:val="clear"/>
              <w:spacing w:line="240" w:lineRule="auto"/>
              <w:jc w:val="left"/>
              <w:rPr>
                <w:rFonts w:hint="eastAsia" w:ascii="宋体" w:hAnsi="宋体" w:eastAsia="宋体" w:cs="宋体"/>
                <w:color w:val="auto"/>
                <w:szCs w:val="21"/>
              </w:rPr>
            </w:pPr>
          </w:p>
        </w:tc>
        <w:tc>
          <w:tcPr>
            <w:tcW w:w="5400" w:type="dxa"/>
            <w:noWrap w:val="0"/>
            <w:vAlign w:val="center"/>
          </w:tcPr>
          <w:p w14:paraId="2FBFB914">
            <w:pPr>
              <w:shd w:val="clear"/>
              <w:spacing w:line="240" w:lineRule="auto"/>
              <w:jc w:val="left"/>
              <w:rPr>
                <w:rFonts w:hint="eastAsia" w:ascii="宋体" w:hAnsi="宋体" w:eastAsia="宋体" w:cs="宋体"/>
                <w:color w:val="auto"/>
                <w:szCs w:val="21"/>
              </w:rPr>
            </w:pPr>
            <w:r>
              <w:rPr>
                <w:rFonts w:hint="eastAsia" w:ascii="宋体" w:hAnsi="宋体" w:eastAsia="宋体" w:cs="宋体"/>
                <w:color w:val="auto"/>
                <w:szCs w:val="21"/>
              </w:rPr>
              <w:t>麻醉记录单供全院共享，提供web页面供第三方系统调用。</w:t>
            </w:r>
          </w:p>
        </w:tc>
        <w:tc>
          <w:tcPr>
            <w:tcW w:w="667" w:type="dxa"/>
            <w:vMerge w:val="continue"/>
            <w:noWrap w:val="0"/>
            <w:vAlign w:val="center"/>
          </w:tcPr>
          <w:p w14:paraId="771157B1">
            <w:pPr>
              <w:shd w:val="clear"/>
              <w:spacing w:line="240" w:lineRule="auto"/>
              <w:jc w:val="left"/>
              <w:rPr>
                <w:rFonts w:hint="eastAsia" w:ascii="宋体" w:hAnsi="宋体" w:eastAsia="宋体" w:cs="宋体"/>
                <w:color w:val="auto"/>
                <w:szCs w:val="21"/>
              </w:rPr>
            </w:pPr>
          </w:p>
        </w:tc>
        <w:tc>
          <w:tcPr>
            <w:tcW w:w="666" w:type="dxa"/>
            <w:vMerge w:val="continue"/>
            <w:noWrap w:val="0"/>
            <w:vAlign w:val="center"/>
          </w:tcPr>
          <w:p w14:paraId="1CC948D8">
            <w:pPr>
              <w:shd w:val="clear"/>
              <w:spacing w:line="240" w:lineRule="auto"/>
              <w:jc w:val="left"/>
              <w:rPr>
                <w:rFonts w:hint="eastAsia" w:ascii="宋体" w:hAnsi="宋体" w:eastAsia="宋体" w:cs="宋体"/>
                <w:color w:val="auto"/>
                <w:szCs w:val="21"/>
              </w:rPr>
            </w:pPr>
          </w:p>
        </w:tc>
      </w:tr>
      <w:tr w14:paraId="40CFD8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5" w:type="dxa"/>
            <w:vMerge w:val="continue"/>
            <w:noWrap w:val="0"/>
            <w:vAlign w:val="center"/>
          </w:tcPr>
          <w:p w14:paraId="00B2460E">
            <w:pPr>
              <w:shd w:val="clear"/>
              <w:spacing w:line="240" w:lineRule="auto"/>
              <w:jc w:val="left"/>
              <w:rPr>
                <w:rFonts w:hint="eastAsia" w:ascii="宋体" w:hAnsi="宋体" w:eastAsia="宋体" w:cs="宋体"/>
                <w:color w:val="auto"/>
                <w:szCs w:val="21"/>
              </w:rPr>
            </w:pPr>
          </w:p>
        </w:tc>
        <w:tc>
          <w:tcPr>
            <w:tcW w:w="967" w:type="dxa"/>
            <w:vMerge w:val="continue"/>
            <w:noWrap w:val="0"/>
            <w:vAlign w:val="center"/>
          </w:tcPr>
          <w:p w14:paraId="30E4026E">
            <w:pPr>
              <w:shd w:val="clear"/>
              <w:spacing w:line="240" w:lineRule="auto"/>
              <w:jc w:val="left"/>
              <w:rPr>
                <w:rFonts w:hint="eastAsia" w:ascii="宋体" w:hAnsi="宋体" w:eastAsia="宋体" w:cs="宋体"/>
                <w:color w:val="auto"/>
                <w:szCs w:val="21"/>
              </w:rPr>
            </w:pPr>
          </w:p>
        </w:tc>
        <w:tc>
          <w:tcPr>
            <w:tcW w:w="5400" w:type="dxa"/>
            <w:noWrap w:val="0"/>
            <w:vAlign w:val="center"/>
          </w:tcPr>
          <w:p w14:paraId="4281AA9B">
            <w:pPr>
              <w:shd w:val="clear"/>
              <w:spacing w:line="240" w:lineRule="auto"/>
              <w:jc w:val="left"/>
              <w:rPr>
                <w:rFonts w:hint="eastAsia" w:ascii="宋体" w:hAnsi="宋体" w:eastAsia="宋体" w:cs="宋体"/>
                <w:color w:val="auto"/>
                <w:szCs w:val="21"/>
              </w:rPr>
            </w:pPr>
            <w:r>
              <w:rPr>
                <w:rFonts w:hint="eastAsia" w:ascii="宋体" w:hAnsi="宋体" w:eastAsia="宋体" w:cs="宋体"/>
                <w:color w:val="auto"/>
                <w:szCs w:val="21"/>
              </w:rPr>
              <w:t>提供给第三方病案无纸化办公所需的麻醉记录单。</w:t>
            </w:r>
          </w:p>
        </w:tc>
        <w:tc>
          <w:tcPr>
            <w:tcW w:w="667" w:type="dxa"/>
            <w:vMerge w:val="continue"/>
            <w:noWrap w:val="0"/>
            <w:vAlign w:val="center"/>
          </w:tcPr>
          <w:p w14:paraId="5585E5C5">
            <w:pPr>
              <w:shd w:val="clear"/>
              <w:spacing w:line="240" w:lineRule="auto"/>
              <w:jc w:val="left"/>
              <w:rPr>
                <w:rFonts w:hint="eastAsia" w:ascii="宋体" w:hAnsi="宋体" w:eastAsia="宋体" w:cs="宋体"/>
                <w:color w:val="auto"/>
                <w:szCs w:val="21"/>
              </w:rPr>
            </w:pPr>
          </w:p>
        </w:tc>
        <w:tc>
          <w:tcPr>
            <w:tcW w:w="666" w:type="dxa"/>
            <w:vMerge w:val="continue"/>
            <w:noWrap w:val="0"/>
            <w:vAlign w:val="center"/>
          </w:tcPr>
          <w:p w14:paraId="19401AC3">
            <w:pPr>
              <w:shd w:val="clear"/>
              <w:spacing w:line="240" w:lineRule="auto"/>
              <w:jc w:val="left"/>
              <w:rPr>
                <w:rFonts w:hint="eastAsia" w:ascii="宋体" w:hAnsi="宋体" w:eastAsia="宋体" w:cs="宋体"/>
                <w:color w:val="auto"/>
                <w:szCs w:val="21"/>
              </w:rPr>
            </w:pPr>
          </w:p>
        </w:tc>
      </w:tr>
      <w:tr w14:paraId="7A2FAE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5" w:type="dxa"/>
            <w:vMerge w:val="continue"/>
            <w:noWrap w:val="0"/>
            <w:vAlign w:val="center"/>
          </w:tcPr>
          <w:p w14:paraId="185B8F43">
            <w:pPr>
              <w:shd w:val="clear"/>
              <w:spacing w:line="240" w:lineRule="auto"/>
              <w:jc w:val="left"/>
              <w:rPr>
                <w:rFonts w:hint="eastAsia" w:ascii="宋体" w:hAnsi="宋体" w:eastAsia="宋体" w:cs="宋体"/>
                <w:color w:val="auto"/>
                <w:szCs w:val="21"/>
              </w:rPr>
            </w:pPr>
          </w:p>
        </w:tc>
        <w:tc>
          <w:tcPr>
            <w:tcW w:w="967" w:type="dxa"/>
            <w:vMerge w:val="restart"/>
            <w:noWrap w:val="0"/>
            <w:vAlign w:val="center"/>
          </w:tcPr>
          <w:p w14:paraId="507D84EC">
            <w:pPr>
              <w:shd w:val="clear"/>
              <w:spacing w:line="240" w:lineRule="auto"/>
              <w:jc w:val="left"/>
              <w:rPr>
                <w:rFonts w:hint="eastAsia" w:ascii="宋体" w:hAnsi="宋体" w:eastAsia="宋体" w:cs="宋体"/>
                <w:color w:val="auto"/>
                <w:szCs w:val="21"/>
              </w:rPr>
            </w:pPr>
            <w:r>
              <w:rPr>
                <w:rFonts w:hint="eastAsia" w:ascii="宋体" w:hAnsi="宋体" w:eastAsia="宋体" w:cs="宋体"/>
                <w:color w:val="auto"/>
                <w:szCs w:val="21"/>
              </w:rPr>
              <w:t>手术申请</w:t>
            </w:r>
          </w:p>
        </w:tc>
        <w:tc>
          <w:tcPr>
            <w:tcW w:w="5400" w:type="dxa"/>
            <w:noWrap w:val="0"/>
            <w:vAlign w:val="center"/>
          </w:tcPr>
          <w:p w14:paraId="7C09FF1E">
            <w:pPr>
              <w:shd w:val="clear"/>
              <w:spacing w:line="240" w:lineRule="auto"/>
              <w:jc w:val="left"/>
              <w:rPr>
                <w:rFonts w:hint="eastAsia" w:ascii="宋体" w:hAnsi="宋体" w:eastAsia="宋体" w:cs="宋体"/>
                <w:color w:val="auto"/>
                <w:szCs w:val="21"/>
              </w:rPr>
            </w:pPr>
            <w:r>
              <w:rPr>
                <w:rFonts w:hint="eastAsia" w:ascii="宋体" w:hAnsi="宋体" w:eastAsia="宋体" w:cs="宋体"/>
                <w:color w:val="auto"/>
                <w:szCs w:val="21"/>
              </w:rPr>
              <w:t>在开医嘱的同时自动调用手术申请功能。</w:t>
            </w:r>
          </w:p>
        </w:tc>
        <w:tc>
          <w:tcPr>
            <w:tcW w:w="667" w:type="dxa"/>
            <w:vMerge w:val="continue"/>
            <w:noWrap w:val="0"/>
            <w:vAlign w:val="center"/>
          </w:tcPr>
          <w:p w14:paraId="5545C48B">
            <w:pPr>
              <w:shd w:val="clear"/>
              <w:spacing w:line="240" w:lineRule="auto"/>
              <w:jc w:val="left"/>
              <w:rPr>
                <w:rFonts w:hint="eastAsia" w:ascii="宋体" w:hAnsi="宋体" w:eastAsia="宋体" w:cs="宋体"/>
                <w:color w:val="auto"/>
                <w:szCs w:val="21"/>
              </w:rPr>
            </w:pPr>
          </w:p>
        </w:tc>
        <w:tc>
          <w:tcPr>
            <w:tcW w:w="666" w:type="dxa"/>
            <w:vMerge w:val="continue"/>
            <w:noWrap w:val="0"/>
            <w:vAlign w:val="center"/>
          </w:tcPr>
          <w:p w14:paraId="6F557EF3">
            <w:pPr>
              <w:shd w:val="clear"/>
              <w:spacing w:line="240" w:lineRule="auto"/>
              <w:jc w:val="left"/>
              <w:rPr>
                <w:rFonts w:hint="eastAsia" w:ascii="宋体" w:hAnsi="宋体" w:eastAsia="宋体" w:cs="宋体"/>
                <w:color w:val="auto"/>
                <w:szCs w:val="21"/>
              </w:rPr>
            </w:pPr>
          </w:p>
        </w:tc>
      </w:tr>
      <w:tr w14:paraId="0CC9C1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5" w:type="dxa"/>
            <w:vMerge w:val="continue"/>
            <w:noWrap w:val="0"/>
            <w:vAlign w:val="center"/>
          </w:tcPr>
          <w:p w14:paraId="2589ADC4">
            <w:pPr>
              <w:shd w:val="clear"/>
              <w:spacing w:line="240" w:lineRule="auto"/>
              <w:jc w:val="left"/>
              <w:rPr>
                <w:rFonts w:hint="eastAsia" w:ascii="宋体" w:hAnsi="宋体" w:eastAsia="宋体" w:cs="宋体"/>
                <w:color w:val="auto"/>
                <w:szCs w:val="21"/>
              </w:rPr>
            </w:pPr>
          </w:p>
        </w:tc>
        <w:tc>
          <w:tcPr>
            <w:tcW w:w="967" w:type="dxa"/>
            <w:vMerge w:val="continue"/>
            <w:noWrap w:val="0"/>
            <w:vAlign w:val="center"/>
          </w:tcPr>
          <w:p w14:paraId="0754EF23">
            <w:pPr>
              <w:shd w:val="clear"/>
              <w:spacing w:line="240" w:lineRule="auto"/>
              <w:jc w:val="left"/>
              <w:rPr>
                <w:rFonts w:hint="eastAsia" w:ascii="宋体" w:hAnsi="宋体" w:eastAsia="宋体" w:cs="宋体"/>
                <w:color w:val="auto"/>
                <w:szCs w:val="21"/>
              </w:rPr>
            </w:pPr>
          </w:p>
        </w:tc>
        <w:tc>
          <w:tcPr>
            <w:tcW w:w="5400" w:type="dxa"/>
            <w:noWrap w:val="0"/>
            <w:vAlign w:val="center"/>
          </w:tcPr>
          <w:p w14:paraId="240954CC">
            <w:pPr>
              <w:shd w:val="clear"/>
              <w:spacing w:line="240" w:lineRule="auto"/>
              <w:jc w:val="left"/>
              <w:rPr>
                <w:rFonts w:hint="eastAsia" w:ascii="宋体" w:hAnsi="宋体" w:eastAsia="宋体" w:cs="宋体"/>
                <w:color w:val="auto"/>
                <w:szCs w:val="21"/>
              </w:rPr>
            </w:pPr>
            <w:r>
              <w:rPr>
                <w:rFonts w:hint="eastAsia" w:ascii="宋体" w:hAnsi="宋体" w:eastAsia="宋体" w:cs="宋体"/>
                <w:color w:val="auto"/>
                <w:szCs w:val="21"/>
              </w:rPr>
              <w:t>如遇紧急手术，则可以由手术科室不经医生直接录入手术后操作</w:t>
            </w:r>
          </w:p>
        </w:tc>
        <w:tc>
          <w:tcPr>
            <w:tcW w:w="667" w:type="dxa"/>
            <w:vMerge w:val="continue"/>
            <w:noWrap w:val="0"/>
            <w:vAlign w:val="center"/>
          </w:tcPr>
          <w:p w14:paraId="0D93C25D">
            <w:pPr>
              <w:shd w:val="clear"/>
              <w:spacing w:line="240" w:lineRule="auto"/>
              <w:jc w:val="left"/>
              <w:rPr>
                <w:rFonts w:hint="eastAsia" w:ascii="宋体" w:hAnsi="宋体" w:eastAsia="宋体" w:cs="宋体"/>
                <w:color w:val="auto"/>
                <w:szCs w:val="21"/>
              </w:rPr>
            </w:pPr>
          </w:p>
        </w:tc>
        <w:tc>
          <w:tcPr>
            <w:tcW w:w="666" w:type="dxa"/>
            <w:vMerge w:val="continue"/>
            <w:noWrap w:val="0"/>
            <w:vAlign w:val="center"/>
          </w:tcPr>
          <w:p w14:paraId="720D45B1">
            <w:pPr>
              <w:shd w:val="clear"/>
              <w:spacing w:line="240" w:lineRule="auto"/>
              <w:jc w:val="left"/>
              <w:rPr>
                <w:rFonts w:hint="eastAsia" w:ascii="宋体" w:hAnsi="宋体" w:eastAsia="宋体" w:cs="宋体"/>
                <w:color w:val="auto"/>
                <w:szCs w:val="21"/>
              </w:rPr>
            </w:pPr>
          </w:p>
        </w:tc>
      </w:tr>
      <w:tr w14:paraId="3B01EE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5" w:type="dxa"/>
            <w:vMerge w:val="continue"/>
            <w:noWrap w:val="0"/>
            <w:vAlign w:val="center"/>
          </w:tcPr>
          <w:p w14:paraId="14D82A96">
            <w:pPr>
              <w:shd w:val="clear"/>
              <w:spacing w:line="240" w:lineRule="auto"/>
              <w:jc w:val="left"/>
              <w:rPr>
                <w:rFonts w:hint="eastAsia" w:ascii="宋体" w:hAnsi="宋体" w:eastAsia="宋体" w:cs="宋体"/>
                <w:color w:val="auto"/>
                <w:szCs w:val="21"/>
              </w:rPr>
            </w:pPr>
          </w:p>
        </w:tc>
        <w:tc>
          <w:tcPr>
            <w:tcW w:w="967" w:type="dxa"/>
            <w:noWrap w:val="0"/>
            <w:vAlign w:val="center"/>
          </w:tcPr>
          <w:p w14:paraId="3990BDFC">
            <w:pPr>
              <w:shd w:val="clear"/>
              <w:spacing w:line="240" w:lineRule="auto"/>
              <w:jc w:val="left"/>
              <w:rPr>
                <w:rFonts w:hint="eastAsia" w:ascii="宋体" w:hAnsi="宋体" w:eastAsia="宋体" w:cs="宋体"/>
                <w:color w:val="auto"/>
                <w:szCs w:val="21"/>
              </w:rPr>
            </w:pPr>
            <w:r>
              <w:rPr>
                <w:rFonts w:hint="eastAsia" w:ascii="宋体" w:hAnsi="宋体" w:eastAsia="宋体" w:cs="宋体"/>
                <w:color w:val="auto"/>
                <w:szCs w:val="21"/>
              </w:rPr>
              <w:t>费用信息</w:t>
            </w:r>
          </w:p>
        </w:tc>
        <w:tc>
          <w:tcPr>
            <w:tcW w:w="5400" w:type="dxa"/>
            <w:noWrap w:val="0"/>
            <w:vAlign w:val="center"/>
          </w:tcPr>
          <w:p w14:paraId="6B8D84C4">
            <w:pPr>
              <w:shd w:val="clear"/>
              <w:spacing w:line="240" w:lineRule="auto"/>
              <w:jc w:val="left"/>
              <w:rPr>
                <w:rFonts w:hint="eastAsia" w:ascii="宋体" w:hAnsi="宋体" w:eastAsia="宋体" w:cs="宋体"/>
                <w:color w:val="auto"/>
                <w:szCs w:val="21"/>
              </w:rPr>
            </w:pPr>
            <w:r>
              <w:rPr>
                <w:rFonts w:hint="eastAsia" w:ascii="宋体" w:hAnsi="宋体" w:eastAsia="宋体" w:cs="宋体"/>
                <w:color w:val="auto"/>
                <w:szCs w:val="21"/>
              </w:rPr>
              <w:t>提供单独的手术麻醉记费功能（集成第三方提供的费用相关信息）</w:t>
            </w:r>
          </w:p>
        </w:tc>
        <w:tc>
          <w:tcPr>
            <w:tcW w:w="667" w:type="dxa"/>
            <w:vMerge w:val="continue"/>
            <w:noWrap w:val="0"/>
            <w:vAlign w:val="center"/>
          </w:tcPr>
          <w:p w14:paraId="4DE86B3A">
            <w:pPr>
              <w:shd w:val="clear"/>
              <w:spacing w:line="240" w:lineRule="auto"/>
              <w:jc w:val="left"/>
              <w:rPr>
                <w:rFonts w:hint="eastAsia" w:ascii="宋体" w:hAnsi="宋体" w:eastAsia="宋体" w:cs="宋体"/>
                <w:color w:val="auto"/>
                <w:szCs w:val="21"/>
              </w:rPr>
            </w:pPr>
          </w:p>
        </w:tc>
        <w:tc>
          <w:tcPr>
            <w:tcW w:w="666" w:type="dxa"/>
            <w:vMerge w:val="continue"/>
            <w:noWrap w:val="0"/>
            <w:vAlign w:val="center"/>
          </w:tcPr>
          <w:p w14:paraId="489F98F1">
            <w:pPr>
              <w:shd w:val="clear"/>
              <w:spacing w:line="240" w:lineRule="auto"/>
              <w:jc w:val="left"/>
              <w:rPr>
                <w:rFonts w:hint="eastAsia" w:ascii="宋体" w:hAnsi="宋体" w:eastAsia="宋体" w:cs="宋体"/>
                <w:color w:val="auto"/>
                <w:szCs w:val="21"/>
              </w:rPr>
            </w:pPr>
          </w:p>
        </w:tc>
      </w:tr>
      <w:tr w14:paraId="5E3D80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5" w:type="dxa"/>
            <w:vMerge w:val="continue"/>
            <w:noWrap w:val="0"/>
            <w:vAlign w:val="center"/>
          </w:tcPr>
          <w:p w14:paraId="5B401FA6">
            <w:pPr>
              <w:shd w:val="clear"/>
              <w:spacing w:line="240" w:lineRule="auto"/>
              <w:jc w:val="left"/>
              <w:rPr>
                <w:rFonts w:hint="eastAsia" w:ascii="宋体" w:hAnsi="宋体" w:eastAsia="宋体" w:cs="宋体"/>
                <w:color w:val="auto"/>
                <w:szCs w:val="21"/>
              </w:rPr>
            </w:pPr>
          </w:p>
        </w:tc>
        <w:tc>
          <w:tcPr>
            <w:tcW w:w="967" w:type="dxa"/>
            <w:noWrap w:val="0"/>
            <w:vAlign w:val="center"/>
          </w:tcPr>
          <w:p w14:paraId="16440E05">
            <w:pPr>
              <w:shd w:val="clear"/>
              <w:spacing w:line="240" w:lineRule="auto"/>
              <w:jc w:val="left"/>
              <w:rPr>
                <w:rFonts w:hint="eastAsia" w:ascii="宋体" w:hAnsi="宋体" w:eastAsia="宋体" w:cs="宋体"/>
                <w:color w:val="auto"/>
                <w:szCs w:val="21"/>
              </w:rPr>
            </w:pPr>
            <w:r>
              <w:rPr>
                <w:rFonts w:hint="eastAsia" w:ascii="宋体" w:hAnsi="宋体" w:eastAsia="宋体" w:cs="宋体"/>
                <w:color w:val="auto"/>
                <w:szCs w:val="21"/>
              </w:rPr>
              <w:t>手术完成状态</w:t>
            </w:r>
          </w:p>
        </w:tc>
        <w:tc>
          <w:tcPr>
            <w:tcW w:w="5400" w:type="dxa"/>
            <w:noWrap w:val="0"/>
            <w:vAlign w:val="center"/>
          </w:tcPr>
          <w:p w14:paraId="0D6D4ACF">
            <w:pPr>
              <w:shd w:val="clear"/>
              <w:spacing w:line="240" w:lineRule="auto"/>
              <w:jc w:val="left"/>
              <w:rPr>
                <w:rFonts w:hint="eastAsia" w:ascii="宋体" w:hAnsi="宋体" w:eastAsia="宋体" w:cs="宋体"/>
                <w:color w:val="auto"/>
                <w:szCs w:val="21"/>
              </w:rPr>
            </w:pPr>
            <w:r>
              <w:rPr>
                <w:rFonts w:hint="eastAsia" w:ascii="宋体" w:hAnsi="宋体" w:eastAsia="宋体" w:cs="宋体"/>
                <w:color w:val="auto"/>
                <w:szCs w:val="21"/>
              </w:rPr>
              <w:t>提供手术完成、麻醉完成两个状态，以满足医生与护士分开记账的需求</w:t>
            </w:r>
          </w:p>
        </w:tc>
        <w:tc>
          <w:tcPr>
            <w:tcW w:w="667" w:type="dxa"/>
            <w:vMerge w:val="continue"/>
            <w:noWrap w:val="0"/>
            <w:vAlign w:val="center"/>
          </w:tcPr>
          <w:p w14:paraId="5F0F30D4">
            <w:pPr>
              <w:shd w:val="clear"/>
              <w:spacing w:line="240" w:lineRule="auto"/>
              <w:jc w:val="left"/>
              <w:rPr>
                <w:rFonts w:hint="eastAsia" w:ascii="宋体" w:hAnsi="宋体" w:eastAsia="宋体" w:cs="宋体"/>
                <w:color w:val="auto"/>
                <w:szCs w:val="21"/>
              </w:rPr>
            </w:pPr>
          </w:p>
        </w:tc>
        <w:tc>
          <w:tcPr>
            <w:tcW w:w="666" w:type="dxa"/>
            <w:vMerge w:val="continue"/>
            <w:noWrap w:val="0"/>
            <w:vAlign w:val="center"/>
          </w:tcPr>
          <w:p w14:paraId="2393C36E">
            <w:pPr>
              <w:shd w:val="clear"/>
              <w:spacing w:line="240" w:lineRule="auto"/>
              <w:jc w:val="left"/>
              <w:rPr>
                <w:rFonts w:hint="eastAsia" w:ascii="宋体" w:hAnsi="宋体" w:eastAsia="宋体" w:cs="宋体"/>
                <w:color w:val="auto"/>
                <w:szCs w:val="21"/>
              </w:rPr>
            </w:pPr>
          </w:p>
        </w:tc>
      </w:tr>
      <w:tr w14:paraId="434ABC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5" w:type="dxa"/>
            <w:vMerge w:val="continue"/>
            <w:noWrap w:val="0"/>
            <w:vAlign w:val="center"/>
          </w:tcPr>
          <w:p w14:paraId="3334FA00">
            <w:pPr>
              <w:shd w:val="clear"/>
              <w:spacing w:line="240" w:lineRule="auto"/>
              <w:jc w:val="left"/>
              <w:rPr>
                <w:rFonts w:hint="eastAsia" w:ascii="宋体" w:hAnsi="宋体" w:eastAsia="宋体" w:cs="宋体"/>
                <w:color w:val="auto"/>
                <w:szCs w:val="21"/>
              </w:rPr>
            </w:pPr>
          </w:p>
        </w:tc>
        <w:tc>
          <w:tcPr>
            <w:tcW w:w="967" w:type="dxa"/>
            <w:noWrap w:val="0"/>
            <w:vAlign w:val="center"/>
          </w:tcPr>
          <w:p w14:paraId="6D60DC47">
            <w:pPr>
              <w:shd w:val="clear"/>
              <w:spacing w:line="240" w:lineRule="auto"/>
              <w:jc w:val="left"/>
              <w:rPr>
                <w:rFonts w:hint="eastAsia" w:ascii="宋体" w:hAnsi="宋体" w:eastAsia="宋体" w:cs="宋体"/>
                <w:color w:val="auto"/>
                <w:szCs w:val="21"/>
              </w:rPr>
            </w:pPr>
            <w:r>
              <w:rPr>
                <w:rFonts w:hint="eastAsia" w:ascii="宋体" w:hAnsi="宋体" w:eastAsia="宋体" w:cs="宋体"/>
                <w:color w:val="auto"/>
                <w:szCs w:val="21"/>
              </w:rPr>
              <w:t>手术方案</w:t>
            </w:r>
          </w:p>
        </w:tc>
        <w:tc>
          <w:tcPr>
            <w:tcW w:w="5400" w:type="dxa"/>
            <w:noWrap w:val="0"/>
            <w:vAlign w:val="center"/>
          </w:tcPr>
          <w:p w14:paraId="3FB95E3E">
            <w:pPr>
              <w:shd w:val="clear"/>
              <w:spacing w:line="240" w:lineRule="auto"/>
              <w:jc w:val="left"/>
              <w:rPr>
                <w:rFonts w:hint="eastAsia" w:ascii="宋体" w:hAnsi="宋体" w:eastAsia="宋体" w:cs="宋体"/>
                <w:color w:val="auto"/>
                <w:szCs w:val="21"/>
              </w:rPr>
            </w:pPr>
            <w:r>
              <w:rPr>
                <w:rFonts w:hint="eastAsia" w:ascii="宋体" w:hAnsi="宋体" w:eastAsia="宋体" w:cs="宋体"/>
                <w:color w:val="auto"/>
                <w:szCs w:val="21"/>
              </w:rPr>
              <w:t>在手术工作站中维护好方案后，在手术麻醉、手术工作站等的记费、手术清单、批量记账等业务功能中，对方案进行引用</w:t>
            </w:r>
          </w:p>
        </w:tc>
        <w:tc>
          <w:tcPr>
            <w:tcW w:w="667" w:type="dxa"/>
            <w:vMerge w:val="continue"/>
            <w:noWrap w:val="0"/>
            <w:vAlign w:val="center"/>
          </w:tcPr>
          <w:p w14:paraId="17F95BDD">
            <w:pPr>
              <w:shd w:val="clear"/>
              <w:spacing w:line="240" w:lineRule="auto"/>
              <w:jc w:val="left"/>
              <w:rPr>
                <w:rFonts w:hint="eastAsia" w:ascii="宋体" w:hAnsi="宋体" w:eastAsia="宋体" w:cs="宋体"/>
                <w:color w:val="auto"/>
                <w:szCs w:val="21"/>
              </w:rPr>
            </w:pPr>
          </w:p>
        </w:tc>
        <w:tc>
          <w:tcPr>
            <w:tcW w:w="666" w:type="dxa"/>
            <w:vMerge w:val="continue"/>
            <w:noWrap w:val="0"/>
            <w:vAlign w:val="center"/>
          </w:tcPr>
          <w:p w14:paraId="55A34413">
            <w:pPr>
              <w:shd w:val="clear"/>
              <w:spacing w:line="240" w:lineRule="auto"/>
              <w:jc w:val="left"/>
              <w:rPr>
                <w:rFonts w:hint="eastAsia" w:ascii="宋体" w:hAnsi="宋体" w:eastAsia="宋体" w:cs="宋体"/>
                <w:color w:val="auto"/>
                <w:szCs w:val="21"/>
              </w:rPr>
            </w:pPr>
          </w:p>
        </w:tc>
      </w:tr>
      <w:tr w14:paraId="42A4AC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5" w:type="dxa"/>
            <w:vMerge w:val="continue"/>
            <w:noWrap w:val="0"/>
            <w:vAlign w:val="center"/>
          </w:tcPr>
          <w:p w14:paraId="3D28A741">
            <w:pPr>
              <w:shd w:val="clear"/>
              <w:spacing w:line="240" w:lineRule="auto"/>
              <w:jc w:val="left"/>
              <w:rPr>
                <w:rFonts w:hint="eastAsia" w:ascii="宋体" w:hAnsi="宋体" w:eastAsia="宋体" w:cs="宋体"/>
                <w:color w:val="auto"/>
                <w:szCs w:val="21"/>
              </w:rPr>
            </w:pPr>
          </w:p>
        </w:tc>
        <w:tc>
          <w:tcPr>
            <w:tcW w:w="967" w:type="dxa"/>
            <w:noWrap w:val="0"/>
            <w:vAlign w:val="center"/>
          </w:tcPr>
          <w:p w14:paraId="0947C715">
            <w:pPr>
              <w:shd w:val="clear"/>
              <w:spacing w:line="240" w:lineRule="auto"/>
              <w:jc w:val="left"/>
              <w:rPr>
                <w:rFonts w:hint="eastAsia" w:ascii="宋体" w:hAnsi="宋体" w:eastAsia="宋体" w:cs="宋体"/>
                <w:color w:val="auto"/>
                <w:szCs w:val="21"/>
              </w:rPr>
            </w:pPr>
            <w:r>
              <w:rPr>
                <w:rFonts w:hint="eastAsia" w:ascii="宋体" w:hAnsi="宋体" w:eastAsia="宋体" w:cs="宋体"/>
                <w:color w:val="auto"/>
                <w:szCs w:val="21"/>
              </w:rPr>
              <w:t>消毒包</w:t>
            </w:r>
          </w:p>
        </w:tc>
        <w:tc>
          <w:tcPr>
            <w:tcW w:w="5400" w:type="dxa"/>
            <w:noWrap w:val="0"/>
            <w:vAlign w:val="center"/>
          </w:tcPr>
          <w:p w14:paraId="764C7682">
            <w:pPr>
              <w:shd w:val="clear"/>
              <w:spacing w:line="240" w:lineRule="auto"/>
              <w:jc w:val="left"/>
              <w:rPr>
                <w:rFonts w:hint="eastAsia" w:ascii="宋体" w:hAnsi="宋体" w:eastAsia="宋体" w:cs="宋体"/>
                <w:color w:val="auto"/>
                <w:szCs w:val="21"/>
              </w:rPr>
            </w:pPr>
            <w:r>
              <w:rPr>
                <w:rFonts w:hint="eastAsia" w:ascii="宋体" w:hAnsi="宋体" w:eastAsia="宋体" w:cs="宋体"/>
                <w:color w:val="auto"/>
                <w:szCs w:val="21"/>
              </w:rPr>
              <w:t>按消毒包，对器械等进行登记</w:t>
            </w:r>
          </w:p>
        </w:tc>
        <w:tc>
          <w:tcPr>
            <w:tcW w:w="667" w:type="dxa"/>
            <w:vMerge w:val="continue"/>
            <w:noWrap w:val="0"/>
            <w:vAlign w:val="center"/>
          </w:tcPr>
          <w:p w14:paraId="2A26FC56">
            <w:pPr>
              <w:shd w:val="clear"/>
              <w:spacing w:line="240" w:lineRule="auto"/>
              <w:jc w:val="left"/>
              <w:rPr>
                <w:rFonts w:hint="eastAsia" w:ascii="宋体" w:hAnsi="宋体" w:eastAsia="宋体" w:cs="宋体"/>
                <w:color w:val="auto"/>
                <w:szCs w:val="21"/>
              </w:rPr>
            </w:pPr>
          </w:p>
        </w:tc>
        <w:tc>
          <w:tcPr>
            <w:tcW w:w="666" w:type="dxa"/>
            <w:vMerge w:val="continue"/>
            <w:noWrap w:val="0"/>
            <w:vAlign w:val="center"/>
          </w:tcPr>
          <w:p w14:paraId="3B6A464D">
            <w:pPr>
              <w:shd w:val="clear"/>
              <w:spacing w:line="240" w:lineRule="auto"/>
              <w:jc w:val="left"/>
              <w:rPr>
                <w:rFonts w:hint="eastAsia" w:ascii="宋体" w:hAnsi="宋体" w:eastAsia="宋体" w:cs="宋体"/>
                <w:color w:val="auto"/>
                <w:szCs w:val="21"/>
              </w:rPr>
            </w:pPr>
          </w:p>
        </w:tc>
      </w:tr>
      <w:tr w14:paraId="6D137E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5" w:type="dxa"/>
            <w:vMerge w:val="continue"/>
            <w:noWrap w:val="0"/>
            <w:vAlign w:val="center"/>
          </w:tcPr>
          <w:p w14:paraId="3982D464">
            <w:pPr>
              <w:shd w:val="clear"/>
              <w:spacing w:line="240" w:lineRule="auto"/>
              <w:jc w:val="left"/>
              <w:rPr>
                <w:rFonts w:hint="eastAsia" w:ascii="宋体" w:hAnsi="宋体" w:eastAsia="宋体" w:cs="宋体"/>
                <w:color w:val="auto"/>
                <w:szCs w:val="21"/>
              </w:rPr>
            </w:pPr>
          </w:p>
        </w:tc>
        <w:tc>
          <w:tcPr>
            <w:tcW w:w="967" w:type="dxa"/>
            <w:noWrap w:val="0"/>
            <w:vAlign w:val="center"/>
          </w:tcPr>
          <w:p w14:paraId="2723E535">
            <w:pPr>
              <w:shd w:val="clear"/>
              <w:spacing w:line="240" w:lineRule="auto"/>
              <w:jc w:val="left"/>
              <w:rPr>
                <w:rFonts w:hint="eastAsia" w:ascii="宋体" w:hAnsi="宋体" w:eastAsia="宋体" w:cs="宋体"/>
                <w:color w:val="auto"/>
                <w:szCs w:val="21"/>
              </w:rPr>
            </w:pPr>
            <w:r>
              <w:rPr>
                <w:rFonts w:hint="eastAsia" w:ascii="宋体" w:hAnsi="宋体" w:eastAsia="宋体" w:cs="宋体"/>
                <w:color w:val="auto"/>
                <w:szCs w:val="21"/>
              </w:rPr>
              <w:t>手术看板</w:t>
            </w:r>
          </w:p>
        </w:tc>
        <w:tc>
          <w:tcPr>
            <w:tcW w:w="5400" w:type="dxa"/>
            <w:noWrap w:val="0"/>
            <w:vAlign w:val="center"/>
          </w:tcPr>
          <w:p w14:paraId="3FE36FB1">
            <w:pPr>
              <w:shd w:val="clear"/>
              <w:spacing w:line="240" w:lineRule="auto"/>
              <w:jc w:val="left"/>
              <w:rPr>
                <w:rFonts w:hint="eastAsia" w:ascii="宋体" w:hAnsi="宋体" w:eastAsia="宋体" w:cs="宋体"/>
                <w:color w:val="auto"/>
                <w:szCs w:val="21"/>
              </w:rPr>
            </w:pPr>
            <w:r>
              <w:rPr>
                <w:rFonts w:hint="eastAsia" w:ascii="宋体" w:hAnsi="宋体" w:eastAsia="宋体" w:cs="宋体"/>
                <w:color w:val="auto"/>
                <w:szCs w:val="21"/>
              </w:rPr>
              <w:t>手术间状态显示，手术信息大屏幕内容背景等自定义，调用统一的排队叫号系统，按需实现屏幕的显示功能, 显示字段如：科室、手术间、主刀医生、患者姓名年龄性别、手术状态（手术前、手术中、手术完成）、手术名称等字段的屏幕实时显示</w:t>
            </w:r>
          </w:p>
        </w:tc>
        <w:tc>
          <w:tcPr>
            <w:tcW w:w="667" w:type="dxa"/>
            <w:vMerge w:val="continue"/>
            <w:noWrap w:val="0"/>
            <w:vAlign w:val="center"/>
          </w:tcPr>
          <w:p w14:paraId="775AE9F2">
            <w:pPr>
              <w:shd w:val="clear"/>
              <w:spacing w:line="240" w:lineRule="auto"/>
              <w:jc w:val="left"/>
              <w:rPr>
                <w:rFonts w:hint="eastAsia" w:ascii="宋体" w:hAnsi="宋体" w:eastAsia="宋体" w:cs="宋体"/>
                <w:color w:val="auto"/>
                <w:szCs w:val="21"/>
              </w:rPr>
            </w:pPr>
          </w:p>
        </w:tc>
        <w:tc>
          <w:tcPr>
            <w:tcW w:w="666" w:type="dxa"/>
            <w:vMerge w:val="continue"/>
            <w:noWrap w:val="0"/>
            <w:vAlign w:val="center"/>
          </w:tcPr>
          <w:p w14:paraId="6023C0C5">
            <w:pPr>
              <w:shd w:val="clear"/>
              <w:spacing w:line="240" w:lineRule="auto"/>
              <w:jc w:val="left"/>
              <w:rPr>
                <w:rFonts w:hint="eastAsia" w:ascii="宋体" w:hAnsi="宋体" w:eastAsia="宋体" w:cs="宋体"/>
                <w:color w:val="auto"/>
                <w:szCs w:val="21"/>
              </w:rPr>
            </w:pPr>
          </w:p>
        </w:tc>
      </w:tr>
      <w:tr w14:paraId="6624D7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5" w:type="dxa"/>
            <w:vMerge w:val="continue"/>
            <w:noWrap w:val="0"/>
            <w:vAlign w:val="center"/>
          </w:tcPr>
          <w:p w14:paraId="7064418F">
            <w:pPr>
              <w:shd w:val="clear"/>
              <w:spacing w:line="240" w:lineRule="auto"/>
              <w:jc w:val="left"/>
              <w:rPr>
                <w:rFonts w:hint="eastAsia" w:ascii="宋体" w:hAnsi="宋体" w:eastAsia="宋体" w:cs="宋体"/>
                <w:color w:val="auto"/>
                <w:szCs w:val="21"/>
              </w:rPr>
            </w:pPr>
          </w:p>
        </w:tc>
        <w:tc>
          <w:tcPr>
            <w:tcW w:w="967" w:type="dxa"/>
            <w:noWrap w:val="0"/>
            <w:vAlign w:val="center"/>
          </w:tcPr>
          <w:p w14:paraId="3AB0F156">
            <w:pPr>
              <w:shd w:val="clear"/>
              <w:spacing w:line="240" w:lineRule="auto"/>
              <w:jc w:val="left"/>
              <w:rPr>
                <w:rFonts w:hint="eastAsia" w:ascii="宋体" w:hAnsi="宋体" w:eastAsia="宋体" w:cs="宋体"/>
                <w:color w:val="auto"/>
                <w:szCs w:val="21"/>
              </w:rPr>
            </w:pPr>
            <w:r>
              <w:rPr>
                <w:rFonts w:hint="eastAsia" w:ascii="宋体" w:hAnsi="宋体" w:eastAsia="宋体" w:cs="宋体"/>
                <w:color w:val="auto"/>
                <w:szCs w:val="21"/>
              </w:rPr>
              <w:t>患者读卡</w:t>
            </w:r>
          </w:p>
        </w:tc>
        <w:tc>
          <w:tcPr>
            <w:tcW w:w="5400" w:type="dxa"/>
            <w:noWrap w:val="0"/>
            <w:vAlign w:val="center"/>
          </w:tcPr>
          <w:p w14:paraId="6C24A42D">
            <w:pPr>
              <w:shd w:val="clear"/>
              <w:spacing w:line="240" w:lineRule="auto"/>
              <w:jc w:val="left"/>
              <w:rPr>
                <w:rFonts w:hint="eastAsia" w:ascii="宋体" w:hAnsi="宋体" w:eastAsia="宋体" w:cs="宋体"/>
                <w:color w:val="auto"/>
                <w:szCs w:val="21"/>
              </w:rPr>
            </w:pPr>
            <w:r>
              <w:rPr>
                <w:rFonts w:hint="eastAsia" w:ascii="宋体" w:hAnsi="宋体" w:eastAsia="宋体" w:cs="宋体"/>
                <w:color w:val="auto"/>
                <w:szCs w:val="21"/>
              </w:rPr>
              <w:t>可读会员卡、身份证、医保卡、健康卡等实现病人数据查询</w:t>
            </w:r>
          </w:p>
        </w:tc>
        <w:tc>
          <w:tcPr>
            <w:tcW w:w="667" w:type="dxa"/>
            <w:vMerge w:val="continue"/>
            <w:noWrap w:val="0"/>
            <w:vAlign w:val="center"/>
          </w:tcPr>
          <w:p w14:paraId="3385AB88">
            <w:pPr>
              <w:shd w:val="clear"/>
              <w:spacing w:line="240" w:lineRule="auto"/>
              <w:jc w:val="left"/>
              <w:rPr>
                <w:rFonts w:hint="eastAsia" w:ascii="宋体" w:hAnsi="宋体" w:eastAsia="宋体" w:cs="宋体"/>
                <w:color w:val="auto"/>
                <w:szCs w:val="21"/>
              </w:rPr>
            </w:pPr>
          </w:p>
        </w:tc>
        <w:tc>
          <w:tcPr>
            <w:tcW w:w="666" w:type="dxa"/>
            <w:vMerge w:val="continue"/>
            <w:noWrap w:val="0"/>
            <w:vAlign w:val="center"/>
          </w:tcPr>
          <w:p w14:paraId="2E15EDA4">
            <w:pPr>
              <w:shd w:val="clear"/>
              <w:spacing w:line="240" w:lineRule="auto"/>
              <w:jc w:val="left"/>
              <w:rPr>
                <w:rFonts w:hint="eastAsia" w:ascii="宋体" w:hAnsi="宋体" w:eastAsia="宋体" w:cs="宋体"/>
                <w:color w:val="auto"/>
                <w:szCs w:val="21"/>
              </w:rPr>
            </w:pPr>
          </w:p>
        </w:tc>
      </w:tr>
      <w:tr w14:paraId="03F71D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5" w:type="dxa"/>
            <w:vMerge w:val="continue"/>
            <w:noWrap w:val="0"/>
            <w:vAlign w:val="center"/>
          </w:tcPr>
          <w:p w14:paraId="7487DF2E">
            <w:pPr>
              <w:shd w:val="clear"/>
              <w:spacing w:line="240" w:lineRule="auto"/>
              <w:jc w:val="left"/>
              <w:rPr>
                <w:rFonts w:hint="eastAsia" w:ascii="宋体" w:hAnsi="宋体" w:eastAsia="宋体" w:cs="宋体"/>
                <w:color w:val="auto"/>
                <w:szCs w:val="21"/>
              </w:rPr>
            </w:pPr>
          </w:p>
        </w:tc>
        <w:tc>
          <w:tcPr>
            <w:tcW w:w="967" w:type="dxa"/>
            <w:vMerge w:val="restart"/>
            <w:noWrap w:val="0"/>
            <w:vAlign w:val="center"/>
          </w:tcPr>
          <w:p w14:paraId="77BD4E8D">
            <w:pPr>
              <w:shd w:val="clear"/>
              <w:spacing w:line="240" w:lineRule="auto"/>
              <w:jc w:val="left"/>
              <w:rPr>
                <w:rFonts w:hint="eastAsia" w:ascii="宋体" w:hAnsi="宋体" w:eastAsia="宋体" w:cs="宋体"/>
                <w:color w:val="auto"/>
                <w:szCs w:val="21"/>
              </w:rPr>
            </w:pPr>
            <w:r>
              <w:rPr>
                <w:rFonts w:hint="eastAsia" w:ascii="宋体" w:hAnsi="宋体" w:eastAsia="宋体" w:cs="宋体"/>
                <w:color w:val="auto"/>
                <w:szCs w:val="21"/>
              </w:rPr>
              <w:t>科室消耗、批量科室记账</w:t>
            </w:r>
          </w:p>
        </w:tc>
        <w:tc>
          <w:tcPr>
            <w:tcW w:w="5400" w:type="dxa"/>
            <w:noWrap w:val="0"/>
            <w:vAlign w:val="center"/>
          </w:tcPr>
          <w:p w14:paraId="3A6EDC72">
            <w:pPr>
              <w:shd w:val="clear"/>
              <w:spacing w:line="240" w:lineRule="auto"/>
              <w:jc w:val="left"/>
              <w:rPr>
                <w:rFonts w:hint="eastAsia" w:ascii="宋体" w:hAnsi="宋体" w:eastAsia="宋体" w:cs="宋体"/>
                <w:color w:val="auto"/>
                <w:szCs w:val="21"/>
              </w:rPr>
            </w:pPr>
            <w:r>
              <w:rPr>
                <w:rFonts w:hint="eastAsia" w:ascii="宋体" w:hAnsi="宋体" w:eastAsia="宋体" w:cs="宋体"/>
                <w:color w:val="auto"/>
                <w:szCs w:val="21"/>
              </w:rPr>
              <w:t>对手术室专用药品的记账，分摊等统计功能</w:t>
            </w:r>
          </w:p>
        </w:tc>
        <w:tc>
          <w:tcPr>
            <w:tcW w:w="667" w:type="dxa"/>
            <w:vMerge w:val="continue"/>
            <w:noWrap w:val="0"/>
            <w:vAlign w:val="center"/>
          </w:tcPr>
          <w:p w14:paraId="198A07BE">
            <w:pPr>
              <w:shd w:val="clear"/>
              <w:spacing w:line="240" w:lineRule="auto"/>
              <w:jc w:val="left"/>
              <w:rPr>
                <w:rFonts w:hint="eastAsia" w:ascii="宋体" w:hAnsi="宋体" w:eastAsia="宋体" w:cs="宋体"/>
                <w:color w:val="auto"/>
                <w:szCs w:val="21"/>
              </w:rPr>
            </w:pPr>
          </w:p>
        </w:tc>
        <w:tc>
          <w:tcPr>
            <w:tcW w:w="666" w:type="dxa"/>
            <w:vMerge w:val="continue"/>
            <w:noWrap w:val="0"/>
            <w:vAlign w:val="center"/>
          </w:tcPr>
          <w:p w14:paraId="45551192">
            <w:pPr>
              <w:shd w:val="clear"/>
              <w:spacing w:line="240" w:lineRule="auto"/>
              <w:jc w:val="left"/>
              <w:rPr>
                <w:rFonts w:hint="eastAsia" w:ascii="宋体" w:hAnsi="宋体" w:eastAsia="宋体" w:cs="宋体"/>
                <w:color w:val="auto"/>
                <w:szCs w:val="21"/>
              </w:rPr>
            </w:pPr>
          </w:p>
        </w:tc>
      </w:tr>
      <w:tr w14:paraId="777A42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5" w:type="dxa"/>
            <w:vMerge w:val="continue"/>
            <w:noWrap w:val="0"/>
            <w:vAlign w:val="center"/>
          </w:tcPr>
          <w:p w14:paraId="57F577E3">
            <w:pPr>
              <w:shd w:val="clear"/>
              <w:spacing w:line="240" w:lineRule="auto"/>
              <w:jc w:val="left"/>
              <w:rPr>
                <w:rFonts w:hint="eastAsia" w:ascii="宋体" w:hAnsi="宋体" w:eastAsia="宋体" w:cs="宋体"/>
                <w:color w:val="auto"/>
                <w:szCs w:val="21"/>
              </w:rPr>
            </w:pPr>
          </w:p>
        </w:tc>
        <w:tc>
          <w:tcPr>
            <w:tcW w:w="967" w:type="dxa"/>
            <w:vMerge w:val="continue"/>
            <w:noWrap w:val="0"/>
            <w:vAlign w:val="center"/>
          </w:tcPr>
          <w:p w14:paraId="5366B6BF">
            <w:pPr>
              <w:shd w:val="clear"/>
              <w:spacing w:line="240" w:lineRule="auto"/>
              <w:jc w:val="left"/>
              <w:rPr>
                <w:rFonts w:hint="eastAsia" w:ascii="宋体" w:hAnsi="宋体" w:eastAsia="宋体" w:cs="宋体"/>
                <w:color w:val="auto"/>
                <w:szCs w:val="21"/>
              </w:rPr>
            </w:pPr>
          </w:p>
        </w:tc>
        <w:tc>
          <w:tcPr>
            <w:tcW w:w="5400" w:type="dxa"/>
            <w:noWrap w:val="0"/>
            <w:vAlign w:val="center"/>
          </w:tcPr>
          <w:p w14:paraId="769E7342">
            <w:pPr>
              <w:shd w:val="clear"/>
              <w:spacing w:line="240" w:lineRule="auto"/>
              <w:jc w:val="left"/>
              <w:rPr>
                <w:rFonts w:hint="eastAsia" w:ascii="宋体" w:hAnsi="宋体" w:eastAsia="宋体" w:cs="宋体"/>
                <w:color w:val="auto"/>
                <w:szCs w:val="21"/>
              </w:rPr>
            </w:pPr>
            <w:r>
              <w:rPr>
                <w:rFonts w:hint="eastAsia" w:ascii="宋体" w:hAnsi="宋体" w:eastAsia="宋体" w:cs="宋体"/>
                <w:color w:val="auto"/>
                <w:szCs w:val="21"/>
              </w:rPr>
              <w:t>对已记账的手术，可选择性消耗，以应对医院药品记账后分批使用的需求</w:t>
            </w:r>
          </w:p>
        </w:tc>
        <w:tc>
          <w:tcPr>
            <w:tcW w:w="667" w:type="dxa"/>
            <w:vMerge w:val="continue"/>
            <w:noWrap w:val="0"/>
            <w:vAlign w:val="center"/>
          </w:tcPr>
          <w:p w14:paraId="404DADCE">
            <w:pPr>
              <w:shd w:val="clear"/>
              <w:spacing w:line="240" w:lineRule="auto"/>
              <w:jc w:val="left"/>
              <w:rPr>
                <w:rFonts w:hint="eastAsia" w:ascii="宋体" w:hAnsi="宋体" w:eastAsia="宋体" w:cs="宋体"/>
                <w:color w:val="auto"/>
                <w:szCs w:val="21"/>
              </w:rPr>
            </w:pPr>
          </w:p>
        </w:tc>
        <w:tc>
          <w:tcPr>
            <w:tcW w:w="666" w:type="dxa"/>
            <w:vMerge w:val="continue"/>
            <w:noWrap w:val="0"/>
            <w:vAlign w:val="center"/>
          </w:tcPr>
          <w:p w14:paraId="412B6691">
            <w:pPr>
              <w:shd w:val="clear"/>
              <w:spacing w:line="240" w:lineRule="auto"/>
              <w:jc w:val="left"/>
              <w:rPr>
                <w:rFonts w:hint="eastAsia" w:ascii="宋体" w:hAnsi="宋体" w:eastAsia="宋体" w:cs="宋体"/>
                <w:color w:val="auto"/>
                <w:szCs w:val="21"/>
              </w:rPr>
            </w:pPr>
          </w:p>
        </w:tc>
      </w:tr>
      <w:tr w14:paraId="7A11E8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5" w:type="dxa"/>
            <w:vMerge w:val="continue"/>
            <w:noWrap w:val="0"/>
            <w:vAlign w:val="center"/>
          </w:tcPr>
          <w:p w14:paraId="6394CBD0">
            <w:pPr>
              <w:shd w:val="clear"/>
              <w:spacing w:line="240" w:lineRule="auto"/>
              <w:jc w:val="left"/>
              <w:rPr>
                <w:rFonts w:hint="eastAsia" w:ascii="宋体" w:hAnsi="宋体" w:eastAsia="宋体" w:cs="宋体"/>
                <w:color w:val="auto"/>
                <w:szCs w:val="21"/>
              </w:rPr>
            </w:pPr>
          </w:p>
        </w:tc>
        <w:tc>
          <w:tcPr>
            <w:tcW w:w="967" w:type="dxa"/>
            <w:noWrap w:val="0"/>
            <w:vAlign w:val="center"/>
          </w:tcPr>
          <w:p w14:paraId="08064813">
            <w:pPr>
              <w:shd w:val="clear"/>
              <w:spacing w:line="240" w:lineRule="auto"/>
              <w:jc w:val="left"/>
              <w:rPr>
                <w:rFonts w:hint="eastAsia" w:ascii="宋体" w:hAnsi="宋体" w:eastAsia="宋体" w:cs="宋体"/>
                <w:color w:val="auto"/>
                <w:szCs w:val="21"/>
              </w:rPr>
            </w:pPr>
            <w:r>
              <w:rPr>
                <w:rFonts w:hint="eastAsia" w:ascii="宋体" w:hAnsi="宋体" w:eastAsia="宋体" w:cs="宋体"/>
                <w:color w:val="auto"/>
                <w:szCs w:val="21"/>
              </w:rPr>
              <w:t>手术报表</w:t>
            </w:r>
          </w:p>
        </w:tc>
        <w:tc>
          <w:tcPr>
            <w:tcW w:w="5400" w:type="dxa"/>
            <w:noWrap w:val="0"/>
            <w:vAlign w:val="center"/>
          </w:tcPr>
          <w:p w14:paraId="10EFC975">
            <w:pPr>
              <w:shd w:val="clear"/>
              <w:spacing w:line="240" w:lineRule="auto"/>
              <w:jc w:val="left"/>
              <w:rPr>
                <w:rFonts w:hint="eastAsia" w:ascii="宋体" w:hAnsi="宋体" w:eastAsia="宋体" w:cs="宋体"/>
                <w:color w:val="auto"/>
                <w:szCs w:val="21"/>
              </w:rPr>
            </w:pPr>
            <w:r>
              <w:rPr>
                <w:rFonts w:hint="eastAsia" w:ascii="宋体" w:hAnsi="宋体" w:eastAsia="宋体" w:cs="宋体"/>
                <w:color w:val="auto"/>
                <w:szCs w:val="21"/>
              </w:rPr>
              <w:t>内置手术麻醉系统工作量报表，费用报表，手术情况分析报表等，支持客户报表自定义；质控统计，麻醉科工作量统计，手术分级、麻醉方式等统计</w:t>
            </w:r>
          </w:p>
        </w:tc>
        <w:tc>
          <w:tcPr>
            <w:tcW w:w="667" w:type="dxa"/>
            <w:vMerge w:val="continue"/>
            <w:noWrap w:val="0"/>
            <w:vAlign w:val="center"/>
          </w:tcPr>
          <w:p w14:paraId="04007DAC">
            <w:pPr>
              <w:shd w:val="clear"/>
              <w:spacing w:line="240" w:lineRule="auto"/>
              <w:jc w:val="left"/>
              <w:rPr>
                <w:rFonts w:hint="eastAsia" w:ascii="宋体" w:hAnsi="宋体" w:eastAsia="宋体" w:cs="宋体"/>
                <w:color w:val="auto"/>
                <w:szCs w:val="21"/>
              </w:rPr>
            </w:pPr>
          </w:p>
        </w:tc>
        <w:tc>
          <w:tcPr>
            <w:tcW w:w="666" w:type="dxa"/>
            <w:vMerge w:val="continue"/>
            <w:noWrap w:val="0"/>
            <w:vAlign w:val="center"/>
          </w:tcPr>
          <w:p w14:paraId="63254919">
            <w:pPr>
              <w:shd w:val="clear"/>
              <w:spacing w:line="240" w:lineRule="auto"/>
              <w:jc w:val="left"/>
              <w:rPr>
                <w:rFonts w:hint="eastAsia" w:ascii="宋体" w:hAnsi="宋体" w:eastAsia="宋体" w:cs="宋体"/>
                <w:color w:val="auto"/>
                <w:szCs w:val="21"/>
              </w:rPr>
            </w:pPr>
          </w:p>
        </w:tc>
      </w:tr>
      <w:tr w14:paraId="49CED0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45" w:type="dxa"/>
            <w:vMerge w:val="continue"/>
            <w:noWrap w:val="0"/>
            <w:vAlign w:val="center"/>
          </w:tcPr>
          <w:p w14:paraId="0C93016A">
            <w:pPr>
              <w:shd w:val="clear"/>
              <w:spacing w:line="240" w:lineRule="auto"/>
              <w:jc w:val="left"/>
              <w:rPr>
                <w:rFonts w:hint="eastAsia" w:ascii="宋体" w:hAnsi="宋体" w:eastAsia="宋体" w:cs="宋体"/>
                <w:color w:val="auto"/>
                <w:szCs w:val="21"/>
              </w:rPr>
            </w:pPr>
          </w:p>
        </w:tc>
        <w:tc>
          <w:tcPr>
            <w:tcW w:w="967" w:type="dxa"/>
            <w:noWrap w:val="0"/>
            <w:vAlign w:val="center"/>
          </w:tcPr>
          <w:p w14:paraId="1A0C0794">
            <w:pPr>
              <w:shd w:val="clear"/>
              <w:spacing w:line="240" w:lineRule="auto"/>
              <w:jc w:val="left"/>
              <w:rPr>
                <w:rFonts w:hint="eastAsia" w:ascii="宋体" w:hAnsi="宋体" w:eastAsia="宋体" w:cs="宋体"/>
                <w:color w:val="auto"/>
                <w:szCs w:val="21"/>
              </w:rPr>
            </w:pPr>
            <w:r>
              <w:rPr>
                <w:rFonts w:hint="eastAsia" w:ascii="宋体" w:hAnsi="宋体" w:eastAsia="宋体" w:cs="宋体"/>
                <w:color w:val="auto"/>
                <w:szCs w:val="21"/>
              </w:rPr>
              <w:t>报告查看</w:t>
            </w:r>
          </w:p>
        </w:tc>
        <w:tc>
          <w:tcPr>
            <w:tcW w:w="5400" w:type="dxa"/>
            <w:noWrap w:val="0"/>
            <w:vAlign w:val="center"/>
          </w:tcPr>
          <w:p w14:paraId="2D5EE4D8">
            <w:pPr>
              <w:shd w:val="clear"/>
              <w:spacing w:line="240" w:lineRule="auto"/>
              <w:jc w:val="left"/>
              <w:rPr>
                <w:rFonts w:hint="eastAsia" w:ascii="宋体" w:hAnsi="宋体" w:eastAsia="宋体" w:cs="宋体"/>
                <w:color w:val="auto"/>
                <w:szCs w:val="21"/>
              </w:rPr>
            </w:pPr>
            <w:r>
              <w:rPr>
                <w:rFonts w:hint="eastAsia" w:ascii="宋体" w:hAnsi="宋体" w:eastAsia="宋体" w:cs="宋体"/>
                <w:color w:val="auto"/>
                <w:szCs w:val="21"/>
              </w:rPr>
              <w:t>集成第三方提供的检验检查报告，集成第三方提供的医嘱病历相关信息等</w:t>
            </w:r>
          </w:p>
        </w:tc>
        <w:tc>
          <w:tcPr>
            <w:tcW w:w="667" w:type="dxa"/>
            <w:vMerge w:val="continue"/>
            <w:noWrap w:val="0"/>
            <w:vAlign w:val="center"/>
          </w:tcPr>
          <w:p w14:paraId="46D8C8A2">
            <w:pPr>
              <w:shd w:val="clear"/>
              <w:spacing w:line="240" w:lineRule="auto"/>
              <w:jc w:val="left"/>
              <w:rPr>
                <w:rFonts w:hint="eastAsia" w:ascii="宋体" w:hAnsi="宋体" w:eastAsia="宋体" w:cs="宋体"/>
                <w:color w:val="auto"/>
                <w:szCs w:val="21"/>
              </w:rPr>
            </w:pPr>
          </w:p>
        </w:tc>
        <w:tc>
          <w:tcPr>
            <w:tcW w:w="666" w:type="dxa"/>
            <w:vMerge w:val="continue"/>
            <w:noWrap w:val="0"/>
            <w:vAlign w:val="center"/>
          </w:tcPr>
          <w:p w14:paraId="7B8FB4DB">
            <w:pPr>
              <w:shd w:val="clear"/>
              <w:spacing w:line="240" w:lineRule="auto"/>
              <w:jc w:val="left"/>
              <w:rPr>
                <w:rFonts w:hint="eastAsia" w:ascii="宋体" w:hAnsi="宋体" w:eastAsia="宋体" w:cs="宋体"/>
                <w:color w:val="auto"/>
                <w:szCs w:val="21"/>
              </w:rPr>
            </w:pPr>
          </w:p>
        </w:tc>
      </w:tr>
      <w:tr w14:paraId="220D71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45" w:type="dxa"/>
            <w:vMerge w:val="continue"/>
            <w:noWrap w:val="0"/>
            <w:vAlign w:val="center"/>
          </w:tcPr>
          <w:p w14:paraId="6A9E1750">
            <w:pPr>
              <w:shd w:val="clear"/>
              <w:spacing w:line="240" w:lineRule="auto"/>
              <w:jc w:val="left"/>
              <w:rPr>
                <w:rFonts w:hint="eastAsia" w:ascii="宋体" w:hAnsi="宋体" w:eastAsia="宋体" w:cs="宋体"/>
                <w:color w:val="auto"/>
                <w:szCs w:val="21"/>
              </w:rPr>
            </w:pPr>
          </w:p>
        </w:tc>
        <w:tc>
          <w:tcPr>
            <w:tcW w:w="967" w:type="dxa"/>
            <w:vMerge w:val="restart"/>
            <w:noWrap w:val="0"/>
            <w:vAlign w:val="center"/>
          </w:tcPr>
          <w:p w14:paraId="3D53F57D">
            <w:pPr>
              <w:shd w:val="clear"/>
              <w:spacing w:line="240" w:lineRule="auto"/>
              <w:jc w:val="left"/>
              <w:rPr>
                <w:rFonts w:hint="eastAsia" w:ascii="宋体" w:hAnsi="宋体" w:eastAsia="宋体" w:cs="宋体"/>
                <w:color w:val="auto"/>
                <w:szCs w:val="21"/>
              </w:rPr>
            </w:pPr>
            <w:r>
              <w:rPr>
                <w:rFonts w:hint="eastAsia" w:ascii="宋体" w:hAnsi="宋体" w:eastAsia="宋体" w:cs="宋体"/>
                <w:color w:val="auto"/>
                <w:szCs w:val="21"/>
              </w:rPr>
              <w:t>设备管理</w:t>
            </w:r>
          </w:p>
        </w:tc>
        <w:tc>
          <w:tcPr>
            <w:tcW w:w="5400" w:type="dxa"/>
            <w:noWrap w:val="0"/>
            <w:vAlign w:val="center"/>
          </w:tcPr>
          <w:p w14:paraId="656B3F97">
            <w:pPr>
              <w:shd w:val="clear"/>
              <w:spacing w:line="240" w:lineRule="auto"/>
              <w:jc w:val="left"/>
              <w:rPr>
                <w:rFonts w:hint="eastAsia" w:ascii="宋体" w:hAnsi="宋体" w:eastAsia="宋体" w:cs="宋体"/>
                <w:color w:val="auto"/>
                <w:szCs w:val="21"/>
              </w:rPr>
            </w:pPr>
            <w:r>
              <w:rPr>
                <w:rFonts w:hint="eastAsia" w:ascii="宋体" w:hAnsi="宋体" w:eastAsia="宋体" w:cs="宋体"/>
                <w:color w:val="auto"/>
                <w:szCs w:val="21"/>
              </w:rPr>
              <w:t>设备使用，登记患者使用设备情况</w:t>
            </w:r>
          </w:p>
        </w:tc>
        <w:tc>
          <w:tcPr>
            <w:tcW w:w="667" w:type="dxa"/>
            <w:vMerge w:val="continue"/>
            <w:noWrap w:val="0"/>
            <w:vAlign w:val="center"/>
          </w:tcPr>
          <w:p w14:paraId="76F675F6">
            <w:pPr>
              <w:shd w:val="clear"/>
              <w:spacing w:line="240" w:lineRule="auto"/>
              <w:jc w:val="left"/>
              <w:rPr>
                <w:rFonts w:hint="eastAsia" w:ascii="宋体" w:hAnsi="宋体" w:eastAsia="宋体" w:cs="宋体"/>
                <w:color w:val="auto"/>
                <w:szCs w:val="21"/>
              </w:rPr>
            </w:pPr>
          </w:p>
        </w:tc>
        <w:tc>
          <w:tcPr>
            <w:tcW w:w="666" w:type="dxa"/>
            <w:vMerge w:val="continue"/>
            <w:noWrap w:val="0"/>
            <w:vAlign w:val="center"/>
          </w:tcPr>
          <w:p w14:paraId="544BF11E">
            <w:pPr>
              <w:shd w:val="clear"/>
              <w:spacing w:line="240" w:lineRule="auto"/>
              <w:jc w:val="left"/>
              <w:rPr>
                <w:rFonts w:hint="eastAsia" w:ascii="宋体" w:hAnsi="宋体" w:eastAsia="宋体" w:cs="宋体"/>
                <w:color w:val="auto"/>
                <w:szCs w:val="21"/>
              </w:rPr>
            </w:pPr>
          </w:p>
        </w:tc>
      </w:tr>
      <w:tr w14:paraId="6C0088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5" w:type="dxa"/>
            <w:vMerge w:val="continue"/>
            <w:noWrap w:val="0"/>
            <w:vAlign w:val="center"/>
          </w:tcPr>
          <w:p w14:paraId="10D67470">
            <w:pPr>
              <w:shd w:val="clear"/>
              <w:spacing w:line="240" w:lineRule="auto"/>
              <w:jc w:val="left"/>
              <w:rPr>
                <w:rFonts w:hint="eastAsia" w:ascii="宋体" w:hAnsi="宋体" w:eastAsia="宋体" w:cs="宋体"/>
                <w:color w:val="auto"/>
                <w:szCs w:val="21"/>
              </w:rPr>
            </w:pPr>
          </w:p>
        </w:tc>
        <w:tc>
          <w:tcPr>
            <w:tcW w:w="967" w:type="dxa"/>
            <w:vMerge w:val="continue"/>
            <w:noWrap w:val="0"/>
            <w:vAlign w:val="center"/>
          </w:tcPr>
          <w:p w14:paraId="78E92377">
            <w:pPr>
              <w:shd w:val="clear"/>
              <w:spacing w:line="240" w:lineRule="auto"/>
              <w:jc w:val="left"/>
              <w:rPr>
                <w:rFonts w:hint="eastAsia" w:ascii="宋体" w:hAnsi="宋体" w:eastAsia="宋体" w:cs="宋体"/>
                <w:color w:val="auto"/>
                <w:szCs w:val="21"/>
              </w:rPr>
            </w:pPr>
          </w:p>
        </w:tc>
        <w:tc>
          <w:tcPr>
            <w:tcW w:w="5400" w:type="dxa"/>
            <w:noWrap w:val="0"/>
            <w:vAlign w:val="center"/>
          </w:tcPr>
          <w:p w14:paraId="54692E1D">
            <w:pPr>
              <w:shd w:val="clear"/>
              <w:spacing w:line="240" w:lineRule="auto"/>
              <w:jc w:val="left"/>
              <w:rPr>
                <w:rFonts w:hint="eastAsia" w:ascii="宋体" w:hAnsi="宋体" w:eastAsia="宋体" w:cs="宋体"/>
                <w:color w:val="auto"/>
                <w:szCs w:val="21"/>
              </w:rPr>
            </w:pPr>
            <w:r>
              <w:rPr>
                <w:rFonts w:hint="eastAsia" w:ascii="宋体" w:hAnsi="宋体" w:eastAsia="宋体" w:cs="宋体"/>
                <w:color w:val="auto"/>
                <w:szCs w:val="21"/>
              </w:rPr>
              <w:t>设备信息管理，设备信息的维护</w:t>
            </w:r>
          </w:p>
        </w:tc>
        <w:tc>
          <w:tcPr>
            <w:tcW w:w="667" w:type="dxa"/>
            <w:vMerge w:val="continue"/>
            <w:noWrap w:val="0"/>
            <w:vAlign w:val="center"/>
          </w:tcPr>
          <w:p w14:paraId="0CA53407">
            <w:pPr>
              <w:shd w:val="clear"/>
              <w:spacing w:line="240" w:lineRule="auto"/>
              <w:jc w:val="left"/>
              <w:rPr>
                <w:rFonts w:hint="eastAsia" w:ascii="宋体" w:hAnsi="宋体" w:eastAsia="宋体" w:cs="宋体"/>
                <w:color w:val="auto"/>
                <w:szCs w:val="21"/>
              </w:rPr>
            </w:pPr>
          </w:p>
        </w:tc>
        <w:tc>
          <w:tcPr>
            <w:tcW w:w="666" w:type="dxa"/>
            <w:vMerge w:val="continue"/>
            <w:noWrap w:val="0"/>
            <w:vAlign w:val="center"/>
          </w:tcPr>
          <w:p w14:paraId="23D5158D">
            <w:pPr>
              <w:shd w:val="clear"/>
              <w:spacing w:line="240" w:lineRule="auto"/>
              <w:jc w:val="left"/>
              <w:rPr>
                <w:rFonts w:hint="eastAsia" w:ascii="宋体" w:hAnsi="宋体" w:eastAsia="宋体" w:cs="宋体"/>
                <w:color w:val="auto"/>
                <w:szCs w:val="21"/>
              </w:rPr>
            </w:pPr>
          </w:p>
        </w:tc>
      </w:tr>
      <w:tr w14:paraId="7688FE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5" w:type="dxa"/>
            <w:vMerge w:val="continue"/>
            <w:noWrap w:val="0"/>
            <w:vAlign w:val="center"/>
          </w:tcPr>
          <w:p w14:paraId="1AB65BE3">
            <w:pPr>
              <w:shd w:val="clear"/>
              <w:spacing w:line="240" w:lineRule="auto"/>
              <w:jc w:val="left"/>
              <w:rPr>
                <w:rFonts w:hint="eastAsia" w:ascii="宋体" w:hAnsi="宋体" w:eastAsia="宋体" w:cs="宋体"/>
                <w:color w:val="auto"/>
                <w:szCs w:val="21"/>
              </w:rPr>
            </w:pPr>
          </w:p>
        </w:tc>
        <w:tc>
          <w:tcPr>
            <w:tcW w:w="967" w:type="dxa"/>
            <w:vMerge w:val="continue"/>
            <w:noWrap w:val="0"/>
            <w:vAlign w:val="center"/>
          </w:tcPr>
          <w:p w14:paraId="20B597BF">
            <w:pPr>
              <w:shd w:val="clear"/>
              <w:spacing w:line="240" w:lineRule="auto"/>
              <w:jc w:val="left"/>
              <w:rPr>
                <w:rFonts w:hint="eastAsia" w:ascii="宋体" w:hAnsi="宋体" w:eastAsia="宋体" w:cs="宋体"/>
                <w:color w:val="auto"/>
                <w:szCs w:val="21"/>
              </w:rPr>
            </w:pPr>
          </w:p>
        </w:tc>
        <w:tc>
          <w:tcPr>
            <w:tcW w:w="5400" w:type="dxa"/>
            <w:noWrap w:val="0"/>
            <w:vAlign w:val="center"/>
          </w:tcPr>
          <w:p w14:paraId="6046A3A8">
            <w:pPr>
              <w:shd w:val="clear"/>
              <w:spacing w:line="240" w:lineRule="auto"/>
              <w:jc w:val="left"/>
              <w:rPr>
                <w:rFonts w:hint="eastAsia" w:ascii="宋体" w:hAnsi="宋体" w:eastAsia="宋体" w:cs="宋体"/>
                <w:color w:val="auto"/>
                <w:szCs w:val="21"/>
              </w:rPr>
            </w:pPr>
            <w:r>
              <w:rPr>
                <w:rFonts w:hint="eastAsia" w:ascii="宋体" w:hAnsi="宋体" w:eastAsia="宋体" w:cs="宋体"/>
                <w:color w:val="auto"/>
                <w:szCs w:val="21"/>
              </w:rPr>
              <w:t>设备使用情况查看，统计各科室患者使用设备情况</w:t>
            </w:r>
          </w:p>
        </w:tc>
        <w:tc>
          <w:tcPr>
            <w:tcW w:w="667" w:type="dxa"/>
            <w:vMerge w:val="continue"/>
            <w:noWrap w:val="0"/>
            <w:vAlign w:val="center"/>
          </w:tcPr>
          <w:p w14:paraId="11AAB6A0">
            <w:pPr>
              <w:shd w:val="clear"/>
              <w:spacing w:line="240" w:lineRule="auto"/>
              <w:jc w:val="left"/>
              <w:rPr>
                <w:rFonts w:hint="eastAsia" w:ascii="宋体" w:hAnsi="宋体" w:eastAsia="宋体" w:cs="宋体"/>
                <w:color w:val="auto"/>
                <w:szCs w:val="21"/>
              </w:rPr>
            </w:pPr>
          </w:p>
        </w:tc>
        <w:tc>
          <w:tcPr>
            <w:tcW w:w="666" w:type="dxa"/>
            <w:vMerge w:val="continue"/>
            <w:noWrap w:val="0"/>
            <w:vAlign w:val="center"/>
          </w:tcPr>
          <w:p w14:paraId="370D1F2B">
            <w:pPr>
              <w:shd w:val="clear"/>
              <w:spacing w:line="240" w:lineRule="auto"/>
              <w:jc w:val="left"/>
              <w:rPr>
                <w:rFonts w:hint="eastAsia" w:ascii="宋体" w:hAnsi="宋体" w:eastAsia="宋体" w:cs="宋体"/>
                <w:color w:val="auto"/>
                <w:szCs w:val="21"/>
              </w:rPr>
            </w:pPr>
          </w:p>
        </w:tc>
      </w:tr>
      <w:tr w14:paraId="30169F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5" w:type="dxa"/>
            <w:vMerge w:val="continue"/>
            <w:noWrap w:val="0"/>
            <w:vAlign w:val="center"/>
          </w:tcPr>
          <w:p w14:paraId="2974E6B1">
            <w:pPr>
              <w:shd w:val="clear"/>
              <w:spacing w:line="240" w:lineRule="auto"/>
              <w:jc w:val="left"/>
              <w:rPr>
                <w:rFonts w:hint="eastAsia" w:ascii="宋体" w:hAnsi="宋体" w:eastAsia="宋体" w:cs="宋体"/>
                <w:color w:val="auto"/>
                <w:szCs w:val="21"/>
              </w:rPr>
            </w:pPr>
          </w:p>
        </w:tc>
        <w:tc>
          <w:tcPr>
            <w:tcW w:w="967" w:type="dxa"/>
            <w:vMerge w:val="restart"/>
            <w:noWrap w:val="0"/>
            <w:vAlign w:val="center"/>
          </w:tcPr>
          <w:p w14:paraId="06118ECA">
            <w:pPr>
              <w:shd w:val="clear"/>
              <w:spacing w:line="240" w:lineRule="auto"/>
              <w:jc w:val="left"/>
              <w:rPr>
                <w:rFonts w:hint="eastAsia" w:ascii="宋体" w:hAnsi="宋体" w:eastAsia="宋体" w:cs="宋体"/>
                <w:color w:val="auto"/>
                <w:szCs w:val="21"/>
              </w:rPr>
            </w:pPr>
            <w:r>
              <w:rPr>
                <w:rFonts w:hint="eastAsia" w:ascii="宋体" w:hAnsi="宋体" w:eastAsia="宋体" w:cs="宋体"/>
                <w:color w:val="auto"/>
                <w:szCs w:val="21"/>
              </w:rPr>
              <w:t>归档</w:t>
            </w:r>
          </w:p>
        </w:tc>
        <w:tc>
          <w:tcPr>
            <w:tcW w:w="5400" w:type="dxa"/>
            <w:noWrap w:val="0"/>
            <w:vAlign w:val="center"/>
          </w:tcPr>
          <w:p w14:paraId="2B5B447C">
            <w:pPr>
              <w:shd w:val="clear"/>
              <w:spacing w:line="240" w:lineRule="auto"/>
              <w:jc w:val="left"/>
              <w:rPr>
                <w:rFonts w:hint="eastAsia" w:ascii="宋体" w:hAnsi="宋体" w:eastAsia="宋体" w:cs="宋体"/>
                <w:color w:val="auto"/>
                <w:szCs w:val="21"/>
              </w:rPr>
            </w:pPr>
            <w:r>
              <w:rPr>
                <w:rFonts w:hint="eastAsia" w:ascii="宋体" w:hAnsi="宋体" w:eastAsia="宋体" w:cs="宋体"/>
                <w:color w:val="auto"/>
                <w:szCs w:val="21"/>
              </w:rPr>
              <w:t>支持麻醉记录单归档后，无法再编辑，只有指定权限者可以取消归档</w:t>
            </w:r>
          </w:p>
        </w:tc>
        <w:tc>
          <w:tcPr>
            <w:tcW w:w="667" w:type="dxa"/>
            <w:vMerge w:val="continue"/>
            <w:noWrap w:val="0"/>
            <w:vAlign w:val="center"/>
          </w:tcPr>
          <w:p w14:paraId="734E9DF8">
            <w:pPr>
              <w:shd w:val="clear"/>
              <w:spacing w:line="240" w:lineRule="auto"/>
              <w:jc w:val="left"/>
              <w:rPr>
                <w:rFonts w:hint="eastAsia" w:ascii="宋体" w:hAnsi="宋体" w:eastAsia="宋体" w:cs="宋体"/>
                <w:color w:val="auto"/>
                <w:szCs w:val="21"/>
              </w:rPr>
            </w:pPr>
          </w:p>
        </w:tc>
        <w:tc>
          <w:tcPr>
            <w:tcW w:w="666" w:type="dxa"/>
            <w:vMerge w:val="continue"/>
            <w:noWrap w:val="0"/>
            <w:vAlign w:val="center"/>
          </w:tcPr>
          <w:p w14:paraId="262B5DE1">
            <w:pPr>
              <w:shd w:val="clear"/>
              <w:spacing w:line="240" w:lineRule="auto"/>
              <w:jc w:val="left"/>
              <w:rPr>
                <w:rFonts w:hint="eastAsia" w:ascii="宋体" w:hAnsi="宋体" w:eastAsia="宋体" w:cs="宋体"/>
                <w:color w:val="auto"/>
                <w:szCs w:val="21"/>
              </w:rPr>
            </w:pPr>
          </w:p>
        </w:tc>
      </w:tr>
      <w:tr w14:paraId="357DA6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5" w:type="dxa"/>
            <w:vMerge w:val="continue"/>
            <w:noWrap w:val="0"/>
            <w:vAlign w:val="center"/>
          </w:tcPr>
          <w:p w14:paraId="50401AA7">
            <w:pPr>
              <w:shd w:val="clear"/>
              <w:spacing w:line="240" w:lineRule="auto"/>
              <w:jc w:val="left"/>
              <w:rPr>
                <w:rFonts w:hint="eastAsia" w:ascii="宋体" w:hAnsi="宋体" w:eastAsia="宋体" w:cs="宋体"/>
                <w:color w:val="auto"/>
                <w:szCs w:val="21"/>
              </w:rPr>
            </w:pPr>
          </w:p>
        </w:tc>
        <w:tc>
          <w:tcPr>
            <w:tcW w:w="967" w:type="dxa"/>
            <w:vMerge w:val="continue"/>
            <w:noWrap w:val="0"/>
            <w:vAlign w:val="center"/>
          </w:tcPr>
          <w:p w14:paraId="0E62B22C">
            <w:pPr>
              <w:shd w:val="clear"/>
              <w:spacing w:line="240" w:lineRule="auto"/>
              <w:jc w:val="left"/>
              <w:rPr>
                <w:rFonts w:hint="eastAsia" w:ascii="宋体" w:hAnsi="宋体" w:eastAsia="宋体" w:cs="宋体"/>
                <w:color w:val="auto"/>
                <w:szCs w:val="21"/>
              </w:rPr>
            </w:pPr>
          </w:p>
        </w:tc>
        <w:tc>
          <w:tcPr>
            <w:tcW w:w="5400" w:type="dxa"/>
            <w:noWrap w:val="0"/>
            <w:vAlign w:val="center"/>
          </w:tcPr>
          <w:p w14:paraId="1EF5CB9C">
            <w:pPr>
              <w:shd w:val="clear"/>
              <w:spacing w:line="240" w:lineRule="auto"/>
              <w:jc w:val="left"/>
              <w:rPr>
                <w:rFonts w:hint="eastAsia" w:ascii="宋体" w:hAnsi="宋体" w:eastAsia="宋体" w:cs="宋体"/>
                <w:color w:val="auto"/>
                <w:szCs w:val="21"/>
              </w:rPr>
            </w:pPr>
            <w:r>
              <w:rPr>
                <w:rFonts w:hint="eastAsia" w:ascii="宋体" w:hAnsi="宋体" w:eastAsia="宋体" w:cs="宋体"/>
                <w:color w:val="auto"/>
                <w:szCs w:val="21"/>
              </w:rPr>
              <w:t>系统自动归档，对遗漏归档的麻醉记录单系统自动归档</w:t>
            </w:r>
          </w:p>
        </w:tc>
        <w:tc>
          <w:tcPr>
            <w:tcW w:w="667" w:type="dxa"/>
            <w:vMerge w:val="continue"/>
            <w:noWrap w:val="0"/>
            <w:vAlign w:val="center"/>
          </w:tcPr>
          <w:p w14:paraId="2F1031F1">
            <w:pPr>
              <w:shd w:val="clear"/>
              <w:spacing w:line="240" w:lineRule="auto"/>
              <w:jc w:val="left"/>
              <w:rPr>
                <w:rFonts w:hint="eastAsia" w:ascii="宋体" w:hAnsi="宋体" w:eastAsia="宋体" w:cs="宋体"/>
                <w:color w:val="auto"/>
                <w:szCs w:val="21"/>
              </w:rPr>
            </w:pPr>
          </w:p>
        </w:tc>
        <w:tc>
          <w:tcPr>
            <w:tcW w:w="666" w:type="dxa"/>
            <w:vMerge w:val="continue"/>
            <w:noWrap w:val="0"/>
            <w:vAlign w:val="center"/>
          </w:tcPr>
          <w:p w14:paraId="475A2F2C">
            <w:pPr>
              <w:shd w:val="clear"/>
              <w:spacing w:line="240" w:lineRule="auto"/>
              <w:jc w:val="left"/>
              <w:rPr>
                <w:rFonts w:hint="eastAsia" w:ascii="宋体" w:hAnsi="宋体" w:eastAsia="宋体" w:cs="宋体"/>
                <w:color w:val="auto"/>
                <w:szCs w:val="21"/>
              </w:rPr>
            </w:pPr>
          </w:p>
        </w:tc>
      </w:tr>
      <w:tr w14:paraId="3B8B2E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5" w:type="dxa"/>
            <w:vMerge w:val="continue"/>
            <w:noWrap w:val="0"/>
            <w:vAlign w:val="center"/>
          </w:tcPr>
          <w:p w14:paraId="2C34E5B4">
            <w:pPr>
              <w:shd w:val="clear"/>
              <w:spacing w:line="240" w:lineRule="auto"/>
              <w:jc w:val="left"/>
              <w:rPr>
                <w:rFonts w:hint="eastAsia" w:ascii="宋体" w:hAnsi="宋体" w:eastAsia="宋体" w:cs="宋体"/>
                <w:color w:val="auto"/>
                <w:szCs w:val="21"/>
              </w:rPr>
            </w:pPr>
          </w:p>
        </w:tc>
        <w:tc>
          <w:tcPr>
            <w:tcW w:w="967" w:type="dxa"/>
            <w:noWrap w:val="0"/>
            <w:vAlign w:val="center"/>
          </w:tcPr>
          <w:p w14:paraId="553FF2C1">
            <w:pPr>
              <w:shd w:val="clear"/>
              <w:spacing w:line="240" w:lineRule="auto"/>
              <w:jc w:val="left"/>
              <w:rPr>
                <w:rFonts w:hint="eastAsia" w:ascii="宋体" w:hAnsi="宋体" w:eastAsia="宋体" w:cs="宋体"/>
                <w:color w:val="auto"/>
                <w:szCs w:val="21"/>
              </w:rPr>
            </w:pPr>
            <w:r>
              <w:rPr>
                <w:rFonts w:hint="eastAsia" w:ascii="宋体" w:hAnsi="宋体" w:eastAsia="宋体" w:cs="宋体"/>
                <w:color w:val="auto"/>
                <w:szCs w:val="21"/>
              </w:rPr>
              <w:t>质控管理</w:t>
            </w:r>
          </w:p>
        </w:tc>
        <w:tc>
          <w:tcPr>
            <w:tcW w:w="5400" w:type="dxa"/>
            <w:noWrap w:val="0"/>
            <w:vAlign w:val="center"/>
          </w:tcPr>
          <w:p w14:paraId="18F67A3A">
            <w:pPr>
              <w:shd w:val="clear"/>
              <w:spacing w:line="240" w:lineRule="auto"/>
              <w:jc w:val="left"/>
              <w:rPr>
                <w:rFonts w:hint="eastAsia" w:ascii="宋体" w:hAnsi="宋体" w:eastAsia="宋体" w:cs="宋体"/>
                <w:color w:val="auto"/>
                <w:szCs w:val="21"/>
              </w:rPr>
            </w:pPr>
            <w:r>
              <w:rPr>
                <w:rFonts w:hint="eastAsia" w:ascii="宋体" w:hAnsi="宋体" w:eastAsia="宋体" w:cs="宋体"/>
                <w:color w:val="auto"/>
                <w:szCs w:val="21"/>
              </w:rPr>
              <w:t>麻醉专业医疗质量控制指标（2022年版）</w:t>
            </w:r>
          </w:p>
        </w:tc>
        <w:tc>
          <w:tcPr>
            <w:tcW w:w="667" w:type="dxa"/>
            <w:vMerge w:val="continue"/>
            <w:noWrap w:val="0"/>
            <w:vAlign w:val="center"/>
          </w:tcPr>
          <w:p w14:paraId="64AFC2BC">
            <w:pPr>
              <w:shd w:val="clear"/>
              <w:spacing w:line="240" w:lineRule="auto"/>
              <w:jc w:val="left"/>
              <w:rPr>
                <w:rFonts w:hint="eastAsia" w:ascii="宋体" w:hAnsi="宋体" w:eastAsia="宋体" w:cs="宋体"/>
                <w:color w:val="auto"/>
                <w:szCs w:val="21"/>
              </w:rPr>
            </w:pPr>
          </w:p>
        </w:tc>
        <w:tc>
          <w:tcPr>
            <w:tcW w:w="666" w:type="dxa"/>
            <w:vMerge w:val="continue"/>
            <w:noWrap w:val="0"/>
            <w:vAlign w:val="center"/>
          </w:tcPr>
          <w:p w14:paraId="2EF0E111">
            <w:pPr>
              <w:shd w:val="clear"/>
              <w:spacing w:line="240" w:lineRule="auto"/>
              <w:jc w:val="left"/>
              <w:rPr>
                <w:rFonts w:hint="eastAsia" w:ascii="宋体" w:hAnsi="宋体" w:eastAsia="宋体" w:cs="宋体"/>
                <w:color w:val="auto"/>
                <w:szCs w:val="21"/>
              </w:rPr>
            </w:pPr>
          </w:p>
        </w:tc>
      </w:tr>
      <w:tr w14:paraId="1BF856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5" w:type="dxa"/>
            <w:vMerge w:val="continue"/>
            <w:noWrap w:val="0"/>
            <w:vAlign w:val="center"/>
          </w:tcPr>
          <w:p w14:paraId="733338C2">
            <w:pPr>
              <w:shd w:val="clear"/>
              <w:spacing w:line="240" w:lineRule="auto"/>
              <w:jc w:val="left"/>
              <w:rPr>
                <w:rFonts w:hint="eastAsia" w:ascii="宋体" w:hAnsi="宋体" w:eastAsia="宋体" w:cs="宋体"/>
                <w:color w:val="auto"/>
                <w:szCs w:val="21"/>
              </w:rPr>
            </w:pPr>
          </w:p>
        </w:tc>
        <w:tc>
          <w:tcPr>
            <w:tcW w:w="967" w:type="dxa"/>
            <w:noWrap w:val="0"/>
            <w:vAlign w:val="center"/>
          </w:tcPr>
          <w:p w14:paraId="2823D05F">
            <w:pPr>
              <w:shd w:val="clear"/>
              <w:spacing w:line="240" w:lineRule="auto"/>
              <w:jc w:val="left"/>
              <w:rPr>
                <w:rFonts w:hint="eastAsia" w:ascii="宋体" w:hAnsi="宋体" w:eastAsia="宋体" w:cs="宋体"/>
                <w:color w:val="auto"/>
                <w:szCs w:val="21"/>
              </w:rPr>
            </w:pPr>
            <w:r>
              <w:rPr>
                <w:rFonts w:hint="eastAsia" w:ascii="宋体" w:hAnsi="宋体" w:eastAsia="宋体" w:cs="宋体"/>
                <w:color w:val="auto"/>
                <w:szCs w:val="21"/>
              </w:rPr>
              <w:t>用户管理</w:t>
            </w:r>
          </w:p>
        </w:tc>
        <w:tc>
          <w:tcPr>
            <w:tcW w:w="5400" w:type="dxa"/>
            <w:noWrap w:val="0"/>
            <w:vAlign w:val="center"/>
          </w:tcPr>
          <w:p w14:paraId="1CD8E735">
            <w:pPr>
              <w:shd w:val="clear"/>
              <w:spacing w:line="240" w:lineRule="auto"/>
              <w:jc w:val="left"/>
              <w:rPr>
                <w:rFonts w:hint="eastAsia" w:ascii="宋体" w:hAnsi="宋体" w:eastAsia="宋体" w:cs="宋体"/>
                <w:color w:val="auto"/>
                <w:szCs w:val="21"/>
              </w:rPr>
            </w:pPr>
            <w:r>
              <w:rPr>
                <w:rFonts w:hint="eastAsia" w:ascii="宋体" w:hAnsi="宋体" w:eastAsia="宋体" w:cs="宋体"/>
                <w:color w:val="auto"/>
                <w:szCs w:val="21"/>
              </w:rPr>
              <w:t>用户人员信息管理，配置人员所属科室、业务科室、职务等信息</w:t>
            </w:r>
          </w:p>
        </w:tc>
        <w:tc>
          <w:tcPr>
            <w:tcW w:w="667" w:type="dxa"/>
            <w:vMerge w:val="continue"/>
            <w:noWrap w:val="0"/>
            <w:vAlign w:val="center"/>
          </w:tcPr>
          <w:p w14:paraId="75B069C2">
            <w:pPr>
              <w:shd w:val="clear"/>
              <w:spacing w:line="240" w:lineRule="auto"/>
              <w:jc w:val="left"/>
              <w:rPr>
                <w:rFonts w:hint="eastAsia" w:ascii="宋体" w:hAnsi="宋体" w:eastAsia="宋体" w:cs="宋体"/>
                <w:color w:val="auto"/>
                <w:szCs w:val="21"/>
              </w:rPr>
            </w:pPr>
          </w:p>
        </w:tc>
        <w:tc>
          <w:tcPr>
            <w:tcW w:w="666" w:type="dxa"/>
            <w:vMerge w:val="continue"/>
            <w:noWrap w:val="0"/>
            <w:vAlign w:val="center"/>
          </w:tcPr>
          <w:p w14:paraId="567B08B9">
            <w:pPr>
              <w:shd w:val="clear"/>
              <w:spacing w:line="240" w:lineRule="auto"/>
              <w:jc w:val="left"/>
              <w:rPr>
                <w:rFonts w:hint="eastAsia" w:ascii="宋体" w:hAnsi="宋体" w:eastAsia="宋体" w:cs="宋体"/>
                <w:color w:val="auto"/>
                <w:szCs w:val="21"/>
              </w:rPr>
            </w:pPr>
          </w:p>
        </w:tc>
      </w:tr>
      <w:tr w14:paraId="6CA555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5" w:type="dxa"/>
            <w:vMerge w:val="continue"/>
            <w:noWrap w:val="0"/>
            <w:vAlign w:val="center"/>
          </w:tcPr>
          <w:p w14:paraId="31D21B61">
            <w:pPr>
              <w:shd w:val="clear"/>
              <w:spacing w:line="240" w:lineRule="auto"/>
              <w:jc w:val="left"/>
              <w:rPr>
                <w:rFonts w:hint="eastAsia" w:ascii="宋体" w:hAnsi="宋体" w:eastAsia="宋体" w:cs="宋体"/>
                <w:color w:val="auto"/>
                <w:szCs w:val="21"/>
              </w:rPr>
            </w:pPr>
          </w:p>
        </w:tc>
        <w:tc>
          <w:tcPr>
            <w:tcW w:w="967" w:type="dxa"/>
            <w:noWrap w:val="0"/>
            <w:vAlign w:val="center"/>
          </w:tcPr>
          <w:p w14:paraId="4932FC44">
            <w:pPr>
              <w:shd w:val="clear"/>
              <w:spacing w:line="240" w:lineRule="auto"/>
              <w:jc w:val="left"/>
              <w:rPr>
                <w:rFonts w:hint="eastAsia" w:ascii="宋体" w:hAnsi="宋体" w:eastAsia="宋体" w:cs="宋体"/>
                <w:color w:val="auto"/>
                <w:szCs w:val="21"/>
              </w:rPr>
            </w:pPr>
            <w:r>
              <w:rPr>
                <w:rFonts w:hint="eastAsia" w:ascii="宋体" w:hAnsi="宋体" w:eastAsia="宋体" w:cs="宋体"/>
                <w:color w:val="auto"/>
                <w:szCs w:val="21"/>
              </w:rPr>
              <w:t>科室管理</w:t>
            </w:r>
          </w:p>
        </w:tc>
        <w:tc>
          <w:tcPr>
            <w:tcW w:w="5400" w:type="dxa"/>
            <w:noWrap w:val="0"/>
            <w:vAlign w:val="center"/>
          </w:tcPr>
          <w:p w14:paraId="53F4D11A">
            <w:pPr>
              <w:shd w:val="clear"/>
              <w:spacing w:line="240" w:lineRule="auto"/>
              <w:jc w:val="left"/>
              <w:rPr>
                <w:rFonts w:hint="eastAsia" w:ascii="宋体" w:hAnsi="宋体" w:eastAsia="宋体" w:cs="宋体"/>
                <w:color w:val="auto"/>
                <w:szCs w:val="21"/>
              </w:rPr>
            </w:pPr>
            <w:r>
              <w:rPr>
                <w:rFonts w:hint="eastAsia" w:ascii="宋体" w:hAnsi="宋体" w:eastAsia="宋体" w:cs="宋体"/>
                <w:color w:val="auto"/>
                <w:szCs w:val="21"/>
              </w:rPr>
              <w:t>医院科室信息维护，配置科室业务属性、诊疗科目等信息</w:t>
            </w:r>
          </w:p>
        </w:tc>
        <w:tc>
          <w:tcPr>
            <w:tcW w:w="667" w:type="dxa"/>
            <w:vMerge w:val="continue"/>
            <w:noWrap w:val="0"/>
            <w:vAlign w:val="center"/>
          </w:tcPr>
          <w:p w14:paraId="593CF7F1">
            <w:pPr>
              <w:shd w:val="clear"/>
              <w:spacing w:line="240" w:lineRule="auto"/>
              <w:jc w:val="left"/>
              <w:rPr>
                <w:rFonts w:hint="eastAsia" w:ascii="宋体" w:hAnsi="宋体" w:eastAsia="宋体" w:cs="宋体"/>
                <w:color w:val="auto"/>
                <w:szCs w:val="21"/>
              </w:rPr>
            </w:pPr>
          </w:p>
        </w:tc>
        <w:tc>
          <w:tcPr>
            <w:tcW w:w="666" w:type="dxa"/>
            <w:vMerge w:val="continue"/>
            <w:noWrap w:val="0"/>
            <w:vAlign w:val="center"/>
          </w:tcPr>
          <w:p w14:paraId="3664FCB3">
            <w:pPr>
              <w:shd w:val="clear"/>
              <w:spacing w:line="240" w:lineRule="auto"/>
              <w:jc w:val="left"/>
              <w:rPr>
                <w:rFonts w:hint="eastAsia" w:ascii="宋体" w:hAnsi="宋体" w:eastAsia="宋体" w:cs="宋体"/>
                <w:color w:val="auto"/>
                <w:szCs w:val="21"/>
              </w:rPr>
            </w:pPr>
          </w:p>
        </w:tc>
      </w:tr>
    </w:tbl>
    <w:p w14:paraId="44409A08">
      <w:pPr>
        <w:pStyle w:val="4"/>
        <w:numPr>
          <w:ilvl w:val="2"/>
          <w:numId w:val="0"/>
        </w:numPr>
        <w:shd w:val="clear"/>
        <w:spacing w:line="240" w:lineRule="auto"/>
        <w:rPr>
          <w:rFonts w:hint="eastAsia" w:ascii="宋体" w:hAnsi="宋体" w:eastAsia="宋体" w:cs="宋体"/>
          <w:color w:val="auto"/>
          <w:lang w:val="en-US" w:eastAsia="zh-CN"/>
        </w:rPr>
      </w:pPr>
      <w:r>
        <w:rPr>
          <w:rFonts w:hint="eastAsia" w:ascii="宋体" w:hAnsi="宋体" w:eastAsia="宋体" w:cs="宋体"/>
          <w:color w:val="auto"/>
          <w:lang w:val="en-US" w:eastAsia="zh-CN"/>
        </w:rPr>
        <w:t>（2）病理信息系统</w:t>
      </w:r>
    </w:p>
    <w:tbl>
      <w:tblPr>
        <w:tblStyle w:val="12"/>
        <w:tblW w:w="87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5"/>
        <w:gridCol w:w="1000"/>
        <w:gridCol w:w="5484"/>
        <w:gridCol w:w="700"/>
        <w:gridCol w:w="650"/>
      </w:tblGrid>
      <w:tr w14:paraId="590D73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shd w:val="clear" w:color="auto" w:fill="auto"/>
            <w:noWrap w:val="0"/>
            <w:vAlign w:val="center"/>
          </w:tcPr>
          <w:p w14:paraId="4D98C6C8">
            <w:pPr>
              <w:shd w:val="clear"/>
              <w:spacing w:line="240" w:lineRule="auto"/>
              <w:jc w:val="center"/>
              <w:rPr>
                <w:rFonts w:hint="eastAsia" w:ascii="宋体" w:hAnsi="宋体" w:eastAsia="宋体" w:cs="宋体"/>
                <w:color w:val="auto"/>
              </w:rPr>
            </w:pPr>
            <w:r>
              <w:rPr>
                <w:rFonts w:hint="eastAsia" w:ascii="宋体" w:hAnsi="宋体" w:eastAsia="宋体" w:cs="宋体"/>
                <w:b/>
                <w:bCs/>
                <w:color w:val="auto"/>
                <w:szCs w:val="21"/>
              </w:rPr>
              <w:t>功能模块</w:t>
            </w:r>
          </w:p>
        </w:tc>
        <w:tc>
          <w:tcPr>
            <w:tcW w:w="1000" w:type="dxa"/>
            <w:shd w:val="clear" w:color="auto" w:fill="auto"/>
            <w:noWrap w:val="0"/>
            <w:vAlign w:val="center"/>
          </w:tcPr>
          <w:p w14:paraId="26CD6D64">
            <w:pPr>
              <w:shd w:val="clear"/>
              <w:spacing w:line="240" w:lineRule="auto"/>
              <w:jc w:val="center"/>
              <w:rPr>
                <w:rFonts w:hint="eastAsia" w:ascii="宋体" w:hAnsi="宋体" w:eastAsia="宋体" w:cs="宋体"/>
                <w:color w:val="auto"/>
              </w:rPr>
            </w:pPr>
            <w:r>
              <w:rPr>
                <w:rFonts w:hint="eastAsia" w:ascii="宋体" w:hAnsi="宋体" w:eastAsia="宋体" w:cs="宋体"/>
                <w:b/>
                <w:bCs/>
                <w:color w:val="auto"/>
                <w:szCs w:val="21"/>
              </w:rPr>
              <w:t>功能项</w:t>
            </w:r>
          </w:p>
        </w:tc>
        <w:tc>
          <w:tcPr>
            <w:tcW w:w="5484" w:type="dxa"/>
            <w:shd w:val="clear" w:color="auto" w:fill="auto"/>
            <w:noWrap w:val="0"/>
            <w:vAlign w:val="center"/>
          </w:tcPr>
          <w:p w14:paraId="3BF303E6">
            <w:pPr>
              <w:shd w:val="clear"/>
              <w:spacing w:line="240" w:lineRule="auto"/>
              <w:jc w:val="center"/>
              <w:rPr>
                <w:rFonts w:hint="eastAsia" w:ascii="宋体" w:hAnsi="宋体" w:eastAsia="宋体" w:cs="宋体"/>
                <w:color w:val="auto"/>
                <w:szCs w:val="21"/>
              </w:rPr>
            </w:pPr>
            <w:r>
              <w:rPr>
                <w:rFonts w:hint="eastAsia" w:ascii="宋体" w:hAnsi="宋体" w:eastAsia="宋体" w:cs="宋体"/>
                <w:b/>
                <w:bCs/>
                <w:color w:val="auto"/>
                <w:szCs w:val="21"/>
              </w:rPr>
              <w:t>功能描述</w:t>
            </w:r>
          </w:p>
        </w:tc>
        <w:tc>
          <w:tcPr>
            <w:tcW w:w="700" w:type="dxa"/>
            <w:shd w:val="clear" w:color="auto" w:fill="auto"/>
            <w:noWrap w:val="0"/>
            <w:vAlign w:val="center"/>
          </w:tcPr>
          <w:p w14:paraId="5DD4AF47">
            <w:pPr>
              <w:shd w:val="clear"/>
              <w:spacing w:line="240" w:lineRule="auto"/>
              <w:jc w:val="center"/>
              <w:rPr>
                <w:rFonts w:hint="eastAsia" w:ascii="宋体" w:hAnsi="宋体" w:eastAsia="宋体" w:cs="宋体"/>
                <w:color w:val="auto"/>
                <w:szCs w:val="21"/>
              </w:rPr>
            </w:pPr>
            <w:r>
              <w:rPr>
                <w:rFonts w:hint="eastAsia" w:ascii="宋体" w:hAnsi="宋体" w:eastAsia="宋体" w:cs="宋体"/>
                <w:b/>
                <w:bCs/>
                <w:color w:val="auto"/>
                <w:szCs w:val="21"/>
                <w:lang w:val="en-US" w:eastAsia="zh-CN"/>
              </w:rPr>
              <w:t>单位</w:t>
            </w:r>
          </w:p>
        </w:tc>
        <w:tc>
          <w:tcPr>
            <w:tcW w:w="650" w:type="dxa"/>
            <w:shd w:val="clear" w:color="auto" w:fill="auto"/>
            <w:noWrap w:val="0"/>
            <w:vAlign w:val="center"/>
          </w:tcPr>
          <w:p w14:paraId="3692178F">
            <w:pPr>
              <w:shd w:val="clear"/>
              <w:spacing w:line="240" w:lineRule="auto"/>
              <w:jc w:val="center"/>
              <w:rPr>
                <w:rFonts w:hint="eastAsia" w:ascii="宋体" w:hAnsi="宋体" w:eastAsia="宋体" w:cs="宋体"/>
                <w:color w:val="auto"/>
                <w:szCs w:val="21"/>
              </w:rPr>
            </w:pPr>
            <w:r>
              <w:rPr>
                <w:rFonts w:hint="eastAsia" w:ascii="宋体" w:hAnsi="宋体" w:eastAsia="宋体" w:cs="宋体"/>
                <w:b/>
                <w:bCs/>
                <w:color w:val="auto"/>
                <w:szCs w:val="21"/>
                <w:lang w:val="en-US" w:eastAsia="zh-CN"/>
              </w:rPr>
              <w:t>数量</w:t>
            </w:r>
          </w:p>
        </w:tc>
      </w:tr>
      <w:tr w14:paraId="25C0E1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Merge w:val="restart"/>
            <w:noWrap w:val="0"/>
            <w:vAlign w:val="center"/>
          </w:tcPr>
          <w:p w14:paraId="301E0C23">
            <w:pPr>
              <w:shd w:val="clear"/>
              <w:spacing w:line="240" w:lineRule="auto"/>
              <w:jc w:val="left"/>
              <w:rPr>
                <w:rFonts w:hint="eastAsia" w:ascii="宋体" w:hAnsi="宋体" w:eastAsia="宋体" w:cs="宋体"/>
                <w:color w:val="auto"/>
                <w:szCs w:val="21"/>
              </w:rPr>
            </w:pPr>
            <w:r>
              <w:rPr>
                <w:rFonts w:hint="eastAsia" w:ascii="宋体" w:hAnsi="宋体" w:eastAsia="宋体" w:cs="宋体"/>
                <w:color w:val="auto"/>
              </w:rPr>
              <w:t>病理信息系统</w:t>
            </w:r>
          </w:p>
        </w:tc>
        <w:tc>
          <w:tcPr>
            <w:tcW w:w="1000" w:type="dxa"/>
            <w:vMerge w:val="restart"/>
            <w:noWrap w:val="0"/>
            <w:vAlign w:val="top"/>
          </w:tcPr>
          <w:p w14:paraId="3B333D86">
            <w:pPr>
              <w:shd w:val="clear"/>
              <w:spacing w:line="240" w:lineRule="auto"/>
              <w:jc w:val="left"/>
              <w:rPr>
                <w:rFonts w:hint="eastAsia" w:ascii="宋体" w:hAnsi="宋体" w:eastAsia="宋体" w:cs="宋体"/>
                <w:color w:val="auto"/>
              </w:rPr>
            </w:pPr>
          </w:p>
          <w:p w14:paraId="700505BA">
            <w:pPr>
              <w:shd w:val="clear"/>
              <w:spacing w:line="240" w:lineRule="auto"/>
              <w:jc w:val="left"/>
              <w:rPr>
                <w:rFonts w:hint="eastAsia" w:ascii="宋体" w:hAnsi="宋体" w:eastAsia="宋体" w:cs="宋体"/>
                <w:color w:val="auto"/>
              </w:rPr>
            </w:pPr>
          </w:p>
          <w:p w14:paraId="67A374AA">
            <w:pPr>
              <w:shd w:val="clear"/>
              <w:spacing w:line="240" w:lineRule="auto"/>
              <w:jc w:val="left"/>
              <w:rPr>
                <w:rFonts w:hint="eastAsia" w:ascii="宋体" w:hAnsi="宋体" w:eastAsia="宋体" w:cs="宋体"/>
                <w:color w:val="auto"/>
              </w:rPr>
            </w:pPr>
            <w:r>
              <w:rPr>
                <w:rFonts w:hint="eastAsia" w:ascii="宋体" w:hAnsi="宋体" w:eastAsia="宋体" w:cs="宋体"/>
                <w:color w:val="auto"/>
              </w:rPr>
              <w:t>临床病理申请</w:t>
            </w:r>
          </w:p>
        </w:tc>
        <w:tc>
          <w:tcPr>
            <w:tcW w:w="5484" w:type="dxa"/>
            <w:noWrap w:val="0"/>
            <w:vAlign w:val="top"/>
          </w:tcPr>
          <w:p w14:paraId="2F491F8C">
            <w:pPr>
              <w:shd w:val="clear"/>
              <w:spacing w:line="240" w:lineRule="auto"/>
              <w:rPr>
                <w:rFonts w:hint="eastAsia" w:ascii="宋体" w:hAnsi="宋体" w:eastAsia="宋体" w:cs="宋体"/>
                <w:color w:val="auto"/>
                <w:szCs w:val="21"/>
              </w:rPr>
            </w:pPr>
            <w:r>
              <w:rPr>
                <w:rFonts w:hint="eastAsia" w:ascii="宋体" w:hAnsi="宋体" w:eastAsia="宋体" w:cs="宋体"/>
                <w:color w:val="auto"/>
                <w:szCs w:val="21"/>
              </w:rPr>
              <w:t>门诊医生站申请病理</w:t>
            </w:r>
          </w:p>
          <w:p w14:paraId="04678BE7">
            <w:pPr>
              <w:shd w:val="clear"/>
              <w:spacing w:line="240" w:lineRule="auto"/>
              <w:rPr>
                <w:rFonts w:hint="eastAsia" w:ascii="宋体" w:hAnsi="宋体" w:eastAsia="宋体" w:cs="宋体"/>
                <w:color w:val="auto"/>
              </w:rPr>
            </w:pPr>
            <w:r>
              <w:rPr>
                <w:rFonts w:hint="eastAsia" w:ascii="宋体" w:hAnsi="宋体" w:eastAsia="宋体" w:cs="宋体"/>
                <w:color w:val="auto"/>
                <w:szCs w:val="21"/>
              </w:rPr>
              <w:t>允许把常用的存为模版，允许保存后会自动生成病理标准医嘱，允许在医嘱上查看报告结果或病理申请详细、允许在报告查询中看病理报告结果</w:t>
            </w:r>
          </w:p>
        </w:tc>
        <w:tc>
          <w:tcPr>
            <w:tcW w:w="700" w:type="dxa"/>
            <w:vMerge w:val="restart"/>
            <w:noWrap w:val="0"/>
            <w:vAlign w:val="top"/>
          </w:tcPr>
          <w:p w14:paraId="6002EDC6">
            <w:pPr>
              <w:shd w:val="clear"/>
              <w:spacing w:line="240" w:lineRule="auto"/>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套</w:t>
            </w:r>
          </w:p>
        </w:tc>
        <w:tc>
          <w:tcPr>
            <w:tcW w:w="650" w:type="dxa"/>
            <w:vMerge w:val="restart"/>
            <w:noWrap w:val="0"/>
            <w:vAlign w:val="top"/>
          </w:tcPr>
          <w:p w14:paraId="1DA54695">
            <w:pPr>
              <w:shd w:val="clear"/>
              <w:spacing w:line="240" w:lineRule="auto"/>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1</w:t>
            </w:r>
          </w:p>
        </w:tc>
      </w:tr>
      <w:tr w14:paraId="5EDF6C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Merge w:val="continue"/>
            <w:noWrap w:val="0"/>
            <w:vAlign w:val="top"/>
          </w:tcPr>
          <w:p w14:paraId="222F2A50">
            <w:pPr>
              <w:shd w:val="clear"/>
              <w:spacing w:line="240" w:lineRule="auto"/>
              <w:jc w:val="left"/>
              <w:rPr>
                <w:rFonts w:hint="eastAsia" w:ascii="宋体" w:hAnsi="宋体" w:eastAsia="宋体" w:cs="宋体"/>
                <w:color w:val="auto"/>
                <w:szCs w:val="21"/>
              </w:rPr>
            </w:pPr>
          </w:p>
        </w:tc>
        <w:tc>
          <w:tcPr>
            <w:tcW w:w="1000" w:type="dxa"/>
            <w:vMerge w:val="continue"/>
            <w:noWrap w:val="0"/>
            <w:vAlign w:val="top"/>
          </w:tcPr>
          <w:p w14:paraId="33C54AD0">
            <w:pPr>
              <w:shd w:val="clear"/>
              <w:spacing w:line="240" w:lineRule="auto"/>
              <w:jc w:val="left"/>
              <w:rPr>
                <w:rFonts w:hint="eastAsia" w:ascii="宋体" w:hAnsi="宋体" w:eastAsia="宋体" w:cs="宋体"/>
                <w:color w:val="auto"/>
              </w:rPr>
            </w:pPr>
          </w:p>
        </w:tc>
        <w:tc>
          <w:tcPr>
            <w:tcW w:w="5484" w:type="dxa"/>
            <w:noWrap w:val="0"/>
            <w:vAlign w:val="top"/>
          </w:tcPr>
          <w:p w14:paraId="591BB4AF">
            <w:pPr>
              <w:pStyle w:val="4"/>
              <w:numPr>
                <w:ilvl w:val="2"/>
                <w:numId w:val="0"/>
              </w:numPr>
              <w:shd w:val="clear"/>
              <w:spacing w:line="240" w:lineRule="auto"/>
              <w:rPr>
                <w:rFonts w:hint="eastAsia" w:ascii="宋体" w:hAnsi="宋体" w:eastAsia="宋体" w:cs="宋体"/>
                <w:color w:val="auto"/>
                <w:sz w:val="21"/>
                <w:szCs w:val="21"/>
              </w:rPr>
            </w:pPr>
            <w:r>
              <w:rPr>
                <w:rFonts w:hint="eastAsia" w:ascii="宋体" w:hAnsi="宋体" w:eastAsia="宋体" w:cs="宋体"/>
                <w:b w:val="0"/>
                <w:bCs w:val="0"/>
                <w:color w:val="auto"/>
                <w:sz w:val="21"/>
                <w:szCs w:val="21"/>
              </w:rPr>
              <w:t>住院医生站申请病理</w:t>
            </w:r>
          </w:p>
          <w:p w14:paraId="2D1236F8">
            <w:pPr>
              <w:shd w:val="clear"/>
              <w:spacing w:line="240" w:lineRule="auto"/>
              <w:rPr>
                <w:rFonts w:hint="eastAsia" w:ascii="宋体" w:hAnsi="宋体" w:eastAsia="宋体" w:cs="宋体"/>
                <w:color w:val="auto"/>
              </w:rPr>
            </w:pPr>
            <w:r>
              <w:rPr>
                <w:rFonts w:hint="eastAsia" w:ascii="宋体" w:hAnsi="宋体" w:eastAsia="宋体" w:cs="宋体"/>
                <w:color w:val="auto"/>
                <w:szCs w:val="21"/>
              </w:rPr>
              <w:t>把允许常用的存为模版、允许自动生成病理标准医嘱。允许病理科发布报告后，在医嘱上查看报告结果或病理申请详细。允许报告查询看病理报告结果。</w:t>
            </w:r>
          </w:p>
        </w:tc>
        <w:tc>
          <w:tcPr>
            <w:tcW w:w="700" w:type="dxa"/>
            <w:vMerge w:val="continue"/>
            <w:noWrap w:val="0"/>
            <w:vAlign w:val="top"/>
          </w:tcPr>
          <w:p w14:paraId="3C78E94C">
            <w:pPr>
              <w:shd w:val="clear"/>
              <w:spacing w:line="240" w:lineRule="auto"/>
              <w:rPr>
                <w:rFonts w:hint="eastAsia" w:ascii="宋体" w:hAnsi="宋体" w:eastAsia="宋体" w:cs="宋体"/>
                <w:color w:val="auto"/>
                <w:szCs w:val="21"/>
              </w:rPr>
            </w:pPr>
          </w:p>
        </w:tc>
        <w:tc>
          <w:tcPr>
            <w:tcW w:w="650" w:type="dxa"/>
            <w:vMerge w:val="continue"/>
            <w:noWrap w:val="0"/>
            <w:vAlign w:val="top"/>
          </w:tcPr>
          <w:p w14:paraId="214F74C9">
            <w:pPr>
              <w:shd w:val="clear"/>
              <w:spacing w:line="240" w:lineRule="auto"/>
              <w:rPr>
                <w:rFonts w:hint="eastAsia" w:ascii="宋体" w:hAnsi="宋体" w:eastAsia="宋体" w:cs="宋体"/>
                <w:color w:val="auto"/>
                <w:szCs w:val="21"/>
              </w:rPr>
            </w:pPr>
          </w:p>
        </w:tc>
      </w:tr>
      <w:tr w14:paraId="66FDAF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Merge w:val="continue"/>
            <w:noWrap w:val="0"/>
            <w:vAlign w:val="top"/>
          </w:tcPr>
          <w:p w14:paraId="3F261671">
            <w:pPr>
              <w:shd w:val="clear"/>
              <w:spacing w:line="240" w:lineRule="auto"/>
              <w:jc w:val="left"/>
              <w:rPr>
                <w:rFonts w:hint="eastAsia" w:ascii="宋体" w:hAnsi="宋体" w:eastAsia="宋体" w:cs="宋体"/>
                <w:color w:val="auto"/>
                <w:szCs w:val="21"/>
              </w:rPr>
            </w:pPr>
          </w:p>
        </w:tc>
        <w:tc>
          <w:tcPr>
            <w:tcW w:w="1000" w:type="dxa"/>
            <w:vMerge w:val="continue"/>
            <w:noWrap w:val="0"/>
            <w:vAlign w:val="top"/>
          </w:tcPr>
          <w:p w14:paraId="7A3F9E61">
            <w:pPr>
              <w:shd w:val="clear"/>
              <w:spacing w:line="240" w:lineRule="auto"/>
              <w:jc w:val="left"/>
              <w:rPr>
                <w:rFonts w:hint="eastAsia" w:ascii="宋体" w:hAnsi="宋体" w:eastAsia="宋体" w:cs="宋体"/>
                <w:color w:val="auto"/>
              </w:rPr>
            </w:pPr>
          </w:p>
        </w:tc>
        <w:tc>
          <w:tcPr>
            <w:tcW w:w="5484" w:type="dxa"/>
            <w:noWrap w:val="0"/>
            <w:vAlign w:val="top"/>
          </w:tcPr>
          <w:p w14:paraId="0718F2BF">
            <w:pPr>
              <w:shd w:val="clear"/>
              <w:spacing w:line="240" w:lineRule="auto"/>
              <w:rPr>
                <w:rFonts w:hint="eastAsia" w:ascii="宋体" w:hAnsi="宋体" w:eastAsia="宋体" w:cs="宋体"/>
                <w:color w:val="auto"/>
                <w:szCs w:val="21"/>
              </w:rPr>
            </w:pPr>
            <w:r>
              <w:rPr>
                <w:rFonts w:hint="eastAsia" w:ascii="宋体" w:hAnsi="宋体" w:eastAsia="宋体" w:cs="宋体"/>
                <w:color w:val="auto"/>
                <w:szCs w:val="21"/>
              </w:rPr>
              <w:t>在病理系统新增登记</w:t>
            </w:r>
          </w:p>
          <w:p w14:paraId="4CB5AF55">
            <w:pPr>
              <w:shd w:val="clear"/>
              <w:spacing w:line="240" w:lineRule="auto"/>
              <w:rPr>
                <w:rFonts w:hint="eastAsia" w:ascii="宋体" w:hAnsi="宋体" w:eastAsia="宋体" w:cs="宋体"/>
                <w:color w:val="auto"/>
              </w:rPr>
            </w:pPr>
            <w:r>
              <w:rPr>
                <w:rFonts w:hint="eastAsia" w:ascii="宋体" w:hAnsi="宋体" w:eastAsia="宋体" w:cs="宋体"/>
                <w:color w:val="auto"/>
                <w:szCs w:val="21"/>
              </w:rPr>
              <w:t>允许在登记列表-新增登记（本院患者），允许选择患者类型，输入门诊号、住院号或患者姓名回车搜索，允许登记列表-简易登记（外院患者），手动输入患者信息</w:t>
            </w:r>
          </w:p>
        </w:tc>
        <w:tc>
          <w:tcPr>
            <w:tcW w:w="700" w:type="dxa"/>
            <w:vMerge w:val="continue"/>
            <w:noWrap w:val="0"/>
            <w:vAlign w:val="top"/>
          </w:tcPr>
          <w:p w14:paraId="733AD345">
            <w:pPr>
              <w:shd w:val="clear"/>
              <w:spacing w:line="240" w:lineRule="auto"/>
              <w:rPr>
                <w:rFonts w:hint="eastAsia" w:ascii="宋体" w:hAnsi="宋体" w:eastAsia="宋体" w:cs="宋体"/>
                <w:color w:val="auto"/>
                <w:szCs w:val="21"/>
              </w:rPr>
            </w:pPr>
          </w:p>
        </w:tc>
        <w:tc>
          <w:tcPr>
            <w:tcW w:w="650" w:type="dxa"/>
            <w:vMerge w:val="continue"/>
            <w:noWrap w:val="0"/>
            <w:vAlign w:val="top"/>
          </w:tcPr>
          <w:p w14:paraId="642BFFEB">
            <w:pPr>
              <w:shd w:val="clear"/>
              <w:spacing w:line="240" w:lineRule="auto"/>
              <w:rPr>
                <w:rFonts w:hint="eastAsia" w:ascii="宋体" w:hAnsi="宋体" w:eastAsia="宋体" w:cs="宋体"/>
                <w:color w:val="auto"/>
                <w:szCs w:val="21"/>
              </w:rPr>
            </w:pPr>
          </w:p>
        </w:tc>
      </w:tr>
      <w:tr w14:paraId="2320D5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Merge w:val="continue"/>
            <w:noWrap w:val="0"/>
            <w:vAlign w:val="top"/>
          </w:tcPr>
          <w:p w14:paraId="450535CC">
            <w:pPr>
              <w:shd w:val="clear"/>
              <w:spacing w:line="240" w:lineRule="auto"/>
              <w:jc w:val="left"/>
              <w:rPr>
                <w:rFonts w:hint="eastAsia" w:ascii="宋体" w:hAnsi="宋体" w:eastAsia="宋体" w:cs="宋体"/>
                <w:color w:val="auto"/>
                <w:szCs w:val="21"/>
              </w:rPr>
            </w:pPr>
          </w:p>
        </w:tc>
        <w:tc>
          <w:tcPr>
            <w:tcW w:w="1000" w:type="dxa"/>
            <w:vMerge w:val="continue"/>
            <w:noWrap w:val="0"/>
            <w:vAlign w:val="top"/>
          </w:tcPr>
          <w:p w14:paraId="29CCF171">
            <w:pPr>
              <w:shd w:val="clear"/>
              <w:spacing w:line="240" w:lineRule="auto"/>
              <w:jc w:val="left"/>
              <w:rPr>
                <w:rFonts w:hint="eastAsia" w:ascii="宋体" w:hAnsi="宋体" w:eastAsia="宋体" w:cs="宋体"/>
                <w:color w:val="auto"/>
              </w:rPr>
            </w:pPr>
          </w:p>
        </w:tc>
        <w:tc>
          <w:tcPr>
            <w:tcW w:w="5484" w:type="dxa"/>
            <w:noWrap w:val="0"/>
            <w:vAlign w:val="top"/>
          </w:tcPr>
          <w:p w14:paraId="589DF0F5">
            <w:pPr>
              <w:shd w:val="clear"/>
              <w:spacing w:line="240" w:lineRule="auto"/>
              <w:rPr>
                <w:rFonts w:hint="eastAsia" w:ascii="宋体" w:hAnsi="宋体" w:eastAsia="宋体" w:cs="宋体"/>
                <w:color w:val="auto"/>
                <w:szCs w:val="21"/>
              </w:rPr>
            </w:pPr>
            <w:r>
              <w:rPr>
                <w:rFonts w:hint="eastAsia" w:ascii="宋体" w:hAnsi="宋体" w:eastAsia="宋体" w:cs="宋体"/>
                <w:color w:val="auto"/>
                <w:szCs w:val="21"/>
              </w:rPr>
              <w:t>第三方his对接，临床申请病理</w:t>
            </w:r>
          </w:p>
          <w:p w14:paraId="481A2EA2">
            <w:pPr>
              <w:shd w:val="clear"/>
              <w:spacing w:line="240" w:lineRule="auto"/>
              <w:rPr>
                <w:rFonts w:hint="eastAsia" w:ascii="宋体" w:hAnsi="宋体" w:eastAsia="宋体" w:cs="宋体"/>
                <w:color w:val="auto"/>
              </w:rPr>
            </w:pPr>
            <w:r>
              <w:rPr>
                <w:rFonts w:hint="eastAsia" w:ascii="宋体" w:hAnsi="宋体" w:eastAsia="宋体" w:cs="宋体"/>
                <w:color w:val="auto"/>
                <w:szCs w:val="21"/>
              </w:rPr>
              <w:t>允许于第三方his对接，临床申请病理</w:t>
            </w:r>
          </w:p>
        </w:tc>
        <w:tc>
          <w:tcPr>
            <w:tcW w:w="700" w:type="dxa"/>
            <w:vMerge w:val="continue"/>
            <w:noWrap w:val="0"/>
            <w:vAlign w:val="top"/>
          </w:tcPr>
          <w:p w14:paraId="0761A61D">
            <w:pPr>
              <w:shd w:val="clear"/>
              <w:spacing w:line="240" w:lineRule="auto"/>
              <w:rPr>
                <w:rFonts w:hint="eastAsia" w:ascii="宋体" w:hAnsi="宋体" w:eastAsia="宋体" w:cs="宋体"/>
                <w:color w:val="auto"/>
                <w:szCs w:val="21"/>
              </w:rPr>
            </w:pPr>
          </w:p>
        </w:tc>
        <w:tc>
          <w:tcPr>
            <w:tcW w:w="650" w:type="dxa"/>
            <w:vMerge w:val="continue"/>
            <w:noWrap w:val="0"/>
            <w:vAlign w:val="top"/>
          </w:tcPr>
          <w:p w14:paraId="66E15893">
            <w:pPr>
              <w:shd w:val="clear"/>
              <w:spacing w:line="240" w:lineRule="auto"/>
              <w:rPr>
                <w:rFonts w:hint="eastAsia" w:ascii="宋体" w:hAnsi="宋体" w:eastAsia="宋体" w:cs="宋体"/>
                <w:color w:val="auto"/>
                <w:szCs w:val="21"/>
              </w:rPr>
            </w:pPr>
          </w:p>
        </w:tc>
      </w:tr>
      <w:tr w14:paraId="4DCC54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Merge w:val="continue"/>
            <w:noWrap w:val="0"/>
            <w:vAlign w:val="top"/>
          </w:tcPr>
          <w:p w14:paraId="50580E8B">
            <w:pPr>
              <w:shd w:val="clear"/>
              <w:spacing w:line="240" w:lineRule="auto"/>
              <w:jc w:val="left"/>
              <w:rPr>
                <w:rFonts w:hint="eastAsia" w:ascii="宋体" w:hAnsi="宋体" w:eastAsia="宋体" w:cs="宋体"/>
                <w:color w:val="auto"/>
                <w:szCs w:val="21"/>
              </w:rPr>
            </w:pPr>
          </w:p>
        </w:tc>
        <w:tc>
          <w:tcPr>
            <w:tcW w:w="1000" w:type="dxa"/>
            <w:vMerge w:val="restart"/>
            <w:noWrap w:val="0"/>
            <w:vAlign w:val="top"/>
          </w:tcPr>
          <w:p w14:paraId="4C255428">
            <w:pPr>
              <w:shd w:val="clear"/>
              <w:spacing w:line="240" w:lineRule="auto"/>
              <w:jc w:val="left"/>
              <w:rPr>
                <w:rFonts w:hint="eastAsia" w:ascii="宋体" w:hAnsi="宋体" w:eastAsia="宋体" w:cs="宋体"/>
                <w:color w:val="auto"/>
              </w:rPr>
            </w:pPr>
          </w:p>
          <w:p w14:paraId="6434AAEF">
            <w:pPr>
              <w:shd w:val="clear"/>
              <w:spacing w:line="240" w:lineRule="auto"/>
              <w:jc w:val="left"/>
              <w:rPr>
                <w:rFonts w:hint="eastAsia" w:ascii="宋体" w:hAnsi="宋体" w:eastAsia="宋体" w:cs="宋体"/>
                <w:color w:val="auto"/>
              </w:rPr>
            </w:pPr>
          </w:p>
          <w:p w14:paraId="6B15478B">
            <w:pPr>
              <w:shd w:val="clear"/>
              <w:spacing w:line="240" w:lineRule="auto"/>
              <w:jc w:val="left"/>
              <w:rPr>
                <w:rFonts w:hint="eastAsia" w:ascii="宋体" w:hAnsi="宋体" w:eastAsia="宋体" w:cs="宋体"/>
                <w:color w:val="auto"/>
              </w:rPr>
            </w:pPr>
          </w:p>
          <w:p w14:paraId="3E49F617">
            <w:pPr>
              <w:shd w:val="clear"/>
              <w:spacing w:line="240" w:lineRule="auto"/>
              <w:jc w:val="left"/>
              <w:rPr>
                <w:rFonts w:hint="eastAsia" w:ascii="宋体" w:hAnsi="宋体" w:eastAsia="宋体" w:cs="宋体"/>
                <w:color w:val="auto"/>
              </w:rPr>
            </w:pPr>
          </w:p>
          <w:p w14:paraId="7AD5C54D">
            <w:pPr>
              <w:shd w:val="clear"/>
              <w:spacing w:line="240" w:lineRule="auto"/>
              <w:jc w:val="left"/>
              <w:rPr>
                <w:rFonts w:hint="eastAsia" w:ascii="宋体" w:hAnsi="宋体" w:eastAsia="宋体" w:cs="宋体"/>
                <w:color w:val="auto"/>
              </w:rPr>
            </w:pPr>
          </w:p>
          <w:p w14:paraId="183555BD">
            <w:pPr>
              <w:shd w:val="clear"/>
              <w:spacing w:line="240" w:lineRule="auto"/>
              <w:jc w:val="left"/>
              <w:rPr>
                <w:rFonts w:hint="eastAsia" w:ascii="宋体" w:hAnsi="宋体" w:eastAsia="宋体" w:cs="宋体"/>
                <w:color w:val="auto"/>
              </w:rPr>
            </w:pPr>
          </w:p>
          <w:p w14:paraId="51DE94DF">
            <w:pPr>
              <w:shd w:val="clear"/>
              <w:spacing w:line="240" w:lineRule="auto"/>
              <w:jc w:val="left"/>
              <w:rPr>
                <w:rFonts w:hint="eastAsia" w:ascii="宋体" w:hAnsi="宋体" w:eastAsia="宋体" w:cs="宋体"/>
                <w:color w:val="auto"/>
              </w:rPr>
            </w:pPr>
          </w:p>
          <w:p w14:paraId="1CFE8A51">
            <w:pPr>
              <w:shd w:val="clear"/>
              <w:spacing w:line="240" w:lineRule="auto"/>
              <w:jc w:val="left"/>
              <w:rPr>
                <w:rFonts w:hint="eastAsia" w:ascii="宋体" w:hAnsi="宋体" w:eastAsia="宋体" w:cs="宋体"/>
                <w:color w:val="auto"/>
              </w:rPr>
            </w:pPr>
          </w:p>
          <w:p w14:paraId="273E6601">
            <w:pPr>
              <w:shd w:val="clear"/>
              <w:spacing w:line="240" w:lineRule="auto"/>
              <w:jc w:val="left"/>
              <w:rPr>
                <w:rFonts w:hint="eastAsia" w:ascii="宋体" w:hAnsi="宋体" w:eastAsia="宋体" w:cs="宋体"/>
                <w:color w:val="auto"/>
              </w:rPr>
            </w:pPr>
          </w:p>
          <w:p w14:paraId="110FECFF">
            <w:pPr>
              <w:shd w:val="clear"/>
              <w:spacing w:line="240" w:lineRule="auto"/>
              <w:jc w:val="left"/>
              <w:rPr>
                <w:rFonts w:hint="eastAsia" w:ascii="宋体" w:hAnsi="宋体" w:eastAsia="宋体" w:cs="宋体"/>
                <w:color w:val="auto"/>
              </w:rPr>
            </w:pPr>
          </w:p>
          <w:p w14:paraId="29B993F0">
            <w:pPr>
              <w:shd w:val="clear"/>
              <w:spacing w:line="240" w:lineRule="auto"/>
              <w:jc w:val="left"/>
              <w:rPr>
                <w:rFonts w:hint="eastAsia" w:ascii="宋体" w:hAnsi="宋体" w:eastAsia="宋体" w:cs="宋体"/>
                <w:color w:val="auto"/>
              </w:rPr>
            </w:pPr>
          </w:p>
          <w:p w14:paraId="2C615973">
            <w:pPr>
              <w:shd w:val="clear"/>
              <w:spacing w:line="240" w:lineRule="auto"/>
              <w:jc w:val="left"/>
              <w:rPr>
                <w:rFonts w:hint="eastAsia" w:ascii="宋体" w:hAnsi="宋体" w:eastAsia="宋体" w:cs="宋体"/>
                <w:color w:val="auto"/>
              </w:rPr>
            </w:pPr>
          </w:p>
          <w:p w14:paraId="50D8F310">
            <w:pPr>
              <w:shd w:val="clear"/>
              <w:spacing w:line="240" w:lineRule="auto"/>
              <w:jc w:val="left"/>
              <w:rPr>
                <w:rFonts w:hint="eastAsia" w:ascii="宋体" w:hAnsi="宋体" w:eastAsia="宋体" w:cs="宋体"/>
                <w:color w:val="auto"/>
              </w:rPr>
            </w:pPr>
          </w:p>
          <w:p w14:paraId="451E2745">
            <w:pPr>
              <w:shd w:val="clear"/>
              <w:spacing w:line="240" w:lineRule="auto"/>
              <w:jc w:val="left"/>
              <w:rPr>
                <w:rFonts w:hint="eastAsia" w:ascii="宋体" w:hAnsi="宋体" w:eastAsia="宋体" w:cs="宋体"/>
                <w:color w:val="auto"/>
              </w:rPr>
            </w:pPr>
          </w:p>
          <w:p w14:paraId="31562777">
            <w:pPr>
              <w:shd w:val="clear"/>
              <w:spacing w:line="240" w:lineRule="auto"/>
              <w:jc w:val="left"/>
              <w:rPr>
                <w:rFonts w:hint="eastAsia" w:ascii="宋体" w:hAnsi="宋体" w:eastAsia="宋体" w:cs="宋体"/>
                <w:color w:val="auto"/>
              </w:rPr>
            </w:pPr>
          </w:p>
          <w:p w14:paraId="31AB404B">
            <w:pPr>
              <w:shd w:val="clear"/>
              <w:spacing w:line="240" w:lineRule="auto"/>
              <w:jc w:val="left"/>
              <w:rPr>
                <w:rFonts w:hint="eastAsia" w:ascii="宋体" w:hAnsi="宋体" w:eastAsia="宋体" w:cs="宋体"/>
                <w:color w:val="auto"/>
              </w:rPr>
            </w:pPr>
          </w:p>
          <w:p w14:paraId="33D3881C">
            <w:pPr>
              <w:shd w:val="clear"/>
              <w:spacing w:line="240" w:lineRule="auto"/>
              <w:jc w:val="left"/>
              <w:rPr>
                <w:rFonts w:hint="eastAsia" w:ascii="宋体" w:hAnsi="宋体" w:eastAsia="宋体" w:cs="宋体"/>
                <w:color w:val="auto"/>
              </w:rPr>
            </w:pPr>
          </w:p>
          <w:p w14:paraId="50F99EA2">
            <w:pPr>
              <w:shd w:val="clear"/>
              <w:spacing w:line="240" w:lineRule="auto"/>
              <w:jc w:val="left"/>
              <w:rPr>
                <w:rFonts w:hint="eastAsia" w:ascii="宋体" w:hAnsi="宋体" w:eastAsia="宋体" w:cs="宋体"/>
                <w:color w:val="auto"/>
              </w:rPr>
            </w:pPr>
            <w:r>
              <w:rPr>
                <w:rFonts w:hint="eastAsia" w:ascii="宋体" w:hAnsi="宋体" w:eastAsia="宋体" w:cs="宋体"/>
                <w:color w:val="auto"/>
              </w:rPr>
              <w:t>登记工作站</w:t>
            </w:r>
          </w:p>
        </w:tc>
        <w:tc>
          <w:tcPr>
            <w:tcW w:w="5484" w:type="dxa"/>
            <w:noWrap w:val="0"/>
            <w:vAlign w:val="top"/>
          </w:tcPr>
          <w:p w14:paraId="65240E8B">
            <w:pPr>
              <w:shd w:val="clear"/>
              <w:spacing w:line="240" w:lineRule="auto"/>
              <w:rPr>
                <w:rFonts w:hint="eastAsia" w:ascii="宋体" w:hAnsi="宋体" w:eastAsia="宋体" w:cs="宋体"/>
                <w:color w:val="auto"/>
                <w:szCs w:val="21"/>
              </w:rPr>
            </w:pPr>
            <w:r>
              <w:rPr>
                <w:rFonts w:hint="eastAsia" w:ascii="宋体" w:hAnsi="宋体" w:eastAsia="宋体" w:cs="宋体"/>
                <w:color w:val="auto"/>
                <w:szCs w:val="21"/>
              </w:rPr>
              <w:t>病理登记</w:t>
            </w:r>
          </w:p>
          <w:p w14:paraId="5DB3B644">
            <w:pPr>
              <w:shd w:val="clear"/>
              <w:spacing w:line="240" w:lineRule="auto"/>
              <w:rPr>
                <w:rFonts w:hint="eastAsia" w:ascii="宋体" w:hAnsi="宋体" w:eastAsia="宋体" w:cs="宋体"/>
                <w:color w:val="auto"/>
                <w:szCs w:val="21"/>
              </w:rPr>
            </w:pPr>
            <w:r>
              <w:rPr>
                <w:rFonts w:hint="eastAsia" w:ascii="宋体" w:hAnsi="宋体" w:eastAsia="宋体" w:cs="宋体"/>
                <w:color w:val="auto"/>
                <w:szCs w:val="21"/>
              </w:rPr>
              <w:t>标本登记：</w:t>
            </w:r>
          </w:p>
          <w:p w14:paraId="15210818">
            <w:pPr>
              <w:shd w:val="clear"/>
              <w:spacing w:line="240" w:lineRule="auto"/>
              <w:rPr>
                <w:rFonts w:hint="eastAsia" w:ascii="宋体" w:hAnsi="宋体" w:eastAsia="宋体" w:cs="宋体"/>
                <w:color w:val="auto"/>
              </w:rPr>
            </w:pPr>
            <w:r>
              <w:rPr>
                <w:rFonts w:hint="eastAsia" w:ascii="宋体" w:hAnsi="宋体" w:eastAsia="宋体" w:cs="宋体"/>
                <w:color w:val="auto"/>
                <w:szCs w:val="21"/>
              </w:rPr>
              <w:t>允许登记人员进行病理标本信息登记，标本图片上传，允许标本核验员使用高拍仪将送检的标本拍照，作为接收标本的原始照片保留（或拍HIS的纸质申请单）</w:t>
            </w:r>
          </w:p>
        </w:tc>
        <w:tc>
          <w:tcPr>
            <w:tcW w:w="700" w:type="dxa"/>
            <w:vMerge w:val="continue"/>
            <w:noWrap w:val="0"/>
            <w:vAlign w:val="top"/>
          </w:tcPr>
          <w:p w14:paraId="382684D9">
            <w:pPr>
              <w:shd w:val="clear"/>
              <w:spacing w:line="240" w:lineRule="auto"/>
              <w:rPr>
                <w:rFonts w:hint="eastAsia" w:ascii="宋体" w:hAnsi="宋体" w:eastAsia="宋体" w:cs="宋体"/>
                <w:color w:val="auto"/>
                <w:szCs w:val="21"/>
              </w:rPr>
            </w:pPr>
          </w:p>
        </w:tc>
        <w:tc>
          <w:tcPr>
            <w:tcW w:w="650" w:type="dxa"/>
            <w:vMerge w:val="continue"/>
            <w:noWrap w:val="0"/>
            <w:vAlign w:val="top"/>
          </w:tcPr>
          <w:p w14:paraId="630F7FF4">
            <w:pPr>
              <w:shd w:val="clear"/>
              <w:spacing w:line="240" w:lineRule="auto"/>
              <w:rPr>
                <w:rFonts w:hint="eastAsia" w:ascii="宋体" w:hAnsi="宋体" w:eastAsia="宋体" w:cs="宋体"/>
                <w:color w:val="auto"/>
                <w:szCs w:val="21"/>
              </w:rPr>
            </w:pPr>
          </w:p>
        </w:tc>
      </w:tr>
      <w:tr w14:paraId="0C1B61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Merge w:val="continue"/>
            <w:noWrap w:val="0"/>
            <w:vAlign w:val="top"/>
          </w:tcPr>
          <w:p w14:paraId="7B27F15A">
            <w:pPr>
              <w:shd w:val="clear"/>
              <w:spacing w:line="240" w:lineRule="auto"/>
              <w:jc w:val="left"/>
              <w:rPr>
                <w:rFonts w:hint="eastAsia" w:ascii="宋体" w:hAnsi="宋体" w:eastAsia="宋体" w:cs="宋体"/>
                <w:color w:val="auto"/>
                <w:szCs w:val="21"/>
              </w:rPr>
            </w:pPr>
          </w:p>
        </w:tc>
        <w:tc>
          <w:tcPr>
            <w:tcW w:w="1000" w:type="dxa"/>
            <w:vMerge w:val="continue"/>
            <w:noWrap w:val="0"/>
            <w:vAlign w:val="top"/>
          </w:tcPr>
          <w:p w14:paraId="317AC280">
            <w:pPr>
              <w:shd w:val="clear"/>
              <w:spacing w:line="240" w:lineRule="auto"/>
              <w:jc w:val="left"/>
              <w:rPr>
                <w:rFonts w:hint="eastAsia" w:ascii="宋体" w:hAnsi="宋体" w:eastAsia="宋体" w:cs="宋体"/>
                <w:color w:val="auto"/>
              </w:rPr>
            </w:pPr>
          </w:p>
        </w:tc>
        <w:tc>
          <w:tcPr>
            <w:tcW w:w="5484" w:type="dxa"/>
            <w:noWrap w:val="0"/>
            <w:vAlign w:val="top"/>
          </w:tcPr>
          <w:p w14:paraId="7BA39DB6">
            <w:pPr>
              <w:shd w:val="clear"/>
              <w:spacing w:line="240" w:lineRule="auto"/>
              <w:rPr>
                <w:rFonts w:hint="eastAsia" w:ascii="宋体" w:hAnsi="宋体" w:eastAsia="宋体" w:cs="宋体"/>
                <w:color w:val="auto"/>
                <w:szCs w:val="21"/>
              </w:rPr>
            </w:pPr>
            <w:r>
              <w:rPr>
                <w:rFonts w:hint="eastAsia" w:ascii="宋体" w:hAnsi="宋体" w:eastAsia="宋体" w:cs="宋体"/>
                <w:color w:val="auto"/>
                <w:szCs w:val="21"/>
              </w:rPr>
              <w:t>标本元素设置：</w:t>
            </w:r>
          </w:p>
          <w:p w14:paraId="7BCF17ED">
            <w:pPr>
              <w:shd w:val="clear"/>
              <w:spacing w:line="240" w:lineRule="auto"/>
              <w:rPr>
                <w:rFonts w:hint="eastAsia" w:ascii="宋体" w:hAnsi="宋体" w:eastAsia="宋体" w:cs="宋体"/>
                <w:color w:val="auto"/>
              </w:rPr>
            </w:pPr>
            <w:r>
              <w:rPr>
                <w:rFonts w:hint="eastAsia" w:ascii="宋体" w:hAnsi="宋体" w:eastAsia="宋体" w:cs="宋体"/>
                <w:color w:val="auto"/>
                <w:szCs w:val="21"/>
              </w:rPr>
              <w:t>允许设置表单元素是否显示，是否必填，是否只读</w:t>
            </w:r>
          </w:p>
        </w:tc>
        <w:tc>
          <w:tcPr>
            <w:tcW w:w="700" w:type="dxa"/>
            <w:vMerge w:val="continue"/>
            <w:noWrap w:val="0"/>
            <w:vAlign w:val="top"/>
          </w:tcPr>
          <w:p w14:paraId="6666829D">
            <w:pPr>
              <w:shd w:val="clear"/>
              <w:spacing w:line="240" w:lineRule="auto"/>
              <w:rPr>
                <w:rFonts w:hint="eastAsia" w:ascii="宋体" w:hAnsi="宋体" w:eastAsia="宋体" w:cs="宋体"/>
                <w:color w:val="auto"/>
                <w:szCs w:val="21"/>
              </w:rPr>
            </w:pPr>
          </w:p>
        </w:tc>
        <w:tc>
          <w:tcPr>
            <w:tcW w:w="650" w:type="dxa"/>
            <w:vMerge w:val="continue"/>
            <w:noWrap w:val="0"/>
            <w:vAlign w:val="top"/>
          </w:tcPr>
          <w:p w14:paraId="0F3E7211">
            <w:pPr>
              <w:shd w:val="clear"/>
              <w:spacing w:line="240" w:lineRule="auto"/>
              <w:rPr>
                <w:rFonts w:hint="eastAsia" w:ascii="宋体" w:hAnsi="宋体" w:eastAsia="宋体" w:cs="宋体"/>
                <w:color w:val="auto"/>
                <w:szCs w:val="21"/>
              </w:rPr>
            </w:pPr>
          </w:p>
        </w:tc>
      </w:tr>
      <w:tr w14:paraId="16380D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Merge w:val="continue"/>
            <w:noWrap w:val="0"/>
            <w:vAlign w:val="top"/>
          </w:tcPr>
          <w:p w14:paraId="609B1ADB">
            <w:pPr>
              <w:shd w:val="clear"/>
              <w:spacing w:line="240" w:lineRule="auto"/>
              <w:jc w:val="left"/>
              <w:rPr>
                <w:rFonts w:hint="eastAsia" w:ascii="宋体" w:hAnsi="宋体" w:eastAsia="宋体" w:cs="宋体"/>
                <w:color w:val="auto"/>
                <w:szCs w:val="21"/>
              </w:rPr>
            </w:pPr>
          </w:p>
        </w:tc>
        <w:tc>
          <w:tcPr>
            <w:tcW w:w="1000" w:type="dxa"/>
            <w:vMerge w:val="continue"/>
            <w:noWrap w:val="0"/>
            <w:vAlign w:val="top"/>
          </w:tcPr>
          <w:p w14:paraId="259DA024">
            <w:pPr>
              <w:shd w:val="clear"/>
              <w:spacing w:line="240" w:lineRule="auto"/>
              <w:jc w:val="left"/>
              <w:rPr>
                <w:rFonts w:hint="eastAsia" w:ascii="宋体" w:hAnsi="宋体" w:eastAsia="宋体" w:cs="宋体"/>
                <w:color w:val="auto"/>
              </w:rPr>
            </w:pPr>
          </w:p>
        </w:tc>
        <w:tc>
          <w:tcPr>
            <w:tcW w:w="5484" w:type="dxa"/>
            <w:noWrap w:val="0"/>
            <w:vAlign w:val="top"/>
          </w:tcPr>
          <w:p w14:paraId="4358C067">
            <w:pPr>
              <w:shd w:val="clear"/>
              <w:spacing w:line="240" w:lineRule="auto"/>
              <w:rPr>
                <w:rFonts w:hint="eastAsia" w:ascii="宋体" w:hAnsi="宋体" w:eastAsia="宋体" w:cs="宋体"/>
                <w:color w:val="auto"/>
                <w:szCs w:val="21"/>
              </w:rPr>
            </w:pPr>
            <w:r>
              <w:rPr>
                <w:rFonts w:hint="eastAsia" w:ascii="宋体" w:hAnsi="宋体" w:eastAsia="宋体" w:cs="宋体"/>
                <w:color w:val="auto"/>
                <w:szCs w:val="21"/>
              </w:rPr>
              <w:t>病理申请单：</w:t>
            </w:r>
          </w:p>
          <w:p w14:paraId="5650AFFF">
            <w:pPr>
              <w:shd w:val="clear"/>
              <w:spacing w:line="240" w:lineRule="auto"/>
              <w:rPr>
                <w:rFonts w:hint="eastAsia" w:ascii="宋体" w:hAnsi="宋体" w:eastAsia="宋体" w:cs="宋体"/>
                <w:color w:val="auto"/>
              </w:rPr>
            </w:pPr>
            <w:r>
              <w:rPr>
                <w:rFonts w:hint="eastAsia" w:ascii="宋体" w:hAnsi="宋体" w:eastAsia="宋体" w:cs="宋体"/>
                <w:color w:val="auto"/>
                <w:szCs w:val="21"/>
              </w:rPr>
              <w:t>允许登记人员进行病理申请单信息填写查看，包含妇科相关、肿瘤相关、手术相关</w:t>
            </w:r>
          </w:p>
        </w:tc>
        <w:tc>
          <w:tcPr>
            <w:tcW w:w="700" w:type="dxa"/>
            <w:vMerge w:val="continue"/>
            <w:noWrap w:val="0"/>
            <w:vAlign w:val="top"/>
          </w:tcPr>
          <w:p w14:paraId="1DABF24B">
            <w:pPr>
              <w:shd w:val="clear"/>
              <w:spacing w:line="240" w:lineRule="auto"/>
              <w:rPr>
                <w:rFonts w:hint="eastAsia" w:ascii="宋体" w:hAnsi="宋体" w:eastAsia="宋体" w:cs="宋体"/>
                <w:color w:val="auto"/>
                <w:szCs w:val="21"/>
              </w:rPr>
            </w:pPr>
          </w:p>
        </w:tc>
        <w:tc>
          <w:tcPr>
            <w:tcW w:w="650" w:type="dxa"/>
            <w:vMerge w:val="continue"/>
            <w:noWrap w:val="0"/>
            <w:vAlign w:val="top"/>
          </w:tcPr>
          <w:p w14:paraId="1B65DBD5">
            <w:pPr>
              <w:shd w:val="clear"/>
              <w:spacing w:line="240" w:lineRule="auto"/>
              <w:rPr>
                <w:rFonts w:hint="eastAsia" w:ascii="宋体" w:hAnsi="宋体" w:eastAsia="宋体" w:cs="宋体"/>
                <w:color w:val="auto"/>
                <w:szCs w:val="21"/>
              </w:rPr>
            </w:pPr>
          </w:p>
        </w:tc>
      </w:tr>
      <w:tr w14:paraId="159871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Merge w:val="continue"/>
            <w:noWrap w:val="0"/>
            <w:vAlign w:val="top"/>
          </w:tcPr>
          <w:p w14:paraId="23DF83E0">
            <w:pPr>
              <w:shd w:val="clear"/>
              <w:spacing w:line="240" w:lineRule="auto"/>
              <w:jc w:val="left"/>
              <w:rPr>
                <w:rFonts w:hint="eastAsia" w:ascii="宋体" w:hAnsi="宋体" w:eastAsia="宋体" w:cs="宋体"/>
                <w:color w:val="auto"/>
                <w:szCs w:val="21"/>
              </w:rPr>
            </w:pPr>
          </w:p>
        </w:tc>
        <w:tc>
          <w:tcPr>
            <w:tcW w:w="1000" w:type="dxa"/>
            <w:vMerge w:val="continue"/>
            <w:noWrap w:val="0"/>
            <w:vAlign w:val="top"/>
          </w:tcPr>
          <w:p w14:paraId="6DCBF1F7">
            <w:pPr>
              <w:shd w:val="clear"/>
              <w:spacing w:line="240" w:lineRule="auto"/>
              <w:jc w:val="left"/>
              <w:rPr>
                <w:rFonts w:hint="eastAsia" w:ascii="宋体" w:hAnsi="宋体" w:eastAsia="宋体" w:cs="宋体"/>
                <w:color w:val="auto"/>
              </w:rPr>
            </w:pPr>
          </w:p>
        </w:tc>
        <w:tc>
          <w:tcPr>
            <w:tcW w:w="5484" w:type="dxa"/>
            <w:noWrap w:val="0"/>
            <w:vAlign w:val="top"/>
          </w:tcPr>
          <w:p w14:paraId="787FE95F">
            <w:pPr>
              <w:shd w:val="clear"/>
              <w:spacing w:line="240" w:lineRule="auto"/>
              <w:rPr>
                <w:rFonts w:hint="eastAsia" w:ascii="宋体" w:hAnsi="宋体" w:eastAsia="宋体" w:cs="宋体"/>
                <w:color w:val="auto"/>
                <w:szCs w:val="21"/>
              </w:rPr>
            </w:pPr>
            <w:r>
              <w:rPr>
                <w:rFonts w:hint="eastAsia" w:ascii="宋体" w:hAnsi="宋体" w:eastAsia="宋体" w:cs="宋体"/>
                <w:color w:val="auto"/>
                <w:szCs w:val="21"/>
              </w:rPr>
              <w:t>申请单元素设置：</w:t>
            </w:r>
          </w:p>
          <w:p w14:paraId="56618228">
            <w:pPr>
              <w:shd w:val="clear"/>
              <w:spacing w:line="240" w:lineRule="auto"/>
              <w:rPr>
                <w:rFonts w:hint="eastAsia" w:ascii="宋体" w:hAnsi="宋体" w:eastAsia="宋体" w:cs="宋体"/>
                <w:color w:val="auto"/>
              </w:rPr>
            </w:pPr>
            <w:r>
              <w:rPr>
                <w:rFonts w:hint="eastAsia" w:ascii="宋体" w:hAnsi="宋体" w:eastAsia="宋体" w:cs="宋体"/>
                <w:color w:val="auto"/>
                <w:szCs w:val="21"/>
              </w:rPr>
              <w:t>允许设置表单元素是否显示，是否必填，是否只读</w:t>
            </w:r>
          </w:p>
        </w:tc>
        <w:tc>
          <w:tcPr>
            <w:tcW w:w="700" w:type="dxa"/>
            <w:vMerge w:val="continue"/>
            <w:noWrap w:val="0"/>
            <w:vAlign w:val="top"/>
          </w:tcPr>
          <w:p w14:paraId="3FA017D2">
            <w:pPr>
              <w:shd w:val="clear"/>
              <w:spacing w:line="240" w:lineRule="auto"/>
              <w:rPr>
                <w:rFonts w:hint="eastAsia" w:ascii="宋体" w:hAnsi="宋体" w:eastAsia="宋体" w:cs="宋体"/>
                <w:color w:val="auto"/>
                <w:szCs w:val="21"/>
              </w:rPr>
            </w:pPr>
          </w:p>
        </w:tc>
        <w:tc>
          <w:tcPr>
            <w:tcW w:w="650" w:type="dxa"/>
            <w:vMerge w:val="continue"/>
            <w:noWrap w:val="0"/>
            <w:vAlign w:val="top"/>
          </w:tcPr>
          <w:p w14:paraId="3F01F436">
            <w:pPr>
              <w:shd w:val="clear"/>
              <w:spacing w:line="240" w:lineRule="auto"/>
              <w:rPr>
                <w:rFonts w:hint="eastAsia" w:ascii="宋体" w:hAnsi="宋体" w:eastAsia="宋体" w:cs="宋体"/>
                <w:color w:val="auto"/>
                <w:szCs w:val="21"/>
              </w:rPr>
            </w:pPr>
          </w:p>
        </w:tc>
      </w:tr>
      <w:tr w14:paraId="43C583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Merge w:val="continue"/>
            <w:noWrap w:val="0"/>
            <w:vAlign w:val="top"/>
          </w:tcPr>
          <w:p w14:paraId="0728FEFF">
            <w:pPr>
              <w:shd w:val="clear"/>
              <w:spacing w:line="240" w:lineRule="auto"/>
              <w:jc w:val="left"/>
              <w:rPr>
                <w:rFonts w:hint="eastAsia" w:ascii="宋体" w:hAnsi="宋体" w:eastAsia="宋体" w:cs="宋体"/>
                <w:color w:val="auto"/>
                <w:szCs w:val="21"/>
              </w:rPr>
            </w:pPr>
          </w:p>
        </w:tc>
        <w:tc>
          <w:tcPr>
            <w:tcW w:w="1000" w:type="dxa"/>
            <w:vMerge w:val="continue"/>
            <w:noWrap w:val="0"/>
            <w:vAlign w:val="top"/>
          </w:tcPr>
          <w:p w14:paraId="04EDCF38">
            <w:pPr>
              <w:shd w:val="clear"/>
              <w:spacing w:line="240" w:lineRule="auto"/>
              <w:jc w:val="left"/>
              <w:rPr>
                <w:rFonts w:hint="eastAsia" w:ascii="宋体" w:hAnsi="宋体" w:eastAsia="宋体" w:cs="宋体"/>
                <w:color w:val="auto"/>
              </w:rPr>
            </w:pPr>
          </w:p>
        </w:tc>
        <w:tc>
          <w:tcPr>
            <w:tcW w:w="5484" w:type="dxa"/>
            <w:noWrap w:val="0"/>
            <w:vAlign w:val="top"/>
          </w:tcPr>
          <w:p w14:paraId="03D92892">
            <w:pPr>
              <w:shd w:val="clear"/>
              <w:spacing w:line="240" w:lineRule="auto"/>
              <w:rPr>
                <w:rFonts w:hint="eastAsia" w:ascii="宋体" w:hAnsi="宋体" w:eastAsia="宋体" w:cs="宋体"/>
                <w:color w:val="auto"/>
                <w:szCs w:val="21"/>
              </w:rPr>
            </w:pPr>
            <w:r>
              <w:rPr>
                <w:rFonts w:hint="eastAsia" w:ascii="宋体" w:hAnsi="宋体" w:eastAsia="宋体" w:cs="宋体"/>
                <w:color w:val="auto"/>
                <w:szCs w:val="21"/>
              </w:rPr>
              <w:t>元素：</w:t>
            </w:r>
          </w:p>
          <w:p w14:paraId="1737BCB2">
            <w:pPr>
              <w:shd w:val="clear"/>
              <w:spacing w:line="240" w:lineRule="auto"/>
              <w:rPr>
                <w:rFonts w:hint="eastAsia" w:ascii="宋体" w:hAnsi="宋体" w:eastAsia="宋体" w:cs="宋体"/>
                <w:color w:val="auto"/>
              </w:rPr>
            </w:pPr>
            <w:r>
              <w:rPr>
                <w:rFonts w:hint="eastAsia" w:ascii="宋体" w:hAnsi="宋体" w:eastAsia="宋体" w:cs="宋体"/>
                <w:color w:val="auto"/>
                <w:szCs w:val="21"/>
              </w:rPr>
              <w:t>允许登记人员在数据视窗编辑检索的信息（系统生成的信息不允许编辑）</w:t>
            </w:r>
          </w:p>
        </w:tc>
        <w:tc>
          <w:tcPr>
            <w:tcW w:w="700" w:type="dxa"/>
            <w:vMerge w:val="continue"/>
            <w:noWrap w:val="0"/>
            <w:vAlign w:val="top"/>
          </w:tcPr>
          <w:p w14:paraId="4AC623E6">
            <w:pPr>
              <w:shd w:val="clear"/>
              <w:spacing w:line="240" w:lineRule="auto"/>
              <w:rPr>
                <w:rFonts w:hint="eastAsia" w:ascii="宋体" w:hAnsi="宋体" w:eastAsia="宋体" w:cs="宋体"/>
                <w:color w:val="auto"/>
                <w:szCs w:val="21"/>
              </w:rPr>
            </w:pPr>
          </w:p>
        </w:tc>
        <w:tc>
          <w:tcPr>
            <w:tcW w:w="650" w:type="dxa"/>
            <w:vMerge w:val="continue"/>
            <w:noWrap w:val="0"/>
            <w:vAlign w:val="top"/>
          </w:tcPr>
          <w:p w14:paraId="693A807F">
            <w:pPr>
              <w:shd w:val="clear"/>
              <w:spacing w:line="240" w:lineRule="auto"/>
              <w:rPr>
                <w:rFonts w:hint="eastAsia" w:ascii="宋体" w:hAnsi="宋体" w:eastAsia="宋体" w:cs="宋体"/>
                <w:color w:val="auto"/>
                <w:szCs w:val="21"/>
              </w:rPr>
            </w:pPr>
          </w:p>
        </w:tc>
      </w:tr>
      <w:tr w14:paraId="6B24FA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Merge w:val="continue"/>
            <w:noWrap w:val="0"/>
            <w:vAlign w:val="top"/>
          </w:tcPr>
          <w:p w14:paraId="6D2E9480">
            <w:pPr>
              <w:shd w:val="clear"/>
              <w:spacing w:line="240" w:lineRule="auto"/>
              <w:jc w:val="left"/>
              <w:rPr>
                <w:rFonts w:hint="eastAsia" w:ascii="宋体" w:hAnsi="宋体" w:eastAsia="宋体" w:cs="宋体"/>
                <w:color w:val="auto"/>
                <w:szCs w:val="21"/>
              </w:rPr>
            </w:pPr>
          </w:p>
        </w:tc>
        <w:tc>
          <w:tcPr>
            <w:tcW w:w="1000" w:type="dxa"/>
            <w:vMerge w:val="continue"/>
            <w:noWrap w:val="0"/>
            <w:vAlign w:val="top"/>
          </w:tcPr>
          <w:p w14:paraId="75FBC483">
            <w:pPr>
              <w:shd w:val="clear"/>
              <w:spacing w:line="240" w:lineRule="auto"/>
              <w:jc w:val="left"/>
              <w:rPr>
                <w:rFonts w:hint="eastAsia" w:ascii="宋体" w:hAnsi="宋体" w:eastAsia="宋体" w:cs="宋体"/>
                <w:color w:val="auto"/>
              </w:rPr>
            </w:pPr>
          </w:p>
        </w:tc>
        <w:tc>
          <w:tcPr>
            <w:tcW w:w="5484" w:type="dxa"/>
            <w:noWrap w:val="0"/>
            <w:vAlign w:val="top"/>
          </w:tcPr>
          <w:p w14:paraId="432518DE">
            <w:pPr>
              <w:shd w:val="clear"/>
              <w:spacing w:line="240" w:lineRule="auto"/>
              <w:rPr>
                <w:rFonts w:hint="eastAsia" w:ascii="宋体" w:hAnsi="宋体" w:eastAsia="宋体" w:cs="宋体"/>
                <w:color w:val="auto"/>
                <w:szCs w:val="21"/>
              </w:rPr>
            </w:pPr>
            <w:r>
              <w:rPr>
                <w:rFonts w:hint="eastAsia" w:ascii="宋体" w:hAnsi="宋体" w:eastAsia="宋体" w:cs="宋体"/>
                <w:color w:val="auto"/>
                <w:szCs w:val="21"/>
              </w:rPr>
              <w:t>清空数据：</w:t>
            </w:r>
          </w:p>
          <w:p w14:paraId="5E28712C">
            <w:pPr>
              <w:shd w:val="clear"/>
              <w:spacing w:line="240" w:lineRule="auto"/>
              <w:rPr>
                <w:rFonts w:hint="eastAsia" w:ascii="宋体" w:hAnsi="宋体" w:eastAsia="宋体" w:cs="宋体"/>
                <w:color w:val="auto"/>
              </w:rPr>
            </w:pPr>
            <w:r>
              <w:rPr>
                <w:rFonts w:hint="eastAsia" w:ascii="宋体" w:hAnsi="宋体" w:eastAsia="宋体" w:cs="宋体"/>
                <w:color w:val="auto"/>
                <w:szCs w:val="21"/>
              </w:rPr>
              <w:t>允许登记人员一键清空数据视窗的编辑或查询的信息</w:t>
            </w:r>
          </w:p>
        </w:tc>
        <w:tc>
          <w:tcPr>
            <w:tcW w:w="700" w:type="dxa"/>
            <w:vMerge w:val="continue"/>
            <w:noWrap w:val="0"/>
            <w:vAlign w:val="top"/>
          </w:tcPr>
          <w:p w14:paraId="4D7E610A">
            <w:pPr>
              <w:shd w:val="clear"/>
              <w:spacing w:line="240" w:lineRule="auto"/>
              <w:rPr>
                <w:rFonts w:hint="eastAsia" w:ascii="宋体" w:hAnsi="宋体" w:eastAsia="宋体" w:cs="宋体"/>
                <w:color w:val="auto"/>
                <w:szCs w:val="21"/>
              </w:rPr>
            </w:pPr>
          </w:p>
        </w:tc>
        <w:tc>
          <w:tcPr>
            <w:tcW w:w="650" w:type="dxa"/>
            <w:vMerge w:val="continue"/>
            <w:noWrap w:val="0"/>
            <w:vAlign w:val="top"/>
          </w:tcPr>
          <w:p w14:paraId="60808EFA">
            <w:pPr>
              <w:shd w:val="clear"/>
              <w:spacing w:line="240" w:lineRule="auto"/>
              <w:rPr>
                <w:rFonts w:hint="eastAsia" w:ascii="宋体" w:hAnsi="宋体" w:eastAsia="宋体" w:cs="宋体"/>
                <w:color w:val="auto"/>
                <w:szCs w:val="21"/>
              </w:rPr>
            </w:pPr>
          </w:p>
        </w:tc>
      </w:tr>
      <w:tr w14:paraId="271A55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Merge w:val="continue"/>
            <w:noWrap w:val="0"/>
            <w:vAlign w:val="top"/>
          </w:tcPr>
          <w:p w14:paraId="25BE5460">
            <w:pPr>
              <w:shd w:val="clear"/>
              <w:spacing w:line="240" w:lineRule="auto"/>
              <w:jc w:val="left"/>
              <w:rPr>
                <w:rFonts w:hint="eastAsia" w:ascii="宋体" w:hAnsi="宋体" w:eastAsia="宋体" w:cs="宋体"/>
                <w:color w:val="auto"/>
                <w:szCs w:val="21"/>
              </w:rPr>
            </w:pPr>
          </w:p>
        </w:tc>
        <w:tc>
          <w:tcPr>
            <w:tcW w:w="1000" w:type="dxa"/>
            <w:vMerge w:val="continue"/>
            <w:noWrap w:val="0"/>
            <w:vAlign w:val="top"/>
          </w:tcPr>
          <w:p w14:paraId="146AC179">
            <w:pPr>
              <w:shd w:val="clear"/>
              <w:spacing w:line="240" w:lineRule="auto"/>
              <w:jc w:val="left"/>
              <w:rPr>
                <w:rFonts w:hint="eastAsia" w:ascii="宋体" w:hAnsi="宋体" w:eastAsia="宋体" w:cs="宋体"/>
                <w:color w:val="auto"/>
              </w:rPr>
            </w:pPr>
          </w:p>
        </w:tc>
        <w:tc>
          <w:tcPr>
            <w:tcW w:w="5484" w:type="dxa"/>
            <w:noWrap w:val="0"/>
            <w:vAlign w:val="top"/>
          </w:tcPr>
          <w:p w14:paraId="526C907B">
            <w:pPr>
              <w:shd w:val="clear"/>
              <w:spacing w:line="240" w:lineRule="auto"/>
              <w:rPr>
                <w:rFonts w:hint="eastAsia" w:ascii="宋体" w:hAnsi="宋体" w:eastAsia="宋体" w:cs="宋体"/>
                <w:color w:val="auto"/>
                <w:szCs w:val="21"/>
              </w:rPr>
            </w:pPr>
            <w:r>
              <w:rPr>
                <w:rFonts w:hint="eastAsia" w:ascii="宋体" w:hAnsi="宋体" w:eastAsia="宋体" w:cs="宋体"/>
                <w:color w:val="auto"/>
                <w:szCs w:val="21"/>
              </w:rPr>
              <w:t>保存登记：</w:t>
            </w:r>
          </w:p>
          <w:p w14:paraId="042ECE48">
            <w:pPr>
              <w:shd w:val="clear"/>
              <w:spacing w:line="240" w:lineRule="auto"/>
              <w:rPr>
                <w:rFonts w:hint="eastAsia" w:ascii="宋体" w:hAnsi="宋体" w:eastAsia="宋体" w:cs="宋体"/>
                <w:color w:val="auto"/>
              </w:rPr>
            </w:pPr>
            <w:r>
              <w:rPr>
                <w:rFonts w:hint="eastAsia" w:ascii="宋体" w:hAnsi="宋体" w:eastAsia="宋体" w:cs="宋体"/>
                <w:color w:val="auto"/>
                <w:szCs w:val="21"/>
              </w:rPr>
              <w:t>允许登记人员将新增的申请单信息进行保存操作。</w:t>
            </w:r>
          </w:p>
        </w:tc>
        <w:tc>
          <w:tcPr>
            <w:tcW w:w="700" w:type="dxa"/>
            <w:vMerge w:val="continue"/>
            <w:noWrap w:val="0"/>
            <w:vAlign w:val="top"/>
          </w:tcPr>
          <w:p w14:paraId="2CA70530">
            <w:pPr>
              <w:shd w:val="clear"/>
              <w:spacing w:line="240" w:lineRule="auto"/>
              <w:rPr>
                <w:rFonts w:hint="eastAsia" w:ascii="宋体" w:hAnsi="宋体" w:eastAsia="宋体" w:cs="宋体"/>
                <w:color w:val="auto"/>
                <w:szCs w:val="21"/>
              </w:rPr>
            </w:pPr>
          </w:p>
        </w:tc>
        <w:tc>
          <w:tcPr>
            <w:tcW w:w="650" w:type="dxa"/>
            <w:vMerge w:val="continue"/>
            <w:noWrap w:val="0"/>
            <w:vAlign w:val="top"/>
          </w:tcPr>
          <w:p w14:paraId="1F448DED">
            <w:pPr>
              <w:shd w:val="clear"/>
              <w:spacing w:line="240" w:lineRule="auto"/>
              <w:rPr>
                <w:rFonts w:hint="eastAsia" w:ascii="宋体" w:hAnsi="宋体" w:eastAsia="宋体" w:cs="宋体"/>
                <w:color w:val="auto"/>
                <w:szCs w:val="21"/>
              </w:rPr>
            </w:pPr>
          </w:p>
        </w:tc>
      </w:tr>
      <w:tr w14:paraId="47268B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Merge w:val="continue"/>
            <w:noWrap w:val="0"/>
            <w:vAlign w:val="top"/>
          </w:tcPr>
          <w:p w14:paraId="1DEB7CE3">
            <w:pPr>
              <w:shd w:val="clear"/>
              <w:spacing w:line="240" w:lineRule="auto"/>
              <w:jc w:val="left"/>
              <w:rPr>
                <w:rFonts w:hint="eastAsia" w:ascii="宋体" w:hAnsi="宋体" w:eastAsia="宋体" w:cs="宋体"/>
                <w:color w:val="auto"/>
                <w:szCs w:val="21"/>
              </w:rPr>
            </w:pPr>
          </w:p>
        </w:tc>
        <w:tc>
          <w:tcPr>
            <w:tcW w:w="1000" w:type="dxa"/>
            <w:vMerge w:val="continue"/>
            <w:noWrap w:val="0"/>
            <w:vAlign w:val="top"/>
          </w:tcPr>
          <w:p w14:paraId="283B2AFA">
            <w:pPr>
              <w:shd w:val="clear"/>
              <w:spacing w:line="240" w:lineRule="auto"/>
              <w:jc w:val="left"/>
              <w:rPr>
                <w:rFonts w:hint="eastAsia" w:ascii="宋体" w:hAnsi="宋体" w:eastAsia="宋体" w:cs="宋体"/>
                <w:color w:val="auto"/>
              </w:rPr>
            </w:pPr>
          </w:p>
        </w:tc>
        <w:tc>
          <w:tcPr>
            <w:tcW w:w="5484" w:type="dxa"/>
            <w:noWrap w:val="0"/>
            <w:vAlign w:val="top"/>
          </w:tcPr>
          <w:p w14:paraId="359B0D2F">
            <w:pPr>
              <w:shd w:val="clear"/>
              <w:spacing w:line="240" w:lineRule="auto"/>
              <w:rPr>
                <w:rFonts w:hint="eastAsia" w:ascii="宋体" w:hAnsi="宋体" w:eastAsia="宋体" w:cs="宋体"/>
                <w:color w:val="auto"/>
                <w:szCs w:val="21"/>
              </w:rPr>
            </w:pPr>
            <w:r>
              <w:rPr>
                <w:rFonts w:hint="eastAsia" w:ascii="宋体" w:hAnsi="宋体" w:eastAsia="宋体" w:cs="宋体"/>
                <w:color w:val="auto"/>
                <w:szCs w:val="21"/>
              </w:rPr>
              <w:t>提交登记：</w:t>
            </w:r>
          </w:p>
          <w:p w14:paraId="6BD88915">
            <w:pPr>
              <w:shd w:val="clear"/>
              <w:spacing w:line="240" w:lineRule="auto"/>
              <w:rPr>
                <w:rFonts w:hint="eastAsia" w:ascii="宋体" w:hAnsi="宋体" w:eastAsia="宋体" w:cs="宋体"/>
                <w:color w:val="auto"/>
              </w:rPr>
            </w:pPr>
            <w:r>
              <w:rPr>
                <w:rFonts w:hint="eastAsia" w:ascii="宋体" w:hAnsi="宋体" w:eastAsia="宋体" w:cs="宋体"/>
                <w:color w:val="auto"/>
                <w:szCs w:val="21"/>
              </w:rPr>
              <w:t>允许登记人员将已填写完善的病理申请单进行提交，开始病理流程</w:t>
            </w:r>
          </w:p>
        </w:tc>
        <w:tc>
          <w:tcPr>
            <w:tcW w:w="700" w:type="dxa"/>
            <w:vMerge w:val="continue"/>
            <w:noWrap w:val="0"/>
            <w:vAlign w:val="top"/>
          </w:tcPr>
          <w:p w14:paraId="1DB22EE6">
            <w:pPr>
              <w:shd w:val="clear"/>
              <w:spacing w:line="240" w:lineRule="auto"/>
              <w:rPr>
                <w:rFonts w:hint="eastAsia" w:ascii="宋体" w:hAnsi="宋体" w:eastAsia="宋体" w:cs="宋体"/>
                <w:color w:val="auto"/>
                <w:szCs w:val="21"/>
              </w:rPr>
            </w:pPr>
          </w:p>
        </w:tc>
        <w:tc>
          <w:tcPr>
            <w:tcW w:w="650" w:type="dxa"/>
            <w:vMerge w:val="continue"/>
            <w:noWrap w:val="0"/>
            <w:vAlign w:val="top"/>
          </w:tcPr>
          <w:p w14:paraId="6EFAE38F">
            <w:pPr>
              <w:shd w:val="clear"/>
              <w:spacing w:line="240" w:lineRule="auto"/>
              <w:rPr>
                <w:rFonts w:hint="eastAsia" w:ascii="宋体" w:hAnsi="宋体" w:eastAsia="宋体" w:cs="宋体"/>
                <w:color w:val="auto"/>
                <w:szCs w:val="21"/>
              </w:rPr>
            </w:pPr>
          </w:p>
        </w:tc>
      </w:tr>
      <w:tr w14:paraId="2C1D8E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Merge w:val="continue"/>
            <w:noWrap w:val="0"/>
            <w:vAlign w:val="top"/>
          </w:tcPr>
          <w:p w14:paraId="570B6949">
            <w:pPr>
              <w:shd w:val="clear"/>
              <w:spacing w:line="240" w:lineRule="auto"/>
              <w:jc w:val="left"/>
              <w:rPr>
                <w:rFonts w:hint="eastAsia" w:ascii="宋体" w:hAnsi="宋体" w:eastAsia="宋体" w:cs="宋体"/>
                <w:color w:val="auto"/>
                <w:szCs w:val="21"/>
              </w:rPr>
            </w:pPr>
          </w:p>
        </w:tc>
        <w:tc>
          <w:tcPr>
            <w:tcW w:w="1000" w:type="dxa"/>
            <w:vMerge w:val="continue"/>
            <w:noWrap w:val="0"/>
            <w:vAlign w:val="top"/>
          </w:tcPr>
          <w:p w14:paraId="3845BBB0">
            <w:pPr>
              <w:shd w:val="clear"/>
              <w:spacing w:line="240" w:lineRule="auto"/>
              <w:jc w:val="left"/>
              <w:rPr>
                <w:rFonts w:hint="eastAsia" w:ascii="宋体" w:hAnsi="宋体" w:eastAsia="宋体" w:cs="宋体"/>
                <w:color w:val="auto"/>
              </w:rPr>
            </w:pPr>
          </w:p>
        </w:tc>
        <w:tc>
          <w:tcPr>
            <w:tcW w:w="5484" w:type="dxa"/>
            <w:noWrap w:val="0"/>
            <w:vAlign w:val="top"/>
          </w:tcPr>
          <w:p w14:paraId="525E2313">
            <w:pPr>
              <w:shd w:val="clear"/>
              <w:spacing w:line="240" w:lineRule="auto"/>
              <w:rPr>
                <w:rFonts w:hint="eastAsia" w:ascii="宋体" w:hAnsi="宋体" w:eastAsia="宋体" w:cs="宋体"/>
                <w:color w:val="auto"/>
                <w:szCs w:val="21"/>
              </w:rPr>
            </w:pPr>
            <w:r>
              <w:rPr>
                <w:rFonts w:hint="eastAsia" w:ascii="宋体" w:hAnsi="宋体" w:eastAsia="宋体" w:cs="宋体"/>
                <w:color w:val="auto"/>
                <w:szCs w:val="21"/>
              </w:rPr>
              <w:t>记账：</w:t>
            </w:r>
          </w:p>
          <w:p w14:paraId="76E6F2DE">
            <w:pPr>
              <w:shd w:val="clear"/>
              <w:spacing w:line="240" w:lineRule="auto"/>
              <w:rPr>
                <w:rFonts w:hint="eastAsia" w:ascii="宋体" w:hAnsi="宋体" w:eastAsia="宋体" w:cs="宋体"/>
                <w:color w:val="auto"/>
              </w:rPr>
            </w:pPr>
            <w:r>
              <w:rPr>
                <w:rFonts w:hint="eastAsia" w:ascii="宋体" w:hAnsi="宋体" w:eastAsia="宋体" w:cs="宋体"/>
                <w:color w:val="auto"/>
                <w:szCs w:val="21"/>
              </w:rPr>
              <w:t>允许登记人员进行病理医嘱的记账，此处调用HIS记账界面，免疫组化医嘱也在此处开</w:t>
            </w:r>
          </w:p>
        </w:tc>
        <w:tc>
          <w:tcPr>
            <w:tcW w:w="700" w:type="dxa"/>
            <w:vMerge w:val="continue"/>
            <w:noWrap w:val="0"/>
            <w:vAlign w:val="top"/>
          </w:tcPr>
          <w:p w14:paraId="64C0684D">
            <w:pPr>
              <w:shd w:val="clear"/>
              <w:spacing w:line="240" w:lineRule="auto"/>
              <w:rPr>
                <w:rFonts w:hint="eastAsia" w:ascii="宋体" w:hAnsi="宋体" w:eastAsia="宋体" w:cs="宋体"/>
                <w:color w:val="auto"/>
                <w:szCs w:val="21"/>
              </w:rPr>
            </w:pPr>
          </w:p>
        </w:tc>
        <w:tc>
          <w:tcPr>
            <w:tcW w:w="650" w:type="dxa"/>
            <w:vMerge w:val="continue"/>
            <w:noWrap w:val="0"/>
            <w:vAlign w:val="top"/>
          </w:tcPr>
          <w:p w14:paraId="4A1EC7C9">
            <w:pPr>
              <w:shd w:val="clear"/>
              <w:spacing w:line="240" w:lineRule="auto"/>
              <w:rPr>
                <w:rFonts w:hint="eastAsia" w:ascii="宋体" w:hAnsi="宋体" w:eastAsia="宋体" w:cs="宋体"/>
                <w:color w:val="auto"/>
                <w:szCs w:val="21"/>
              </w:rPr>
            </w:pPr>
          </w:p>
        </w:tc>
      </w:tr>
      <w:tr w14:paraId="3DD267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Merge w:val="continue"/>
            <w:noWrap w:val="0"/>
            <w:vAlign w:val="top"/>
          </w:tcPr>
          <w:p w14:paraId="24F76C0D">
            <w:pPr>
              <w:shd w:val="clear"/>
              <w:spacing w:line="240" w:lineRule="auto"/>
              <w:jc w:val="left"/>
              <w:rPr>
                <w:rFonts w:hint="eastAsia" w:ascii="宋体" w:hAnsi="宋体" w:eastAsia="宋体" w:cs="宋体"/>
                <w:color w:val="auto"/>
                <w:szCs w:val="21"/>
              </w:rPr>
            </w:pPr>
          </w:p>
        </w:tc>
        <w:tc>
          <w:tcPr>
            <w:tcW w:w="1000" w:type="dxa"/>
            <w:vMerge w:val="continue"/>
            <w:noWrap w:val="0"/>
            <w:vAlign w:val="top"/>
          </w:tcPr>
          <w:p w14:paraId="07E22B19">
            <w:pPr>
              <w:shd w:val="clear"/>
              <w:spacing w:line="240" w:lineRule="auto"/>
              <w:jc w:val="left"/>
              <w:rPr>
                <w:rFonts w:hint="eastAsia" w:ascii="宋体" w:hAnsi="宋体" w:eastAsia="宋体" w:cs="宋体"/>
                <w:color w:val="auto"/>
              </w:rPr>
            </w:pPr>
          </w:p>
        </w:tc>
        <w:tc>
          <w:tcPr>
            <w:tcW w:w="5484" w:type="dxa"/>
            <w:noWrap w:val="0"/>
            <w:vAlign w:val="top"/>
          </w:tcPr>
          <w:p w14:paraId="0AC2BAD1">
            <w:pPr>
              <w:shd w:val="clear"/>
              <w:spacing w:line="240" w:lineRule="auto"/>
              <w:rPr>
                <w:rFonts w:hint="eastAsia" w:ascii="宋体" w:hAnsi="宋体" w:eastAsia="宋体" w:cs="宋体"/>
                <w:color w:val="auto"/>
                <w:szCs w:val="21"/>
              </w:rPr>
            </w:pPr>
            <w:r>
              <w:rPr>
                <w:rFonts w:hint="eastAsia" w:ascii="宋体" w:hAnsi="宋体" w:eastAsia="宋体" w:cs="宋体"/>
                <w:color w:val="auto"/>
                <w:szCs w:val="21"/>
              </w:rPr>
              <w:t>打印标示码：</w:t>
            </w:r>
          </w:p>
          <w:p w14:paraId="5930E5B8">
            <w:pPr>
              <w:shd w:val="clear"/>
              <w:spacing w:line="240" w:lineRule="auto"/>
              <w:rPr>
                <w:rFonts w:hint="eastAsia" w:ascii="宋体" w:hAnsi="宋体" w:eastAsia="宋体" w:cs="宋体"/>
                <w:color w:val="auto"/>
              </w:rPr>
            </w:pPr>
            <w:r>
              <w:rPr>
                <w:rFonts w:hint="eastAsia" w:ascii="宋体" w:hAnsi="宋体" w:eastAsia="宋体" w:cs="宋体"/>
                <w:color w:val="auto"/>
                <w:szCs w:val="21"/>
              </w:rPr>
              <w:t>允许标本核验员检打印系统生成的标识码，将打印的纸质标识码贴在标本袋或标本盒上。（病理号与标示码为一对多的关系）</w:t>
            </w:r>
          </w:p>
        </w:tc>
        <w:tc>
          <w:tcPr>
            <w:tcW w:w="700" w:type="dxa"/>
            <w:vMerge w:val="continue"/>
            <w:noWrap w:val="0"/>
            <w:vAlign w:val="top"/>
          </w:tcPr>
          <w:p w14:paraId="7166A939">
            <w:pPr>
              <w:shd w:val="clear"/>
              <w:spacing w:line="240" w:lineRule="auto"/>
              <w:rPr>
                <w:rFonts w:hint="eastAsia" w:ascii="宋体" w:hAnsi="宋体" w:eastAsia="宋体" w:cs="宋体"/>
                <w:color w:val="auto"/>
                <w:szCs w:val="21"/>
              </w:rPr>
            </w:pPr>
          </w:p>
        </w:tc>
        <w:tc>
          <w:tcPr>
            <w:tcW w:w="650" w:type="dxa"/>
            <w:vMerge w:val="continue"/>
            <w:noWrap w:val="0"/>
            <w:vAlign w:val="top"/>
          </w:tcPr>
          <w:p w14:paraId="59A1C2BF">
            <w:pPr>
              <w:shd w:val="clear"/>
              <w:spacing w:line="240" w:lineRule="auto"/>
              <w:rPr>
                <w:rFonts w:hint="eastAsia" w:ascii="宋体" w:hAnsi="宋体" w:eastAsia="宋体" w:cs="宋体"/>
                <w:color w:val="auto"/>
                <w:szCs w:val="21"/>
              </w:rPr>
            </w:pPr>
          </w:p>
        </w:tc>
      </w:tr>
      <w:tr w14:paraId="267A8F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Merge w:val="continue"/>
            <w:noWrap w:val="0"/>
            <w:vAlign w:val="top"/>
          </w:tcPr>
          <w:p w14:paraId="35530948">
            <w:pPr>
              <w:shd w:val="clear"/>
              <w:spacing w:line="240" w:lineRule="auto"/>
              <w:jc w:val="left"/>
              <w:rPr>
                <w:rFonts w:hint="eastAsia" w:ascii="宋体" w:hAnsi="宋体" w:eastAsia="宋体" w:cs="宋体"/>
                <w:color w:val="auto"/>
                <w:szCs w:val="21"/>
              </w:rPr>
            </w:pPr>
          </w:p>
        </w:tc>
        <w:tc>
          <w:tcPr>
            <w:tcW w:w="1000" w:type="dxa"/>
            <w:vMerge w:val="continue"/>
            <w:noWrap w:val="0"/>
            <w:vAlign w:val="top"/>
          </w:tcPr>
          <w:p w14:paraId="1CA50B30">
            <w:pPr>
              <w:shd w:val="clear"/>
              <w:spacing w:line="240" w:lineRule="auto"/>
              <w:jc w:val="left"/>
              <w:rPr>
                <w:rFonts w:hint="eastAsia" w:ascii="宋体" w:hAnsi="宋体" w:eastAsia="宋体" w:cs="宋体"/>
                <w:color w:val="auto"/>
              </w:rPr>
            </w:pPr>
          </w:p>
        </w:tc>
        <w:tc>
          <w:tcPr>
            <w:tcW w:w="5484" w:type="dxa"/>
            <w:noWrap w:val="0"/>
            <w:vAlign w:val="top"/>
          </w:tcPr>
          <w:p w14:paraId="54AADFE7">
            <w:pPr>
              <w:shd w:val="clear"/>
              <w:spacing w:line="240" w:lineRule="auto"/>
              <w:rPr>
                <w:rFonts w:hint="eastAsia" w:ascii="宋体" w:hAnsi="宋体" w:eastAsia="宋体" w:cs="宋体"/>
                <w:color w:val="auto"/>
                <w:szCs w:val="21"/>
              </w:rPr>
            </w:pPr>
            <w:r>
              <w:rPr>
                <w:rFonts w:hint="eastAsia" w:ascii="宋体" w:hAnsi="宋体" w:eastAsia="宋体" w:cs="宋体"/>
                <w:color w:val="auto"/>
                <w:szCs w:val="21"/>
              </w:rPr>
              <w:t>不合格标本登记并打印解因单：</w:t>
            </w:r>
          </w:p>
          <w:p w14:paraId="467A23E1">
            <w:pPr>
              <w:shd w:val="clear"/>
              <w:spacing w:line="240" w:lineRule="auto"/>
              <w:rPr>
                <w:rFonts w:hint="eastAsia" w:ascii="宋体" w:hAnsi="宋体" w:eastAsia="宋体" w:cs="宋体"/>
                <w:color w:val="auto"/>
              </w:rPr>
            </w:pPr>
            <w:r>
              <w:rPr>
                <w:rFonts w:hint="eastAsia" w:ascii="宋体" w:hAnsi="宋体" w:eastAsia="宋体" w:cs="宋体"/>
                <w:color w:val="auto"/>
                <w:szCs w:val="21"/>
              </w:rPr>
              <w:t>允许核验员对不合格标本进行登记。（不是病理学登记）</w:t>
            </w:r>
          </w:p>
        </w:tc>
        <w:tc>
          <w:tcPr>
            <w:tcW w:w="700" w:type="dxa"/>
            <w:vMerge w:val="continue"/>
            <w:noWrap w:val="0"/>
            <w:vAlign w:val="top"/>
          </w:tcPr>
          <w:p w14:paraId="4007629D">
            <w:pPr>
              <w:shd w:val="clear"/>
              <w:spacing w:line="240" w:lineRule="auto"/>
              <w:rPr>
                <w:rFonts w:hint="eastAsia" w:ascii="宋体" w:hAnsi="宋体" w:eastAsia="宋体" w:cs="宋体"/>
                <w:color w:val="auto"/>
                <w:szCs w:val="21"/>
              </w:rPr>
            </w:pPr>
          </w:p>
        </w:tc>
        <w:tc>
          <w:tcPr>
            <w:tcW w:w="650" w:type="dxa"/>
            <w:vMerge w:val="continue"/>
            <w:noWrap w:val="0"/>
            <w:vAlign w:val="top"/>
          </w:tcPr>
          <w:p w14:paraId="45A6348F">
            <w:pPr>
              <w:shd w:val="clear"/>
              <w:spacing w:line="240" w:lineRule="auto"/>
              <w:rPr>
                <w:rFonts w:hint="eastAsia" w:ascii="宋体" w:hAnsi="宋体" w:eastAsia="宋体" w:cs="宋体"/>
                <w:color w:val="auto"/>
                <w:szCs w:val="21"/>
              </w:rPr>
            </w:pPr>
          </w:p>
        </w:tc>
      </w:tr>
      <w:tr w14:paraId="7A0D69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Merge w:val="continue"/>
            <w:noWrap w:val="0"/>
            <w:vAlign w:val="top"/>
          </w:tcPr>
          <w:p w14:paraId="51F36968">
            <w:pPr>
              <w:shd w:val="clear"/>
              <w:spacing w:line="240" w:lineRule="auto"/>
              <w:jc w:val="left"/>
              <w:rPr>
                <w:rFonts w:hint="eastAsia" w:ascii="宋体" w:hAnsi="宋体" w:eastAsia="宋体" w:cs="宋体"/>
                <w:color w:val="auto"/>
                <w:szCs w:val="21"/>
              </w:rPr>
            </w:pPr>
          </w:p>
        </w:tc>
        <w:tc>
          <w:tcPr>
            <w:tcW w:w="1000" w:type="dxa"/>
            <w:vMerge w:val="continue"/>
            <w:noWrap w:val="0"/>
            <w:vAlign w:val="top"/>
          </w:tcPr>
          <w:p w14:paraId="50FDB63C">
            <w:pPr>
              <w:shd w:val="clear"/>
              <w:spacing w:line="240" w:lineRule="auto"/>
              <w:jc w:val="left"/>
              <w:rPr>
                <w:rFonts w:hint="eastAsia" w:ascii="宋体" w:hAnsi="宋体" w:eastAsia="宋体" w:cs="宋体"/>
                <w:color w:val="auto"/>
              </w:rPr>
            </w:pPr>
          </w:p>
        </w:tc>
        <w:tc>
          <w:tcPr>
            <w:tcW w:w="5484" w:type="dxa"/>
            <w:noWrap w:val="0"/>
            <w:vAlign w:val="top"/>
          </w:tcPr>
          <w:p w14:paraId="2EA87D9B">
            <w:pPr>
              <w:shd w:val="clear"/>
              <w:spacing w:line="240" w:lineRule="auto"/>
              <w:rPr>
                <w:rFonts w:hint="eastAsia" w:ascii="宋体" w:hAnsi="宋体" w:eastAsia="宋体" w:cs="宋体"/>
                <w:color w:val="auto"/>
                <w:szCs w:val="21"/>
              </w:rPr>
            </w:pPr>
            <w:r>
              <w:rPr>
                <w:rFonts w:hint="eastAsia" w:ascii="宋体" w:hAnsi="宋体" w:eastAsia="宋体" w:cs="宋体"/>
                <w:color w:val="auto"/>
                <w:szCs w:val="21"/>
              </w:rPr>
              <w:t>登记列表</w:t>
            </w:r>
          </w:p>
          <w:p w14:paraId="364A0578">
            <w:pPr>
              <w:shd w:val="clear"/>
              <w:spacing w:line="240" w:lineRule="auto"/>
              <w:rPr>
                <w:rFonts w:hint="eastAsia" w:ascii="宋体" w:hAnsi="宋体" w:eastAsia="宋体" w:cs="宋体"/>
                <w:color w:val="auto"/>
                <w:szCs w:val="21"/>
              </w:rPr>
            </w:pPr>
            <w:r>
              <w:rPr>
                <w:rFonts w:hint="eastAsia" w:ascii="宋体" w:hAnsi="宋体" w:eastAsia="宋体" w:cs="宋体"/>
                <w:color w:val="auto"/>
                <w:szCs w:val="21"/>
              </w:rPr>
              <w:t>检索：</w:t>
            </w:r>
          </w:p>
          <w:p w14:paraId="15FA184C">
            <w:pPr>
              <w:shd w:val="clear"/>
              <w:spacing w:line="240" w:lineRule="auto"/>
              <w:rPr>
                <w:rFonts w:hint="eastAsia" w:ascii="宋体" w:hAnsi="宋体" w:eastAsia="宋体" w:cs="宋体"/>
                <w:color w:val="auto"/>
              </w:rPr>
            </w:pPr>
            <w:r>
              <w:rPr>
                <w:rFonts w:hint="eastAsia" w:ascii="宋体" w:hAnsi="宋体" w:eastAsia="宋体" w:cs="宋体"/>
                <w:color w:val="auto"/>
                <w:szCs w:val="21"/>
              </w:rPr>
              <w:t>允许登记人员检索病理学已登记的患者，检索条件：病理号 住院/门诊号、手机号、姓名</w:t>
            </w:r>
          </w:p>
        </w:tc>
        <w:tc>
          <w:tcPr>
            <w:tcW w:w="700" w:type="dxa"/>
            <w:vMerge w:val="continue"/>
            <w:noWrap w:val="0"/>
            <w:vAlign w:val="top"/>
          </w:tcPr>
          <w:p w14:paraId="6C41680E">
            <w:pPr>
              <w:shd w:val="clear"/>
              <w:spacing w:line="240" w:lineRule="auto"/>
              <w:rPr>
                <w:rFonts w:hint="eastAsia" w:ascii="宋体" w:hAnsi="宋体" w:eastAsia="宋体" w:cs="宋体"/>
                <w:color w:val="auto"/>
                <w:szCs w:val="21"/>
              </w:rPr>
            </w:pPr>
          </w:p>
        </w:tc>
        <w:tc>
          <w:tcPr>
            <w:tcW w:w="650" w:type="dxa"/>
            <w:vMerge w:val="continue"/>
            <w:noWrap w:val="0"/>
            <w:vAlign w:val="top"/>
          </w:tcPr>
          <w:p w14:paraId="45F7BCF2">
            <w:pPr>
              <w:shd w:val="clear"/>
              <w:spacing w:line="240" w:lineRule="auto"/>
              <w:rPr>
                <w:rFonts w:hint="eastAsia" w:ascii="宋体" w:hAnsi="宋体" w:eastAsia="宋体" w:cs="宋体"/>
                <w:color w:val="auto"/>
                <w:szCs w:val="21"/>
              </w:rPr>
            </w:pPr>
          </w:p>
        </w:tc>
      </w:tr>
      <w:tr w14:paraId="4B6940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Merge w:val="continue"/>
            <w:noWrap w:val="0"/>
            <w:vAlign w:val="top"/>
          </w:tcPr>
          <w:p w14:paraId="55247DA4">
            <w:pPr>
              <w:shd w:val="clear"/>
              <w:spacing w:line="240" w:lineRule="auto"/>
              <w:jc w:val="left"/>
              <w:rPr>
                <w:rFonts w:hint="eastAsia" w:ascii="宋体" w:hAnsi="宋体" w:eastAsia="宋体" w:cs="宋体"/>
                <w:color w:val="auto"/>
                <w:szCs w:val="21"/>
              </w:rPr>
            </w:pPr>
          </w:p>
        </w:tc>
        <w:tc>
          <w:tcPr>
            <w:tcW w:w="1000" w:type="dxa"/>
            <w:vMerge w:val="continue"/>
            <w:noWrap w:val="0"/>
            <w:vAlign w:val="top"/>
          </w:tcPr>
          <w:p w14:paraId="0AECC1FC">
            <w:pPr>
              <w:shd w:val="clear"/>
              <w:spacing w:line="240" w:lineRule="auto"/>
              <w:jc w:val="left"/>
              <w:rPr>
                <w:rFonts w:hint="eastAsia" w:ascii="宋体" w:hAnsi="宋体" w:eastAsia="宋体" w:cs="宋体"/>
                <w:color w:val="auto"/>
              </w:rPr>
            </w:pPr>
          </w:p>
        </w:tc>
        <w:tc>
          <w:tcPr>
            <w:tcW w:w="5484" w:type="dxa"/>
            <w:noWrap w:val="0"/>
            <w:vAlign w:val="top"/>
          </w:tcPr>
          <w:p w14:paraId="2A6B6BE1">
            <w:pPr>
              <w:shd w:val="clear"/>
              <w:spacing w:line="240" w:lineRule="auto"/>
              <w:rPr>
                <w:rFonts w:hint="eastAsia" w:ascii="宋体" w:hAnsi="宋体" w:eastAsia="宋体" w:cs="宋体"/>
                <w:color w:val="auto"/>
                <w:szCs w:val="21"/>
              </w:rPr>
            </w:pPr>
            <w:r>
              <w:rPr>
                <w:rFonts w:hint="eastAsia" w:ascii="宋体" w:hAnsi="宋体" w:eastAsia="宋体" w:cs="宋体"/>
                <w:color w:val="auto"/>
                <w:szCs w:val="21"/>
              </w:rPr>
              <w:t>筛选：</w:t>
            </w:r>
          </w:p>
          <w:p w14:paraId="7C2F8B72">
            <w:pPr>
              <w:shd w:val="clear"/>
              <w:spacing w:line="240" w:lineRule="auto"/>
              <w:rPr>
                <w:rFonts w:hint="eastAsia" w:ascii="宋体" w:hAnsi="宋体" w:eastAsia="宋体" w:cs="宋体"/>
                <w:color w:val="auto"/>
              </w:rPr>
            </w:pPr>
            <w:r>
              <w:rPr>
                <w:rFonts w:hint="eastAsia" w:ascii="宋体" w:hAnsi="宋体" w:eastAsia="宋体" w:cs="宋体"/>
                <w:color w:val="auto"/>
                <w:szCs w:val="21"/>
              </w:rPr>
              <w:t>允许登记人员根据多条件进行数据帅选，如时间，状态，病理号，检查方法，送检科室等</w:t>
            </w:r>
          </w:p>
        </w:tc>
        <w:tc>
          <w:tcPr>
            <w:tcW w:w="700" w:type="dxa"/>
            <w:vMerge w:val="continue"/>
            <w:noWrap w:val="0"/>
            <w:vAlign w:val="top"/>
          </w:tcPr>
          <w:p w14:paraId="2DEAC388">
            <w:pPr>
              <w:shd w:val="clear"/>
              <w:spacing w:line="240" w:lineRule="auto"/>
              <w:rPr>
                <w:rFonts w:hint="eastAsia" w:ascii="宋体" w:hAnsi="宋体" w:eastAsia="宋体" w:cs="宋体"/>
                <w:color w:val="auto"/>
                <w:szCs w:val="21"/>
              </w:rPr>
            </w:pPr>
          </w:p>
        </w:tc>
        <w:tc>
          <w:tcPr>
            <w:tcW w:w="650" w:type="dxa"/>
            <w:vMerge w:val="continue"/>
            <w:noWrap w:val="0"/>
            <w:vAlign w:val="top"/>
          </w:tcPr>
          <w:p w14:paraId="594896F7">
            <w:pPr>
              <w:shd w:val="clear"/>
              <w:spacing w:line="240" w:lineRule="auto"/>
              <w:rPr>
                <w:rFonts w:hint="eastAsia" w:ascii="宋体" w:hAnsi="宋体" w:eastAsia="宋体" w:cs="宋体"/>
                <w:color w:val="auto"/>
                <w:szCs w:val="21"/>
              </w:rPr>
            </w:pPr>
          </w:p>
        </w:tc>
      </w:tr>
      <w:tr w14:paraId="564C4F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Merge w:val="continue"/>
            <w:noWrap w:val="0"/>
            <w:vAlign w:val="top"/>
          </w:tcPr>
          <w:p w14:paraId="4B1FE7DE">
            <w:pPr>
              <w:shd w:val="clear"/>
              <w:spacing w:line="240" w:lineRule="auto"/>
              <w:jc w:val="left"/>
              <w:rPr>
                <w:rFonts w:hint="eastAsia" w:ascii="宋体" w:hAnsi="宋体" w:eastAsia="宋体" w:cs="宋体"/>
                <w:color w:val="auto"/>
                <w:szCs w:val="21"/>
              </w:rPr>
            </w:pPr>
          </w:p>
        </w:tc>
        <w:tc>
          <w:tcPr>
            <w:tcW w:w="1000" w:type="dxa"/>
            <w:vMerge w:val="continue"/>
            <w:noWrap w:val="0"/>
            <w:vAlign w:val="top"/>
          </w:tcPr>
          <w:p w14:paraId="1B91882D">
            <w:pPr>
              <w:shd w:val="clear"/>
              <w:spacing w:line="240" w:lineRule="auto"/>
              <w:jc w:val="left"/>
              <w:rPr>
                <w:rFonts w:hint="eastAsia" w:ascii="宋体" w:hAnsi="宋体" w:eastAsia="宋体" w:cs="宋体"/>
                <w:color w:val="auto"/>
              </w:rPr>
            </w:pPr>
          </w:p>
        </w:tc>
        <w:tc>
          <w:tcPr>
            <w:tcW w:w="5484" w:type="dxa"/>
            <w:noWrap w:val="0"/>
            <w:vAlign w:val="top"/>
          </w:tcPr>
          <w:p w14:paraId="68668340">
            <w:pPr>
              <w:shd w:val="clear"/>
              <w:spacing w:line="240" w:lineRule="auto"/>
              <w:rPr>
                <w:rFonts w:hint="eastAsia" w:ascii="宋体" w:hAnsi="宋体" w:eastAsia="宋体" w:cs="宋体"/>
                <w:color w:val="auto"/>
                <w:szCs w:val="21"/>
              </w:rPr>
            </w:pPr>
            <w:r>
              <w:rPr>
                <w:rFonts w:hint="eastAsia" w:ascii="宋体" w:hAnsi="宋体" w:eastAsia="宋体" w:cs="宋体"/>
                <w:color w:val="auto"/>
                <w:szCs w:val="21"/>
              </w:rPr>
              <w:t>就诊信息：</w:t>
            </w:r>
          </w:p>
          <w:p w14:paraId="3D61102E">
            <w:pPr>
              <w:shd w:val="clear"/>
              <w:spacing w:line="240" w:lineRule="auto"/>
              <w:rPr>
                <w:rFonts w:hint="eastAsia" w:ascii="宋体" w:hAnsi="宋体" w:eastAsia="宋体" w:cs="宋体"/>
                <w:color w:val="auto"/>
              </w:rPr>
            </w:pPr>
            <w:r>
              <w:rPr>
                <w:rFonts w:hint="eastAsia" w:ascii="宋体" w:hAnsi="宋体" w:eastAsia="宋体" w:cs="宋体"/>
                <w:color w:val="auto"/>
                <w:szCs w:val="21"/>
              </w:rPr>
              <w:t>允许登记人员对该患者信息进行临床HIS数据的查看</w:t>
            </w:r>
          </w:p>
        </w:tc>
        <w:tc>
          <w:tcPr>
            <w:tcW w:w="700" w:type="dxa"/>
            <w:vMerge w:val="continue"/>
            <w:noWrap w:val="0"/>
            <w:vAlign w:val="top"/>
          </w:tcPr>
          <w:p w14:paraId="091F638F">
            <w:pPr>
              <w:shd w:val="clear"/>
              <w:spacing w:line="240" w:lineRule="auto"/>
              <w:rPr>
                <w:rFonts w:hint="eastAsia" w:ascii="宋体" w:hAnsi="宋体" w:eastAsia="宋体" w:cs="宋体"/>
                <w:color w:val="auto"/>
                <w:szCs w:val="21"/>
              </w:rPr>
            </w:pPr>
          </w:p>
        </w:tc>
        <w:tc>
          <w:tcPr>
            <w:tcW w:w="650" w:type="dxa"/>
            <w:vMerge w:val="continue"/>
            <w:noWrap w:val="0"/>
            <w:vAlign w:val="top"/>
          </w:tcPr>
          <w:p w14:paraId="0AD61E26">
            <w:pPr>
              <w:shd w:val="clear"/>
              <w:spacing w:line="240" w:lineRule="auto"/>
              <w:rPr>
                <w:rFonts w:hint="eastAsia" w:ascii="宋体" w:hAnsi="宋体" w:eastAsia="宋体" w:cs="宋体"/>
                <w:color w:val="auto"/>
                <w:szCs w:val="21"/>
              </w:rPr>
            </w:pPr>
          </w:p>
        </w:tc>
      </w:tr>
      <w:tr w14:paraId="2A0B83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Merge w:val="continue"/>
            <w:noWrap w:val="0"/>
            <w:vAlign w:val="top"/>
          </w:tcPr>
          <w:p w14:paraId="49BEB5CE">
            <w:pPr>
              <w:shd w:val="clear"/>
              <w:spacing w:line="240" w:lineRule="auto"/>
              <w:jc w:val="left"/>
              <w:rPr>
                <w:rFonts w:hint="eastAsia" w:ascii="宋体" w:hAnsi="宋体" w:eastAsia="宋体" w:cs="宋体"/>
                <w:color w:val="auto"/>
                <w:szCs w:val="21"/>
              </w:rPr>
            </w:pPr>
          </w:p>
        </w:tc>
        <w:tc>
          <w:tcPr>
            <w:tcW w:w="1000" w:type="dxa"/>
            <w:vMerge w:val="continue"/>
            <w:noWrap w:val="0"/>
            <w:vAlign w:val="top"/>
          </w:tcPr>
          <w:p w14:paraId="548D3F02">
            <w:pPr>
              <w:shd w:val="clear"/>
              <w:spacing w:line="240" w:lineRule="auto"/>
              <w:jc w:val="left"/>
              <w:rPr>
                <w:rFonts w:hint="eastAsia" w:ascii="宋体" w:hAnsi="宋体" w:eastAsia="宋体" w:cs="宋体"/>
                <w:color w:val="auto"/>
              </w:rPr>
            </w:pPr>
          </w:p>
        </w:tc>
        <w:tc>
          <w:tcPr>
            <w:tcW w:w="5484" w:type="dxa"/>
            <w:noWrap w:val="0"/>
            <w:vAlign w:val="top"/>
          </w:tcPr>
          <w:p w14:paraId="02F71372">
            <w:pPr>
              <w:shd w:val="clear"/>
              <w:spacing w:line="240" w:lineRule="auto"/>
              <w:rPr>
                <w:rFonts w:hint="eastAsia" w:ascii="宋体" w:hAnsi="宋体" w:eastAsia="宋体" w:cs="宋体"/>
                <w:color w:val="auto"/>
                <w:szCs w:val="21"/>
              </w:rPr>
            </w:pPr>
            <w:r>
              <w:rPr>
                <w:rFonts w:hint="eastAsia" w:ascii="宋体" w:hAnsi="宋体" w:eastAsia="宋体" w:cs="宋体"/>
                <w:color w:val="auto"/>
                <w:szCs w:val="21"/>
              </w:rPr>
              <w:t>新增登记：</w:t>
            </w:r>
          </w:p>
          <w:p w14:paraId="6A56D69E">
            <w:pPr>
              <w:shd w:val="clear"/>
              <w:spacing w:line="240" w:lineRule="auto"/>
              <w:rPr>
                <w:rFonts w:hint="eastAsia" w:ascii="宋体" w:hAnsi="宋体" w:eastAsia="宋体" w:cs="宋体"/>
                <w:color w:val="auto"/>
              </w:rPr>
            </w:pPr>
            <w:r>
              <w:rPr>
                <w:rFonts w:hint="eastAsia" w:ascii="宋体" w:hAnsi="宋体" w:eastAsia="宋体" w:cs="宋体"/>
                <w:color w:val="auto"/>
                <w:szCs w:val="21"/>
              </w:rPr>
              <w:t>允许登记人员在登记列表中新增病理学登记，此处跳转至病理登记界面</w:t>
            </w:r>
          </w:p>
        </w:tc>
        <w:tc>
          <w:tcPr>
            <w:tcW w:w="700" w:type="dxa"/>
            <w:vMerge w:val="continue"/>
            <w:noWrap w:val="0"/>
            <w:vAlign w:val="top"/>
          </w:tcPr>
          <w:p w14:paraId="18FCAFC4">
            <w:pPr>
              <w:shd w:val="clear"/>
              <w:spacing w:line="240" w:lineRule="auto"/>
              <w:rPr>
                <w:rFonts w:hint="eastAsia" w:ascii="宋体" w:hAnsi="宋体" w:eastAsia="宋体" w:cs="宋体"/>
                <w:color w:val="auto"/>
                <w:szCs w:val="21"/>
              </w:rPr>
            </w:pPr>
          </w:p>
        </w:tc>
        <w:tc>
          <w:tcPr>
            <w:tcW w:w="650" w:type="dxa"/>
            <w:vMerge w:val="continue"/>
            <w:noWrap w:val="0"/>
            <w:vAlign w:val="top"/>
          </w:tcPr>
          <w:p w14:paraId="5E558580">
            <w:pPr>
              <w:shd w:val="clear"/>
              <w:spacing w:line="240" w:lineRule="auto"/>
              <w:rPr>
                <w:rFonts w:hint="eastAsia" w:ascii="宋体" w:hAnsi="宋体" w:eastAsia="宋体" w:cs="宋体"/>
                <w:color w:val="auto"/>
                <w:szCs w:val="21"/>
              </w:rPr>
            </w:pPr>
          </w:p>
        </w:tc>
      </w:tr>
      <w:tr w14:paraId="615EF3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Merge w:val="continue"/>
            <w:noWrap w:val="0"/>
            <w:vAlign w:val="top"/>
          </w:tcPr>
          <w:p w14:paraId="73C0E678">
            <w:pPr>
              <w:shd w:val="clear"/>
              <w:spacing w:line="240" w:lineRule="auto"/>
              <w:jc w:val="left"/>
              <w:rPr>
                <w:rFonts w:hint="eastAsia" w:ascii="宋体" w:hAnsi="宋体" w:eastAsia="宋体" w:cs="宋体"/>
                <w:color w:val="auto"/>
                <w:szCs w:val="21"/>
              </w:rPr>
            </w:pPr>
          </w:p>
        </w:tc>
        <w:tc>
          <w:tcPr>
            <w:tcW w:w="1000" w:type="dxa"/>
            <w:vMerge w:val="continue"/>
            <w:noWrap w:val="0"/>
            <w:vAlign w:val="top"/>
          </w:tcPr>
          <w:p w14:paraId="1DF16792">
            <w:pPr>
              <w:shd w:val="clear"/>
              <w:spacing w:line="240" w:lineRule="auto"/>
              <w:jc w:val="left"/>
              <w:rPr>
                <w:rFonts w:hint="eastAsia" w:ascii="宋体" w:hAnsi="宋体" w:eastAsia="宋体" w:cs="宋体"/>
                <w:color w:val="auto"/>
              </w:rPr>
            </w:pPr>
          </w:p>
        </w:tc>
        <w:tc>
          <w:tcPr>
            <w:tcW w:w="5484" w:type="dxa"/>
            <w:noWrap w:val="0"/>
            <w:vAlign w:val="top"/>
          </w:tcPr>
          <w:p w14:paraId="119753F3">
            <w:pPr>
              <w:shd w:val="clear"/>
              <w:spacing w:line="240" w:lineRule="auto"/>
              <w:rPr>
                <w:rFonts w:hint="eastAsia" w:ascii="宋体" w:hAnsi="宋体" w:eastAsia="宋体" w:cs="宋体"/>
                <w:color w:val="auto"/>
                <w:szCs w:val="21"/>
              </w:rPr>
            </w:pPr>
            <w:r>
              <w:rPr>
                <w:rFonts w:hint="eastAsia" w:ascii="宋体" w:hAnsi="宋体" w:eastAsia="宋体" w:cs="宋体"/>
                <w:color w:val="auto"/>
                <w:szCs w:val="21"/>
              </w:rPr>
              <w:t>撤销登记：</w:t>
            </w:r>
          </w:p>
          <w:p w14:paraId="3A227E74">
            <w:pPr>
              <w:shd w:val="clear"/>
              <w:spacing w:line="240" w:lineRule="auto"/>
              <w:rPr>
                <w:rFonts w:hint="eastAsia" w:ascii="宋体" w:hAnsi="宋体" w:eastAsia="宋体" w:cs="宋体"/>
                <w:color w:val="auto"/>
              </w:rPr>
            </w:pPr>
            <w:r>
              <w:rPr>
                <w:rFonts w:hint="eastAsia" w:ascii="宋体" w:hAnsi="宋体" w:eastAsia="宋体" w:cs="宋体"/>
                <w:color w:val="auto"/>
                <w:szCs w:val="21"/>
              </w:rPr>
              <w:t>允许登记人员选中一条或多条登记数据，执行撤销登记命令</w:t>
            </w:r>
          </w:p>
        </w:tc>
        <w:tc>
          <w:tcPr>
            <w:tcW w:w="700" w:type="dxa"/>
            <w:vMerge w:val="continue"/>
            <w:noWrap w:val="0"/>
            <w:vAlign w:val="top"/>
          </w:tcPr>
          <w:p w14:paraId="63F0217C">
            <w:pPr>
              <w:shd w:val="clear"/>
              <w:spacing w:line="240" w:lineRule="auto"/>
              <w:rPr>
                <w:rFonts w:hint="eastAsia" w:ascii="宋体" w:hAnsi="宋体" w:eastAsia="宋体" w:cs="宋体"/>
                <w:color w:val="auto"/>
                <w:szCs w:val="21"/>
              </w:rPr>
            </w:pPr>
          </w:p>
        </w:tc>
        <w:tc>
          <w:tcPr>
            <w:tcW w:w="650" w:type="dxa"/>
            <w:vMerge w:val="continue"/>
            <w:noWrap w:val="0"/>
            <w:vAlign w:val="top"/>
          </w:tcPr>
          <w:p w14:paraId="644EFE78">
            <w:pPr>
              <w:shd w:val="clear"/>
              <w:spacing w:line="240" w:lineRule="auto"/>
              <w:rPr>
                <w:rFonts w:hint="eastAsia" w:ascii="宋体" w:hAnsi="宋体" w:eastAsia="宋体" w:cs="宋体"/>
                <w:color w:val="auto"/>
                <w:szCs w:val="21"/>
              </w:rPr>
            </w:pPr>
          </w:p>
        </w:tc>
      </w:tr>
      <w:tr w14:paraId="7A34E2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Merge w:val="continue"/>
            <w:noWrap w:val="0"/>
            <w:vAlign w:val="top"/>
          </w:tcPr>
          <w:p w14:paraId="6FE73AFB">
            <w:pPr>
              <w:shd w:val="clear"/>
              <w:spacing w:line="240" w:lineRule="auto"/>
              <w:jc w:val="left"/>
              <w:rPr>
                <w:rFonts w:hint="eastAsia" w:ascii="宋体" w:hAnsi="宋体" w:eastAsia="宋体" w:cs="宋体"/>
                <w:color w:val="auto"/>
                <w:szCs w:val="21"/>
              </w:rPr>
            </w:pPr>
          </w:p>
        </w:tc>
        <w:tc>
          <w:tcPr>
            <w:tcW w:w="1000" w:type="dxa"/>
            <w:vMerge w:val="continue"/>
            <w:noWrap w:val="0"/>
            <w:vAlign w:val="top"/>
          </w:tcPr>
          <w:p w14:paraId="747FBFC8">
            <w:pPr>
              <w:shd w:val="clear"/>
              <w:spacing w:line="240" w:lineRule="auto"/>
              <w:jc w:val="left"/>
              <w:rPr>
                <w:rFonts w:hint="eastAsia" w:ascii="宋体" w:hAnsi="宋体" w:eastAsia="宋体" w:cs="宋体"/>
                <w:color w:val="auto"/>
              </w:rPr>
            </w:pPr>
          </w:p>
        </w:tc>
        <w:tc>
          <w:tcPr>
            <w:tcW w:w="5484" w:type="dxa"/>
            <w:noWrap w:val="0"/>
            <w:vAlign w:val="top"/>
          </w:tcPr>
          <w:p w14:paraId="41705E35">
            <w:pPr>
              <w:shd w:val="clear"/>
              <w:spacing w:line="240" w:lineRule="auto"/>
              <w:rPr>
                <w:rFonts w:hint="eastAsia" w:ascii="宋体" w:hAnsi="宋体" w:eastAsia="宋体" w:cs="宋体"/>
                <w:color w:val="auto"/>
                <w:szCs w:val="21"/>
              </w:rPr>
            </w:pPr>
            <w:r>
              <w:rPr>
                <w:rFonts w:hint="eastAsia" w:ascii="宋体" w:hAnsi="宋体" w:eastAsia="宋体" w:cs="宋体"/>
                <w:color w:val="auto"/>
                <w:szCs w:val="21"/>
              </w:rPr>
              <w:t>记账：</w:t>
            </w:r>
          </w:p>
          <w:p w14:paraId="6FE81D26">
            <w:pPr>
              <w:shd w:val="clear"/>
              <w:spacing w:line="240" w:lineRule="auto"/>
              <w:rPr>
                <w:rFonts w:hint="eastAsia" w:ascii="宋体" w:hAnsi="宋体" w:eastAsia="宋体" w:cs="宋体"/>
                <w:color w:val="auto"/>
              </w:rPr>
            </w:pPr>
            <w:r>
              <w:rPr>
                <w:rFonts w:hint="eastAsia" w:ascii="宋体" w:hAnsi="宋体" w:eastAsia="宋体" w:cs="宋体"/>
                <w:color w:val="auto"/>
                <w:szCs w:val="21"/>
              </w:rPr>
              <w:t>允许登记人员进行病理医嘱的记账，此处调用HIS记账界面，免疫组化医嘱也在此处开</w:t>
            </w:r>
          </w:p>
        </w:tc>
        <w:tc>
          <w:tcPr>
            <w:tcW w:w="700" w:type="dxa"/>
            <w:vMerge w:val="continue"/>
            <w:noWrap w:val="0"/>
            <w:vAlign w:val="top"/>
          </w:tcPr>
          <w:p w14:paraId="210E418F">
            <w:pPr>
              <w:shd w:val="clear"/>
              <w:spacing w:line="240" w:lineRule="auto"/>
              <w:rPr>
                <w:rFonts w:hint="eastAsia" w:ascii="宋体" w:hAnsi="宋体" w:eastAsia="宋体" w:cs="宋体"/>
                <w:color w:val="auto"/>
                <w:szCs w:val="21"/>
              </w:rPr>
            </w:pPr>
          </w:p>
        </w:tc>
        <w:tc>
          <w:tcPr>
            <w:tcW w:w="650" w:type="dxa"/>
            <w:vMerge w:val="continue"/>
            <w:noWrap w:val="0"/>
            <w:vAlign w:val="top"/>
          </w:tcPr>
          <w:p w14:paraId="0E31E73D">
            <w:pPr>
              <w:shd w:val="clear"/>
              <w:spacing w:line="240" w:lineRule="auto"/>
              <w:rPr>
                <w:rFonts w:hint="eastAsia" w:ascii="宋体" w:hAnsi="宋体" w:eastAsia="宋体" w:cs="宋体"/>
                <w:color w:val="auto"/>
                <w:szCs w:val="21"/>
              </w:rPr>
            </w:pPr>
          </w:p>
        </w:tc>
      </w:tr>
      <w:tr w14:paraId="1A4E58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Merge w:val="continue"/>
            <w:noWrap w:val="0"/>
            <w:vAlign w:val="top"/>
          </w:tcPr>
          <w:p w14:paraId="12E46236">
            <w:pPr>
              <w:shd w:val="clear"/>
              <w:spacing w:line="240" w:lineRule="auto"/>
              <w:jc w:val="left"/>
              <w:rPr>
                <w:rFonts w:hint="eastAsia" w:ascii="宋体" w:hAnsi="宋体" w:eastAsia="宋体" w:cs="宋体"/>
                <w:color w:val="auto"/>
                <w:szCs w:val="21"/>
              </w:rPr>
            </w:pPr>
          </w:p>
        </w:tc>
        <w:tc>
          <w:tcPr>
            <w:tcW w:w="1000" w:type="dxa"/>
            <w:vMerge w:val="continue"/>
            <w:noWrap w:val="0"/>
            <w:vAlign w:val="top"/>
          </w:tcPr>
          <w:p w14:paraId="06F342FE">
            <w:pPr>
              <w:shd w:val="clear"/>
              <w:spacing w:line="240" w:lineRule="auto"/>
              <w:jc w:val="left"/>
              <w:rPr>
                <w:rFonts w:hint="eastAsia" w:ascii="宋体" w:hAnsi="宋体" w:eastAsia="宋体" w:cs="宋体"/>
                <w:color w:val="auto"/>
              </w:rPr>
            </w:pPr>
          </w:p>
        </w:tc>
        <w:tc>
          <w:tcPr>
            <w:tcW w:w="5484" w:type="dxa"/>
            <w:noWrap w:val="0"/>
            <w:vAlign w:val="top"/>
          </w:tcPr>
          <w:p w14:paraId="2F650537">
            <w:pPr>
              <w:shd w:val="clear"/>
              <w:spacing w:line="240" w:lineRule="auto"/>
              <w:rPr>
                <w:rFonts w:hint="eastAsia" w:ascii="宋体" w:hAnsi="宋体" w:eastAsia="宋体" w:cs="宋体"/>
                <w:color w:val="auto"/>
                <w:szCs w:val="21"/>
              </w:rPr>
            </w:pPr>
            <w:r>
              <w:rPr>
                <w:rFonts w:hint="eastAsia" w:ascii="宋体" w:hAnsi="宋体" w:eastAsia="宋体" w:cs="宋体"/>
                <w:color w:val="auto"/>
                <w:szCs w:val="21"/>
              </w:rPr>
              <w:t>打印：</w:t>
            </w:r>
          </w:p>
          <w:p w14:paraId="2BCCA970">
            <w:pPr>
              <w:shd w:val="clear"/>
              <w:spacing w:line="240" w:lineRule="auto"/>
              <w:rPr>
                <w:rFonts w:hint="eastAsia" w:ascii="宋体" w:hAnsi="宋体" w:eastAsia="宋体" w:cs="宋体"/>
                <w:color w:val="auto"/>
              </w:rPr>
            </w:pPr>
            <w:r>
              <w:rPr>
                <w:rFonts w:hint="eastAsia" w:ascii="宋体" w:hAnsi="宋体" w:eastAsia="宋体" w:cs="宋体"/>
                <w:color w:val="auto"/>
                <w:szCs w:val="21"/>
              </w:rPr>
              <w:t>允许登记人员对登记工作站的表单进行打印</w:t>
            </w:r>
          </w:p>
        </w:tc>
        <w:tc>
          <w:tcPr>
            <w:tcW w:w="700" w:type="dxa"/>
            <w:vMerge w:val="continue"/>
            <w:noWrap w:val="0"/>
            <w:vAlign w:val="top"/>
          </w:tcPr>
          <w:p w14:paraId="76CFC68E">
            <w:pPr>
              <w:shd w:val="clear"/>
              <w:spacing w:line="240" w:lineRule="auto"/>
              <w:rPr>
                <w:rFonts w:hint="eastAsia" w:ascii="宋体" w:hAnsi="宋体" w:eastAsia="宋体" w:cs="宋体"/>
                <w:color w:val="auto"/>
                <w:szCs w:val="21"/>
              </w:rPr>
            </w:pPr>
          </w:p>
        </w:tc>
        <w:tc>
          <w:tcPr>
            <w:tcW w:w="650" w:type="dxa"/>
            <w:vMerge w:val="continue"/>
            <w:noWrap w:val="0"/>
            <w:vAlign w:val="top"/>
          </w:tcPr>
          <w:p w14:paraId="0EE0E29A">
            <w:pPr>
              <w:shd w:val="clear"/>
              <w:spacing w:line="240" w:lineRule="auto"/>
              <w:rPr>
                <w:rFonts w:hint="eastAsia" w:ascii="宋体" w:hAnsi="宋体" w:eastAsia="宋体" w:cs="宋体"/>
                <w:color w:val="auto"/>
                <w:szCs w:val="21"/>
              </w:rPr>
            </w:pPr>
          </w:p>
        </w:tc>
      </w:tr>
      <w:tr w14:paraId="0C99C4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Merge w:val="continue"/>
            <w:noWrap w:val="0"/>
            <w:vAlign w:val="top"/>
          </w:tcPr>
          <w:p w14:paraId="42E2C3F5">
            <w:pPr>
              <w:shd w:val="clear"/>
              <w:spacing w:line="240" w:lineRule="auto"/>
              <w:jc w:val="left"/>
              <w:rPr>
                <w:rFonts w:hint="eastAsia" w:ascii="宋体" w:hAnsi="宋体" w:eastAsia="宋体" w:cs="宋体"/>
                <w:color w:val="auto"/>
                <w:szCs w:val="21"/>
              </w:rPr>
            </w:pPr>
          </w:p>
        </w:tc>
        <w:tc>
          <w:tcPr>
            <w:tcW w:w="1000" w:type="dxa"/>
            <w:vMerge w:val="continue"/>
            <w:noWrap w:val="0"/>
            <w:vAlign w:val="top"/>
          </w:tcPr>
          <w:p w14:paraId="3EA3BA77">
            <w:pPr>
              <w:shd w:val="clear"/>
              <w:spacing w:line="240" w:lineRule="auto"/>
              <w:jc w:val="left"/>
              <w:rPr>
                <w:rFonts w:hint="eastAsia" w:ascii="宋体" w:hAnsi="宋体" w:eastAsia="宋体" w:cs="宋体"/>
                <w:color w:val="auto"/>
              </w:rPr>
            </w:pPr>
          </w:p>
        </w:tc>
        <w:tc>
          <w:tcPr>
            <w:tcW w:w="5484" w:type="dxa"/>
            <w:noWrap w:val="0"/>
            <w:vAlign w:val="top"/>
          </w:tcPr>
          <w:p w14:paraId="66B0BE19">
            <w:pPr>
              <w:shd w:val="clear"/>
              <w:spacing w:line="240" w:lineRule="auto"/>
              <w:rPr>
                <w:rFonts w:hint="eastAsia" w:ascii="宋体" w:hAnsi="宋体" w:eastAsia="宋体" w:cs="宋体"/>
                <w:color w:val="auto"/>
                <w:szCs w:val="21"/>
              </w:rPr>
            </w:pPr>
            <w:r>
              <w:rPr>
                <w:rFonts w:hint="eastAsia" w:ascii="宋体" w:hAnsi="宋体" w:eastAsia="宋体" w:cs="宋体"/>
                <w:color w:val="auto"/>
                <w:szCs w:val="21"/>
              </w:rPr>
              <w:t>各阶段数据统计：</w:t>
            </w:r>
          </w:p>
          <w:p w14:paraId="2C4979A0">
            <w:pPr>
              <w:shd w:val="clear"/>
              <w:spacing w:line="240" w:lineRule="auto"/>
              <w:rPr>
                <w:rFonts w:hint="eastAsia" w:ascii="宋体" w:hAnsi="宋体" w:eastAsia="宋体" w:cs="宋体"/>
                <w:color w:val="auto"/>
              </w:rPr>
            </w:pPr>
            <w:r>
              <w:rPr>
                <w:rFonts w:hint="eastAsia" w:ascii="宋体" w:hAnsi="宋体" w:eastAsia="宋体" w:cs="宋体"/>
                <w:color w:val="auto"/>
                <w:szCs w:val="21"/>
              </w:rPr>
              <w:t>允许登记人员登记各工作站点工作量查看具体数据</w:t>
            </w:r>
          </w:p>
        </w:tc>
        <w:tc>
          <w:tcPr>
            <w:tcW w:w="700" w:type="dxa"/>
            <w:vMerge w:val="continue"/>
            <w:noWrap w:val="0"/>
            <w:vAlign w:val="top"/>
          </w:tcPr>
          <w:p w14:paraId="08B85085">
            <w:pPr>
              <w:shd w:val="clear"/>
              <w:spacing w:line="240" w:lineRule="auto"/>
              <w:rPr>
                <w:rFonts w:hint="eastAsia" w:ascii="宋体" w:hAnsi="宋体" w:eastAsia="宋体" w:cs="宋体"/>
                <w:color w:val="auto"/>
                <w:szCs w:val="21"/>
              </w:rPr>
            </w:pPr>
          </w:p>
        </w:tc>
        <w:tc>
          <w:tcPr>
            <w:tcW w:w="650" w:type="dxa"/>
            <w:vMerge w:val="continue"/>
            <w:noWrap w:val="0"/>
            <w:vAlign w:val="top"/>
          </w:tcPr>
          <w:p w14:paraId="39EE6D4B">
            <w:pPr>
              <w:shd w:val="clear"/>
              <w:spacing w:line="240" w:lineRule="auto"/>
              <w:rPr>
                <w:rFonts w:hint="eastAsia" w:ascii="宋体" w:hAnsi="宋体" w:eastAsia="宋体" w:cs="宋体"/>
                <w:color w:val="auto"/>
                <w:szCs w:val="21"/>
              </w:rPr>
            </w:pPr>
          </w:p>
        </w:tc>
      </w:tr>
      <w:tr w14:paraId="20EE69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Merge w:val="continue"/>
            <w:noWrap w:val="0"/>
            <w:vAlign w:val="top"/>
          </w:tcPr>
          <w:p w14:paraId="641A837D">
            <w:pPr>
              <w:shd w:val="clear"/>
              <w:spacing w:line="240" w:lineRule="auto"/>
              <w:jc w:val="left"/>
              <w:rPr>
                <w:rFonts w:hint="eastAsia" w:ascii="宋体" w:hAnsi="宋体" w:eastAsia="宋体" w:cs="宋体"/>
                <w:color w:val="auto"/>
                <w:szCs w:val="21"/>
              </w:rPr>
            </w:pPr>
          </w:p>
        </w:tc>
        <w:tc>
          <w:tcPr>
            <w:tcW w:w="1000" w:type="dxa"/>
            <w:vMerge w:val="continue"/>
            <w:noWrap w:val="0"/>
            <w:vAlign w:val="top"/>
          </w:tcPr>
          <w:p w14:paraId="58447F0C">
            <w:pPr>
              <w:shd w:val="clear"/>
              <w:spacing w:line="240" w:lineRule="auto"/>
              <w:jc w:val="left"/>
              <w:rPr>
                <w:rFonts w:hint="eastAsia" w:ascii="宋体" w:hAnsi="宋体" w:eastAsia="宋体" w:cs="宋体"/>
                <w:color w:val="auto"/>
              </w:rPr>
            </w:pPr>
          </w:p>
        </w:tc>
        <w:tc>
          <w:tcPr>
            <w:tcW w:w="5484" w:type="dxa"/>
            <w:noWrap w:val="0"/>
            <w:vAlign w:val="top"/>
          </w:tcPr>
          <w:p w14:paraId="22E00B56">
            <w:pPr>
              <w:shd w:val="clear"/>
              <w:spacing w:line="240" w:lineRule="auto"/>
              <w:rPr>
                <w:rFonts w:hint="eastAsia" w:ascii="宋体" w:hAnsi="宋体" w:eastAsia="宋体" w:cs="宋体"/>
                <w:color w:val="auto"/>
                <w:szCs w:val="21"/>
              </w:rPr>
            </w:pPr>
            <w:r>
              <w:rPr>
                <w:rFonts w:hint="eastAsia" w:ascii="宋体" w:hAnsi="宋体" w:eastAsia="宋体" w:cs="宋体"/>
                <w:color w:val="auto"/>
                <w:szCs w:val="21"/>
              </w:rPr>
              <w:t>查看：</w:t>
            </w:r>
          </w:p>
          <w:p w14:paraId="4B579A28">
            <w:pPr>
              <w:shd w:val="clear"/>
              <w:spacing w:line="240" w:lineRule="auto"/>
              <w:rPr>
                <w:rFonts w:hint="eastAsia" w:ascii="宋体" w:hAnsi="宋体" w:eastAsia="宋体" w:cs="宋体"/>
                <w:color w:val="auto"/>
              </w:rPr>
            </w:pPr>
            <w:r>
              <w:rPr>
                <w:rFonts w:hint="eastAsia" w:ascii="宋体" w:hAnsi="宋体" w:eastAsia="宋体" w:cs="宋体"/>
                <w:color w:val="auto"/>
                <w:szCs w:val="21"/>
              </w:rPr>
              <w:t>允许登记人员查看查看病理申请单信息，此处为病理申请单模板</w:t>
            </w:r>
          </w:p>
        </w:tc>
        <w:tc>
          <w:tcPr>
            <w:tcW w:w="700" w:type="dxa"/>
            <w:vMerge w:val="continue"/>
            <w:noWrap w:val="0"/>
            <w:vAlign w:val="top"/>
          </w:tcPr>
          <w:p w14:paraId="11356547">
            <w:pPr>
              <w:shd w:val="clear"/>
              <w:spacing w:line="240" w:lineRule="auto"/>
              <w:rPr>
                <w:rFonts w:hint="eastAsia" w:ascii="宋体" w:hAnsi="宋体" w:eastAsia="宋体" w:cs="宋体"/>
                <w:color w:val="auto"/>
                <w:szCs w:val="21"/>
              </w:rPr>
            </w:pPr>
          </w:p>
        </w:tc>
        <w:tc>
          <w:tcPr>
            <w:tcW w:w="650" w:type="dxa"/>
            <w:vMerge w:val="continue"/>
            <w:noWrap w:val="0"/>
            <w:vAlign w:val="top"/>
          </w:tcPr>
          <w:p w14:paraId="4E251BA6">
            <w:pPr>
              <w:shd w:val="clear"/>
              <w:spacing w:line="240" w:lineRule="auto"/>
              <w:rPr>
                <w:rFonts w:hint="eastAsia" w:ascii="宋体" w:hAnsi="宋体" w:eastAsia="宋体" w:cs="宋体"/>
                <w:color w:val="auto"/>
                <w:szCs w:val="21"/>
              </w:rPr>
            </w:pPr>
          </w:p>
        </w:tc>
      </w:tr>
      <w:tr w14:paraId="209F2E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Merge w:val="continue"/>
            <w:noWrap w:val="0"/>
            <w:vAlign w:val="top"/>
          </w:tcPr>
          <w:p w14:paraId="7A67C240">
            <w:pPr>
              <w:shd w:val="clear"/>
              <w:spacing w:line="240" w:lineRule="auto"/>
              <w:jc w:val="left"/>
              <w:rPr>
                <w:rFonts w:hint="eastAsia" w:ascii="宋体" w:hAnsi="宋体" w:eastAsia="宋体" w:cs="宋体"/>
                <w:color w:val="auto"/>
                <w:szCs w:val="21"/>
              </w:rPr>
            </w:pPr>
          </w:p>
        </w:tc>
        <w:tc>
          <w:tcPr>
            <w:tcW w:w="1000" w:type="dxa"/>
            <w:vMerge w:val="continue"/>
            <w:noWrap w:val="0"/>
            <w:vAlign w:val="top"/>
          </w:tcPr>
          <w:p w14:paraId="6846F6D6">
            <w:pPr>
              <w:shd w:val="clear"/>
              <w:spacing w:line="240" w:lineRule="auto"/>
              <w:jc w:val="left"/>
              <w:rPr>
                <w:rFonts w:hint="eastAsia" w:ascii="宋体" w:hAnsi="宋体" w:eastAsia="宋体" w:cs="宋体"/>
                <w:color w:val="auto"/>
              </w:rPr>
            </w:pPr>
          </w:p>
        </w:tc>
        <w:tc>
          <w:tcPr>
            <w:tcW w:w="5484" w:type="dxa"/>
            <w:noWrap w:val="0"/>
            <w:vAlign w:val="top"/>
          </w:tcPr>
          <w:p w14:paraId="0A493A6E">
            <w:pPr>
              <w:shd w:val="clear"/>
              <w:spacing w:line="240" w:lineRule="auto"/>
              <w:rPr>
                <w:rFonts w:hint="eastAsia" w:ascii="宋体" w:hAnsi="宋体" w:eastAsia="宋体" w:cs="宋体"/>
                <w:color w:val="auto"/>
                <w:szCs w:val="21"/>
              </w:rPr>
            </w:pPr>
            <w:r>
              <w:rPr>
                <w:rFonts w:hint="eastAsia" w:ascii="宋体" w:hAnsi="宋体" w:eastAsia="宋体" w:cs="宋体"/>
                <w:color w:val="auto"/>
                <w:szCs w:val="21"/>
              </w:rPr>
              <w:t>编辑：</w:t>
            </w:r>
          </w:p>
          <w:p w14:paraId="0F8CBB01">
            <w:pPr>
              <w:shd w:val="clear"/>
              <w:spacing w:line="240" w:lineRule="auto"/>
              <w:rPr>
                <w:rFonts w:hint="eastAsia" w:ascii="宋体" w:hAnsi="宋体" w:eastAsia="宋体" w:cs="宋体"/>
                <w:color w:val="auto"/>
              </w:rPr>
            </w:pPr>
            <w:r>
              <w:rPr>
                <w:rFonts w:hint="eastAsia" w:ascii="宋体" w:hAnsi="宋体" w:eastAsia="宋体" w:cs="宋体"/>
                <w:color w:val="auto"/>
                <w:szCs w:val="21"/>
              </w:rPr>
              <w:t>允许登记人员对未提交的病理申请单进行编辑</w:t>
            </w:r>
          </w:p>
        </w:tc>
        <w:tc>
          <w:tcPr>
            <w:tcW w:w="700" w:type="dxa"/>
            <w:vMerge w:val="continue"/>
            <w:noWrap w:val="0"/>
            <w:vAlign w:val="top"/>
          </w:tcPr>
          <w:p w14:paraId="4CBF92A2">
            <w:pPr>
              <w:shd w:val="clear"/>
              <w:spacing w:line="240" w:lineRule="auto"/>
              <w:rPr>
                <w:rFonts w:hint="eastAsia" w:ascii="宋体" w:hAnsi="宋体" w:eastAsia="宋体" w:cs="宋体"/>
                <w:color w:val="auto"/>
                <w:szCs w:val="21"/>
              </w:rPr>
            </w:pPr>
          </w:p>
        </w:tc>
        <w:tc>
          <w:tcPr>
            <w:tcW w:w="650" w:type="dxa"/>
            <w:vMerge w:val="continue"/>
            <w:noWrap w:val="0"/>
            <w:vAlign w:val="top"/>
          </w:tcPr>
          <w:p w14:paraId="27E1082E">
            <w:pPr>
              <w:shd w:val="clear"/>
              <w:spacing w:line="240" w:lineRule="auto"/>
              <w:rPr>
                <w:rFonts w:hint="eastAsia" w:ascii="宋体" w:hAnsi="宋体" w:eastAsia="宋体" w:cs="宋体"/>
                <w:color w:val="auto"/>
                <w:szCs w:val="21"/>
              </w:rPr>
            </w:pPr>
          </w:p>
        </w:tc>
      </w:tr>
      <w:tr w14:paraId="1842B2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45" w:type="dxa"/>
            <w:vMerge w:val="continue"/>
            <w:noWrap w:val="0"/>
            <w:vAlign w:val="top"/>
          </w:tcPr>
          <w:p w14:paraId="082CF675">
            <w:pPr>
              <w:shd w:val="clear"/>
              <w:spacing w:line="240" w:lineRule="auto"/>
              <w:jc w:val="left"/>
              <w:rPr>
                <w:rFonts w:hint="eastAsia" w:ascii="宋体" w:hAnsi="宋体" w:eastAsia="宋体" w:cs="宋体"/>
                <w:color w:val="auto"/>
                <w:szCs w:val="21"/>
              </w:rPr>
            </w:pPr>
          </w:p>
        </w:tc>
        <w:tc>
          <w:tcPr>
            <w:tcW w:w="1000" w:type="dxa"/>
            <w:vMerge w:val="continue"/>
            <w:noWrap w:val="0"/>
            <w:vAlign w:val="top"/>
          </w:tcPr>
          <w:p w14:paraId="3FAC2958">
            <w:pPr>
              <w:shd w:val="clear"/>
              <w:spacing w:line="240" w:lineRule="auto"/>
              <w:jc w:val="left"/>
              <w:rPr>
                <w:rFonts w:hint="eastAsia" w:ascii="宋体" w:hAnsi="宋体" w:eastAsia="宋体" w:cs="宋体"/>
                <w:color w:val="auto"/>
              </w:rPr>
            </w:pPr>
          </w:p>
        </w:tc>
        <w:tc>
          <w:tcPr>
            <w:tcW w:w="5484" w:type="dxa"/>
            <w:noWrap w:val="0"/>
            <w:vAlign w:val="top"/>
          </w:tcPr>
          <w:p w14:paraId="7A7A016A">
            <w:pPr>
              <w:shd w:val="clear"/>
              <w:spacing w:line="240" w:lineRule="auto"/>
              <w:rPr>
                <w:rFonts w:hint="eastAsia" w:ascii="宋体" w:hAnsi="宋体" w:eastAsia="宋体" w:cs="宋体"/>
                <w:color w:val="auto"/>
                <w:szCs w:val="21"/>
              </w:rPr>
            </w:pPr>
            <w:r>
              <w:rPr>
                <w:rFonts w:hint="eastAsia" w:ascii="宋体" w:hAnsi="宋体" w:eastAsia="宋体" w:cs="宋体"/>
                <w:color w:val="auto"/>
                <w:szCs w:val="21"/>
              </w:rPr>
              <w:t>快速登记：</w:t>
            </w:r>
          </w:p>
          <w:p w14:paraId="13BBED22">
            <w:pPr>
              <w:shd w:val="clear"/>
              <w:spacing w:line="240" w:lineRule="auto"/>
              <w:rPr>
                <w:rFonts w:hint="eastAsia" w:ascii="宋体" w:hAnsi="宋体" w:eastAsia="宋体" w:cs="宋体"/>
                <w:color w:val="auto"/>
              </w:rPr>
            </w:pPr>
            <w:r>
              <w:rPr>
                <w:rFonts w:hint="eastAsia" w:ascii="宋体" w:hAnsi="宋体" w:eastAsia="宋体" w:cs="宋体"/>
                <w:color w:val="auto"/>
                <w:szCs w:val="21"/>
              </w:rPr>
              <w:t>允许登记人员对临床开具的申请单信息进行直接提交操作</w:t>
            </w:r>
          </w:p>
        </w:tc>
        <w:tc>
          <w:tcPr>
            <w:tcW w:w="700" w:type="dxa"/>
            <w:vMerge w:val="continue"/>
            <w:noWrap w:val="0"/>
            <w:vAlign w:val="top"/>
          </w:tcPr>
          <w:p w14:paraId="6E413E86">
            <w:pPr>
              <w:shd w:val="clear"/>
              <w:spacing w:line="240" w:lineRule="auto"/>
              <w:rPr>
                <w:rFonts w:hint="eastAsia" w:ascii="宋体" w:hAnsi="宋体" w:eastAsia="宋体" w:cs="宋体"/>
                <w:color w:val="auto"/>
                <w:szCs w:val="21"/>
              </w:rPr>
            </w:pPr>
          </w:p>
        </w:tc>
        <w:tc>
          <w:tcPr>
            <w:tcW w:w="650" w:type="dxa"/>
            <w:vMerge w:val="continue"/>
            <w:noWrap w:val="0"/>
            <w:vAlign w:val="top"/>
          </w:tcPr>
          <w:p w14:paraId="100E74E4">
            <w:pPr>
              <w:shd w:val="clear"/>
              <w:spacing w:line="240" w:lineRule="auto"/>
              <w:rPr>
                <w:rFonts w:hint="eastAsia" w:ascii="宋体" w:hAnsi="宋体" w:eastAsia="宋体" w:cs="宋体"/>
                <w:color w:val="auto"/>
                <w:szCs w:val="21"/>
              </w:rPr>
            </w:pPr>
          </w:p>
        </w:tc>
      </w:tr>
      <w:tr w14:paraId="17F3C8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Merge w:val="continue"/>
            <w:noWrap w:val="0"/>
            <w:vAlign w:val="top"/>
          </w:tcPr>
          <w:p w14:paraId="04115B8F">
            <w:pPr>
              <w:shd w:val="clear"/>
              <w:spacing w:line="240" w:lineRule="auto"/>
              <w:jc w:val="left"/>
              <w:rPr>
                <w:rFonts w:hint="eastAsia" w:ascii="宋体" w:hAnsi="宋体" w:eastAsia="宋体" w:cs="宋体"/>
                <w:color w:val="auto"/>
                <w:szCs w:val="21"/>
              </w:rPr>
            </w:pPr>
          </w:p>
        </w:tc>
        <w:tc>
          <w:tcPr>
            <w:tcW w:w="1000" w:type="dxa"/>
            <w:vMerge w:val="continue"/>
            <w:noWrap w:val="0"/>
            <w:vAlign w:val="top"/>
          </w:tcPr>
          <w:p w14:paraId="1E2A6C74">
            <w:pPr>
              <w:shd w:val="clear"/>
              <w:spacing w:line="240" w:lineRule="auto"/>
              <w:jc w:val="left"/>
              <w:rPr>
                <w:rFonts w:hint="eastAsia" w:ascii="宋体" w:hAnsi="宋体" w:eastAsia="宋体" w:cs="宋体"/>
                <w:color w:val="auto"/>
              </w:rPr>
            </w:pPr>
          </w:p>
        </w:tc>
        <w:tc>
          <w:tcPr>
            <w:tcW w:w="5484" w:type="dxa"/>
            <w:noWrap w:val="0"/>
            <w:vAlign w:val="top"/>
          </w:tcPr>
          <w:p w14:paraId="1A19196E">
            <w:pPr>
              <w:shd w:val="clear"/>
              <w:spacing w:line="240" w:lineRule="auto"/>
              <w:rPr>
                <w:rFonts w:hint="eastAsia" w:ascii="宋体" w:hAnsi="宋体" w:eastAsia="宋体" w:cs="宋体"/>
                <w:color w:val="auto"/>
                <w:szCs w:val="21"/>
              </w:rPr>
            </w:pPr>
            <w:r>
              <w:rPr>
                <w:rFonts w:hint="eastAsia" w:ascii="宋体" w:hAnsi="宋体" w:eastAsia="宋体" w:cs="宋体"/>
                <w:color w:val="auto"/>
                <w:szCs w:val="21"/>
              </w:rPr>
              <w:t>进度查看：</w:t>
            </w:r>
          </w:p>
          <w:p w14:paraId="38679298">
            <w:pPr>
              <w:shd w:val="clear"/>
              <w:spacing w:line="240" w:lineRule="auto"/>
              <w:rPr>
                <w:rFonts w:hint="eastAsia" w:ascii="宋体" w:hAnsi="宋体" w:eastAsia="宋体" w:cs="宋体"/>
                <w:color w:val="auto"/>
              </w:rPr>
            </w:pPr>
            <w:r>
              <w:rPr>
                <w:rFonts w:hint="eastAsia" w:ascii="宋体" w:hAnsi="宋体" w:eastAsia="宋体" w:cs="宋体"/>
                <w:color w:val="auto"/>
                <w:szCs w:val="21"/>
              </w:rPr>
              <w:t>允许登记人员对该次病理进度进行查看</w:t>
            </w:r>
          </w:p>
        </w:tc>
        <w:tc>
          <w:tcPr>
            <w:tcW w:w="700" w:type="dxa"/>
            <w:vMerge w:val="continue"/>
            <w:noWrap w:val="0"/>
            <w:vAlign w:val="top"/>
          </w:tcPr>
          <w:p w14:paraId="2640EBB1">
            <w:pPr>
              <w:shd w:val="clear"/>
              <w:spacing w:line="240" w:lineRule="auto"/>
              <w:rPr>
                <w:rFonts w:hint="eastAsia" w:ascii="宋体" w:hAnsi="宋体" w:eastAsia="宋体" w:cs="宋体"/>
                <w:color w:val="auto"/>
                <w:szCs w:val="21"/>
              </w:rPr>
            </w:pPr>
          </w:p>
        </w:tc>
        <w:tc>
          <w:tcPr>
            <w:tcW w:w="650" w:type="dxa"/>
            <w:vMerge w:val="continue"/>
            <w:noWrap w:val="0"/>
            <w:vAlign w:val="top"/>
          </w:tcPr>
          <w:p w14:paraId="4739A596">
            <w:pPr>
              <w:shd w:val="clear"/>
              <w:spacing w:line="240" w:lineRule="auto"/>
              <w:rPr>
                <w:rFonts w:hint="eastAsia" w:ascii="宋体" w:hAnsi="宋体" w:eastAsia="宋体" w:cs="宋体"/>
                <w:color w:val="auto"/>
                <w:szCs w:val="21"/>
              </w:rPr>
            </w:pPr>
          </w:p>
        </w:tc>
      </w:tr>
      <w:tr w14:paraId="3A9D5A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Merge w:val="continue"/>
            <w:noWrap w:val="0"/>
            <w:vAlign w:val="top"/>
          </w:tcPr>
          <w:p w14:paraId="49458E39">
            <w:pPr>
              <w:shd w:val="clear"/>
              <w:spacing w:line="240" w:lineRule="auto"/>
              <w:jc w:val="left"/>
              <w:rPr>
                <w:rFonts w:hint="eastAsia" w:ascii="宋体" w:hAnsi="宋体" w:eastAsia="宋体" w:cs="宋体"/>
                <w:color w:val="auto"/>
                <w:szCs w:val="21"/>
              </w:rPr>
            </w:pPr>
          </w:p>
        </w:tc>
        <w:tc>
          <w:tcPr>
            <w:tcW w:w="1000" w:type="dxa"/>
            <w:vMerge w:val="continue"/>
            <w:noWrap w:val="0"/>
            <w:vAlign w:val="top"/>
          </w:tcPr>
          <w:p w14:paraId="404CA808">
            <w:pPr>
              <w:shd w:val="clear"/>
              <w:spacing w:line="240" w:lineRule="auto"/>
              <w:jc w:val="left"/>
              <w:rPr>
                <w:rFonts w:hint="eastAsia" w:ascii="宋体" w:hAnsi="宋体" w:eastAsia="宋体" w:cs="宋体"/>
                <w:color w:val="auto"/>
              </w:rPr>
            </w:pPr>
          </w:p>
        </w:tc>
        <w:tc>
          <w:tcPr>
            <w:tcW w:w="5484" w:type="dxa"/>
            <w:noWrap w:val="0"/>
            <w:vAlign w:val="top"/>
          </w:tcPr>
          <w:p w14:paraId="77D46D4F">
            <w:pPr>
              <w:shd w:val="clear"/>
              <w:spacing w:line="240" w:lineRule="auto"/>
              <w:rPr>
                <w:rFonts w:hint="eastAsia" w:ascii="宋体" w:hAnsi="宋体" w:eastAsia="宋体" w:cs="宋体"/>
                <w:color w:val="auto"/>
                <w:szCs w:val="21"/>
              </w:rPr>
            </w:pPr>
            <w:r>
              <w:rPr>
                <w:rFonts w:hint="eastAsia" w:ascii="宋体" w:hAnsi="宋体" w:eastAsia="宋体" w:cs="宋体"/>
                <w:color w:val="auto"/>
                <w:szCs w:val="21"/>
              </w:rPr>
              <w:t>登记列表：</w:t>
            </w:r>
          </w:p>
          <w:p w14:paraId="4BF3A15F">
            <w:pPr>
              <w:shd w:val="clear"/>
              <w:spacing w:line="240" w:lineRule="auto"/>
              <w:rPr>
                <w:rFonts w:hint="eastAsia" w:ascii="宋体" w:hAnsi="宋体" w:eastAsia="宋体" w:cs="宋体"/>
                <w:color w:val="auto"/>
              </w:rPr>
            </w:pPr>
            <w:r>
              <w:rPr>
                <w:rFonts w:hint="eastAsia" w:ascii="宋体" w:hAnsi="宋体" w:eastAsia="宋体" w:cs="宋体"/>
                <w:color w:val="auto"/>
                <w:szCs w:val="21"/>
              </w:rPr>
              <w:t>允许登记人员查看从临床HIS门诊，住院，体检以及在病理登记工作站新增登记的列表信息</w:t>
            </w:r>
          </w:p>
        </w:tc>
        <w:tc>
          <w:tcPr>
            <w:tcW w:w="700" w:type="dxa"/>
            <w:vMerge w:val="continue"/>
            <w:noWrap w:val="0"/>
            <w:vAlign w:val="top"/>
          </w:tcPr>
          <w:p w14:paraId="68E97FE6">
            <w:pPr>
              <w:shd w:val="clear"/>
              <w:spacing w:line="240" w:lineRule="auto"/>
              <w:rPr>
                <w:rFonts w:hint="eastAsia" w:ascii="宋体" w:hAnsi="宋体" w:eastAsia="宋体" w:cs="宋体"/>
                <w:color w:val="auto"/>
                <w:szCs w:val="21"/>
              </w:rPr>
            </w:pPr>
          </w:p>
        </w:tc>
        <w:tc>
          <w:tcPr>
            <w:tcW w:w="650" w:type="dxa"/>
            <w:vMerge w:val="continue"/>
            <w:noWrap w:val="0"/>
            <w:vAlign w:val="top"/>
          </w:tcPr>
          <w:p w14:paraId="619C3E36">
            <w:pPr>
              <w:shd w:val="clear"/>
              <w:spacing w:line="240" w:lineRule="auto"/>
              <w:rPr>
                <w:rFonts w:hint="eastAsia" w:ascii="宋体" w:hAnsi="宋体" w:eastAsia="宋体" w:cs="宋体"/>
                <w:color w:val="auto"/>
                <w:szCs w:val="21"/>
              </w:rPr>
            </w:pPr>
          </w:p>
        </w:tc>
      </w:tr>
      <w:tr w14:paraId="51A278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Merge w:val="continue"/>
            <w:noWrap w:val="0"/>
            <w:vAlign w:val="top"/>
          </w:tcPr>
          <w:p w14:paraId="3A33D80E">
            <w:pPr>
              <w:shd w:val="clear"/>
              <w:spacing w:line="240" w:lineRule="auto"/>
              <w:jc w:val="left"/>
              <w:rPr>
                <w:rFonts w:hint="eastAsia" w:ascii="宋体" w:hAnsi="宋体" w:eastAsia="宋体" w:cs="宋体"/>
                <w:color w:val="auto"/>
                <w:szCs w:val="21"/>
              </w:rPr>
            </w:pPr>
          </w:p>
        </w:tc>
        <w:tc>
          <w:tcPr>
            <w:tcW w:w="1000" w:type="dxa"/>
            <w:vMerge w:val="restart"/>
            <w:noWrap w:val="0"/>
            <w:vAlign w:val="top"/>
          </w:tcPr>
          <w:p w14:paraId="7E2697A4">
            <w:pPr>
              <w:shd w:val="clear"/>
              <w:spacing w:line="240" w:lineRule="auto"/>
              <w:jc w:val="left"/>
              <w:rPr>
                <w:rFonts w:hint="eastAsia" w:ascii="宋体" w:hAnsi="宋体" w:eastAsia="宋体" w:cs="宋体"/>
                <w:color w:val="auto"/>
              </w:rPr>
            </w:pPr>
          </w:p>
          <w:p w14:paraId="544CB4EA">
            <w:pPr>
              <w:shd w:val="clear"/>
              <w:spacing w:line="240" w:lineRule="auto"/>
              <w:jc w:val="left"/>
              <w:rPr>
                <w:rFonts w:hint="eastAsia" w:ascii="宋体" w:hAnsi="宋体" w:eastAsia="宋体" w:cs="宋体"/>
                <w:color w:val="auto"/>
              </w:rPr>
            </w:pPr>
          </w:p>
          <w:p w14:paraId="04A49A91">
            <w:pPr>
              <w:shd w:val="clear"/>
              <w:spacing w:line="240" w:lineRule="auto"/>
              <w:jc w:val="left"/>
              <w:rPr>
                <w:rFonts w:hint="eastAsia" w:ascii="宋体" w:hAnsi="宋体" w:eastAsia="宋体" w:cs="宋体"/>
                <w:color w:val="auto"/>
              </w:rPr>
            </w:pPr>
          </w:p>
          <w:p w14:paraId="000CB974">
            <w:pPr>
              <w:shd w:val="clear"/>
              <w:spacing w:line="240" w:lineRule="auto"/>
              <w:jc w:val="left"/>
              <w:rPr>
                <w:rFonts w:hint="eastAsia" w:ascii="宋体" w:hAnsi="宋体" w:eastAsia="宋体" w:cs="宋体"/>
                <w:color w:val="auto"/>
              </w:rPr>
            </w:pPr>
          </w:p>
          <w:p w14:paraId="6556D301">
            <w:pPr>
              <w:shd w:val="clear"/>
              <w:spacing w:line="240" w:lineRule="auto"/>
              <w:jc w:val="left"/>
              <w:rPr>
                <w:rFonts w:hint="eastAsia" w:ascii="宋体" w:hAnsi="宋体" w:eastAsia="宋体" w:cs="宋体"/>
                <w:color w:val="auto"/>
              </w:rPr>
            </w:pPr>
          </w:p>
          <w:p w14:paraId="664927B6">
            <w:pPr>
              <w:shd w:val="clear"/>
              <w:spacing w:line="240" w:lineRule="auto"/>
              <w:jc w:val="left"/>
              <w:rPr>
                <w:rFonts w:hint="eastAsia" w:ascii="宋体" w:hAnsi="宋体" w:eastAsia="宋体" w:cs="宋体"/>
                <w:color w:val="auto"/>
              </w:rPr>
            </w:pPr>
          </w:p>
          <w:p w14:paraId="75CAF85D">
            <w:pPr>
              <w:shd w:val="clear"/>
              <w:spacing w:line="240" w:lineRule="auto"/>
              <w:jc w:val="left"/>
              <w:rPr>
                <w:rFonts w:hint="eastAsia" w:ascii="宋体" w:hAnsi="宋体" w:eastAsia="宋体" w:cs="宋体"/>
                <w:color w:val="auto"/>
              </w:rPr>
            </w:pPr>
          </w:p>
          <w:p w14:paraId="03FD4809">
            <w:pPr>
              <w:shd w:val="clear"/>
              <w:spacing w:line="240" w:lineRule="auto"/>
              <w:jc w:val="left"/>
              <w:rPr>
                <w:rFonts w:hint="eastAsia" w:ascii="宋体" w:hAnsi="宋体" w:eastAsia="宋体" w:cs="宋体"/>
                <w:color w:val="auto"/>
              </w:rPr>
            </w:pPr>
          </w:p>
          <w:p w14:paraId="1D259B6A">
            <w:pPr>
              <w:shd w:val="clear"/>
              <w:spacing w:line="240" w:lineRule="auto"/>
              <w:jc w:val="left"/>
              <w:rPr>
                <w:rFonts w:hint="eastAsia" w:ascii="宋体" w:hAnsi="宋体" w:eastAsia="宋体" w:cs="宋体"/>
                <w:color w:val="auto"/>
              </w:rPr>
            </w:pPr>
          </w:p>
          <w:p w14:paraId="09C1ADA7">
            <w:pPr>
              <w:shd w:val="clear"/>
              <w:spacing w:line="240" w:lineRule="auto"/>
              <w:jc w:val="left"/>
              <w:rPr>
                <w:rFonts w:hint="eastAsia" w:ascii="宋体" w:hAnsi="宋体" w:eastAsia="宋体" w:cs="宋体"/>
                <w:color w:val="auto"/>
              </w:rPr>
            </w:pPr>
          </w:p>
          <w:p w14:paraId="2C906D8B">
            <w:pPr>
              <w:shd w:val="clear"/>
              <w:spacing w:line="240" w:lineRule="auto"/>
              <w:jc w:val="left"/>
              <w:rPr>
                <w:rFonts w:hint="eastAsia" w:ascii="宋体" w:hAnsi="宋体" w:eastAsia="宋体" w:cs="宋体"/>
                <w:color w:val="auto"/>
              </w:rPr>
            </w:pPr>
          </w:p>
          <w:p w14:paraId="0C4AB782">
            <w:pPr>
              <w:shd w:val="clear"/>
              <w:spacing w:line="240" w:lineRule="auto"/>
              <w:jc w:val="left"/>
              <w:rPr>
                <w:rFonts w:hint="eastAsia" w:ascii="宋体" w:hAnsi="宋体" w:eastAsia="宋体" w:cs="宋体"/>
                <w:color w:val="auto"/>
              </w:rPr>
            </w:pPr>
            <w:r>
              <w:rPr>
                <w:rFonts w:hint="eastAsia" w:ascii="宋体" w:hAnsi="宋体" w:eastAsia="宋体" w:cs="宋体"/>
                <w:color w:val="auto"/>
              </w:rPr>
              <w:t>取材工作站</w:t>
            </w:r>
          </w:p>
        </w:tc>
        <w:tc>
          <w:tcPr>
            <w:tcW w:w="5484" w:type="dxa"/>
            <w:noWrap w:val="0"/>
            <w:vAlign w:val="top"/>
          </w:tcPr>
          <w:p w14:paraId="1D4C934E">
            <w:pPr>
              <w:shd w:val="clear"/>
              <w:spacing w:line="240" w:lineRule="auto"/>
              <w:rPr>
                <w:rFonts w:hint="eastAsia" w:ascii="宋体" w:hAnsi="宋体" w:eastAsia="宋体" w:cs="宋体"/>
                <w:color w:val="auto"/>
                <w:szCs w:val="21"/>
              </w:rPr>
            </w:pPr>
            <w:r>
              <w:rPr>
                <w:rFonts w:hint="eastAsia" w:ascii="宋体" w:hAnsi="宋体" w:eastAsia="宋体" w:cs="宋体"/>
                <w:color w:val="auto"/>
                <w:szCs w:val="21"/>
              </w:rPr>
              <w:t>取材列表</w:t>
            </w:r>
          </w:p>
          <w:p w14:paraId="3ADDB080">
            <w:pPr>
              <w:shd w:val="clear"/>
              <w:spacing w:line="240" w:lineRule="auto"/>
              <w:rPr>
                <w:rFonts w:hint="eastAsia" w:ascii="宋体" w:hAnsi="宋体" w:eastAsia="宋体" w:cs="宋体"/>
                <w:color w:val="auto"/>
                <w:szCs w:val="21"/>
              </w:rPr>
            </w:pPr>
            <w:r>
              <w:rPr>
                <w:rFonts w:hint="eastAsia" w:ascii="宋体" w:hAnsi="宋体" w:eastAsia="宋体" w:cs="宋体"/>
                <w:color w:val="auto"/>
                <w:szCs w:val="21"/>
              </w:rPr>
              <w:t>检索：</w:t>
            </w:r>
          </w:p>
          <w:p w14:paraId="6D0A3263">
            <w:pPr>
              <w:shd w:val="clear"/>
              <w:spacing w:line="240" w:lineRule="auto"/>
              <w:rPr>
                <w:rFonts w:hint="eastAsia" w:ascii="宋体" w:hAnsi="宋体" w:eastAsia="宋体" w:cs="宋体"/>
                <w:color w:val="auto"/>
              </w:rPr>
            </w:pPr>
            <w:r>
              <w:rPr>
                <w:rFonts w:hint="eastAsia" w:ascii="宋体" w:hAnsi="宋体" w:eastAsia="宋体" w:cs="宋体"/>
                <w:color w:val="auto"/>
                <w:szCs w:val="21"/>
              </w:rPr>
              <w:t>允许取材人员检索病理学提交登记的患者，检索条件：病理号 住院/门诊号、手机号、姓名</w:t>
            </w:r>
          </w:p>
        </w:tc>
        <w:tc>
          <w:tcPr>
            <w:tcW w:w="700" w:type="dxa"/>
            <w:vMerge w:val="continue"/>
            <w:noWrap w:val="0"/>
            <w:vAlign w:val="top"/>
          </w:tcPr>
          <w:p w14:paraId="0A19EE77">
            <w:pPr>
              <w:shd w:val="clear"/>
              <w:spacing w:line="240" w:lineRule="auto"/>
              <w:rPr>
                <w:rFonts w:hint="eastAsia" w:ascii="宋体" w:hAnsi="宋体" w:eastAsia="宋体" w:cs="宋体"/>
                <w:color w:val="auto"/>
                <w:szCs w:val="21"/>
              </w:rPr>
            </w:pPr>
          </w:p>
        </w:tc>
        <w:tc>
          <w:tcPr>
            <w:tcW w:w="650" w:type="dxa"/>
            <w:vMerge w:val="continue"/>
            <w:noWrap w:val="0"/>
            <w:vAlign w:val="top"/>
          </w:tcPr>
          <w:p w14:paraId="22F71678">
            <w:pPr>
              <w:shd w:val="clear"/>
              <w:spacing w:line="240" w:lineRule="auto"/>
              <w:rPr>
                <w:rFonts w:hint="eastAsia" w:ascii="宋体" w:hAnsi="宋体" w:eastAsia="宋体" w:cs="宋体"/>
                <w:color w:val="auto"/>
                <w:szCs w:val="21"/>
              </w:rPr>
            </w:pPr>
          </w:p>
        </w:tc>
      </w:tr>
      <w:tr w14:paraId="47A804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Merge w:val="continue"/>
            <w:noWrap w:val="0"/>
            <w:vAlign w:val="top"/>
          </w:tcPr>
          <w:p w14:paraId="5FFBB731">
            <w:pPr>
              <w:shd w:val="clear"/>
              <w:spacing w:line="240" w:lineRule="auto"/>
              <w:jc w:val="left"/>
              <w:rPr>
                <w:rFonts w:hint="eastAsia" w:ascii="宋体" w:hAnsi="宋体" w:eastAsia="宋体" w:cs="宋体"/>
                <w:color w:val="auto"/>
                <w:szCs w:val="21"/>
              </w:rPr>
            </w:pPr>
          </w:p>
        </w:tc>
        <w:tc>
          <w:tcPr>
            <w:tcW w:w="1000" w:type="dxa"/>
            <w:vMerge w:val="continue"/>
            <w:noWrap w:val="0"/>
            <w:vAlign w:val="top"/>
          </w:tcPr>
          <w:p w14:paraId="112E1CEF">
            <w:pPr>
              <w:shd w:val="clear"/>
              <w:spacing w:line="240" w:lineRule="auto"/>
              <w:jc w:val="left"/>
              <w:rPr>
                <w:rFonts w:hint="eastAsia" w:ascii="宋体" w:hAnsi="宋体" w:eastAsia="宋体" w:cs="宋体"/>
                <w:color w:val="auto"/>
              </w:rPr>
            </w:pPr>
          </w:p>
        </w:tc>
        <w:tc>
          <w:tcPr>
            <w:tcW w:w="5484" w:type="dxa"/>
            <w:noWrap w:val="0"/>
            <w:vAlign w:val="top"/>
          </w:tcPr>
          <w:p w14:paraId="23F6F9C4">
            <w:pPr>
              <w:shd w:val="clear"/>
              <w:spacing w:line="240" w:lineRule="auto"/>
              <w:rPr>
                <w:rFonts w:hint="eastAsia" w:ascii="宋体" w:hAnsi="宋体" w:eastAsia="宋体" w:cs="宋体"/>
                <w:color w:val="auto"/>
                <w:szCs w:val="21"/>
              </w:rPr>
            </w:pPr>
            <w:r>
              <w:rPr>
                <w:rFonts w:hint="eastAsia" w:ascii="宋体" w:hAnsi="宋体" w:eastAsia="宋体" w:cs="宋体"/>
                <w:color w:val="auto"/>
                <w:szCs w:val="21"/>
              </w:rPr>
              <w:t>筛选：</w:t>
            </w:r>
          </w:p>
          <w:p w14:paraId="23BF7F34">
            <w:pPr>
              <w:shd w:val="clear"/>
              <w:spacing w:line="240" w:lineRule="auto"/>
              <w:rPr>
                <w:rFonts w:hint="eastAsia" w:ascii="宋体" w:hAnsi="宋体" w:eastAsia="宋体" w:cs="宋体"/>
                <w:color w:val="auto"/>
              </w:rPr>
            </w:pPr>
            <w:r>
              <w:rPr>
                <w:rFonts w:hint="eastAsia" w:ascii="宋体" w:hAnsi="宋体" w:eastAsia="宋体" w:cs="宋体"/>
                <w:color w:val="auto"/>
                <w:szCs w:val="21"/>
              </w:rPr>
              <w:t>允许取材人员根据多条件进行数据帅选，如时间，状态，病理号，检查方法，送检科室等</w:t>
            </w:r>
          </w:p>
        </w:tc>
        <w:tc>
          <w:tcPr>
            <w:tcW w:w="700" w:type="dxa"/>
            <w:vMerge w:val="continue"/>
            <w:noWrap w:val="0"/>
            <w:vAlign w:val="top"/>
          </w:tcPr>
          <w:p w14:paraId="529F5E51">
            <w:pPr>
              <w:shd w:val="clear"/>
              <w:spacing w:line="240" w:lineRule="auto"/>
              <w:rPr>
                <w:rFonts w:hint="eastAsia" w:ascii="宋体" w:hAnsi="宋体" w:eastAsia="宋体" w:cs="宋体"/>
                <w:color w:val="auto"/>
                <w:szCs w:val="21"/>
              </w:rPr>
            </w:pPr>
          </w:p>
        </w:tc>
        <w:tc>
          <w:tcPr>
            <w:tcW w:w="650" w:type="dxa"/>
            <w:vMerge w:val="continue"/>
            <w:noWrap w:val="0"/>
            <w:vAlign w:val="top"/>
          </w:tcPr>
          <w:p w14:paraId="6853B385">
            <w:pPr>
              <w:shd w:val="clear"/>
              <w:spacing w:line="240" w:lineRule="auto"/>
              <w:rPr>
                <w:rFonts w:hint="eastAsia" w:ascii="宋体" w:hAnsi="宋体" w:eastAsia="宋体" w:cs="宋体"/>
                <w:color w:val="auto"/>
                <w:szCs w:val="21"/>
              </w:rPr>
            </w:pPr>
          </w:p>
        </w:tc>
      </w:tr>
      <w:tr w14:paraId="6B37B9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Merge w:val="continue"/>
            <w:noWrap w:val="0"/>
            <w:vAlign w:val="top"/>
          </w:tcPr>
          <w:p w14:paraId="12108D92">
            <w:pPr>
              <w:shd w:val="clear"/>
              <w:spacing w:line="240" w:lineRule="auto"/>
              <w:jc w:val="left"/>
              <w:rPr>
                <w:rFonts w:hint="eastAsia" w:ascii="宋体" w:hAnsi="宋体" w:eastAsia="宋体" w:cs="宋体"/>
                <w:color w:val="auto"/>
                <w:szCs w:val="21"/>
              </w:rPr>
            </w:pPr>
          </w:p>
        </w:tc>
        <w:tc>
          <w:tcPr>
            <w:tcW w:w="1000" w:type="dxa"/>
            <w:vMerge w:val="continue"/>
            <w:noWrap w:val="0"/>
            <w:vAlign w:val="top"/>
          </w:tcPr>
          <w:p w14:paraId="1AC1FA6B">
            <w:pPr>
              <w:shd w:val="clear"/>
              <w:spacing w:line="240" w:lineRule="auto"/>
              <w:jc w:val="left"/>
              <w:rPr>
                <w:rFonts w:hint="eastAsia" w:ascii="宋体" w:hAnsi="宋体" w:eastAsia="宋体" w:cs="宋体"/>
                <w:color w:val="auto"/>
              </w:rPr>
            </w:pPr>
          </w:p>
        </w:tc>
        <w:tc>
          <w:tcPr>
            <w:tcW w:w="5484" w:type="dxa"/>
            <w:noWrap w:val="0"/>
            <w:vAlign w:val="top"/>
          </w:tcPr>
          <w:p w14:paraId="498ED219">
            <w:pPr>
              <w:shd w:val="clear"/>
              <w:spacing w:line="240" w:lineRule="auto"/>
              <w:rPr>
                <w:rFonts w:hint="eastAsia" w:ascii="宋体" w:hAnsi="宋体" w:eastAsia="宋体" w:cs="宋体"/>
                <w:color w:val="auto"/>
                <w:szCs w:val="21"/>
              </w:rPr>
            </w:pPr>
            <w:r>
              <w:rPr>
                <w:rFonts w:hint="eastAsia" w:ascii="宋体" w:hAnsi="宋体" w:eastAsia="宋体" w:cs="宋体"/>
                <w:color w:val="auto"/>
                <w:szCs w:val="21"/>
              </w:rPr>
              <w:t>编辑：</w:t>
            </w:r>
          </w:p>
          <w:p w14:paraId="739CB19C">
            <w:pPr>
              <w:shd w:val="clear"/>
              <w:spacing w:line="240" w:lineRule="auto"/>
              <w:rPr>
                <w:rFonts w:hint="eastAsia" w:ascii="宋体" w:hAnsi="宋体" w:eastAsia="宋体" w:cs="宋体"/>
                <w:color w:val="auto"/>
              </w:rPr>
            </w:pPr>
            <w:r>
              <w:rPr>
                <w:rFonts w:hint="eastAsia" w:ascii="宋体" w:hAnsi="宋体" w:eastAsia="宋体" w:cs="宋体"/>
                <w:color w:val="auto"/>
                <w:szCs w:val="21"/>
              </w:rPr>
              <w:t>允许取材人员对待取材数据进行编辑，此处跳转至大体取材界面</w:t>
            </w:r>
          </w:p>
        </w:tc>
        <w:tc>
          <w:tcPr>
            <w:tcW w:w="700" w:type="dxa"/>
            <w:vMerge w:val="continue"/>
            <w:noWrap w:val="0"/>
            <w:vAlign w:val="top"/>
          </w:tcPr>
          <w:p w14:paraId="046373EC">
            <w:pPr>
              <w:shd w:val="clear"/>
              <w:spacing w:line="240" w:lineRule="auto"/>
              <w:rPr>
                <w:rFonts w:hint="eastAsia" w:ascii="宋体" w:hAnsi="宋体" w:eastAsia="宋体" w:cs="宋体"/>
                <w:color w:val="auto"/>
                <w:szCs w:val="21"/>
              </w:rPr>
            </w:pPr>
          </w:p>
        </w:tc>
        <w:tc>
          <w:tcPr>
            <w:tcW w:w="650" w:type="dxa"/>
            <w:vMerge w:val="continue"/>
            <w:noWrap w:val="0"/>
            <w:vAlign w:val="top"/>
          </w:tcPr>
          <w:p w14:paraId="54483507">
            <w:pPr>
              <w:shd w:val="clear"/>
              <w:spacing w:line="240" w:lineRule="auto"/>
              <w:rPr>
                <w:rFonts w:hint="eastAsia" w:ascii="宋体" w:hAnsi="宋体" w:eastAsia="宋体" w:cs="宋体"/>
                <w:color w:val="auto"/>
                <w:szCs w:val="21"/>
              </w:rPr>
            </w:pPr>
          </w:p>
        </w:tc>
      </w:tr>
      <w:tr w14:paraId="4282B8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Merge w:val="continue"/>
            <w:noWrap w:val="0"/>
            <w:vAlign w:val="top"/>
          </w:tcPr>
          <w:p w14:paraId="7DDD4E4D">
            <w:pPr>
              <w:shd w:val="clear"/>
              <w:spacing w:line="240" w:lineRule="auto"/>
              <w:jc w:val="left"/>
              <w:rPr>
                <w:rFonts w:hint="eastAsia" w:ascii="宋体" w:hAnsi="宋体" w:eastAsia="宋体" w:cs="宋体"/>
                <w:color w:val="auto"/>
                <w:szCs w:val="21"/>
              </w:rPr>
            </w:pPr>
          </w:p>
        </w:tc>
        <w:tc>
          <w:tcPr>
            <w:tcW w:w="1000" w:type="dxa"/>
            <w:vMerge w:val="continue"/>
            <w:noWrap w:val="0"/>
            <w:vAlign w:val="top"/>
          </w:tcPr>
          <w:p w14:paraId="7B23F622">
            <w:pPr>
              <w:shd w:val="clear"/>
              <w:spacing w:line="240" w:lineRule="auto"/>
              <w:jc w:val="left"/>
              <w:rPr>
                <w:rFonts w:hint="eastAsia" w:ascii="宋体" w:hAnsi="宋体" w:eastAsia="宋体" w:cs="宋体"/>
                <w:color w:val="auto"/>
              </w:rPr>
            </w:pPr>
          </w:p>
        </w:tc>
        <w:tc>
          <w:tcPr>
            <w:tcW w:w="5484" w:type="dxa"/>
            <w:noWrap w:val="0"/>
            <w:vAlign w:val="top"/>
          </w:tcPr>
          <w:p w14:paraId="4D64C6C7">
            <w:pPr>
              <w:shd w:val="clear"/>
              <w:spacing w:line="240" w:lineRule="auto"/>
              <w:rPr>
                <w:rFonts w:hint="eastAsia" w:ascii="宋体" w:hAnsi="宋体" w:eastAsia="宋体" w:cs="宋体"/>
                <w:color w:val="auto"/>
                <w:szCs w:val="21"/>
              </w:rPr>
            </w:pPr>
            <w:r>
              <w:rPr>
                <w:rFonts w:hint="eastAsia" w:ascii="宋体" w:hAnsi="宋体" w:eastAsia="宋体" w:cs="宋体"/>
                <w:color w:val="auto"/>
                <w:szCs w:val="21"/>
              </w:rPr>
              <w:t>打印：</w:t>
            </w:r>
          </w:p>
          <w:p w14:paraId="25241C24">
            <w:pPr>
              <w:shd w:val="clear"/>
              <w:spacing w:line="240" w:lineRule="auto"/>
              <w:rPr>
                <w:rFonts w:hint="eastAsia" w:ascii="宋体" w:hAnsi="宋体" w:eastAsia="宋体" w:cs="宋体"/>
                <w:color w:val="auto"/>
              </w:rPr>
            </w:pPr>
            <w:r>
              <w:rPr>
                <w:rFonts w:hint="eastAsia" w:ascii="宋体" w:hAnsi="宋体" w:eastAsia="宋体" w:cs="宋体"/>
                <w:color w:val="auto"/>
                <w:szCs w:val="21"/>
              </w:rPr>
              <w:t>允许取材员批量打印或单独打取材码，将其贴在包埋盒上(已取材)，或者取材清单</w:t>
            </w:r>
          </w:p>
        </w:tc>
        <w:tc>
          <w:tcPr>
            <w:tcW w:w="700" w:type="dxa"/>
            <w:vMerge w:val="continue"/>
            <w:noWrap w:val="0"/>
            <w:vAlign w:val="top"/>
          </w:tcPr>
          <w:p w14:paraId="330ED948">
            <w:pPr>
              <w:shd w:val="clear"/>
              <w:spacing w:line="240" w:lineRule="auto"/>
              <w:rPr>
                <w:rFonts w:hint="eastAsia" w:ascii="宋体" w:hAnsi="宋体" w:eastAsia="宋体" w:cs="宋体"/>
                <w:color w:val="auto"/>
                <w:szCs w:val="21"/>
              </w:rPr>
            </w:pPr>
          </w:p>
        </w:tc>
        <w:tc>
          <w:tcPr>
            <w:tcW w:w="650" w:type="dxa"/>
            <w:vMerge w:val="continue"/>
            <w:noWrap w:val="0"/>
            <w:vAlign w:val="top"/>
          </w:tcPr>
          <w:p w14:paraId="2136A3BA">
            <w:pPr>
              <w:shd w:val="clear"/>
              <w:spacing w:line="240" w:lineRule="auto"/>
              <w:rPr>
                <w:rFonts w:hint="eastAsia" w:ascii="宋体" w:hAnsi="宋体" w:eastAsia="宋体" w:cs="宋体"/>
                <w:color w:val="auto"/>
                <w:szCs w:val="21"/>
              </w:rPr>
            </w:pPr>
          </w:p>
        </w:tc>
      </w:tr>
      <w:tr w14:paraId="4C9967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Merge w:val="continue"/>
            <w:noWrap w:val="0"/>
            <w:vAlign w:val="top"/>
          </w:tcPr>
          <w:p w14:paraId="30E13F75">
            <w:pPr>
              <w:shd w:val="clear"/>
              <w:spacing w:line="240" w:lineRule="auto"/>
              <w:jc w:val="left"/>
              <w:rPr>
                <w:rFonts w:hint="eastAsia" w:ascii="宋体" w:hAnsi="宋体" w:eastAsia="宋体" w:cs="宋体"/>
                <w:color w:val="auto"/>
                <w:szCs w:val="21"/>
              </w:rPr>
            </w:pPr>
          </w:p>
        </w:tc>
        <w:tc>
          <w:tcPr>
            <w:tcW w:w="1000" w:type="dxa"/>
            <w:vMerge w:val="continue"/>
            <w:noWrap w:val="0"/>
            <w:vAlign w:val="top"/>
          </w:tcPr>
          <w:p w14:paraId="24CD2D7D">
            <w:pPr>
              <w:shd w:val="clear"/>
              <w:spacing w:line="240" w:lineRule="auto"/>
              <w:jc w:val="left"/>
              <w:rPr>
                <w:rFonts w:hint="eastAsia" w:ascii="宋体" w:hAnsi="宋体" w:eastAsia="宋体" w:cs="宋体"/>
                <w:color w:val="auto"/>
              </w:rPr>
            </w:pPr>
          </w:p>
        </w:tc>
        <w:tc>
          <w:tcPr>
            <w:tcW w:w="5484" w:type="dxa"/>
            <w:noWrap w:val="0"/>
            <w:vAlign w:val="top"/>
          </w:tcPr>
          <w:p w14:paraId="7E5AC54A">
            <w:pPr>
              <w:shd w:val="clear"/>
              <w:spacing w:line="240" w:lineRule="auto"/>
              <w:rPr>
                <w:rFonts w:hint="eastAsia" w:ascii="宋体" w:hAnsi="宋体" w:eastAsia="宋体" w:cs="宋体"/>
                <w:color w:val="auto"/>
                <w:szCs w:val="21"/>
              </w:rPr>
            </w:pPr>
            <w:r>
              <w:rPr>
                <w:rFonts w:hint="eastAsia" w:ascii="宋体" w:hAnsi="宋体" w:eastAsia="宋体" w:cs="宋体"/>
                <w:color w:val="auto"/>
                <w:szCs w:val="21"/>
              </w:rPr>
              <w:t>进度查看：</w:t>
            </w:r>
          </w:p>
          <w:p w14:paraId="70D73952">
            <w:pPr>
              <w:shd w:val="clear"/>
              <w:spacing w:line="240" w:lineRule="auto"/>
              <w:rPr>
                <w:rFonts w:hint="eastAsia" w:ascii="宋体" w:hAnsi="宋体" w:eastAsia="宋体" w:cs="宋体"/>
                <w:color w:val="auto"/>
              </w:rPr>
            </w:pPr>
            <w:r>
              <w:rPr>
                <w:rFonts w:hint="eastAsia" w:ascii="宋体" w:hAnsi="宋体" w:eastAsia="宋体" w:cs="宋体"/>
                <w:color w:val="auto"/>
                <w:szCs w:val="21"/>
              </w:rPr>
              <w:t>允许取材人员查看该次病理进度进行查看</w:t>
            </w:r>
          </w:p>
        </w:tc>
        <w:tc>
          <w:tcPr>
            <w:tcW w:w="700" w:type="dxa"/>
            <w:vMerge w:val="continue"/>
            <w:noWrap w:val="0"/>
            <w:vAlign w:val="top"/>
          </w:tcPr>
          <w:p w14:paraId="0292D364">
            <w:pPr>
              <w:shd w:val="clear"/>
              <w:spacing w:line="240" w:lineRule="auto"/>
              <w:rPr>
                <w:rFonts w:hint="eastAsia" w:ascii="宋体" w:hAnsi="宋体" w:eastAsia="宋体" w:cs="宋体"/>
                <w:color w:val="auto"/>
                <w:szCs w:val="21"/>
              </w:rPr>
            </w:pPr>
          </w:p>
        </w:tc>
        <w:tc>
          <w:tcPr>
            <w:tcW w:w="650" w:type="dxa"/>
            <w:vMerge w:val="continue"/>
            <w:noWrap w:val="0"/>
            <w:vAlign w:val="top"/>
          </w:tcPr>
          <w:p w14:paraId="5CC6D226">
            <w:pPr>
              <w:shd w:val="clear"/>
              <w:spacing w:line="240" w:lineRule="auto"/>
              <w:rPr>
                <w:rFonts w:hint="eastAsia" w:ascii="宋体" w:hAnsi="宋体" w:eastAsia="宋体" w:cs="宋体"/>
                <w:color w:val="auto"/>
                <w:szCs w:val="21"/>
              </w:rPr>
            </w:pPr>
          </w:p>
        </w:tc>
      </w:tr>
      <w:tr w14:paraId="32A204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Merge w:val="continue"/>
            <w:noWrap w:val="0"/>
            <w:vAlign w:val="top"/>
          </w:tcPr>
          <w:p w14:paraId="7E7BD7E2">
            <w:pPr>
              <w:shd w:val="clear"/>
              <w:spacing w:line="240" w:lineRule="auto"/>
              <w:jc w:val="left"/>
              <w:rPr>
                <w:rFonts w:hint="eastAsia" w:ascii="宋体" w:hAnsi="宋体" w:eastAsia="宋体" w:cs="宋体"/>
                <w:color w:val="auto"/>
                <w:szCs w:val="21"/>
              </w:rPr>
            </w:pPr>
          </w:p>
        </w:tc>
        <w:tc>
          <w:tcPr>
            <w:tcW w:w="1000" w:type="dxa"/>
            <w:vMerge w:val="continue"/>
            <w:noWrap w:val="0"/>
            <w:vAlign w:val="top"/>
          </w:tcPr>
          <w:p w14:paraId="0438255B">
            <w:pPr>
              <w:shd w:val="clear"/>
              <w:spacing w:line="240" w:lineRule="auto"/>
              <w:jc w:val="left"/>
              <w:rPr>
                <w:rFonts w:hint="eastAsia" w:ascii="宋体" w:hAnsi="宋体" w:eastAsia="宋体" w:cs="宋体"/>
                <w:color w:val="auto"/>
              </w:rPr>
            </w:pPr>
          </w:p>
        </w:tc>
        <w:tc>
          <w:tcPr>
            <w:tcW w:w="5484" w:type="dxa"/>
            <w:noWrap w:val="0"/>
            <w:vAlign w:val="top"/>
          </w:tcPr>
          <w:p w14:paraId="08A1E247">
            <w:pPr>
              <w:shd w:val="clear"/>
              <w:spacing w:line="240" w:lineRule="auto"/>
              <w:rPr>
                <w:rFonts w:hint="eastAsia" w:ascii="宋体" w:hAnsi="宋体" w:eastAsia="宋体" w:cs="宋体"/>
                <w:color w:val="auto"/>
                <w:szCs w:val="21"/>
              </w:rPr>
            </w:pPr>
            <w:r>
              <w:rPr>
                <w:rFonts w:hint="eastAsia" w:ascii="宋体" w:hAnsi="宋体" w:eastAsia="宋体" w:cs="宋体"/>
                <w:color w:val="auto"/>
                <w:szCs w:val="21"/>
              </w:rPr>
              <w:t>取材列表：</w:t>
            </w:r>
          </w:p>
          <w:p w14:paraId="4CC5E6D1">
            <w:pPr>
              <w:shd w:val="clear"/>
              <w:spacing w:line="240" w:lineRule="auto"/>
              <w:rPr>
                <w:rFonts w:hint="eastAsia" w:ascii="宋体" w:hAnsi="宋体" w:eastAsia="宋体" w:cs="宋体"/>
                <w:color w:val="auto"/>
              </w:rPr>
            </w:pPr>
            <w:r>
              <w:rPr>
                <w:rFonts w:hint="eastAsia" w:ascii="宋体" w:hAnsi="宋体" w:eastAsia="宋体" w:cs="宋体"/>
                <w:color w:val="auto"/>
                <w:szCs w:val="21"/>
              </w:rPr>
              <w:t>默认允许取材人员查看已登记未取材的数据列表，可进行筛选条件更改</w:t>
            </w:r>
          </w:p>
        </w:tc>
        <w:tc>
          <w:tcPr>
            <w:tcW w:w="700" w:type="dxa"/>
            <w:vMerge w:val="continue"/>
            <w:noWrap w:val="0"/>
            <w:vAlign w:val="top"/>
          </w:tcPr>
          <w:p w14:paraId="5B07A16B">
            <w:pPr>
              <w:shd w:val="clear"/>
              <w:spacing w:line="240" w:lineRule="auto"/>
              <w:rPr>
                <w:rFonts w:hint="eastAsia" w:ascii="宋体" w:hAnsi="宋体" w:eastAsia="宋体" w:cs="宋体"/>
                <w:color w:val="auto"/>
                <w:szCs w:val="21"/>
              </w:rPr>
            </w:pPr>
          </w:p>
        </w:tc>
        <w:tc>
          <w:tcPr>
            <w:tcW w:w="650" w:type="dxa"/>
            <w:vMerge w:val="continue"/>
            <w:noWrap w:val="0"/>
            <w:vAlign w:val="top"/>
          </w:tcPr>
          <w:p w14:paraId="48464B21">
            <w:pPr>
              <w:shd w:val="clear"/>
              <w:spacing w:line="240" w:lineRule="auto"/>
              <w:rPr>
                <w:rFonts w:hint="eastAsia" w:ascii="宋体" w:hAnsi="宋体" w:eastAsia="宋体" w:cs="宋体"/>
                <w:color w:val="auto"/>
                <w:szCs w:val="21"/>
              </w:rPr>
            </w:pPr>
          </w:p>
        </w:tc>
      </w:tr>
      <w:tr w14:paraId="2C4E8A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Merge w:val="continue"/>
            <w:noWrap w:val="0"/>
            <w:vAlign w:val="top"/>
          </w:tcPr>
          <w:p w14:paraId="3F6420F5">
            <w:pPr>
              <w:shd w:val="clear"/>
              <w:spacing w:line="240" w:lineRule="auto"/>
              <w:jc w:val="left"/>
              <w:rPr>
                <w:rFonts w:hint="eastAsia" w:ascii="宋体" w:hAnsi="宋体" w:eastAsia="宋体" w:cs="宋体"/>
                <w:color w:val="auto"/>
                <w:szCs w:val="21"/>
              </w:rPr>
            </w:pPr>
          </w:p>
        </w:tc>
        <w:tc>
          <w:tcPr>
            <w:tcW w:w="1000" w:type="dxa"/>
            <w:vMerge w:val="continue"/>
            <w:noWrap w:val="0"/>
            <w:vAlign w:val="top"/>
          </w:tcPr>
          <w:p w14:paraId="20CF81CB">
            <w:pPr>
              <w:shd w:val="clear"/>
              <w:spacing w:line="240" w:lineRule="auto"/>
              <w:jc w:val="left"/>
              <w:rPr>
                <w:rFonts w:hint="eastAsia" w:ascii="宋体" w:hAnsi="宋体" w:eastAsia="宋体" w:cs="宋体"/>
                <w:color w:val="auto"/>
              </w:rPr>
            </w:pPr>
          </w:p>
        </w:tc>
        <w:tc>
          <w:tcPr>
            <w:tcW w:w="5484" w:type="dxa"/>
            <w:noWrap w:val="0"/>
            <w:vAlign w:val="top"/>
          </w:tcPr>
          <w:p w14:paraId="2C6F31E2">
            <w:pPr>
              <w:shd w:val="clear"/>
              <w:spacing w:line="240" w:lineRule="auto"/>
              <w:rPr>
                <w:rFonts w:hint="eastAsia" w:ascii="宋体" w:hAnsi="宋体" w:eastAsia="宋体" w:cs="宋体"/>
                <w:color w:val="auto"/>
                <w:szCs w:val="21"/>
              </w:rPr>
            </w:pPr>
            <w:r>
              <w:rPr>
                <w:rFonts w:hint="eastAsia" w:ascii="宋体" w:hAnsi="宋体" w:eastAsia="宋体" w:cs="宋体"/>
                <w:color w:val="auto"/>
                <w:szCs w:val="21"/>
              </w:rPr>
              <w:t>大体取材</w:t>
            </w:r>
          </w:p>
          <w:p w14:paraId="694B21FC">
            <w:pPr>
              <w:shd w:val="clear"/>
              <w:spacing w:line="240" w:lineRule="auto"/>
              <w:rPr>
                <w:rFonts w:hint="eastAsia" w:ascii="宋体" w:hAnsi="宋体" w:eastAsia="宋体" w:cs="宋体"/>
                <w:color w:val="auto"/>
                <w:szCs w:val="21"/>
              </w:rPr>
            </w:pPr>
            <w:r>
              <w:rPr>
                <w:rFonts w:hint="eastAsia" w:ascii="宋体" w:hAnsi="宋体" w:eastAsia="宋体" w:cs="宋体"/>
                <w:color w:val="auto"/>
                <w:szCs w:val="21"/>
              </w:rPr>
              <w:t>管理描述模板：</w:t>
            </w:r>
          </w:p>
          <w:p w14:paraId="0727FF22">
            <w:pPr>
              <w:shd w:val="clear"/>
              <w:spacing w:line="240" w:lineRule="auto"/>
              <w:rPr>
                <w:rFonts w:hint="eastAsia" w:ascii="宋体" w:hAnsi="宋体" w:eastAsia="宋体" w:cs="宋体"/>
                <w:color w:val="auto"/>
              </w:rPr>
            </w:pPr>
            <w:r>
              <w:rPr>
                <w:rFonts w:hint="eastAsia" w:ascii="宋体" w:hAnsi="宋体" w:eastAsia="宋体" w:cs="宋体"/>
                <w:color w:val="auto"/>
                <w:szCs w:val="21"/>
              </w:rPr>
              <w:t>允许取材医师针对大体描述进行模板内容维护（增、删、改、查）</w:t>
            </w:r>
          </w:p>
        </w:tc>
        <w:tc>
          <w:tcPr>
            <w:tcW w:w="700" w:type="dxa"/>
            <w:vMerge w:val="continue"/>
            <w:noWrap w:val="0"/>
            <w:vAlign w:val="top"/>
          </w:tcPr>
          <w:p w14:paraId="559A0678">
            <w:pPr>
              <w:shd w:val="clear"/>
              <w:spacing w:line="240" w:lineRule="auto"/>
              <w:rPr>
                <w:rFonts w:hint="eastAsia" w:ascii="宋体" w:hAnsi="宋体" w:eastAsia="宋体" w:cs="宋体"/>
                <w:color w:val="auto"/>
                <w:szCs w:val="21"/>
              </w:rPr>
            </w:pPr>
          </w:p>
        </w:tc>
        <w:tc>
          <w:tcPr>
            <w:tcW w:w="650" w:type="dxa"/>
            <w:vMerge w:val="continue"/>
            <w:noWrap w:val="0"/>
            <w:vAlign w:val="top"/>
          </w:tcPr>
          <w:p w14:paraId="128528C2">
            <w:pPr>
              <w:shd w:val="clear"/>
              <w:spacing w:line="240" w:lineRule="auto"/>
              <w:rPr>
                <w:rFonts w:hint="eastAsia" w:ascii="宋体" w:hAnsi="宋体" w:eastAsia="宋体" w:cs="宋体"/>
                <w:color w:val="auto"/>
                <w:szCs w:val="21"/>
              </w:rPr>
            </w:pPr>
          </w:p>
        </w:tc>
      </w:tr>
      <w:tr w14:paraId="6A9711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Merge w:val="continue"/>
            <w:noWrap w:val="0"/>
            <w:vAlign w:val="top"/>
          </w:tcPr>
          <w:p w14:paraId="774AA8A2">
            <w:pPr>
              <w:shd w:val="clear"/>
              <w:spacing w:line="240" w:lineRule="auto"/>
              <w:jc w:val="left"/>
              <w:rPr>
                <w:rFonts w:hint="eastAsia" w:ascii="宋体" w:hAnsi="宋体" w:eastAsia="宋体" w:cs="宋体"/>
                <w:color w:val="auto"/>
                <w:szCs w:val="21"/>
              </w:rPr>
            </w:pPr>
          </w:p>
        </w:tc>
        <w:tc>
          <w:tcPr>
            <w:tcW w:w="1000" w:type="dxa"/>
            <w:vMerge w:val="continue"/>
            <w:noWrap w:val="0"/>
            <w:vAlign w:val="top"/>
          </w:tcPr>
          <w:p w14:paraId="71902C96">
            <w:pPr>
              <w:shd w:val="clear"/>
              <w:spacing w:line="240" w:lineRule="auto"/>
              <w:jc w:val="left"/>
              <w:rPr>
                <w:rFonts w:hint="eastAsia" w:ascii="宋体" w:hAnsi="宋体" w:eastAsia="宋体" w:cs="宋体"/>
                <w:color w:val="auto"/>
              </w:rPr>
            </w:pPr>
          </w:p>
        </w:tc>
        <w:tc>
          <w:tcPr>
            <w:tcW w:w="5484" w:type="dxa"/>
            <w:noWrap w:val="0"/>
            <w:vAlign w:val="top"/>
          </w:tcPr>
          <w:p w14:paraId="0AEA2FBD">
            <w:pPr>
              <w:shd w:val="clear"/>
              <w:spacing w:line="240" w:lineRule="auto"/>
              <w:rPr>
                <w:rFonts w:hint="eastAsia" w:ascii="宋体" w:hAnsi="宋体" w:eastAsia="宋体" w:cs="宋体"/>
                <w:color w:val="auto"/>
                <w:szCs w:val="21"/>
              </w:rPr>
            </w:pPr>
            <w:r>
              <w:rPr>
                <w:rFonts w:hint="eastAsia" w:ascii="宋体" w:hAnsi="宋体" w:eastAsia="宋体" w:cs="宋体"/>
                <w:color w:val="auto"/>
                <w:szCs w:val="21"/>
              </w:rPr>
              <w:t>使用模板：</w:t>
            </w:r>
          </w:p>
          <w:p w14:paraId="26AF1ECF">
            <w:pPr>
              <w:shd w:val="clear"/>
              <w:spacing w:line="240" w:lineRule="auto"/>
              <w:rPr>
                <w:rFonts w:hint="eastAsia" w:ascii="宋体" w:hAnsi="宋体" w:eastAsia="宋体" w:cs="宋体"/>
                <w:color w:val="auto"/>
              </w:rPr>
            </w:pPr>
            <w:r>
              <w:rPr>
                <w:rFonts w:hint="eastAsia" w:ascii="宋体" w:hAnsi="宋体" w:eastAsia="宋体" w:cs="宋体"/>
                <w:color w:val="auto"/>
                <w:szCs w:val="21"/>
              </w:rPr>
              <w:t>允许取材医师在大体描述时，选择模板内容至文本框（替换和追加，默认追加）</w:t>
            </w:r>
          </w:p>
        </w:tc>
        <w:tc>
          <w:tcPr>
            <w:tcW w:w="700" w:type="dxa"/>
            <w:vMerge w:val="continue"/>
            <w:noWrap w:val="0"/>
            <w:vAlign w:val="top"/>
          </w:tcPr>
          <w:p w14:paraId="32A30972">
            <w:pPr>
              <w:shd w:val="clear"/>
              <w:spacing w:line="240" w:lineRule="auto"/>
              <w:rPr>
                <w:rFonts w:hint="eastAsia" w:ascii="宋体" w:hAnsi="宋体" w:eastAsia="宋体" w:cs="宋体"/>
                <w:color w:val="auto"/>
                <w:szCs w:val="21"/>
              </w:rPr>
            </w:pPr>
          </w:p>
        </w:tc>
        <w:tc>
          <w:tcPr>
            <w:tcW w:w="650" w:type="dxa"/>
            <w:vMerge w:val="continue"/>
            <w:noWrap w:val="0"/>
            <w:vAlign w:val="top"/>
          </w:tcPr>
          <w:p w14:paraId="6EA23133">
            <w:pPr>
              <w:shd w:val="clear"/>
              <w:spacing w:line="240" w:lineRule="auto"/>
              <w:rPr>
                <w:rFonts w:hint="eastAsia" w:ascii="宋体" w:hAnsi="宋体" w:eastAsia="宋体" w:cs="宋体"/>
                <w:color w:val="auto"/>
                <w:szCs w:val="21"/>
              </w:rPr>
            </w:pPr>
          </w:p>
        </w:tc>
      </w:tr>
      <w:tr w14:paraId="4E4DB0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Merge w:val="continue"/>
            <w:noWrap w:val="0"/>
            <w:vAlign w:val="top"/>
          </w:tcPr>
          <w:p w14:paraId="4031CDB0">
            <w:pPr>
              <w:shd w:val="clear"/>
              <w:spacing w:line="240" w:lineRule="auto"/>
              <w:jc w:val="left"/>
              <w:rPr>
                <w:rFonts w:hint="eastAsia" w:ascii="宋体" w:hAnsi="宋体" w:eastAsia="宋体" w:cs="宋体"/>
                <w:color w:val="auto"/>
                <w:szCs w:val="21"/>
              </w:rPr>
            </w:pPr>
          </w:p>
        </w:tc>
        <w:tc>
          <w:tcPr>
            <w:tcW w:w="1000" w:type="dxa"/>
            <w:vMerge w:val="continue"/>
            <w:noWrap w:val="0"/>
            <w:vAlign w:val="top"/>
          </w:tcPr>
          <w:p w14:paraId="5494F1DE">
            <w:pPr>
              <w:shd w:val="clear"/>
              <w:spacing w:line="240" w:lineRule="auto"/>
              <w:jc w:val="left"/>
              <w:rPr>
                <w:rFonts w:hint="eastAsia" w:ascii="宋体" w:hAnsi="宋体" w:eastAsia="宋体" w:cs="宋体"/>
                <w:color w:val="auto"/>
              </w:rPr>
            </w:pPr>
          </w:p>
        </w:tc>
        <w:tc>
          <w:tcPr>
            <w:tcW w:w="5484" w:type="dxa"/>
            <w:noWrap w:val="0"/>
            <w:vAlign w:val="top"/>
          </w:tcPr>
          <w:p w14:paraId="1476054E">
            <w:pPr>
              <w:shd w:val="clear"/>
              <w:spacing w:line="240" w:lineRule="auto"/>
              <w:rPr>
                <w:rFonts w:hint="eastAsia" w:ascii="宋体" w:hAnsi="宋体" w:eastAsia="宋体" w:cs="宋体"/>
                <w:color w:val="auto"/>
                <w:szCs w:val="21"/>
              </w:rPr>
            </w:pPr>
            <w:r>
              <w:rPr>
                <w:rFonts w:hint="eastAsia" w:ascii="宋体" w:hAnsi="宋体" w:eastAsia="宋体" w:cs="宋体"/>
                <w:color w:val="auto"/>
                <w:szCs w:val="21"/>
              </w:rPr>
              <w:t>大体取材：</w:t>
            </w:r>
          </w:p>
          <w:p w14:paraId="4EA9D60C">
            <w:pPr>
              <w:shd w:val="clear"/>
              <w:spacing w:line="240" w:lineRule="auto"/>
              <w:rPr>
                <w:rFonts w:hint="eastAsia" w:ascii="宋体" w:hAnsi="宋体" w:eastAsia="宋体" w:cs="宋体"/>
                <w:color w:val="auto"/>
              </w:rPr>
            </w:pPr>
            <w:r>
              <w:rPr>
                <w:rFonts w:hint="eastAsia" w:ascii="宋体" w:hAnsi="宋体" w:eastAsia="宋体" w:cs="宋体"/>
                <w:color w:val="auto"/>
                <w:szCs w:val="21"/>
              </w:rPr>
              <w:t>允许取材医师录入大体取材内容描述，并可调用模板（取材医生，记录人，标本处理，蜡块数，）</w:t>
            </w:r>
          </w:p>
        </w:tc>
        <w:tc>
          <w:tcPr>
            <w:tcW w:w="700" w:type="dxa"/>
            <w:vMerge w:val="continue"/>
            <w:noWrap w:val="0"/>
            <w:vAlign w:val="top"/>
          </w:tcPr>
          <w:p w14:paraId="0BB3601B">
            <w:pPr>
              <w:shd w:val="clear"/>
              <w:spacing w:line="240" w:lineRule="auto"/>
              <w:rPr>
                <w:rFonts w:hint="eastAsia" w:ascii="宋体" w:hAnsi="宋体" w:eastAsia="宋体" w:cs="宋体"/>
                <w:color w:val="auto"/>
                <w:szCs w:val="21"/>
              </w:rPr>
            </w:pPr>
          </w:p>
        </w:tc>
        <w:tc>
          <w:tcPr>
            <w:tcW w:w="650" w:type="dxa"/>
            <w:vMerge w:val="continue"/>
            <w:noWrap w:val="0"/>
            <w:vAlign w:val="top"/>
          </w:tcPr>
          <w:p w14:paraId="03EC7D5D">
            <w:pPr>
              <w:shd w:val="clear"/>
              <w:spacing w:line="240" w:lineRule="auto"/>
              <w:rPr>
                <w:rFonts w:hint="eastAsia" w:ascii="宋体" w:hAnsi="宋体" w:eastAsia="宋体" w:cs="宋体"/>
                <w:color w:val="auto"/>
                <w:szCs w:val="21"/>
              </w:rPr>
            </w:pPr>
          </w:p>
        </w:tc>
      </w:tr>
      <w:tr w14:paraId="28CFCC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Merge w:val="continue"/>
            <w:noWrap w:val="0"/>
            <w:vAlign w:val="top"/>
          </w:tcPr>
          <w:p w14:paraId="7507EAE6">
            <w:pPr>
              <w:shd w:val="clear"/>
              <w:spacing w:line="240" w:lineRule="auto"/>
              <w:jc w:val="left"/>
              <w:rPr>
                <w:rFonts w:hint="eastAsia" w:ascii="宋体" w:hAnsi="宋体" w:eastAsia="宋体" w:cs="宋体"/>
                <w:color w:val="auto"/>
                <w:szCs w:val="21"/>
              </w:rPr>
            </w:pPr>
          </w:p>
        </w:tc>
        <w:tc>
          <w:tcPr>
            <w:tcW w:w="1000" w:type="dxa"/>
            <w:vMerge w:val="continue"/>
            <w:noWrap w:val="0"/>
            <w:vAlign w:val="top"/>
          </w:tcPr>
          <w:p w14:paraId="267AB45C">
            <w:pPr>
              <w:shd w:val="clear"/>
              <w:spacing w:line="240" w:lineRule="auto"/>
              <w:jc w:val="left"/>
              <w:rPr>
                <w:rFonts w:hint="eastAsia" w:ascii="宋体" w:hAnsi="宋体" w:eastAsia="宋体" w:cs="宋体"/>
                <w:color w:val="auto"/>
              </w:rPr>
            </w:pPr>
          </w:p>
        </w:tc>
        <w:tc>
          <w:tcPr>
            <w:tcW w:w="5484" w:type="dxa"/>
            <w:noWrap w:val="0"/>
            <w:vAlign w:val="top"/>
          </w:tcPr>
          <w:p w14:paraId="5FC6C908">
            <w:pPr>
              <w:shd w:val="clear"/>
              <w:spacing w:line="240" w:lineRule="auto"/>
              <w:rPr>
                <w:rFonts w:hint="eastAsia" w:ascii="宋体" w:hAnsi="宋体" w:eastAsia="宋体" w:cs="宋体"/>
                <w:color w:val="auto"/>
                <w:szCs w:val="21"/>
              </w:rPr>
            </w:pPr>
            <w:r>
              <w:rPr>
                <w:rFonts w:hint="eastAsia" w:ascii="宋体" w:hAnsi="宋体" w:eastAsia="宋体" w:cs="宋体"/>
                <w:color w:val="auto"/>
                <w:szCs w:val="21"/>
              </w:rPr>
              <w:t>增加材块：</w:t>
            </w:r>
          </w:p>
          <w:p w14:paraId="12CF29E7">
            <w:pPr>
              <w:shd w:val="clear"/>
              <w:spacing w:line="240" w:lineRule="auto"/>
              <w:rPr>
                <w:rFonts w:hint="eastAsia" w:ascii="宋体" w:hAnsi="宋体" w:eastAsia="宋体" w:cs="宋体"/>
                <w:color w:val="auto"/>
              </w:rPr>
            </w:pPr>
            <w:r>
              <w:rPr>
                <w:rFonts w:hint="eastAsia" w:ascii="宋体" w:hAnsi="宋体" w:eastAsia="宋体" w:cs="宋体"/>
                <w:color w:val="auto"/>
                <w:szCs w:val="21"/>
              </w:rPr>
              <w:t>允许取材医师在取材过程中增加材块，系统生成对应的取材码</w:t>
            </w:r>
          </w:p>
        </w:tc>
        <w:tc>
          <w:tcPr>
            <w:tcW w:w="700" w:type="dxa"/>
            <w:vMerge w:val="continue"/>
            <w:noWrap w:val="0"/>
            <w:vAlign w:val="top"/>
          </w:tcPr>
          <w:p w14:paraId="0B8C44BC">
            <w:pPr>
              <w:shd w:val="clear"/>
              <w:spacing w:line="240" w:lineRule="auto"/>
              <w:rPr>
                <w:rFonts w:hint="eastAsia" w:ascii="宋体" w:hAnsi="宋体" w:eastAsia="宋体" w:cs="宋体"/>
                <w:color w:val="auto"/>
                <w:szCs w:val="21"/>
              </w:rPr>
            </w:pPr>
          </w:p>
        </w:tc>
        <w:tc>
          <w:tcPr>
            <w:tcW w:w="650" w:type="dxa"/>
            <w:vMerge w:val="continue"/>
            <w:noWrap w:val="0"/>
            <w:vAlign w:val="top"/>
          </w:tcPr>
          <w:p w14:paraId="7817531E">
            <w:pPr>
              <w:shd w:val="clear"/>
              <w:spacing w:line="240" w:lineRule="auto"/>
              <w:rPr>
                <w:rFonts w:hint="eastAsia" w:ascii="宋体" w:hAnsi="宋体" w:eastAsia="宋体" w:cs="宋体"/>
                <w:color w:val="auto"/>
                <w:szCs w:val="21"/>
              </w:rPr>
            </w:pPr>
          </w:p>
        </w:tc>
      </w:tr>
      <w:tr w14:paraId="690DE2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Merge w:val="continue"/>
            <w:noWrap w:val="0"/>
            <w:vAlign w:val="top"/>
          </w:tcPr>
          <w:p w14:paraId="1B72862B">
            <w:pPr>
              <w:shd w:val="clear"/>
              <w:spacing w:line="240" w:lineRule="auto"/>
              <w:jc w:val="left"/>
              <w:rPr>
                <w:rFonts w:hint="eastAsia" w:ascii="宋体" w:hAnsi="宋体" w:eastAsia="宋体" w:cs="宋体"/>
                <w:color w:val="auto"/>
                <w:szCs w:val="21"/>
              </w:rPr>
            </w:pPr>
          </w:p>
        </w:tc>
        <w:tc>
          <w:tcPr>
            <w:tcW w:w="1000" w:type="dxa"/>
            <w:vMerge w:val="continue"/>
            <w:noWrap w:val="0"/>
            <w:vAlign w:val="top"/>
          </w:tcPr>
          <w:p w14:paraId="7F3D74BD">
            <w:pPr>
              <w:shd w:val="clear"/>
              <w:spacing w:line="240" w:lineRule="auto"/>
              <w:jc w:val="left"/>
              <w:rPr>
                <w:rFonts w:hint="eastAsia" w:ascii="宋体" w:hAnsi="宋体" w:eastAsia="宋体" w:cs="宋体"/>
                <w:color w:val="auto"/>
              </w:rPr>
            </w:pPr>
          </w:p>
        </w:tc>
        <w:tc>
          <w:tcPr>
            <w:tcW w:w="5484" w:type="dxa"/>
            <w:noWrap w:val="0"/>
            <w:vAlign w:val="top"/>
          </w:tcPr>
          <w:p w14:paraId="468BAB1A">
            <w:pPr>
              <w:shd w:val="clear"/>
              <w:spacing w:line="240" w:lineRule="auto"/>
              <w:rPr>
                <w:rFonts w:hint="eastAsia" w:ascii="宋体" w:hAnsi="宋体" w:eastAsia="宋体" w:cs="宋体"/>
                <w:color w:val="auto"/>
                <w:szCs w:val="21"/>
              </w:rPr>
            </w:pPr>
            <w:r>
              <w:rPr>
                <w:rFonts w:hint="eastAsia" w:ascii="宋体" w:hAnsi="宋体" w:eastAsia="宋体" w:cs="宋体"/>
                <w:color w:val="auto"/>
                <w:szCs w:val="21"/>
              </w:rPr>
              <w:t>材块数据维护：</w:t>
            </w:r>
          </w:p>
          <w:p w14:paraId="4FA4F4FA">
            <w:pPr>
              <w:shd w:val="clear"/>
              <w:spacing w:line="240" w:lineRule="auto"/>
              <w:rPr>
                <w:rFonts w:hint="eastAsia" w:ascii="宋体" w:hAnsi="宋体" w:eastAsia="宋体" w:cs="宋体"/>
                <w:color w:val="auto"/>
              </w:rPr>
            </w:pPr>
            <w:r>
              <w:rPr>
                <w:rFonts w:hint="eastAsia" w:ascii="宋体" w:hAnsi="宋体" w:eastAsia="宋体" w:cs="宋体"/>
                <w:color w:val="auto"/>
                <w:szCs w:val="21"/>
              </w:rPr>
              <w:t>允许取材医生在取材过程中针对材块数据维护（增、删、改、查）</w:t>
            </w:r>
          </w:p>
        </w:tc>
        <w:tc>
          <w:tcPr>
            <w:tcW w:w="700" w:type="dxa"/>
            <w:vMerge w:val="continue"/>
            <w:noWrap w:val="0"/>
            <w:vAlign w:val="top"/>
          </w:tcPr>
          <w:p w14:paraId="14E26259">
            <w:pPr>
              <w:shd w:val="clear"/>
              <w:spacing w:line="240" w:lineRule="auto"/>
              <w:rPr>
                <w:rFonts w:hint="eastAsia" w:ascii="宋体" w:hAnsi="宋体" w:eastAsia="宋体" w:cs="宋体"/>
                <w:color w:val="auto"/>
                <w:szCs w:val="21"/>
              </w:rPr>
            </w:pPr>
          </w:p>
        </w:tc>
        <w:tc>
          <w:tcPr>
            <w:tcW w:w="650" w:type="dxa"/>
            <w:vMerge w:val="continue"/>
            <w:noWrap w:val="0"/>
            <w:vAlign w:val="top"/>
          </w:tcPr>
          <w:p w14:paraId="50F6ABC5">
            <w:pPr>
              <w:shd w:val="clear"/>
              <w:spacing w:line="240" w:lineRule="auto"/>
              <w:rPr>
                <w:rFonts w:hint="eastAsia" w:ascii="宋体" w:hAnsi="宋体" w:eastAsia="宋体" w:cs="宋体"/>
                <w:color w:val="auto"/>
                <w:szCs w:val="21"/>
              </w:rPr>
            </w:pPr>
          </w:p>
        </w:tc>
      </w:tr>
      <w:tr w14:paraId="24459E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Merge w:val="continue"/>
            <w:noWrap w:val="0"/>
            <w:vAlign w:val="top"/>
          </w:tcPr>
          <w:p w14:paraId="51CEBCC9">
            <w:pPr>
              <w:shd w:val="clear"/>
              <w:spacing w:line="240" w:lineRule="auto"/>
              <w:jc w:val="left"/>
              <w:rPr>
                <w:rFonts w:hint="eastAsia" w:ascii="宋体" w:hAnsi="宋体" w:eastAsia="宋体" w:cs="宋体"/>
                <w:color w:val="auto"/>
                <w:szCs w:val="21"/>
              </w:rPr>
            </w:pPr>
          </w:p>
        </w:tc>
        <w:tc>
          <w:tcPr>
            <w:tcW w:w="1000" w:type="dxa"/>
            <w:vMerge w:val="continue"/>
            <w:noWrap w:val="0"/>
            <w:vAlign w:val="top"/>
          </w:tcPr>
          <w:p w14:paraId="442B7C50">
            <w:pPr>
              <w:shd w:val="clear"/>
              <w:spacing w:line="240" w:lineRule="auto"/>
              <w:jc w:val="left"/>
              <w:rPr>
                <w:rFonts w:hint="eastAsia" w:ascii="宋体" w:hAnsi="宋体" w:eastAsia="宋体" w:cs="宋体"/>
                <w:color w:val="auto"/>
              </w:rPr>
            </w:pPr>
          </w:p>
        </w:tc>
        <w:tc>
          <w:tcPr>
            <w:tcW w:w="5484" w:type="dxa"/>
            <w:noWrap w:val="0"/>
            <w:vAlign w:val="top"/>
          </w:tcPr>
          <w:p w14:paraId="1B6F75B0">
            <w:pPr>
              <w:shd w:val="clear"/>
              <w:spacing w:line="240" w:lineRule="auto"/>
              <w:rPr>
                <w:rFonts w:hint="eastAsia" w:ascii="宋体" w:hAnsi="宋体" w:eastAsia="宋体" w:cs="宋体"/>
                <w:color w:val="auto"/>
                <w:szCs w:val="21"/>
              </w:rPr>
            </w:pPr>
            <w:r>
              <w:rPr>
                <w:rFonts w:hint="eastAsia" w:ascii="宋体" w:hAnsi="宋体" w:eastAsia="宋体" w:cs="宋体"/>
                <w:color w:val="auto"/>
                <w:szCs w:val="21"/>
              </w:rPr>
              <w:t>视频图像采集：</w:t>
            </w:r>
          </w:p>
          <w:p w14:paraId="5837F677">
            <w:pPr>
              <w:shd w:val="clear"/>
              <w:spacing w:line="240" w:lineRule="auto"/>
              <w:rPr>
                <w:rFonts w:hint="eastAsia" w:ascii="宋体" w:hAnsi="宋体" w:eastAsia="宋体" w:cs="宋体"/>
                <w:color w:val="auto"/>
              </w:rPr>
            </w:pPr>
            <w:r>
              <w:rPr>
                <w:rFonts w:hint="eastAsia" w:ascii="宋体" w:hAnsi="宋体" w:eastAsia="宋体" w:cs="宋体"/>
                <w:color w:val="auto"/>
                <w:szCs w:val="21"/>
              </w:rPr>
              <w:t>允许取材记录员针对取材过程录像和拍照，并保存视屏用于使用</w:t>
            </w:r>
          </w:p>
        </w:tc>
        <w:tc>
          <w:tcPr>
            <w:tcW w:w="700" w:type="dxa"/>
            <w:vMerge w:val="continue"/>
            <w:noWrap w:val="0"/>
            <w:vAlign w:val="top"/>
          </w:tcPr>
          <w:p w14:paraId="5D1B8C0D">
            <w:pPr>
              <w:shd w:val="clear"/>
              <w:spacing w:line="240" w:lineRule="auto"/>
              <w:rPr>
                <w:rFonts w:hint="eastAsia" w:ascii="宋体" w:hAnsi="宋体" w:eastAsia="宋体" w:cs="宋体"/>
                <w:color w:val="auto"/>
                <w:szCs w:val="21"/>
              </w:rPr>
            </w:pPr>
          </w:p>
        </w:tc>
        <w:tc>
          <w:tcPr>
            <w:tcW w:w="650" w:type="dxa"/>
            <w:vMerge w:val="continue"/>
            <w:noWrap w:val="0"/>
            <w:vAlign w:val="top"/>
          </w:tcPr>
          <w:p w14:paraId="67FC84AA">
            <w:pPr>
              <w:shd w:val="clear"/>
              <w:spacing w:line="240" w:lineRule="auto"/>
              <w:rPr>
                <w:rFonts w:hint="eastAsia" w:ascii="宋体" w:hAnsi="宋体" w:eastAsia="宋体" w:cs="宋体"/>
                <w:color w:val="auto"/>
                <w:szCs w:val="21"/>
              </w:rPr>
            </w:pPr>
          </w:p>
        </w:tc>
      </w:tr>
      <w:tr w14:paraId="2D98DE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Merge w:val="continue"/>
            <w:noWrap w:val="0"/>
            <w:vAlign w:val="top"/>
          </w:tcPr>
          <w:p w14:paraId="2CB1A321">
            <w:pPr>
              <w:shd w:val="clear"/>
              <w:spacing w:line="240" w:lineRule="auto"/>
              <w:jc w:val="left"/>
              <w:rPr>
                <w:rFonts w:hint="eastAsia" w:ascii="宋体" w:hAnsi="宋体" w:eastAsia="宋体" w:cs="宋体"/>
                <w:color w:val="auto"/>
                <w:szCs w:val="21"/>
              </w:rPr>
            </w:pPr>
          </w:p>
        </w:tc>
        <w:tc>
          <w:tcPr>
            <w:tcW w:w="1000" w:type="dxa"/>
            <w:vMerge w:val="continue"/>
            <w:noWrap w:val="0"/>
            <w:vAlign w:val="top"/>
          </w:tcPr>
          <w:p w14:paraId="06FE07C4">
            <w:pPr>
              <w:shd w:val="clear"/>
              <w:spacing w:line="240" w:lineRule="auto"/>
              <w:jc w:val="left"/>
              <w:rPr>
                <w:rFonts w:hint="eastAsia" w:ascii="宋体" w:hAnsi="宋体" w:eastAsia="宋体" w:cs="宋体"/>
                <w:color w:val="auto"/>
              </w:rPr>
            </w:pPr>
          </w:p>
        </w:tc>
        <w:tc>
          <w:tcPr>
            <w:tcW w:w="5484" w:type="dxa"/>
            <w:noWrap w:val="0"/>
            <w:vAlign w:val="top"/>
          </w:tcPr>
          <w:p w14:paraId="55624BFB">
            <w:pPr>
              <w:shd w:val="clear"/>
              <w:spacing w:line="240" w:lineRule="auto"/>
              <w:rPr>
                <w:rFonts w:hint="eastAsia" w:ascii="宋体" w:hAnsi="宋体" w:eastAsia="宋体" w:cs="宋体"/>
                <w:color w:val="auto"/>
                <w:szCs w:val="21"/>
              </w:rPr>
            </w:pPr>
            <w:r>
              <w:rPr>
                <w:rFonts w:hint="eastAsia" w:ascii="宋体" w:hAnsi="宋体" w:eastAsia="宋体" w:cs="宋体"/>
                <w:color w:val="auto"/>
                <w:szCs w:val="21"/>
              </w:rPr>
              <w:t>打印：</w:t>
            </w:r>
          </w:p>
          <w:p w14:paraId="405E8FC2">
            <w:pPr>
              <w:shd w:val="clear"/>
              <w:spacing w:line="240" w:lineRule="auto"/>
              <w:rPr>
                <w:rFonts w:hint="eastAsia" w:ascii="宋体" w:hAnsi="宋体" w:eastAsia="宋体" w:cs="宋体"/>
                <w:color w:val="auto"/>
              </w:rPr>
            </w:pPr>
            <w:r>
              <w:rPr>
                <w:rFonts w:hint="eastAsia" w:ascii="宋体" w:hAnsi="宋体" w:eastAsia="宋体" w:cs="宋体"/>
                <w:color w:val="auto"/>
                <w:szCs w:val="21"/>
              </w:rPr>
              <w:t>允许记录员打印取材码和取材清单，以便于包埋制片时进行核对材块</w:t>
            </w:r>
          </w:p>
        </w:tc>
        <w:tc>
          <w:tcPr>
            <w:tcW w:w="700" w:type="dxa"/>
            <w:vMerge w:val="continue"/>
            <w:noWrap w:val="0"/>
            <w:vAlign w:val="top"/>
          </w:tcPr>
          <w:p w14:paraId="39F86879">
            <w:pPr>
              <w:shd w:val="clear"/>
              <w:spacing w:line="240" w:lineRule="auto"/>
              <w:rPr>
                <w:rFonts w:hint="eastAsia" w:ascii="宋体" w:hAnsi="宋体" w:eastAsia="宋体" w:cs="宋体"/>
                <w:color w:val="auto"/>
                <w:szCs w:val="21"/>
              </w:rPr>
            </w:pPr>
          </w:p>
        </w:tc>
        <w:tc>
          <w:tcPr>
            <w:tcW w:w="650" w:type="dxa"/>
            <w:vMerge w:val="continue"/>
            <w:noWrap w:val="0"/>
            <w:vAlign w:val="top"/>
          </w:tcPr>
          <w:p w14:paraId="07696D78">
            <w:pPr>
              <w:shd w:val="clear"/>
              <w:spacing w:line="240" w:lineRule="auto"/>
              <w:rPr>
                <w:rFonts w:hint="eastAsia" w:ascii="宋体" w:hAnsi="宋体" w:eastAsia="宋体" w:cs="宋体"/>
                <w:color w:val="auto"/>
                <w:szCs w:val="21"/>
              </w:rPr>
            </w:pPr>
          </w:p>
        </w:tc>
      </w:tr>
      <w:tr w14:paraId="2A621F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Merge w:val="continue"/>
            <w:noWrap w:val="0"/>
            <w:vAlign w:val="top"/>
          </w:tcPr>
          <w:p w14:paraId="3840CF8D">
            <w:pPr>
              <w:shd w:val="clear"/>
              <w:spacing w:line="240" w:lineRule="auto"/>
              <w:jc w:val="left"/>
              <w:rPr>
                <w:rFonts w:hint="eastAsia" w:ascii="宋体" w:hAnsi="宋体" w:eastAsia="宋体" w:cs="宋体"/>
                <w:color w:val="auto"/>
                <w:szCs w:val="21"/>
              </w:rPr>
            </w:pPr>
          </w:p>
        </w:tc>
        <w:tc>
          <w:tcPr>
            <w:tcW w:w="1000" w:type="dxa"/>
            <w:vMerge w:val="continue"/>
            <w:noWrap w:val="0"/>
            <w:vAlign w:val="top"/>
          </w:tcPr>
          <w:p w14:paraId="14E4D371">
            <w:pPr>
              <w:shd w:val="clear"/>
              <w:spacing w:line="240" w:lineRule="auto"/>
              <w:jc w:val="left"/>
              <w:rPr>
                <w:rFonts w:hint="eastAsia" w:ascii="宋体" w:hAnsi="宋体" w:eastAsia="宋体" w:cs="宋体"/>
                <w:color w:val="auto"/>
              </w:rPr>
            </w:pPr>
          </w:p>
        </w:tc>
        <w:tc>
          <w:tcPr>
            <w:tcW w:w="5484" w:type="dxa"/>
            <w:noWrap w:val="0"/>
            <w:vAlign w:val="top"/>
          </w:tcPr>
          <w:p w14:paraId="5F959A3F">
            <w:pPr>
              <w:shd w:val="clear"/>
              <w:spacing w:line="240" w:lineRule="auto"/>
              <w:rPr>
                <w:rFonts w:hint="eastAsia" w:ascii="宋体" w:hAnsi="宋体" w:eastAsia="宋体" w:cs="宋体"/>
                <w:color w:val="auto"/>
                <w:szCs w:val="21"/>
              </w:rPr>
            </w:pPr>
            <w:r>
              <w:rPr>
                <w:rFonts w:hint="eastAsia" w:ascii="宋体" w:hAnsi="宋体" w:eastAsia="宋体" w:cs="宋体"/>
                <w:color w:val="auto"/>
                <w:szCs w:val="21"/>
              </w:rPr>
              <w:t>保存：</w:t>
            </w:r>
          </w:p>
          <w:p w14:paraId="188CE2C9">
            <w:pPr>
              <w:shd w:val="clear"/>
              <w:spacing w:line="240" w:lineRule="auto"/>
              <w:rPr>
                <w:rFonts w:hint="eastAsia" w:ascii="宋体" w:hAnsi="宋体" w:eastAsia="宋体" w:cs="宋体"/>
                <w:color w:val="auto"/>
              </w:rPr>
            </w:pPr>
            <w:r>
              <w:rPr>
                <w:rFonts w:hint="eastAsia" w:ascii="宋体" w:hAnsi="宋体" w:eastAsia="宋体" w:cs="宋体"/>
                <w:color w:val="auto"/>
                <w:szCs w:val="21"/>
              </w:rPr>
              <w:t>允许取材医师保存当前操作。（但未提交）</w:t>
            </w:r>
          </w:p>
        </w:tc>
        <w:tc>
          <w:tcPr>
            <w:tcW w:w="700" w:type="dxa"/>
            <w:vMerge w:val="continue"/>
            <w:noWrap w:val="0"/>
            <w:vAlign w:val="top"/>
          </w:tcPr>
          <w:p w14:paraId="419001FA">
            <w:pPr>
              <w:shd w:val="clear"/>
              <w:spacing w:line="240" w:lineRule="auto"/>
              <w:rPr>
                <w:rFonts w:hint="eastAsia" w:ascii="宋体" w:hAnsi="宋体" w:eastAsia="宋体" w:cs="宋体"/>
                <w:color w:val="auto"/>
                <w:szCs w:val="21"/>
              </w:rPr>
            </w:pPr>
          </w:p>
        </w:tc>
        <w:tc>
          <w:tcPr>
            <w:tcW w:w="650" w:type="dxa"/>
            <w:vMerge w:val="continue"/>
            <w:noWrap w:val="0"/>
            <w:vAlign w:val="top"/>
          </w:tcPr>
          <w:p w14:paraId="75013B8A">
            <w:pPr>
              <w:shd w:val="clear"/>
              <w:spacing w:line="240" w:lineRule="auto"/>
              <w:rPr>
                <w:rFonts w:hint="eastAsia" w:ascii="宋体" w:hAnsi="宋体" w:eastAsia="宋体" w:cs="宋体"/>
                <w:color w:val="auto"/>
                <w:szCs w:val="21"/>
              </w:rPr>
            </w:pPr>
          </w:p>
        </w:tc>
      </w:tr>
      <w:tr w14:paraId="7B80D6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Merge w:val="continue"/>
            <w:noWrap w:val="0"/>
            <w:vAlign w:val="top"/>
          </w:tcPr>
          <w:p w14:paraId="426EBE10">
            <w:pPr>
              <w:shd w:val="clear"/>
              <w:spacing w:line="240" w:lineRule="auto"/>
              <w:jc w:val="left"/>
              <w:rPr>
                <w:rFonts w:hint="eastAsia" w:ascii="宋体" w:hAnsi="宋体" w:eastAsia="宋体" w:cs="宋体"/>
                <w:color w:val="auto"/>
                <w:szCs w:val="21"/>
              </w:rPr>
            </w:pPr>
          </w:p>
        </w:tc>
        <w:tc>
          <w:tcPr>
            <w:tcW w:w="1000" w:type="dxa"/>
            <w:vMerge w:val="continue"/>
            <w:noWrap w:val="0"/>
            <w:vAlign w:val="top"/>
          </w:tcPr>
          <w:p w14:paraId="1E611C53">
            <w:pPr>
              <w:shd w:val="clear"/>
              <w:spacing w:line="240" w:lineRule="auto"/>
              <w:jc w:val="left"/>
              <w:rPr>
                <w:rFonts w:hint="eastAsia" w:ascii="宋体" w:hAnsi="宋体" w:eastAsia="宋体" w:cs="宋体"/>
                <w:color w:val="auto"/>
              </w:rPr>
            </w:pPr>
          </w:p>
        </w:tc>
        <w:tc>
          <w:tcPr>
            <w:tcW w:w="5484" w:type="dxa"/>
            <w:noWrap w:val="0"/>
            <w:vAlign w:val="top"/>
          </w:tcPr>
          <w:p w14:paraId="059CFF3B">
            <w:pPr>
              <w:shd w:val="clear"/>
              <w:spacing w:line="240" w:lineRule="auto"/>
              <w:rPr>
                <w:rFonts w:hint="eastAsia" w:ascii="宋体" w:hAnsi="宋体" w:eastAsia="宋体" w:cs="宋体"/>
                <w:color w:val="auto"/>
                <w:szCs w:val="21"/>
              </w:rPr>
            </w:pPr>
            <w:r>
              <w:rPr>
                <w:rFonts w:hint="eastAsia" w:ascii="宋体" w:hAnsi="宋体" w:eastAsia="宋体" w:cs="宋体"/>
                <w:color w:val="auto"/>
                <w:szCs w:val="21"/>
              </w:rPr>
              <w:t>保存提交：</w:t>
            </w:r>
          </w:p>
          <w:p w14:paraId="2A9FAD8E">
            <w:pPr>
              <w:shd w:val="clear"/>
              <w:spacing w:line="240" w:lineRule="auto"/>
              <w:rPr>
                <w:rFonts w:hint="eastAsia" w:ascii="宋体" w:hAnsi="宋体" w:eastAsia="宋体" w:cs="宋体"/>
                <w:color w:val="auto"/>
              </w:rPr>
            </w:pPr>
            <w:r>
              <w:rPr>
                <w:rFonts w:hint="eastAsia" w:ascii="宋体" w:hAnsi="宋体" w:eastAsia="宋体" w:cs="宋体"/>
                <w:color w:val="auto"/>
                <w:szCs w:val="21"/>
              </w:rPr>
              <w:t>允许取材医师完成取材后 保存并将取材数据提交至下一流程节点</w:t>
            </w:r>
          </w:p>
        </w:tc>
        <w:tc>
          <w:tcPr>
            <w:tcW w:w="700" w:type="dxa"/>
            <w:vMerge w:val="continue"/>
            <w:noWrap w:val="0"/>
            <w:vAlign w:val="top"/>
          </w:tcPr>
          <w:p w14:paraId="70249DD7">
            <w:pPr>
              <w:shd w:val="clear"/>
              <w:spacing w:line="240" w:lineRule="auto"/>
              <w:rPr>
                <w:rFonts w:hint="eastAsia" w:ascii="宋体" w:hAnsi="宋体" w:eastAsia="宋体" w:cs="宋体"/>
                <w:color w:val="auto"/>
                <w:szCs w:val="21"/>
              </w:rPr>
            </w:pPr>
          </w:p>
        </w:tc>
        <w:tc>
          <w:tcPr>
            <w:tcW w:w="650" w:type="dxa"/>
            <w:vMerge w:val="continue"/>
            <w:noWrap w:val="0"/>
            <w:vAlign w:val="top"/>
          </w:tcPr>
          <w:p w14:paraId="67C385F2">
            <w:pPr>
              <w:shd w:val="clear"/>
              <w:spacing w:line="240" w:lineRule="auto"/>
              <w:rPr>
                <w:rFonts w:hint="eastAsia" w:ascii="宋体" w:hAnsi="宋体" w:eastAsia="宋体" w:cs="宋体"/>
                <w:color w:val="auto"/>
                <w:szCs w:val="21"/>
              </w:rPr>
            </w:pPr>
          </w:p>
        </w:tc>
      </w:tr>
      <w:tr w14:paraId="45734B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Merge w:val="continue"/>
            <w:noWrap w:val="0"/>
            <w:vAlign w:val="top"/>
          </w:tcPr>
          <w:p w14:paraId="124514AE">
            <w:pPr>
              <w:shd w:val="clear"/>
              <w:spacing w:line="240" w:lineRule="auto"/>
              <w:jc w:val="left"/>
              <w:rPr>
                <w:rFonts w:hint="eastAsia" w:ascii="宋体" w:hAnsi="宋体" w:eastAsia="宋体" w:cs="宋体"/>
                <w:color w:val="auto"/>
                <w:szCs w:val="21"/>
              </w:rPr>
            </w:pPr>
          </w:p>
        </w:tc>
        <w:tc>
          <w:tcPr>
            <w:tcW w:w="1000" w:type="dxa"/>
            <w:vMerge w:val="restart"/>
            <w:noWrap w:val="0"/>
            <w:vAlign w:val="top"/>
          </w:tcPr>
          <w:p w14:paraId="3F0AAF20">
            <w:pPr>
              <w:shd w:val="clear"/>
              <w:spacing w:line="240" w:lineRule="auto"/>
              <w:jc w:val="left"/>
              <w:rPr>
                <w:rFonts w:hint="eastAsia" w:ascii="宋体" w:hAnsi="宋体" w:eastAsia="宋体" w:cs="宋体"/>
                <w:color w:val="auto"/>
              </w:rPr>
            </w:pPr>
          </w:p>
          <w:p w14:paraId="53B5BFEA">
            <w:pPr>
              <w:shd w:val="clear"/>
              <w:spacing w:line="240" w:lineRule="auto"/>
              <w:jc w:val="left"/>
              <w:rPr>
                <w:rFonts w:hint="eastAsia" w:ascii="宋体" w:hAnsi="宋体" w:eastAsia="宋体" w:cs="宋体"/>
                <w:color w:val="auto"/>
              </w:rPr>
            </w:pPr>
          </w:p>
          <w:p w14:paraId="2C0260F9">
            <w:pPr>
              <w:shd w:val="clear"/>
              <w:spacing w:line="240" w:lineRule="auto"/>
              <w:jc w:val="left"/>
              <w:rPr>
                <w:rFonts w:hint="eastAsia" w:ascii="宋体" w:hAnsi="宋体" w:eastAsia="宋体" w:cs="宋体"/>
                <w:color w:val="auto"/>
              </w:rPr>
            </w:pPr>
          </w:p>
          <w:p w14:paraId="48BCDBB8">
            <w:pPr>
              <w:shd w:val="clear"/>
              <w:spacing w:line="240" w:lineRule="auto"/>
              <w:jc w:val="left"/>
              <w:rPr>
                <w:rFonts w:hint="eastAsia" w:ascii="宋体" w:hAnsi="宋体" w:eastAsia="宋体" w:cs="宋体"/>
                <w:color w:val="auto"/>
              </w:rPr>
            </w:pPr>
          </w:p>
          <w:p w14:paraId="2AB2463B">
            <w:pPr>
              <w:shd w:val="clear"/>
              <w:spacing w:line="240" w:lineRule="auto"/>
              <w:jc w:val="left"/>
              <w:rPr>
                <w:rFonts w:hint="eastAsia" w:ascii="宋体" w:hAnsi="宋体" w:eastAsia="宋体" w:cs="宋体"/>
                <w:color w:val="auto"/>
              </w:rPr>
            </w:pPr>
          </w:p>
          <w:p w14:paraId="2F80B068">
            <w:pPr>
              <w:shd w:val="clear"/>
              <w:spacing w:line="240" w:lineRule="auto"/>
              <w:jc w:val="left"/>
              <w:rPr>
                <w:rFonts w:hint="eastAsia" w:ascii="宋体" w:hAnsi="宋体" w:eastAsia="宋体" w:cs="宋体"/>
                <w:color w:val="auto"/>
              </w:rPr>
            </w:pPr>
          </w:p>
          <w:p w14:paraId="5DEEE28F">
            <w:pPr>
              <w:shd w:val="clear"/>
              <w:spacing w:line="240" w:lineRule="auto"/>
              <w:jc w:val="left"/>
              <w:rPr>
                <w:rFonts w:hint="eastAsia" w:ascii="宋体" w:hAnsi="宋体" w:eastAsia="宋体" w:cs="宋体"/>
                <w:color w:val="auto"/>
              </w:rPr>
            </w:pPr>
          </w:p>
          <w:p w14:paraId="1EFBB832">
            <w:pPr>
              <w:shd w:val="clear"/>
              <w:spacing w:line="240" w:lineRule="auto"/>
              <w:jc w:val="left"/>
              <w:rPr>
                <w:rFonts w:hint="eastAsia" w:ascii="宋体" w:hAnsi="宋体" w:eastAsia="宋体" w:cs="宋体"/>
                <w:color w:val="auto"/>
              </w:rPr>
            </w:pPr>
          </w:p>
          <w:p w14:paraId="633BEA5D">
            <w:pPr>
              <w:shd w:val="clear"/>
              <w:spacing w:line="240" w:lineRule="auto"/>
              <w:jc w:val="left"/>
              <w:rPr>
                <w:rFonts w:hint="eastAsia" w:ascii="宋体" w:hAnsi="宋体" w:eastAsia="宋体" w:cs="宋体"/>
                <w:color w:val="auto"/>
              </w:rPr>
            </w:pPr>
          </w:p>
          <w:p w14:paraId="2CBD9A7B">
            <w:pPr>
              <w:shd w:val="clear"/>
              <w:spacing w:line="240" w:lineRule="auto"/>
              <w:jc w:val="left"/>
              <w:rPr>
                <w:rFonts w:hint="eastAsia" w:ascii="宋体" w:hAnsi="宋体" w:eastAsia="宋体" w:cs="宋体"/>
                <w:color w:val="auto"/>
              </w:rPr>
            </w:pPr>
          </w:p>
          <w:p w14:paraId="2EC8D8CA">
            <w:pPr>
              <w:shd w:val="clear"/>
              <w:spacing w:line="240" w:lineRule="auto"/>
              <w:jc w:val="left"/>
              <w:rPr>
                <w:rFonts w:hint="eastAsia" w:ascii="宋体" w:hAnsi="宋体" w:eastAsia="宋体" w:cs="宋体"/>
                <w:color w:val="auto"/>
              </w:rPr>
            </w:pPr>
          </w:p>
          <w:p w14:paraId="2BD9A0EA">
            <w:pPr>
              <w:shd w:val="clear"/>
              <w:spacing w:line="240" w:lineRule="auto"/>
              <w:jc w:val="left"/>
              <w:rPr>
                <w:rFonts w:hint="eastAsia" w:ascii="宋体" w:hAnsi="宋体" w:eastAsia="宋体" w:cs="宋体"/>
                <w:color w:val="auto"/>
              </w:rPr>
            </w:pPr>
          </w:p>
          <w:p w14:paraId="153EDB70">
            <w:pPr>
              <w:shd w:val="clear"/>
              <w:spacing w:line="240" w:lineRule="auto"/>
              <w:jc w:val="left"/>
              <w:rPr>
                <w:rFonts w:hint="eastAsia" w:ascii="宋体" w:hAnsi="宋体" w:eastAsia="宋体" w:cs="宋体"/>
                <w:color w:val="auto"/>
              </w:rPr>
            </w:pPr>
          </w:p>
          <w:p w14:paraId="189BAE23">
            <w:pPr>
              <w:shd w:val="clear"/>
              <w:spacing w:line="240" w:lineRule="auto"/>
              <w:jc w:val="left"/>
              <w:rPr>
                <w:rFonts w:hint="eastAsia" w:ascii="宋体" w:hAnsi="宋体" w:eastAsia="宋体" w:cs="宋体"/>
                <w:color w:val="auto"/>
              </w:rPr>
            </w:pPr>
          </w:p>
          <w:p w14:paraId="6D7BADB9">
            <w:pPr>
              <w:shd w:val="clear"/>
              <w:spacing w:line="240" w:lineRule="auto"/>
              <w:jc w:val="left"/>
              <w:rPr>
                <w:rFonts w:hint="eastAsia" w:ascii="宋体" w:hAnsi="宋体" w:eastAsia="宋体" w:cs="宋体"/>
                <w:color w:val="auto"/>
              </w:rPr>
            </w:pPr>
          </w:p>
          <w:p w14:paraId="66E8AD70">
            <w:pPr>
              <w:shd w:val="clear"/>
              <w:spacing w:line="240" w:lineRule="auto"/>
              <w:jc w:val="left"/>
              <w:rPr>
                <w:rFonts w:hint="eastAsia" w:ascii="宋体" w:hAnsi="宋体" w:eastAsia="宋体" w:cs="宋体"/>
                <w:color w:val="auto"/>
              </w:rPr>
            </w:pPr>
            <w:r>
              <w:rPr>
                <w:rFonts w:hint="eastAsia" w:ascii="宋体" w:hAnsi="宋体" w:eastAsia="宋体" w:cs="宋体"/>
                <w:color w:val="auto"/>
              </w:rPr>
              <w:t>制片工作站</w:t>
            </w:r>
          </w:p>
        </w:tc>
        <w:tc>
          <w:tcPr>
            <w:tcW w:w="5484" w:type="dxa"/>
            <w:noWrap w:val="0"/>
            <w:vAlign w:val="top"/>
          </w:tcPr>
          <w:p w14:paraId="546FE094">
            <w:pPr>
              <w:shd w:val="clear"/>
              <w:spacing w:line="240" w:lineRule="auto"/>
              <w:rPr>
                <w:rFonts w:hint="eastAsia" w:ascii="宋体" w:hAnsi="宋体" w:eastAsia="宋体" w:cs="宋体"/>
                <w:color w:val="auto"/>
                <w:szCs w:val="21"/>
              </w:rPr>
            </w:pPr>
            <w:r>
              <w:rPr>
                <w:rFonts w:hint="eastAsia" w:ascii="宋体" w:hAnsi="宋体" w:eastAsia="宋体" w:cs="宋体"/>
                <w:color w:val="auto"/>
                <w:szCs w:val="21"/>
              </w:rPr>
              <w:t>冰冻</w:t>
            </w:r>
          </w:p>
          <w:p w14:paraId="330E0509">
            <w:pPr>
              <w:shd w:val="clear"/>
              <w:spacing w:line="240" w:lineRule="auto"/>
              <w:rPr>
                <w:rFonts w:hint="eastAsia" w:ascii="宋体" w:hAnsi="宋体" w:eastAsia="宋体" w:cs="宋体"/>
                <w:color w:val="auto"/>
                <w:szCs w:val="21"/>
              </w:rPr>
            </w:pPr>
            <w:r>
              <w:rPr>
                <w:rFonts w:hint="eastAsia" w:ascii="宋体" w:hAnsi="宋体" w:eastAsia="宋体" w:cs="宋体"/>
                <w:color w:val="auto"/>
                <w:szCs w:val="21"/>
              </w:rPr>
              <w:t>检索：</w:t>
            </w:r>
          </w:p>
          <w:p w14:paraId="52802E2E">
            <w:pPr>
              <w:shd w:val="clear"/>
              <w:spacing w:line="240" w:lineRule="auto"/>
              <w:rPr>
                <w:rFonts w:hint="eastAsia" w:ascii="宋体" w:hAnsi="宋体" w:eastAsia="宋体" w:cs="宋体"/>
                <w:color w:val="auto"/>
              </w:rPr>
            </w:pPr>
            <w:r>
              <w:rPr>
                <w:rFonts w:hint="eastAsia" w:ascii="宋体" w:hAnsi="宋体" w:eastAsia="宋体" w:cs="宋体"/>
                <w:color w:val="auto"/>
                <w:szCs w:val="21"/>
              </w:rPr>
              <w:t>允许技术人员检索该站点的患者信息，检索条件：病理号 住院/门诊号、手机号、姓名</w:t>
            </w:r>
          </w:p>
        </w:tc>
        <w:tc>
          <w:tcPr>
            <w:tcW w:w="700" w:type="dxa"/>
            <w:vMerge w:val="continue"/>
            <w:noWrap w:val="0"/>
            <w:vAlign w:val="top"/>
          </w:tcPr>
          <w:p w14:paraId="4487200F">
            <w:pPr>
              <w:shd w:val="clear"/>
              <w:spacing w:line="240" w:lineRule="auto"/>
              <w:rPr>
                <w:rFonts w:hint="eastAsia" w:ascii="宋体" w:hAnsi="宋体" w:eastAsia="宋体" w:cs="宋体"/>
                <w:color w:val="auto"/>
                <w:szCs w:val="21"/>
              </w:rPr>
            </w:pPr>
          </w:p>
        </w:tc>
        <w:tc>
          <w:tcPr>
            <w:tcW w:w="650" w:type="dxa"/>
            <w:vMerge w:val="continue"/>
            <w:noWrap w:val="0"/>
            <w:vAlign w:val="top"/>
          </w:tcPr>
          <w:p w14:paraId="3B16F6A5">
            <w:pPr>
              <w:shd w:val="clear"/>
              <w:spacing w:line="240" w:lineRule="auto"/>
              <w:rPr>
                <w:rFonts w:hint="eastAsia" w:ascii="宋体" w:hAnsi="宋体" w:eastAsia="宋体" w:cs="宋体"/>
                <w:color w:val="auto"/>
                <w:szCs w:val="21"/>
              </w:rPr>
            </w:pPr>
          </w:p>
        </w:tc>
      </w:tr>
      <w:tr w14:paraId="260DBD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Merge w:val="continue"/>
            <w:noWrap w:val="0"/>
            <w:vAlign w:val="top"/>
          </w:tcPr>
          <w:p w14:paraId="14383C96">
            <w:pPr>
              <w:shd w:val="clear"/>
              <w:spacing w:line="240" w:lineRule="auto"/>
              <w:jc w:val="left"/>
              <w:rPr>
                <w:rFonts w:hint="eastAsia" w:ascii="宋体" w:hAnsi="宋体" w:eastAsia="宋体" w:cs="宋体"/>
                <w:color w:val="auto"/>
                <w:szCs w:val="21"/>
              </w:rPr>
            </w:pPr>
          </w:p>
        </w:tc>
        <w:tc>
          <w:tcPr>
            <w:tcW w:w="1000" w:type="dxa"/>
            <w:vMerge w:val="continue"/>
            <w:noWrap w:val="0"/>
            <w:vAlign w:val="top"/>
          </w:tcPr>
          <w:p w14:paraId="5D9BDFAA">
            <w:pPr>
              <w:shd w:val="clear"/>
              <w:spacing w:line="240" w:lineRule="auto"/>
              <w:jc w:val="left"/>
              <w:rPr>
                <w:rFonts w:hint="eastAsia" w:ascii="宋体" w:hAnsi="宋体" w:eastAsia="宋体" w:cs="宋体"/>
                <w:color w:val="auto"/>
              </w:rPr>
            </w:pPr>
          </w:p>
        </w:tc>
        <w:tc>
          <w:tcPr>
            <w:tcW w:w="5484" w:type="dxa"/>
            <w:noWrap w:val="0"/>
            <w:vAlign w:val="top"/>
          </w:tcPr>
          <w:p w14:paraId="4A874D07">
            <w:pPr>
              <w:shd w:val="clear"/>
              <w:spacing w:line="240" w:lineRule="auto"/>
              <w:rPr>
                <w:rFonts w:hint="eastAsia" w:ascii="宋体" w:hAnsi="宋体" w:eastAsia="宋体" w:cs="宋体"/>
                <w:color w:val="auto"/>
                <w:szCs w:val="21"/>
              </w:rPr>
            </w:pPr>
            <w:r>
              <w:rPr>
                <w:rFonts w:hint="eastAsia" w:ascii="宋体" w:hAnsi="宋体" w:eastAsia="宋体" w:cs="宋体"/>
                <w:color w:val="auto"/>
                <w:szCs w:val="21"/>
              </w:rPr>
              <w:t>筛选：</w:t>
            </w:r>
          </w:p>
          <w:p w14:paraId="7D8BCE6C">
            <w:pPr>
              <w:shd w:val="clear"/>
              <w:spacing w:line="240" w:lineRule="auto"/>
              <w:rPr>
                <w:rFonts w:hint="eastAsia" w:ascii="宋体" w:hAnsi="宋体" w:eastAsia="宋体" w:cs="宋体"/>
                <w:color w:val="auto"/>
              </w:rPr>
            </w:pPr>
            <w:r>
              <w:rPr>
                <w:rFonts w:hint="eastAsia" w:ascii="宋体" w:hAnsi="宋体" w:eastAsia="宋体" w:cs="宋体"/>
                <w:color w:val="auto"/>
                <w:szCs w:val="21"/>
              </w:rPr>
              <w:t>允许技术人员根据多条件进行数据帅选，如时间，状态，病理号，检查方法，送检科室等</w:t>
            </w:r>
          </w:p>
        </w:tc>
        <w:tc>
          <w:tcPr>
            <w:tcW w:w="700" w:type="dxa"/>
            <w:vMerge w:val="continue"/>
            <w:noWrap w:val="0"/>
            <w:vAlign w:val="top"/>
          </w:tcPr>
          <w:p w14:paraId="05B5E9DA">
            <w:pPr>
              <w:shd w:val="clear"/>
              <w:spacing w:line="240" w:lineRule="auto"/>
              <w:rPr>
                <w:rFonts w:hint="eastAsia" w:ascii="宋体" w:hAnsi="宋体" w:eastAsia="宋体" w:cs="宋体"/>
                <w:color w:val="auto"/>
                <w:szCs w:val="21"/>
              </w:rPr>
            </w:pPr>
          </w:p>
        </w:tc>
        <w:tc>
          <w:tcPr>
            <w:tcW w:w="650" w:type="dxa"/>
            <w:vMerge w:val="continue"/>
            <w:noWrap w:val="0"/>
            <w:vAlign w:val="top"/>
          </w:tcPr>
          <w:p w14:paraId="11089705">
            <w:pPr>
              <w:shd w:val="clear"/>
              <w:spacing w:line="240" w:lineRule="auto"/>
              <w:rPr>
                <w:rFonts w:hint="eastAsia" w:ascii="宋体" w:hAnsi="宋体" w:eastAsia="宋体" w:cs="宋体"/>
                <w:color w:val="auto"/>
                <w:szCs w:val="21"/>
              </w:rPr>
            </w:pPr>
          </w:p>
        </w:tc>
      </w:tr>
      <w:tr w14:paraId="562A22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Merge w:val="continue"/>
            <w:noWrap w:val="0"/>
            <w:vAlign w:val="top"/>
          </w:tcPr>
          <w:p w14:paraId="610896F4">
            <w:pPr>
              <w:shd w:val="clear"/>
              <w:spacing w:line="240" w:lineRule="auto"/>
              <w:jc w:val="left"/>
              <w:rPr>
                <w:rFonts w:hint="eastAsia" w:ascii="宋体" w:hAnsi="宋体" w:eastAsia="宋体" w:cs="宋体"/>
                <w:color w:val="auto"/>
                <w:szCs w:val="21"/>
              </w:rPr>
            </w:pPr>
          </w:p>
        </w:tc>
        <w:tc>
          <w:tcPr>
            <w:tcW w:w="1000" w:type="dxa"/>
            <w:vMerge w:val="continue"/>
            <w:noWrap w:val="0"/>
            <w:vAlign w:val="top"/>
          </w:tcPr>
          <w:p w14:paraId="448C07AE">
            <w:pPr>
              <w:shd w:val="clear"/>
              <w:spacing w:line="240" w:lineRule="auto"/>
              <w:jc w:val="left"/>
              <w:rPr>
                <w:rFonts w:hint="eastAsia" w:ascii="宋体" w:hAnsi="宋体" w:eastAsia="宋体" w:cs="宋体"/>
                <w:color w:val="auto"/>
              </w:rPr>
            </w:pPr>
          </w:p>
        </w:tc>
        <w:tc>
          <w:tcPr>
            <w:tcW w:w="5484" w:type="dxa"/>
            <w:noWrap w:val="0"/>
            <w:vAlign w:val="top"/>
          </w:tcPr>
          <w:p w14:paraId="4AC647A0">
            <w:pPr>
              <w:shd w:val="clear"/>
              <w:spacing w:line="240" w:lineRule="auto"/>
              <w:rPr>
                <w:rFonts w:hint="eastAsia" w:ascii="宋体" w:hAnsi="宋体" w:eastAsia="宋体" w:cs="宋体"/>
                <w:color w:val="auto"/>
                <w:szCs w:val="21"/>
              </w:rPr>
            </w:pPr>
            <w:r>
              <w:rPr>
                <w:rFonts w:hint="eastAsia" w:ascii="宋体" w:hAnsi="宋体" w:eastAsia="宋体" w:cs="宋体"/>
                <w:color w:val="auto"/>
                <w:szCs w:val="21"/>
              </w:rPr>
              <w:t>上/下机冰冻：</w:t>
            </w:r>
          </w:p>
          <w:p w14:paraId="769A5225">
            <w:pPr>
              <w:shd w:val="clear"/>
              <w:spacing w:line="240" w:lineRule="auto"/>
              <w:rPr>
                <w:rFonts w:hint="eastAsia" w:ascii="宋体" w:hAnsi="宋体" w:eastAsia="宋体" w:cs="宋体"/>
                <w:color w:val="auto"/>
              </w:rPr>
            </w:pPr>
            <w:r>
              <w:rPr>
                <w:rFonts w:hint="eastAsia" w:ascii="宋体" w:hAnsi="宋体" w:eastAsia="宋体" w:cs="宋体"/>
                <w:color w:val="auto"/>
                <w:szCs w:val="21"/>
              </w:rPr>
              <w:t>允许技术人员单独或者批量进行冰冻操作（冰冻号，组织材块，执行人，冰冻部位数量，冰冻切片数量，上下机时间，冰冻时间）</w:t>
            </w:r>
          </w:p>
        </w:tc>
        <w:tc>
          <w:tcPr>
            <w:tcW w:w="700" w:type="dxa"/>
            <w:vMerge w:val="continue"/>
            <w:noWrap w:val="0"/>
            <w:vAlign w:val="top"/>
          </w:tcPr>
          <w:p w14:paraId="1A47CBB1">
            <w:pPr>
              <w:shd w:val="clear"/>
              <w:spacing w:line="240" w:lineRule="auto"/>
              <w:rPr>
                <w:rFonts w:hint="eastAsia" w:ascii="宋体" w:hAnsi="宋体" w:eastAsia="宋体" w:cs="宋体"/>
                <w:color w:val="auto"/>
                <w:szCs w:val="21"/>
              </w:rPr>
            </w:pPr>
          </w:p>
        </w:tc>
        <w:tc>
          <w:tcPr>
            <w:tcW w:w="650" w:type="dxa"/>
            <w:vMerge w:val="continue"/>
            <w:noWrap w:val="0"/>
            <w:vAlign w:val="top"/>
          </w:tcPr>
          <w:p w14:paraId="258F3E98">
            <w:pPr>
              <w:shd w:val="clear"/>
              <w:spacing w:line="240" w:lineRule="auto"/>
              <w:rPr>
                <w:rFonts w:hint="eastAsia" w:ascii="宋体" w:hAnsi="宋体" w:eastAsia="宋体" w:cs="宋体"/>
                <w:color w:val="auto"/>
                <w:szCs w:val="21"/>
              </w:rPr>
            </w:pPr>
          </w:p>
        </w:tc>
      </w:tr>
      <w:tr w14:paraId="4B9498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Merge w:val="continue"/>
            <w:noWrap w:val="0"/>
            <w:vAlign w:val="top"/>
          </w:tcPr>
          <w:p w14:paraId="74E296C3">
            <w:pPr>
              <w:shd w:val="clear"/>
              <w:spacing w:line="240" w:lineRule="auto"/>
              <w:jc w:val="left"/>
              <w:rPr>
                <w:rFonts w:hint="eastAsia" w:ascii="宋体" w:hAnsi="宋体" w:eastAsia="宋体" w:cs="宋体"/>
                <w:color w:val="auto"/>
                <w:szCs w:val="21"/>
              </w:rPr>
            </w:pPr>
          </w:p>
        </w:tc>
        <w:tc>
          <w:tcPr>
            <w:tcW w:w="1000" w:type="dxa"/>
            <w:vMerge w:val="continue"/>
            <w:noWrap w:val="0"/>
            <w:vAlign w:val="top"/>
          </w:tcPr>
          <w:p w14:paraId="1492EF6E">
            <w:pPr>
              <w:shd w:val="clear"/>
              <w:spacing w:line="240" w:lineRule="auto"/>
              <w:jc w:val="left"/>
              <w:rPr>
                <w:rFonts w:hint="eastAsia" w:ascii="宋体" w:hAnsi="宋体" w:eastAsia="宋体" w:cs="宋体"/>
                <w:color w:val="auto"/>
              </w:rPr>
            </w:pPr>
          </w:p>
        </w:tc>
        <w:tc>
          <w:tcPr>
            <w:tcW w:w="5484" w:type="dxa"/>
            <w:noWrap w:val="0"/>
            <w:vAlign w:val="top"/>
          </w:tcPr>
          <w:p w14:paraId="64CE5BC1">
            <w:pPr>
              <w:shd w:val="clear"/>
              <w:spacing w:line="240" w:lineRule="auto"/>
              <w:rPr>
                <w:rFonts w:hint="eastAsia" w:ascii="宋体" w:hAnsi="宋体" w:eastAsia="宋体" w:cs="宋体"/>
                <w:color w:val="auto"/>
                <w:szCs w:val="21"/>
              </w:rPr>
            </w:pPr>
            <w:r>
              <w:rPr>
                <w:rFonts w:hint="eastAsia" w:ascii="宋体" w:hAnsi="宋体" w:eastAsia="宋体" w:cs="宋体"/>
                <w:color w:val="auto"/>
                <w:szCs w:val="21"/>
              </w:rPr>
              <w:t>打印：</w:t>
            </w:r>
          </w:p>
          <w:p w14:paraId="549D9E75">
            <w:pPr>
              <w:shd w:val="clear"/>
              <w:spacing w:line="240" w:lineRule="auto"/>
              <w:rPr>
                <w:rFonts w:hint="eastAsia" w:ascii="宋体" w:hAnsi="宋体" w:eastAsia="宋体" w:cs="宋体"/>
                <w:color w:val="auto"/>
              </w:rPr>
            </w:pPr>
            <w:r>
              <w:rPr>
                <w:rFonts w:hint="eastAsia" w:ascii="宋体" w:hAnsi="宋体" w:eastAsia="宋体" w:cs="宋体"/>
                <w:color w:val="auto"/>
                <w:szCs w:val="21"/>
              </w:rPr>
              <w:t>允许技术人员打印冰冻节点相关报表</w:t>
            </w:r>
          </w:p>
        </w:tc>
        <w:tc>
          <w:tcPr>
            <w:tcW w:w="700" w:type="dxa"/>
            <w:vMerge w:val="continue"/>
            <w:noWrap w:val="0"/>
            <w:vAlign w:val="top"/>
          </w:tcPr>
          <w:p w14:paraId="5EBA7693">
            <w:pPr>
              <w:shd w:val="clear"/>
              <w:spacing w:line="240" w:lineRule="auto"/>
              <w:rPr>
                <w:rFonts w:hint="eastAsia" w:ascii="宋体" w:hAnsi="宋体" w:eastAsia="宋体" w:cs="宋体"/>
                <w:color w:val="auto"/>
                <w:szCs w:val="21"/>
              </w:rPr>
            </w:pPr>
          </w:p>
        </w:tc>
        <w:tc>
          <w:tcPr>
            <w:tcW w:w="650" w:type="dxa"/>
            <w:vMerge w:val="continue"/>
            <w:noWrap w:val="0"/>
            <w:vAlign w:val="top"/>
          </w:tcPr>
          <w:p w14:paraId="2DA903DA">
            <w:pPr>
              <w:shd w:val="clear"/>
              <w:spacing w:line="240" w:lineRule="auto"/>
              <w:rPr>
                <w:rFonts w:hint="eastAsia" w:ascii="宋体" w:hAnsi="宋体" w:eastAsia="宋体" w:cs="宋体"/>
                <w:color w:val="auto"/>
                <w:szCs w:val="21"/>
              </w:rPr>
            </w:pPr>
          </w:p>
        </w:tc>
      </w:tr>
      <w:tr w14:paraId="16CF4B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Merge w:val="continue"/>
            <w:noWrap w:val="0"/>
            <w:vAlign w:val="top"/>
          </w:tcPr>
          <w:p w14:paraId="1FF5EAB0">
            <w:pPr>
              <w:shd w:val="clear"/>
              <w:spacing w:line="240" w:lineRule="auto"/>
              <w:jc w:val="left"/>
              <w:rPr>
                <w:rFonts w:hint="eastAsia" w:ascii="宋体" w:hAnsi="宋体" w:eastAsia="宋体" w:cs="宋体"/>
                <w:color w:val="auto"/>
                <w:szCs w:val="21"/>
              </w:rPr>
            </w:pPr>
          </w:p>
        </w:tc>
        <w:tc>
          <w:tcPr>
            <w:tcW w:w="1000" w:type="dxa"/>
            <w:vMerge w:val="continue"/>
            <w:noWrap w:val="0"/>
            <w:vAlign w:val="top"/>
          </w:tcPr>
          <w:p w14:paraId="33699744">
            <w:pPr>
              <w:shd w:val="clear"/>
              <w:spacing w:line="240" w:lineRule="auto"/>
              <w:jc w:val="left"/>
              <w:rPr>
                <w:rFonts w:hint="eastAsia" w:ascii="宋体" w:hAnsi="宋体" w:eastAsia="宋体" w:cs="宋体"/>
                <w:color w:val="auto"/>
              </w:rPr>
            </w:pPr>
          </w:p>
        </w:tc>
        <w:tc>
          <w:tcPr>
            <w:tcW w:w="5484" w:type="dxa"/>
            <w:noWrap w:val="0"/>
            <w:vAlign w:val="top"/>
          </w:tcPr>
          <w:p w14:paraId="2C40ED03">
            <w:pPr>
              <w:shd w:val="clear"/>
              <w:spacing w:line="240" w:lineRule="auto"/>
              <w:rPr>
                <w:rFonts w:hint="eastAsia" w:ascii="宋体" w:hAnsi="宋体" w:eastAsia="宋体" w:cs="宋体"/>
                <w:color w:val="auto"/>
                <w:szCs w:val="21"/>
              </w:rPr>
            </w:pPr>
            <w:r>
              <w:rPr>
                <w:rFonts w:hint="eastAsia" w:ascii="宋体" w:hAnsi="宋体" w:eastAsia="宋体" w:cs="宋体"/>
                <w:color w:val="auto"/>
                <w:szCs w:val="21"/>
              </w:rPr>
              <w:t>进度查看：</w:t>
            </w:r>
          </w:p>
          <w:p w14:paraId="04959A87">
            <w:pPr>
              <w:shd w:val="clear"/>
              <w:spacing w:line="240" w:lineRule="auto"/>
              <w:rPr>
                <w:rFonts w:hint="eastAsia" w:ascii="宋体" w:hAnsi="宋体" w:eastAsia="宋体" w:cs="宋体"/>
                <w:color w:val="auto"/>
              </w:rPr>
            </w:pPr>
            <w:r>
              <w:rPr>
                <w:rFonts w:hint="eastAsia" w:ascii="宋体" w:hAnsi="宋体" w:eastAsia="宋体" w:cs="宋体"/>
                <w:color w:val="auto"/>
                <w:szCs w:val="21"/>
              </w:rPr>
              <w:t>允许取材人员查看该次病理进度进行查看</w:t>
            </w:r>
          </w:p>
        </w:tc>
        <w:tc>
          <w:tcPr>
            <w:tcW w:w="700" w:type="dxa"/>
            <w:vMerge w:val="continue"/>
            <w:noWrap w:val="0"/>
            <w:vAlign w:val="top"/>
          </w:tcPr>
          <w:p w14:paraId="71CB6394">
            <w:pPr>
              <w:shd w:val="clear"/>
              <w:spacing w:line="240" w:lineRule="auto"/>
              <w:rPr>
                <w:rFonts w:hint="eastAsia" w:ascii="宋体" w:hAnsi="宋体" w:eastAsia="宋体" w:cs="宋体"/>
                <w:color w:val="auto"/>
                <w:szCs w:val="21"/>
              </w:rPr>
            </w:pPr>
          </w:p>
        </w:tc>
        <w:tc>
          <w:tcPr>
            <w:tcW w:w="650" w:type="dxa"/>
            <w:vMerge w:val="continue"/>
            <w:noWrap w:val="0"/>
            <w:vAlign w:val="top"/>
          </w:tcPr>
          <w:p w14:paraId="6C5F3DDC">
            <w:pPr>
              <w:shd w:val="clear"/>
              <w:spacing w:line="240" w:lineRule="auto"/>
              <w:rPr>
                <w:rFonts w:hint="eastAsia" w:ascii="宋体" w:hAnsi="宋体" w:eastAsia="宋体" w:cs="宋体"/>
                <w:color w:val="auto"/>
                <w:szCs w:val="21"/>
              </w:rPr>
            </w:pPr>
          </w:p>
        </w:tc>
      </w:tr>
      <w:tr w14:paraId="326825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Merge w:val="continue"/>
            <w:noWrap w:val="0"/>
            <w:vAlign w:val="top"/>
          </w:tcPr>
          <w:p w14:paraId="39F4260F">
            <w:pPr>
              <w:shd w:val="clear"/>
              <w:spacing w:line="240" w:lineRule="auto"/>
              <w:jc w:val="left"/>
              <w:rPr>
                <w:rFonts w:hint="eastAsia" w:ascii="宋体" w:hAnsi="宋体" w:eastAsia="宋体" w:cs="宋体"/>
                <w:color w:val="auto"/>
                <w:szCs w:val="21"/>
              </w:rPr>
            </w:pPr>
          </w:p>
        </w:tc>
        <w:tc>
          <w:tcPr>
            <w:tcW w:w="1000" w:type="dxa"/>
            <w:vMerge w:val="continue"/>
            <w:noWrap w:val="0"/>
            <w:vAlign w:val="top"/>
          </w:tcPr>
          <w:p w14:paraId="10541F42">
            <w:pPr>
              <w:shd w:val="clear"/>
              <w:spacing w:line="240" w:lineRule="auto"/>
              <w:jc w:val="left"/>
              <w:rPr>
                <w:rFonts w:hint="eastAsia" w:ascii="宋体" w:hAnsi="宋体" w:eastAsia="宋体" w:cs="宋体"/>
                <w:color w:val="auto"/>
              </w:rPr>
            </w:pPr>
          </w:p>
        </w:tc>
        <w:tc>
          <w:tcPr>
            <w:tcW w:w="5484" w:type="dxa"/>
            <w:noWrap w:val="0"/>
            <w:vAlign w:val="top"/>
          </w:tcPr>
          <w:p w14:paraId="0577F52F">
            <w:pPr>
              <w:shd w:val="clear"/>
              <w:spacing w:line="240" w:lineRule="auto"/>
              <w:rPr>
                <w:rFonts w:hint="eastAsia" w:ascii="宋体" w:hAnsi="宋体" w:eastAsia="宋体" w:cs="宋体"/>
                <w:color w:val="auto"/>
                <w:szCs w:val="21"/>
              </w:rPr>
            </w:pPr>
            <w:r>
              <w:rPr>
                <w:rFonts w:hint="eastAsia" w:ascii="宋体" w:hAnsi="宋体" w:eastAsia="宋体" w:cs="宋体"/>
                <w:color w:val="auto"/>
                <w:szCs w:val="21"/>
              </w:rPr>
              <w:t>冰冻列表：</w:t>
            </w:r>
          </w:p>
          <w:p w14:paraId="45FDFB24">
            <w:pPr>
              <w:shd w:val="clear"/>
              <w:spacing w:line="240" w:lineRule="auto"/>
              <w:rPr>
                <w:rFonts w:hint="eastAsia" w:ascii="宋体" w:hAnsi="宋体" w:eastAsia="宋体" w:cs="宋体"/>
                <w:color w:val="auto"/>
              </w:rPr>
            </w:pPr>
            <w:r>
              <w:rPr>
                <w:rFonts w:hint="eastAsia" w:ascii="宋体" w:hAnsi="宋体" w:eastAsia="宋体" w:cs="宋体"/>
                <w:color w:val="auto"/>
                <w:szCs w:val="21"/>
              </w:rPr>
              <w:t>默认允许取材人员查看待冰冻的数据列表，可进行筛选条件更改</w:t>
            </w:r>
          </w:p>
        </w:tc>
        <w:tc>
          <w:tcPr>
            <w:tcW w:w="700" w:type="dxa"/>
            <w:vMerge w:val="continue"/>
            <w:noWrap w:val="0"/>
            <w:vAlign w:val="top"/>
          </w:tcPr>
          <w:p w14:paraId="3BE6B3CB">
            <w:pPr>
              <w:shd w:val="clear"/>
              <w:spacing w:line="240" w:lineRule="auto"/>
              <w:rPr>
                <w:rFonts w:hint="eastAsia" w:ascii="宋体" w:hAnsi="宋体" w:eastAsia="宋体" w:cs="宋体"/>
                <w:color w:val="auto"/>
                <w:szCs w:val="21"/>
              </w:rPr>
            </w:pPr>
          </w:p>
        </w:tc>
        <w:tc>
          <w:tcPr>
            <w:tcW w:w="650" w:type="dxa"/>
            <w:vMerge w:val="continue"/>
            <w:noWrap w:val="0"/>
            <w:vAlign w:val="top"/>
          </w:tcPr>
          <w:p w14:paraId="5BB528A7">
            <w:pPr>
              <w:shd w:val="clear"/>
              <w:spacing w:line="240" w:lineRule="auto"/>
              <w:rPr>
                <w:rFonts w:hint="eastAsia" w:ascii="宋体" w:hAnsi="宋体" w:eastAsia="宋体" w:cs="宋体"/>
                <w:color w:val="auto"/>
                <w:szCs w:val="21"/>
              </w:rPr>
            </w:pPr>
          </w:p>
        </w:tc>
      </w:tr>
      <w:tr w14:paraId="36CBFD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Merge w:val="continue"/>
            <w:noWrap w:val="0"/>
            <w:vAlign w:val="top"/>
          </w:tcPr>
          <w:p w14:paraId="555F63BF">
            <w:pPr>
              <w:shd w:val="clear"/>
              <w:spacing w:line="240" w:lineRule="auto"/>
              <w:jc w:val="left"/>
              <w:rPr>
                <w:rFonts w:hint="eastAsia" w:ascii="宋体" w:hAnsi="宋体" w:eastAsia="宋体" w:cs="宋体"/>
                <w:color w:val="auto"/>
                <w:szCs w:val="21"/>
              </w:rPr>
            </w:pPr>
          </w:p>
        </w:tc>
        <w:tc>
          <w:tcPr>
            <w:tcW w:w="1000" w:type="dxa"/>
            <w:vMerge w:val="continue"/>
            <w:noWrap w:val="0"/>
            <w:vAlign w:val="top"/>
          </w:tcPr>
          <w:p w14:paraId="58FD6619">
            <w:pPr>
              <w:shd w:val="clear"/>
              <w:spacing w:line="240" w:lineRule="auto"/>
              <w:jc w:val="left"/>
              <w:rPr>
                <w:rFonts w:hint="eastAsia" w:ascii="宋体" w:hAnsi="宋体" w:eastAsia="宋体" w:cs="宋体"/>
                <w:color w:val="auto"/>
              </w:rPr>
            </w:pPr>
          </w:p>
        </w:tc>
        <w:tc>
          <w:tcPr>
            <w:tcW w:w="5484" w:type="dxa"/>
            <w:noWrap w:val="0"/>
            <w:vAlign w:val="top"/>
          </w:tcPr>
          <w:p w14:paraId="61535770">
            <w:pPr>
              <w:shd w:val="clear"/>
              <w:spacing w:line="240" w:lineRule="auto"/>
              <w:rPr>
                <w:rFonts w:hint="eastAsia" w:ascii="宋体" w:hAnsi="宋体" w:eastAsia="宋体" w:cs="宋体"/>
                <w:color w:val="auto"/>
                <w:szCs w:val="21"/>
              </w:rPr>
            </w:pPr>
            <w:r>
              <w:rPr>
                <w:rFonts w:hint="eastAsia" w:ascii="宋体" w:hAnsi="宋体" w:eastAsia="宋体" w:cs="宋体"/>
                <w:color w:val="auto"/>
                <w:szCs w:val="21"/>
              </w:rPr>
              <w:t>包埋</w:t>
            </w:r>
          </w:p>
          <w:p w14:paraId="34D74D9B">
            <w:pPr>
              <w:shd w:val="clear"/>
              <w:spacing w:line="240" w:lineRule="auto"/>
              <w:rPr>
                <w:rFonts w:hint="eastAsia" w:ascii="宋体" w:hAnsi="宋体" w:eastAsia="宋体" w:cs="宋体"/>
                <w:color w:val="auto"/>
                <w:szCs w:val="21"/>
              </w:rPr>
            </w:pPr>
            <w:r>
              <w:rPr>
                <w:rFonts w:hint="eastAsia" w:ascii="宋体" w:hAnsi="宋体" w:eastAsia="宋体" w:cs="宋体"/>
                <w:color w:val="auto"/>
                <w:szCs w:val="21"/>
              </w:rPr>
              <w:t>检索：</w:t>
            </w:r>
          </w:p>
          <w:p w14:paraId="3318FB4A">
            <w:pPr>
              <w:shd w:val="clear"/>
              <w:spacing w:line="240" w:lineRule="auto"/>
              <w:rPr>
                <w:rFonts w:hint="eastAsia" w:ascii="宋体" w:hAnsi="宋体" w:eastAsia="宋体" w:cs="宋体"/>
                <w:color w:val="auto"/>
              </w:rPr>
            </w:pPr>
            <w:r>
              <w:rPr>
                <w:rFonts w:hint="eastAsia" w:ascii="宋体" w:hAnsi="宋体" w:eastAsia="宋体" w:cs="宋体"/>
                <w:color w:val="auto"/>
                <w:szCs w:val="21"/>
              </w:rPr>
              <w:t>允许技术人员检索该站点的患者信息，检索条件：病理号 住院/门诊号、手机号、姓名</w:t>
            </w:r>
          </w:p>
        </w:tc>
        <w:tc>
          <w:tcPr>
            <w:tcW w:w="700" w:type="dxa"/>
            <w:vMerge w:val="continue"/>
            <w:noWrap w:val="0"/>
            <w:vAlign w:val="top"/>
          </w:tcPr>
          <w:p w14:paraId="23B1C29F">
            <w:pPr>
              <w:shd w:val="clear"/>
              <w:spacing w:line="240" w:lineRule="auto"/>
              <w:rPr>
                <w:rFonts w:hint="eastAsia" w:ascii="宋体" w:hAnsi="宋体" w:eastAsia="宋体" w:cs="宋体"/>
                <w:color w:val="auto"/>
                <w:szCs w:val="21"/>
              </w:rPr>
            </w:pPr>
          </w:p>
        </w:tc>
        <w:tc>
          <w:tcPr>
            <w:tcW w:w="650" w:type="dxa"/>
            <w:vMerge w:val="continue"/>
            <w:noWrap w:val="0"/>
            <w:vAlign w:val="top"/>
          </w:tcPr>
          <w:p w14:paraId="230EC6B2">
            <w:pPr>
              <w:shd w:val="clear"/>
              <w:spacing w:line="240" w:lineRule="auto"/>
              <w:rPr>
                <w:rFonts w:hint="eastAsia" w:ascii="宋体" w:hAnsi="宋体" w:eastAsia="宋体" w:cs="宋体"/>
                <w:color w:val="auto"/>
                <w:szCs w:val="21"/>
              </w:rPr>
            </w:pPr>
          </w:p>
        </w:tc>
      </w:tr>
      <w:tr w14:paraId="71197C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Merge w:val="continue"/>
            <w:noWrap w:val="0"/>
            <w:vAlign w:val="top"/>
          </w:tcPr>
          <w:p w14:paraId="05C0AD86">
            <w:pPr>
              <w:shd w:val="clear"/>
              <w:spacing w:line="240" w:lineRule="auto"/>
              <w:jc w:val="left"/>
              <w:rPr>
                <w:rFonts w:hint="eastAsia" w:ascii="宋体" w:hAnsi="宋体" w:eastAsia="宋体" w:cs="宋体"/>
                <w:color w:val="auto"/>
                <w:szCs w:val="21"/>
              </w:rPr>
            </w:pPr>
          </w:p>
        </w:tc>
        <w:tc>
          <w:tcPr>
            <w:tcW w:w="1000" w:type="dxa"/>
            <w:vMerge w:val="continue"/>
            <w:noWrap w:val="0"/>
            <w:vAlign w:val="top"/>
          </w:tcPr>
          <w:p w14:paraId="3D6B196A">
            <w:pPr>
              <w:shd w:val="clear"/>
              <w:spacing w:line="240" w:lineRule="auto"/>
              <w:jc w:val="left"/>
              <w:rPr>
                <w:rFonts w:hint="eastAsia" w:ascii="宋体" w:hAnsi="宋体" w:eastAsia="宋体" w:cs="宋体"/>
                <w:color w:val="auto"/>
              </w:rPr>
            </w:pPr>
          </w:p>
        </w:tc>
        <w:tc>
          <w:tcPr>
            <w:tcW w:w="5484" w:type="dxa"/>
            <w:noWrap w:val="0"/>
            <w:vAlign w:val="top"/>
          </w:tcPr>
          <w:p w14:paraId="39F46708">
            <w:pPr>
              <w:shd w:val="clear"/>
              <w:spacing w:line="240" w:lineRule="auto"/>
              <w:rPr>
                <w:rFonts w:hint="eastAsia" w:ascii="宋体" w:hAnsi="宋体" w:eastAsia="宋体" w:cs="宋体"/>
                <w:color w:val="auto"/>
                <w:szCs w:val="21"/>
              </w:rPr>
            </w:pPr>
            <w:r>
              <w:rPr>
                <w:rFonts w:hint="eastAsia" w:ascii="宋体" w:hAnsi="宋体" w:eastAsia="宋体" w:cs="宋体"/>
                <w:color w:val="auto"/>
                <w:szCs w:val="21"/>
              </w:rPr>
              <w:t>筛选：</w:t>
            </w:r>
          </w:p>
          <w:p w14:paraId="3ED1C20C">
            <w:pPr>
              <w:shd w:val="clear"/>
              <w:spacing w:line="240" w:lineRule="auto"/>
              <w:rPr>
                <w:rFonts w:hint="eastAsia" w:ascii="宋体" w:hAnsi="宋体" w:eastAsia="宋体" w:cs="宋体"/>
                <w:color w:val="auto"/>
              </w:rPr>
            </w:pPr>
            <w:r>
              <w:rPr>
                <w:rFonts w:hint="eastAsia" w:ascii="宋体" w:hAnsi="宋体" w:eastAsia="宋体" w:cs="宋体"/>
                <w:color w:val="auto"/>
                <w:szCs w:val="21"/>
              </w:rPr>
              <w:t>允许技术人员根据多条件进行数据帅选，如时间，状态，病理号，检查方法，送检科室等</w:t>
            </w:r>
          </w:p>
        </w:tc>
        <w:tc>
          <w:tcPr>
            <w:tcW w:w="700" w:type="dxa"/>
            <w:vMerge w:val="continue"/>
            <w:noWrap w:val="0"/>
            <w:vAlign w:val="top"/>
          </w:tcPr>
          <w:p w14:paraId="50C21AEC">
            <w:pPr>
              <w:shd w:val="clear"/>
              <w:spacing w:line="240" w:lineRule="auto"/>
              <w:rPr>
                <w:rFonts w:hint="eastAsia" w:ascii="宋体" w:hAnsi="宋体" w:eastAsia="宋体" w:cs="宋体"/>
                <w:color w:val="auto"/>
                <w:szCs w:val="21"/>
              </w:rPr>
            </w:pPr>
          </w:p>
        </w:tc>
        <w:tc>
          <w:tcPr>
            <w:tcW w:w="650" w:type="dxa"/>
            <w:vMerge w:val="continue"/>
            <w:noWrap w:val="0"/>
            <w:vAlign w:val="top"/>
          </w:tcPr>
          <w:p w14:paraId="3AEAD59E">
            <w:pPr>
              <w:shd w:val="clear"/>
              <w:spacing w:line="240" w:lineRule="auto"/>
              <w:rPr>
                <w:rFonts w:hint="eastAsia" w:ascii="宋体" w:hAnsi="宋体" w:eastAsia="宋体" w:cs="宋体"/>
                <w:color w:val="auto"/>
                <w:szCs w:val="21"/>
              </w:rPr>
            </w:pPr>
          </w:p>
        </w:tc>
      </w:tr>
      <w:tr w14:paraId="7AAF44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Merge w:val="continue"/>
            <w:noWrap w:val="0"/>
            <w:vAlign w:val="top"/>
          </w:tcPr>
          <w:p w14:paraId="0D36ADD6">
            <w:pPr>
              <w:shd w:val="clear"/>
              <w:spacing w:line="240" w:lineRule="auto"/>
              <w:jc w:val="left"/>
              <w:rPr>
                <w:rFonts w:hint="eastAsia" w:ascii="宋体" w:hAnsi="宋体" w:eastAsia="宋体" w:cs="宋体"/>
                <w:color w:val="auto"/>
                <w:szCs w:val="21"/>
              </w:rPr>
            </w:pPr>
          </w:p>
        </w:tc>
        <w:tc>
          <w:tcPr>
            <w:tcW w:w="1000" w:type="dxa"/>
            <w:vMerge w:val="continue"/>
            <w:noWrap w:val="0"/>
            <w:vAlign w:val="top"/>
          </w:tcPr>
          <w:p w14:paraId="381C01FB">
            <w:pPr>
              <w:shd w:val="clear"/>
              <w:spacing w:line="240" w:lineRule="auto"/>
              <w:jc w:val="left"/>
              <w:rPr>
                <w:rFonts w:hint="eastAsia" w:ascii="宋体" w:hAnsi="宋体" w:eastAsia="宋体" w:cs="宋体"/>
                <w:color w:val="auto"/>
              </w:rPr>
            </w:pPr>
          </w:p>
        </w:tc>
        <w:tc>
          <w:tcPr>
            <w:tcW w:w="5484" w:type="dxa"/>
            <w:noWrap w:val="0"/>
            <w:vAlign w:val="top"/>
          </w:tcPr>
          <w:p w14:paraId="5297BB16">
            <w:pPr>
              <w:shd w:val="clear"/>
              <w:spacing w:line="240" w:lineRule="auto"/>
              <w:rPr>
                <w:rFonts w:hint="eastAsia" w:ascii="宋体" w:hAnsi="宋体" w:eastAsia="宋体" w:cs="宋体"/>
                <w:color w:val="auto"/>
                <w:szCs w:val="21"/>
              </w:rPr>
            </w:pPr>
            <w:r>
              <w:rPr>
                <w:rFonts w:hint="eastAsia" w:ascii="宋体" w:hAnsi="宋体" w:eastAsia="宋体" w:cs="宋体"/>
                <w:color w:val="auto"/>
                <w:szCs w:val="21"/>
              </w:rPr>
              <w:t>核对材块：</w:t>
            </w:r>
          </w:p>
          <w:p w14:paraId="6782633D">
            <w:pPr>
              <w:shd w:val="clear"/>
              <w:spacing w:line="240" w:lineRule="auto"/>
              <w:rPr>
                <w:rFonts w:hint="eastAsia" w:ascii="宋体" w:hAnsi="宋体" w:eastAsia="宋体" w:cs="宋体"/>
                <w:color w:val="auto"/>
              </w:rPr>
            </w:pPr>
            <w:r>
              <w:rPr>
                <w:rFonts w:hint="eastAsia" w:ascii="宋体" w:hAnsi="宋体" w:eastAsia="宋体" w:cs="宋体"/>
                <w:color w:val="auto"/>
                <w:szCs w:val="21"/>
              </w:rPr>
              <w:t>允许技术人员核对材块。</w:t>
            </w:r>
          </w:p>
        </w:tc>
        <w:tc>
          <w:tcPr>
            <w:tcW w:w="700" w:type="dxa"/>
            <w:vMerge w:val="continue"/>
            <w:noWrap w:val="0"/>
            <w:vAlign w:val="top"/>
          </w:tcPr>
          <w:p w14:paraId="633A3F17">
            <w:pPr>
              <w:shd w:val="clear"/>
              <w:spacing w:line="240" w:lineRule="auto"/>
              <w:rPr>
                <w:rFonts w:hint="eastAsia" w:ascii="宋体" w:hAnsi="宋体" w:eastAsia="宋体" w:cs="宋体"/>
                <w:color w:val="auto"/>
                <w:szCs w:val="21"/>
              </w:rPr>
            </w:pPr>
          </w:p>
        </w:tc>
        <w:tc>
          <w:tcPr>
            <w:tcW w:w="650" w:type="dxa"/>
            <w:vMerge w:val="continue"/>
            <w:noWrap w:val="0"/>
            <w:vAlign w:val="top"/>
          </w:tcPr>
          <w:p w14:paraId="07B7DA63">
            <w:pPr>
              <w:shd w:val="clear"/>
              <w:spacing w:line="240" w:lineRule="auto"/>
              <w:rPr>
                <w:rFonts w:hint="eastAsia" w:ascii="宋体" w:hAnsi="宋体" w:eastAsia="宋体" w:cs="宋体"/>
                <w:color w:val="auto"/>
                <w:szCs w:val="21"/>
              </w:rPr>
            </w:pPr>
          </w:p>
        </w:tc>
      </w:tr>
      <w:tr w14:paraId="7ECF03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Merge w:val="continue"/>
            <w:noWrap w:val="0"/>
            <w:vAlign w:val="top"/>
          </w:tcPr>
          <w:p w14:paraId="18B71979">
            <w:pPr>
              <w:shd w:val="clear"/>
              <w:spacing w:line="240" w:lineRule="auto"/>
              <w:jc w:val="left"/>
              <w:rPr>
                <w:rFonts w:hint="eastAsia" w:ascii="宋体" w:hAnsi="宋体" w:eastAsia="宋体" w:cs="宋体"/>
                <w:color w:val="auto"/>
                <w:szCs w:val="21"/>
              </w:rPr>
            </w:pPr>
          </w:p>
        </w:tc>
        <w:tc>
          <w:tcPr>
            <w:tcW w:w="1000" w:type="dxa"/>
            <w:vMerge w:val="continue"/>
            <w:noWrap w:val="0"/>
            <w:vAlign w:val="top"/>
          </w:tcPr>
          <w:p w14:paraId="5B1E606B">
            <w:pPr>
              <w:shd w:val="clear"/>
              <w:spacing w:line="240" w:lineRule="auto"/>
              <w:jc w:val="left"/>
              <w:rPr>
                <w:rFonts w:hint="eastAsia" w:ascii="宋体" w:hAnsi="宋体" w:eastAsia="宋体" w:cs="宋体"/>
                <w:color w:val="auto"/>
              </w:rPr>
            </w:pPr>
          </w:p>
        </w:tc>
        <w:tc>
          <w:tcPr>
            <w:tcW w:w="5484" w:type="dxa"/>
            <w:noWrap w:val="0"/>
            <w:vAlign w:val="top"/>
          </w:tcPr>
          <w:p w14:paraId="7F84AD81">
            <w:pPr>
              <w:shd w:val="clear"/>
              <w:spacing w:line="240" w:lineRule="auto"/>
              <w:rPr>
                <w:rFonts w:hint="eastAsia" w:ascii="宋体" w:hAnsi="宋体" w:eastAsia="宋体" w:cs="宋体"/>
                <w:color w:val="auto"/>
                <w:szCs w:val="21"/>
              </w:rPr>
            </w:pPr>
            <w:r>
              <w:rPr>
                <w:rFonts w:hint="eastAsia" w:ascii="宋体" w:hAnsi="宋体" w:eastAsia="宋体" w:cs="宋体"/>
                <w:color w:val="auto"/>
                <w:szCs w:val="21"/>
              </w:rPr>
              <w:t>包埋操作：</w:t>
            </w:r>
          </w:p>
          <w:p w14:paraId="6179A124">
            <w:pPr>
              <w:shd w:val="clear"/>
              <w:spacing w:line="240" w:lineRule="auto"/>
              <w:rPr>
                <w:rFonts w:hint="eastAsia" w:ascii="宋体" w:hAnsi="宋体" w:eastAsia="宋体" w:cs="宋体"/>
                <w:color w:val="auto"/>
              </w:rPr>
            </w:pPr>
            <w:r>
              <w:rPr>
                <w:rFonts w:hint="eastAsia" w:ascii="宋体" w:hAnsi="宋体" w:eastAsia="宋体" w:cs="宋体"/>
                <w:color w:val="auto"/>
                <w:szCs w:val="21"/>
              </w:rPr>
              <w:t>允许技术人员确认单独或批量包埋（确认包埋：蜡块是否合格，不合格原因、材块类型、脱水人、脱水开始/结束时间、包埋人）</w:t>
            </w:r>
          </w:p>
        </w:tc>
        <w:tc>
          <w:tcPr>
            <w:tcW w:w="700" w:type="dxa"/>
            <w:vMerge w:val="continue"/>
            <w:noWrap w:val="0"/>
            <w:vAlign w:val="top"/>
          </w:tcPr>
          <w:p w14:paraId="6C988853">
            <w:pPr>
              <w:shd w:val="clear"/>
              <w:spacing w:line="240" w:lineRule="auto"/>
              <w:rPr>
                <w:rFonts w:hint="eastAsia" w:ascii="宋体" w:hAnsi="宋体" w:eastAsia="宋体" w:cs="宋体"/>
                <w:color w:val="auto"/>
                <w:szCs w:val="21"/>
              </w:rPr>
            </w:pPr>
          </w:p>
        </w:tc>
        <w:tc>
          <w:tcPr>
            <w:tcW w:w="650" w:type="dxa"/>
            <w:vMerge w:val="continue"/>
            <w:noWrap w:val="0"/>
            <w:vAlign w:val="top"/>
          </w:tcPr>
          <w:p w14:paraId="369FA085">
            <w:pPr>
              <w:shd w:val="clear"/>
              <w:spacing w:line="240" w:lineRule="auto"/>
              <w:rPr>
                <w:rFonts w:hint="eastAsia" w:ascii="宋体" w:hAnsi="宋体" w:eastAsia="宋体" w:cs="宋体"/>
                <w:color w:val="auto"/>
                <w:szCs w:val="21"/>
              </w:rPr>
            </w:pPr>
          </w:p>
        </w:tc>
      </w:tr>
      <w:tr w14:paraId="5802FB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Merge w:val="continue"/>
            <w:noWrap w:val="0"/>
            <w:vAlign w:val="top"/>
          </w:tcPr>
          <w:p w14:paraId="580BCDDF">
            <w:pPr>
              <w:shd w:val="clear"/>
              <w:spacing w:line="240" w:lineRule="auto"/>
              <w:jc w:val="left"/>
              <w:rPr>
                <w:rFonts w:hint="eastAsia" w:ascii="宋体" w:hAnsi="宋体" w:eastAsia="宋体" w:cs="宋体"/>
                <w:color w:val="auto"/>
                <w:szCs w:val="21"/>
              </w:rPr>
            </w:pPr>
          </w:p>
        </w:tc>
        <w:tc>
          <w:tcPr>
            <w:tcW w:w="1000" w:type="dxa"/>
            <w:vMerge w:val="continue"/>
            <w:noWrap w:val="0"/>
            <w:vAlign w:val="top"/>
          </w:tcPr>
          <w:p w14:paraId="1937AA80">
            <w:pPr>
              <w:shd w:val="clear"/>
              <w:spacing w:line="240" w:lineRule="auto"/>
              <w:jc w:val="left"/>
              <w:rPr>
                <w:rFonts w:hint="eastAsia" w:ascii="宋体" w:hAnsi="宋体" w:eastAsia="宋体" w:cs="宋体"/>
                <w:color w:val="auto"/>
              </w:rPr>
            </w:pPr>
          </w:p>
        </w:tc>
        <w:tc>
          <w:tcPr>
            <w:tcW w:w="5484" w:type="dxa"/>
            <w:noWrap w:val="0"/>
            <w:vAlign w:val="top"/>
          </w:tcPr>
          <w:p w14:paraId="00BBAF43">
            <w:pPr>
              <w:shd w:val="clear"/>
              <w:spacing w:line="240" w:lineRule="auto"/>
              <w:rPr>
                <w:rFonts w:hint="eastAsia" w:ascii="宋体" w:hAnsi="宋体" w:eastAsia="宋体" w:cs="宋体"/>
                <w:color w:val="auto"/>
                <w:szCs w:val="21"/>
              </w:rPr>
            </w:pPr>
            <w:r>
              <w:rPr>
                <w:rFonts w:hint="eastAsia" w:ascii="宋体" w:hAnsi="宋体" w:eastAsia="宋体" w:cs="宋体"/>
                <w:color w:val="auto"/>
                <w:szCs w:val="21"/>
              </w:rPr>
              <w:t>进度查看：</w:t>
            </w:r>
          </w:p>
          <w:p w14:paraId="79ED482D">
            <w:pPr>
              <w:shd w:val="clear"/>
              <w:spacing w:line="240" w:lineRule="auto"/>
              <w:rPr>
                <w:rFonts w:hint="eastAsia" w:ascii="宋体" w:hAnsi="宋体" w:eastAsia="宋体" w:cs="宋体"/>
                <w:color w:val="auto"/>
              </w:rPr>
            </w:pPr>
            <w:r>
              <w:rPr>
                <w:rFonts w:hint="eastAsia" w:ascii="宋体" w:hAnsi="宋体" w:eastAsia="宋体" w:cs="宋体"/>
                <w:color w:val="auto"/>
                <w:szCs w:val="21"/>
              </w:rPr>
              <w:t>允许技术人员查看该次病理进度进行查看</w:t>
            </w:r>
          </w:p>
        </w:tc>
        <w:tc>
          <w:tcPr>
            <w:tcW w:w="700" w:type="dxa"/>
            <w:vMerge w:val="continue"/>
            <w:noWrap w:val="0"/>
            <w:vAlign w:val="top"/>
          </w:tcPr>
          <w:p w14:paraId="77A18504">
            <w:pPr>
              <w:shd w:val="clear"/>
              <w:spacing w:line="240" w:lineRule="auto"/>
              <w:rPr>
                <w:rFonts w:hint="eastAsia" w:ascii="宋体" w:hAnsi="宋体" w:eastAsia="宋体" w:cs="宋体"/>
                <w:color w:val="auto"/>
                <w:szCs w:val="21"/>
              </w:rPr>
            </w:pPr>
          </w:p>
        </w:tc>
        <w:tc>
          <w:tcPr>
            <w:tcW w:w="650" w:type="dxa"/>
            <w:vMerge w:val="continue"/>
            <w:noWrap w:val="0"/>
            <w:vAlign w:val="top"/>
          </w:tcPr>
          <w:p w14:paraId="2B0E0811">
            <w:pPr>
              <w:shd w:val="clear"/>
              <w:spacing w:line="240" w:lineRule="auto"/>
              <w:rPr>
                <w:rFonts w:hint="eastAsia" w:ascii="宋体" w:hAnsi="宋体" w:eastAsia="宋体" w:cs="宋体"/>
                <w:color w:val="auto"/>
                <w:szCs w:val="21"/>
              </w:rPr>
            </w:pPr>
          </w:p>
        </w:tc>
      </w:tr>
      <w:tr w14:paraId="324F13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45" w:type="dxa"/>
            <w:vMerge w:val="continue"/>
            <w:noWrap w:val="0"/>
            <w:vAlign w:val="top"/>
          </w:tcPr>
          <w:p w14:paraId="11B356FC">
            <w:pPr>
              <w:shd w:val="clear"/>
              <w:spacing w:line="240" w:lineRule="auto"/>
              <w:jc w:val="left"/>
              <w:rPr>
                <w:rFonts w:hint="eastAsia" w:ascii="宋体" w:hAnsi="宋体" w:eastAsia="宋体" w:cs="宋体"/>
                <w:color w:val="auto"/>
                <w:szCs w:val="21"/>
              </w:rPr>
            </w:pPr>
          </w:p>
        </w:tc>
        <w:tc>
          <w:tcPr>
            <w:tcW w:w="1000" w:type="dxa"/>
            <w:vMerge w:val="continue"/>
            <w:noWrap w:val="0"/>
            <w:vAlign w:val="top"/>
          </w:tcPr>
          <w:p w14:paraId="4A5F66A0">
            <w:pPr>
              <w:shd w:val="clear"/>
              <w:spacing w:line="240" w:lineRule="auto"/>
              <w:jc w:val="left"/>
              <w:rPr>
                <w:rFonts w:hint="eastAsia" w:ascii="宋体" w:hAnsi="宋体" w:eastAsia="宋体" w:cs="宋体"/>
                <w:color w:val="auto"/>
              </w:rPr>
            </w:pPr>
          </w:p>
        </w:tc>
        <w:tc>
          <w:tcPr>
            <w:tcW w:w="5484" w:type="dxa"/>
            <w:noWrap w:val="0"/>
            <w:vAlign w:val="top"/>
          </w:tcPr>
          <w:p w14:paraId="4E45AD2C">
            <w:pPr>
              <w:shd w:val="clear"/>
              <w:spacing w:line="240" w:lineRule="auto"/>
              <w:rPr>
                <w:rFonts w:hint="eastAsia" w:ascii="宋体" w:hAnsi="宋体" w:eastAsia="宋体" w:cs="宋体"/>
                <w:color w:val="auto"/>
                <w:szCs w:val="21"/>
              </w:rPr>
            </w:pPr>
            <w:r>
              <w:rPr>
                <w:rFonts w:hint="eastAsia" w:ascii="宋体" w:hAnsi="宋体" w:eastAsia="宋体" w:cs="宋体"/>
                <w:color w:val="auto"/>
                <w:szCs w:val="21"/>
              </w:rPr>
              <w:t>包埋列表：</w:t>
            </w:r>
          </w:p>
          <w:p w14:paraId="216F5104">
            <w:pPr>
              <w:shd w:val="clear"/>
              <w:spacing w:line="240" w:lineRule="auto"/>
              <w:rPr>
                <w:rFonts w:hint="eastAsia" w:ascii="宋体" w:hAnsi="宋体" w:eastAsia="宋体" w:cs="宋体"/>
                <w:color w:val="auto"/>
              </w:rPr>
            </w:pPr>
            <w:r>
              <w:rPr>
                <w:rFonts w:hint="eastAsia" w:ascii="宋体" w:hAnsi="宋体" w:eastAsia="宋体" w:cs="宋体"/>
                <w:color w:val="auto"/>
                <w:szCs w:val="21"/>
              </w:rPr>
              <w:t>默认允许技术人查看已取材未包埋的列表，可进行筛选条件更改</w:t>
            </w:r>
          </w:p>
        </w:tc>
        <w:tc>
          <w:tcPr>
            <w:tcW w:w="700" w:type="dxa"/>
            <w:vMerge w:val="continue"/>
            <w:noWrap w:val="0"/>
            <w:vAlign w:val="top"/>
          </w:tcPr>
          <w:p w14:paraId="6EF0E08E">
            <w:pPr>
              <w:shd w:val="clear"/>
              <w:spacing w:line="240" w:lineRule="auto"/>
              <w:rPr>
                <w:rFonts w:hint="eastAsia" w:ascii="宋体" w:hAnsi="宋体" w:eastAsia="宋体" w:cs="宋体"/>
                <w:color w:val="auto"/>
                <w:szCs w:val="21"/>
              </w:rPr>
            </w:pPr>
          </w:p>
        </w:tc>
        <w:tc>
          <w:tcPr>
            <w:tcW w:w="650" w:type="dxa"/>
            <w:vMerge w:val="continue"/>
            <w:noWrap w:val="0"/>
            <w:vAlign w:val="top"/>
          </w:tcPr>
          <w:p w14:paraId="0C3B7AD2">
            <w:pPr>
              <w:shd w:val="clear"/>
              <w:spacing w:line="240" w:lineRule="auto"/>
              <w:rPr>
                <w:rFonts w:hint="eastAsia" w:ascii="宋体" w:hAnsi="宋体" w:eastAsia="宋体" w:cs="宋体"/>
                <w:color w:val="auto"/>
                <w:szCs w:val="21"/>
              </w:rPr>
            </w:pPr>
          </w:p>
        </w:tc>
      </w:tr>
      <w:tr w14:paraId="53FFCD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Merge w:val="continue"/>
            <w:noWrap w:val="0"/>
            <w:vAlign w:val="top"/>
          </w:tcPr>
          <w:p w14:paraId="3254058C">
            <w:pPr>
              <w:shd w:val="clear"/>
              <w:spacing w:line="240" w:lineRule="auto"/>
              <w:jc w:val="left"/>
              <w:rPr>
                <w:rFonts w:hint="eastAsia" w:ascii="宋体" w:hAnsi="宋体" w:eastAsia="宋体" w:cs="宋体"/>
                <w:color w:val="auto"/>
                <w:szCs w:val="21"/>
              </w:rPr>
            </w:pPr>
          </w:p>
        </w:tc>
        <w:tc>
          <w:tcPr>
            <w:tcW w:w="1000" w:type="dxa"/>
            <w:vMerge w:val="continue"/>
            <w:noWrap w:val="0"/>
            <w:vAlign w:val="top"/>
          </w:tcPr>
          <w:p w14:paraId="2D0A638E">
            <w:pPr>
              <w:shd w:val="clear"/>
              <w:spacing w:line="240" w:lineRule="auto"/>
              <w:jc w:val="left"/>
              <w:rPr>
                <w:rFonts w:hint="eastAsia" w:ascii="宋体" w:hAnsi="宋体" w:eastAsia="宋体" w:cs="宋体"/>
                <w:color w:val="auto"/>
              </w:rPr>
            </w:pPr>
          </w:p>
        </w:tc>
        <w:tc>
          <w:tcPr>
            <w:tcW w:w="5484" w:type="dxa"/>
            <w:noWrap w:val="0"/>
            <w:vAlign w:val="top"/>
          </w:tcPr>
          <w:p w14:paraId="610DEE35">
            <w:pPr>
              <w:shd w:val="clear"/>
              <w:spacing w:line="240" w:lineRule="auto"/>
              <w:rPr>
                <w:rFonts w:hint="eastAsia" w:ascii="宋体" w:hAnsi="宋体" w:eastAsia="宋体" w:cs="宋体"/>
                <w:color w:val="auto"/>
                <w:szCs w:val="21"/>
              </w:rPr>
            </w:pPr>
            <w:r>
              <w:rPr>
                <w:rFonts w:hint="eastAsia" w:ascii="宋体" w:hAnsi="宋体" w:eastAsia="宋体" w:cs="宋体"/>
                <w:color w:val="auto"/>
                <w:szCs w:val="21"/>
              </w:rPr>
              <w:t>切片</w:t>
            </w:r>
          </w:p>
          <w:p w14:paraId="1475AA84">
            <w:pPr>
              <w:shd w:val="clear"/>
              <w:spacing w:line="240" w:lineRule="auto"/>
              <w:rPr>
                <w:rFonts w:hint="eastAsia" w:ascii="宋体" w:hAnsi="宋体" w:eastAsia="宋体" w:cs="宋体"/>
                <w:color w:val="auto"/>
                <w:szCs w:val="21"/>
              </w:rPr>
            </w:pPr>
            <w:r>
              <w:rPr>
                <w:rFonts w:hint="eastAsia" w:ascii="宋体" w:hAnsi="宋体" w:eastAsia="宋体" w:cs="宋体"/>
                <w:color w:val="auto"/>
                <w:szCs w:val="21"/>
              </w:rPr>
              <w:t>检索：</w:t>
            </w:r>
          </w:p>
          <w:p w14:paraId="206566ED">
            <w:pPr>
              <w:shd w:val="clear"/>
              <w:spacing w:line="240" w:lineRule="auto"/>
              <w:rPr>
                <w:rFonts w:hint="eastAsia" w:ascii="宋体" w:hAnsi="宋体" w:eastAsia="宋体" w:cs="宋体"/>
                <w:color w:val="auto"/>
              </w:rPr>
            </w:pPr>
            <w:r>
              <w:rPr>
                <w:rFonts w:hint="eastAsia" w:ascii="宋体" w:hAnsi="宋体" w:eastAsia="宋体" w:cs="宋体"/>
                <w:color w:val="auto"/>
                <w:szCs w:val="21"/>
              </w:rPr>
              <w:t>允许技术人员检索该站点的患者信息，检索条件：病理号 住院/门诊号、手机号、姓名</w:t>
            </w:r>
          </w:p>
        </w:tc>
        <w:tc>
          <w:tcPr>
            <w:tcW w:w="700" w:type="dxa"/>
            <w:vMerge w:val="continue"/>
            <w:noWrap w:val="0"/>
            <w:vAlign w:val="top"/>
          </w:tcPr>
          <w:p w14:paraId="2A55EBD5">
            <w:pPr>
              <w:shd w:val="clear"/>
              <w:spacing w:line="240" w:lineRule="auto"/>
              <w:rPr>
                <w:rFonts w:hint="eastAsia" w:ascii="宋体" w:hAnsi="宋体" w:eastAsia="宋体" w:cs="宋体"/>
                <w:color w:val="auto"/>
                <w:szCs w:val="21"/>
              </w:rPr>
            </w:pPr>
          </w:p>
        </w:tc>
        <w:tc>
          <w:tcPr>
            <w:tcW w:w="650" w:type="dxa"/>
            <w:vMerge w:val="continue"/>
            <w:noWrap w:val="0"/>
            <w:vAlign w:val="top"/>
          </w:tcPr>
          <w:p w14:paraId="57C1132B">
            <w:pPr>
              <w:shd w:val="clear"/>
              <w:spacing w:line="240" w:lineRule="auto"/>
              <w:rPr>
                <w:rFonts w:hint="eastAsia" w:ascii="宋体" w:hAnsi="宋体" w:eastAsia="宋体" w:cs="宋体"/>
                <w:color w:val="auto"/>
                <w:szCs w:val="21"/>
              </w:rPr>
            </w:pPr>
          </w:p>
        </w:tc>
      </w:tr>
      <w:tr w14:paraId="19D2DD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Merge w:val="continue"/>
            <w:noWrap w:val="0"/>
            <w:vAlign w:val="top"/>
          </w:tcPr>
          <w:p w14:paraId="17F00321">
            <w:pPr>
              <w:shd w:val="clear"/>
              <w:spacing w:line="240" w:lineRule="auto"/>
              <w:jc w:val="left"/>
              <w:rPr>
                <w:rFonts w:hint="eastAsia" w:ascii="宋体" w:hAnsi="宋体" w:eastAsia="宋体" w:cs="宋体"/>
                <w:color w:val="auto"/>
                <w:szCs w:val="21"/>
              </w:rPr>
            </w:pPr>
          </w:p>
        </w:tc>
        <w:tc>
          <w:tcPr>
            <w:tcW w:w="1000" w:type="dxa"/>
            <w:vMerge w:val="continue"/>
            <w:noWrap w:val="0"/>
            <w:vAlign w:val="top"/>
          </w:tcPr>
          <w:p w14:paraId="5A95F936">
            <w:pPr>
              <w:shd w:val="clear"/>
              <w:spacing w:line="240" w:lineRule="auto"/>
              <w:jc w:val="left"/>
              <w:rPr>
                <w:rFonts w:hint="eastAsia" w:ascii="宋体" w:hAnsi="宋体" w:eastAsia="宋体" w:cs="宋体"/>
                <w:color w:val="auto"/>
              </w:rPr>
            </w:pPr>
          </w:p>
        </w:tc>
        <w:tc>
          <w:tcPr>
            <w:tcW w:w="5484" w:type="dxa"/>
            <w:noWrap w:val="0"/>
            <w:vAlign w:val="top"/>
          </w:tcPr>
          <w:p w14:paraId="5023AE0A">
            <w:pPr>
              <w:shd w:val="clear"/>
              <w:spacing w:line="240" w:lineRule="auto"/>
              <w:rPr>
                <w:rFonts w:hint="eastAsia" w:ascii="宋体" w:hAnsi="宋体" w:eastAsia="宋体" w:cs="宋体"/>
                <w:color w:val="auto"/>
                <w:szCs w:val="21"/>
              </w:rPr>
            </w:pPr>
            <w:r>
              <w:rPr>
                <w:rFonts w:hint="eastAsia" w:ascii="宋体" w:hAnsi="宋体" w:eastAsia="宋体" w:cs="宋体"/>
                <w:color w:val="auto"/>
                <w:szCs w:val="21"/>
              </w:rPr>
              <w:t>筛选：</w:t>
            </w:r>
          </w:p>
          <w:p w14:paraId="1847C8F2">
            <w:pPr>
              <w:shd w:val="clear"/>
              <w:spacing w:line="240" w:lineRule="auto"/>
              <w:rPr>
                <w:rFonts w:hint="eastAsia" w:ascii="宋体" w:hAnsi="宋体" w:eastAsia="宋体" w:cs="宋体"/>
                <w:color w:val="auto"/>
              </w:rPr>
            </w:pPr>
            <w:r>
              <w:rPr>
                <w:rFonts w:hint="eastAsia" w:ascii="宋体" w:hAnsi="宋体" w:eastAsia="宋体" w:cs="宋体"/>
                <w:color w:val="auto"/>
                <w:szCs w:val="21"/>
              </w:rPr>
              <w:t>允许技术人员根据多条件进行数据帅选，如时间，状态，病理号，检查方法，送检科室等</w:t>
            </w:r>
          </w:p>
        </w:tc>
        <w:tc>
          <w:tcPr>
            <w:tcW w:w="700" w:type="dxa"/>
            <w:vMerge w:val="continue"/>
            <w:noWrap w:val="0"/>
            <w:vAlign w:val="top"/>
          </w:tcPr>
          <w:p w14:paraId="03E1BB08">
            <w:pPr>
              <w:shd w:val="clear"/>
              <w:spacing w:line="240" w:lineRule="auto"/>
              <w:rPr>
                <w:rFonts w:hint="eastAsia" w:ascii="宋体" w:hAnsi="宋体" w:eastAsia="宋体" w:cs="宋体"/>
                <w:color w:val="auto"/>
                <w:szCs w:val="21"/>
              </w:rPr>
            </w:pPr>
          </w:p>
        </w:tc>
        <w:tc>
          <w:tcPr>
            <w:tcW w:w="650" w:type="dxa"/>
            <w:vMerge w:val="continue"/>
            <w:noWrap w:val="0"/>
            <w:vAlign w:val="top"/>
          </w:tcPr>
          <w:p w14:paraId="34FF105B">
            <w:pPr>
              <w:shd w:val="clear"/>
              <w:spacing w:line="240" w:lineRule="auto"/>
              <w:rPr>
                <w:rFonts w:hint="eastAsia" w:ascii="宋体" w:hAnsi="宋体" w:eastAsia="宋体" w:cs="宋体"/>
                <w:color w:val="auto"/>
                <w:szCs w:val="21"/>
              </w:rPr>
            </w:pPr>
          </w:p>
        </w:tc>
      </w:tr>
      <w:tr w14:paraId="1B7A1D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Merge w:val="continue"/>
            <w:noWrap w:val="0"/>
            <w:vAlign w:val="top"/>
          </w:tcPr>
          <w:p w14:paraId="26E47659">
            <w:pPr>
              <w:shd w:val="clear"/>
              <w:spacing w:line="240" w:lineRule="auto"/>
              <w:jc w:val="left"/>
              <w:rPr>
                <w:rFonts w:hint="eastAsia" w:ascii="宋体" w:hAnsi="宋体" w:eastAsia="宋体" w:cs="宋体"/>
                <w:color w:val="auto"/>
                <w:szCs w:val="21"/>
              </w:rPr>
            </w:pPr>
          </w:p>
        </w:tc>
        <w:tc>
          <w:tcPr>
            <w:tcW w:w="1000" w:type="dxa"/>
            <w:vMerge w:val="continue"/>
            <w:noWrap w:val="0"/>
            <w:vAlign w:val="top"/>
          </w:tcPr>
          <w:p w14:paraId="0FA4565B">
            <w:pPr>
              <w:shd w:val="clear"/>
              <w:spacing w:line="240" w:lineRule="auto"/>
              <w:jc w:val="left"/>
              <w:rPr>
                <w:rFonts w:hint="eastAsia" w:ascii="宋体" w:hAnsi="宋体" w:eastAsia="宋体" w:cs="宋体"/>
                <w:color w:val="auto"/>
              </w:rPr>
            </w:pPr>
          </w:p>
        </w:tc>
        <w:tc>
          <w:tcPr>
            <w:tcW w:w="5484" w:type="dxa"/>
            <w:noWrap w:val="0"/>
            <w:vAlign w:val="top"/>
          </w:tcPr>
          <w:p w14:paraId="5A486C8A">
            <w:pPr>
              <w:shd w:val="clear"/>
              <w:spacing w:line="240" w:lineRule="auto"/>
              <w:rPr>
                <w:rFonts w:hint="eastAsia" w:ascii="宋体" w:hAnsi="宋体" w:eastAsia="宋体" w:cs="宋体"/>
                <w:color w:val="auto"/>
                <w:szCs w:val="21"/>
              </w:rPr>
            </w:pPr>
            <w:r>
              <w:rPr>
                <w:rFonts w:hint="eastAsia" w:ascii="宋体" w:hAnsi="宋体" w:eastAsia="宋体" w:cs="宋体"/>
                <w:color w:val="auto"/>
                <w:szCs w:val="21"/>
              </w:rPr>
              <w:t>切片操作：</w:t>
            </w:r>
          </w:p>
          <w:p w14:paraId="754F1417">
            <w:pPr>
              <w:shd w:val="clear"/>
              <w:spacing w:line="240" w:lineRule="auto"/>
              <w:rPr>
                <w:rFonts w:hint="eastAsia" w:ascii="宋体" w:hAnsi="宋体" w:eastAsia="宋体" w:cs="宋体"/>
                <w:color w:val="auto"/>
              </w:rPr>
            </w:pPr>
            <w:r>
              <w:rPr>
                <w:rFonts w:hint="eastAsia" w:ascii="宋体" w:hAnsi="宋体" w:eastAsia="宋体" w:cs="宋体"/>
                <w:color w:val="auto"/>
                <w:szCs w:val="21"/>
              </w:rPr>
              <w:t>允许技术人员确认单独或批量切片（标本名称，取材部位，取材码，是否合格，不合格原因，切染类型，切片人）</w:t>
            </w:r>
          </w:p>
        </w:tc>
        <w:tc>
          <w:tcPr>
            <w:tcW w:w="700" w:type="dxa"/>
            <w:vMerge w:val="continue"/>
            <w:noWrap w:val="0"/>
            <w:vAlign w:val="top"/>
          </w:tcPr>
          <w:p w14:paraId="142B0B14">
            <w:pPr>
              <w:shd w:val="clear"/>
              <w:spacing w:line="240" w:lineRule="auto"/>
              <w:rPr>
                <w:rFonts w:hint="eastAsia" w:ascii="宋体" w:hAnsi="宋体" w:eastAsia="宋体" w:cs="宋体"/>
                <w:color w:val="auto"/>
                <w:szCs w:val="21"/>
              </w:rPr>
            </w:pPr>
          </w:p>
        </w:tc>
        <w:tc>
          <w:tcPr>
            <w:tcW w:w="650" w:type="dxa"/>
            <w:vMerge w:val="continue"/>
            <w:noWrap w:val="0"/>
            <w:vAlign w:val="top"/>
          </w:tcPr>
          <w:p w14:paraId="484298D8">
            <w:pPr>
              <w:shd w:val="clear"/>
              <w:spacing w:line="240" w:lineRule="auto"/>
              <w:rPr>
                <w:rFonts w:hint="eastAsia" w:ascii="宋体" w:hAnsi="宋体" w:eastAsia="宋体" w:cs="宋体"/>
                <w:color w:val="auto"/>
                <w:szCs w:val="21"/>
              </w:rPr>
            </w:pPr>
          </w:p>
        </w:tc>
      </w:tr>
      <w:tr w14:paraId="7B2048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Merge w:val="continue"/>
            <w:noWrap w:val="0"/>
            <w:vAlign w:val="top"/>
          </w:tcPr>
          <w:p w14:paraId="143BDD01">
            <w:pPr>
              <w:shd w:val="clear"/>
              <w:spacing w:line="240" w:lineRule="auto"/>
              <w:jc w:val="left"/>
              <w:rPr>
                <w:rFonts w:hint="eastAsia" w:ascii="宋体" w:hAnsi="宋体" w:eastAsia="宋体" w:cs="宋体"/>
                <w:color w:val="auto"/>
                <w:szCs w:val="21"/>
              </w:rPr>
            </w:pPr>
          </w:p>
        </w:tc>
        <w:tc>
          <w:tcPr>
            <w:tcW w:w="1000" w:type="dxa"/>
            <w:vMerge w:val="continue"/>
            <w:noWrap w:val="0"/>
            <w:vAlign w:val="top"/>
          </w:tcPr>
          <w:p w14:paraId="413FEDF9">
            <w:pPr>
              <w:shd w:val="clear"/>
              <w:spacing w:line="240" w:lineRule="auto"/>
              <w:jc w:val="left"/>
              <w:rPr>
                <w:rFonts w:hint="eastAsia" w:ascii="宋体" w:hAnsi="宋体" w:eastAsia="宋体" w:cs="宋体"/>
                <w:color w:val="auto"/>
              </w:rPr>
            </w:pPr>
          </w:p>
        </w:tc>
        <w:tc>
          <w:tcPr>
            <w:tcW w:w="5484" w:type="dxa"/>
            <w:noWrap w:val="0"/>
            <w:vAlign w:val="top"/>
          </w:tcPr>
          <w:p w14:paraId="469FEAD0">
            <w:pPr>
              <w:shd w:val="clear"/>
              <w:spacing w:line="240" w:lineRule="auto"/>
              <w:rPr>
                <w:rFonts w:hint="eastAsia" w:ascii="宋体" w:hAnsi="宋体" w:eastAsia="宋体" w:cs="宋体"/>
                <w:color w:val="auto"/>
                <w:szCs w:val="21"/>
              </w:rPr>
            </w:pPr>
            <w:r>
              <w:rPr>
                <w:rFonts w:hint="eastAsia" w:ascii="宋体" w:hAnsi="宋体" w:eastAsia="宋体" w:cs="宋体"/>
                <w:color w:val="auto"/>
                <w:szCs w:val="21"/>
              </w:rPr>
              <w:t>进度查看：</w:t>
            </w:r>
          </w:p>
          <w:p w14:paraId="58D59D2B">
            <w:pPr>
              <w:shd w:val="clear"/>
              <w:spacing w:line="240" w:lineRule="auto"/>
              <w:rPr>
                <w:rFonts w:hint="eastAsia" w:ascii="宋体" w:hAnsi="宋体" w:eastAsia="宋体" w:cs="宋体"/>
                <w:color w:val="auto"/>
              </w:rPr>
            </w:pPr>
            <w:r>
              <w:rPr>
                <w:rFonts w:hint="eastAsia" w:ascii="宋体" w:hAnsi="宋体" w:eastAsia="宋体" w:cs="宋体"/>
                <w:color w:val="auto"/>
                <w:szCs w:val="21"/>
              </w:rPr>
              <w:t>允许技术人员查看该次病理进度进行查看</w:t>
            </w:r>
          </w:p>
        </w:tc>
        <w:tc>
          <w:tcPr>
            <w:tcW w:w="700" w:type="dxa"/>
            <w:vMerge w:val="continue"/>
            <w:noWrap w:val="0"/>
            <w:vAlign w:val="top"/>
          </w:tcPr>
          <w:p w14:paraId="6DF58808">
            <w:pPr>
              <w:shd w:val="clear"/>
              <w:spacing w:line="240" w:lineRule="auto"/>
              <w:rPr>
                <w:rFonts w:hint="eastAsia" w:ascii="宋体" w:hAnsi="宋体" w:eastAsia="宋体" w:cs="宋体"/>
                <w:color w:val="auto"/>
                <w:szCs w:val="21"/>
              </w:rPr>
            </w:pPr>
          </w:p>
        </w:tc>
        <w:tc>
          <w:tcPr>
            <w:tcW w:w="650" w:type="dxa"/>
            <w:vMerge w:val="continue"/>
            <w:noWrap w:val="0"/>
            <w:vAlign w:val="top"/>
          </w:tcPr>
          <w:p w14:paraId="55F81B3B">
            <w:pPr>
              <w:shd w:val="clear"/>
              <w:spacing w:line="240" w:lineRule="auto"/>
              <w:rPr>
                <w:rFonts w:hint="eastAsia" w:ascii="宋体" w:hAnsi="宋体" w:eastAsia="宋体" w:cs="宋体"/>
                <w:color w:val="auto"/>
                <w:szCs w:val="21"/>
              </w:rPr>
            </w:pPr>
          </w:p>
        </w:tc>
      </w:tr>
      <w:tr w14:paraId="379055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Merge w:val="continue"/>
            <w:noWrap w:val="0"/>
            <w:vAlign w:val="top"/>
          </w:tcPr>
          <w:p w14:paraId="3E9E76B0">
            <w:pPr>
              <w:shd w:val="clear"/>
              <w:spacing w:line="240" w:lineRule="auto"/>
              <w:jc w:val="left"/>
              <w:rPr>
                <w:rFonts w:hint="eastAsia" w:ascii="宋体" w:hAnsi="宋体" w:eastAsia="宋体" w:cs="宋体"/>
                <w:color w:val="auto"/>
                <w:szCs w:val="21"/>
              </w:rPr>
            </w:pPr>
          </w:p>
        </w:tc>
        <w:tc>
          <w:tcPr>
            <w:tcW w:w="1000" w:type="dxa"/>
            <w:vMerge w:val="continue"/>
            <w:noWrap w:val="0"/>
            <w:vAlign w:val="top"/>
          </w:tcPr>
          <w:p w14:paraId="48F8857E">
            <w:pPr>
              <w:shd w:val="clear"/>
              <w:spacing w:line="240" w:lineRule="auto"/>
              <w:jc w:val="left"/>
              <w:rPr>
                <w:rFonts w:hint="eastAsia" w:ascii="宋体" w:hAnsi="宋体" w:eastAsia="宋体" w:cs="宋体"/>
                <w:color w:val="auto"/>
              </w:rPr>
            </w:pPr>
          </w:p>
        </w:tc>
        <w:tc>
          <w:tcPr>
            <w:tcW w:w="5484" w:type="dxa"/>
            <w:noWrap w:val="0"/>
            <w:vAlign w:val="top"/>
          </w:tcPr>
          <w:p w14:paraId="33C6B104">
            <w:pPr>
              <w:shd w:val="clear"/>
              <w:spacing w:line="240" w:lineRule="auto"/>
              <w:rPr>
                <w:rFonts w:hint="eastAsia" w:ascii="宋体" w:hAnsi="宋体" w:eastAsia="宋体" w:cs="宋体"/>
                <w:color w:val="auto"/>
                <w:szCs w:val="21"/>
              </w:rPr>
            </w:pPr>
            <w:r>
              <w:rPr>
                <w:rFonts w:hint="eastAsia" w:ascii="宋体" w:hAnsi="宋体" w:eastAsia="宋体" w:cs="宋体"/>
                <w:color w:val="auto"/>
                <w:szCs w:val="21"/>
              </w:rPr>
              <w:t>打印：</w:t>
            </w:r>
          </w:p>
          <w:p w14:paraId="703A7909">
            <w:pPr>
              <w:shd w:val="clear"/>
              <w:spacing w:line="240" w:lineRule="auto"/>
              <w:rPr>
                <w:rFonts w:hint="eastAsia" w:ascii="宋体" w:hAnsi="宋体" w:eastAsia="宋体" w:cs="宋体"/>
                <w:color w:val="auto"/>
              </w:rPr>
            </w:pPr>
            <w:r>
              <w:rPr>
                <w:rFonts w:hint="eastAsia" w:ascii="宋体" w:hAnsi="宋体" w:eastAsia="宋体" w:cs="宋体"/>
                <w:color w:val="auto"/>
                <w:szCs w:val="21"/>
              </w:rPr>
              <w:t>允许技术人员打印切片节点相关报表</w:t>
            </w:r>
          </w:p>
        </w:tc>
        <w:tc>
          <w:tcPr>
            <w:tcW w:w="700" w:type="dxa"/>
            <w:vMerge w:val="continue"/>
            <w:noWrap w:val="0"/>
            <w:vAlign w:val="top"/>
          </w:tcPr>
          <w:p w14:paraId="56476F74">
            <w:pPr>
              <w:shd w:val="clear"/>
              <w:spacing w:line="240" w:lineRule="auto"/>
              <w:rPr>
                <w:rFonts w:hint="eastAsia" w:ascii="宋体" w:hAnsi="宋体" w:eastAsia="宋体" w:cs="宋体"/>
                <w:color w:val="auto"/>
                <w:szCs w:val="21"/>
              </w:rPr>
            </w:pPr>
          </w:p>
        </w:tc>
        <w:tc>
          <w:tcPr>
            <w:tcW w:w="650" w:type="dxa"/>
            <w:vMerge w:val="continue"/>
            <w:noWrap w:val="0"/>
            <w:vAlign w:val="top"/>
          </w:tcPr>
          <w:p w14:paraId="34309300">
            <w:pPr>
              <w:shd w:val="clear"/>
              <w:spacing w:line="240" w:lineRule="auto"/>
              <w:rPr>
                <w:rFonts w:hint="eastAsia" w:ascii="宋体" w:hAnsi="宋体" w:eastAsia="宋体" w:cs="宋体"/>
                <w:color w:val="auto"/>
                <w:szCs w:val="21"/>
              </w:rPr>
            </w:pPr>
          </w:p>
        </w:tc>
      </w:tr>
      <w:tr w14:paraId="343AEE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Merge w:val="continue"/>
            <w:noWrap w:val="0"/>
            <w:vAlign w:val="top"/>
          </w:tcPr>
          <w:p w14:paraId="4B32EE41">
            <w:pPr>
              <w:shd w:val="clear"/>
              <w:spacing w:line="240" w:lineRule="auto"/>
              <w:jc w:val="left"/>
              <w:rPr>
                <w:rFonts w:hint="eastAsia" w:ascii="宋体" w:hAnsi="宋体" w:eastAsia="宋体" w:cs="宋体"/>
                <w:color w:val="auto"/>
                <w:szCs w:val="21"/>
              </w:rPr>
            </w:pPr>
          </w:p>
        </w:tc>
        <w:tc>
          <w:tcPr>
            <w:tcW w:w="1000" w:type="dxa"/>
            <w:vMerge w:val="continue"/>
            <w:noWrap w:val="0"/>
            <w:vAlign w:val="top"/>
          </w:tcPr>
          <w:p w14:paraId="587C48A5">
            <w:pPr>
              <w:shd w:val="clear"/>
              <w:spacing w:line="240" w:lineRule="auto"/>
              <w:jc w:val="left"/>
              <w:rPr>
                <w:rFonts w:hint="eastAsia" w:ascii="宋体" w:hAnsi="宋体" w:eastAsia="宋体" w:cs="宋体"/>
                <w:color w:val="auto"/>
              </w:rPr>
            </w:pPr>
          </w:p>
        </w:tc>
        <w:tc>
          <w:tcPr>
            <w:tcW w:w="5484" w:type="dxa"/>
            <w:noWrap w:val="0"/>
            <w:vAlign w:val="top"/>
          </w:tcPr>
          <w:p w14:paraId="5CA7E7E5">
            <w:pPr>
              <w:shd w:val="clear"/>
              <w:spacing w:line="240" w:lineRule="auto"/>
              <w:rPr>
                <w:rFonts w:hint="eastAsia" w:ascii="宋体" w:hAnsi="宋体" w:eastAsia="宋体" w:cs="宋体"/>
                <w:color w:val="auto"/>
                <w:szCs w:val="21"/>
              </w:rPr>
            </w:pPr>
            <w:r>
              <w:rPr>
                <w:rFonts w:hint="eastAsia" w:ascii="宋体" w:hAnsi="宋体" w:eastAsia="宋体" w:cs="宋体"/>
                <w:color w:val="auto"/>
                <w:szCs w:val="21"/>
              </w:rPr>
              <w:t>切片列表：</w:t>
            </w:r>
          </w:p>
          <w:p w14:paraId="3AB091E2">
            <w:pPr>
              <w:shd w:val="clear"/>
              <w:spacing w:line="240" w:lineRule="auto"/>
              <w:rPr>
                <w:rFonts w:hint="eastAsia" w:ascii="宋体" w:hAnsi="宋体" w:eastAsia="宋体" w:cs="宋体"/>
                <w:color w:val="auto"/>
              </w:rPr>
            </w:pPr>
            <w:r>
              <w:rPr>
                <w:rFonts w:hint="eastAsia" w:ascii="宋体" w:hAnsi="宋体" w:eastAsia="宋体" w:cs="宋体"/>
                <w:color w:val="auto"/>
                <w:szCs w:val="21"/>
              </w:rPr>
              <w:t>默认允许技术人查看待切片的列表，可进行筛选条件更改</w:t>
            </w:r>
          </w:p>
        </w:tc>
        <w:tc>
          <w:tcPr>
            <w:tcW w:w="700" w:type="dxa"/>
            <w:vMerge w:val="continue"/>
            <w:noWrap w:val="0"/>
            <w:vAlign w:val="top"/>
          </w:tcPr>
          <w:p w14:paraId="4FFC0972">
            <w:pPr>
              <w:shd w:val="clear"/>
              <w:spacing w:line="240" w:lineRule="auto"/>
              <w:rPr>
                <w:rFonts w:hint="eastAsia" w:ascii="宋体" w:hAnsi="宋体" w:eastAsia="宋体" w:cs="宋体"/>
                <w:color w:val="auto"/>
                <w:szCs w:val="21"/>
              </w:rPr>
            </w:pPr>
          </w:p>
        </w:tc>
        <w:tc>
          <w:tcPr>
            <w:tcW w:w="650" w:type="dxa"/>
            <w:vMerge w:val="continue"/>
            <w:noWrap w:val="0"/>
            <w:vAlign w:val="top"/>
          </w:tcPr>
          <w:p w14:paraId="1B6DDEC6">
            <w:pPr>
              <w:shd w:val="clear"/>
              <w:spacing w:line="240" w:lineRule="auto"/>
              <w:rPr>
                <w:rFonts w:hint="eastAsia" w:ascii="宋体" w:hAnsi="宋体" w:eastAsia="宋体" w:cs="宋体"/>
                <w:color w:val="auto"/>
                <w:szCs w:val="21"/>
              </w:rPr>
            </w:pPr>
          </w:p>
        </w:tc>
      </w:tr>
      <w:tr w14:paraId="0EFABD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Merge w:val="continue"/>
            <w:noWrap w:val="0"/>
            <w:vAlign w:val="top"/>
          </w:tcPr>
          <w:p w14:paraId="2332033D">
            <w:pPr>
              <w:shd w:val="clear"/>
              <w:spacing w:line="240" w:lineRule="auto"/>
              <w:jc w:val="left"/>
              <w:rPr>
                <w:rFonts w:hint="eastAsia" w:ascii="宋体" w:hAnsi="宋体" w:eastAsia="宋体" w:cs="宋体"/>
                <w:color w:val="auto"/>
                <w:szCs w:val="21"/>
              </w:rPr>
            </w:pPr>
          </w:p>
        </w:tc>
        <w:tc>
          <w:tcPr>
            <w:tcW w:w="1000" w:type="dxa"/>
            <w:vMerge w:val="continue"/>
            <w:noWrap w:val="0"/>
            <w:vAlign w:val="top"/>
          </w:tcPr>
          <w:p w14:paraId="002FA066">
            <w:pPr>
              <w:shd w:val="clear"/>
              <w:spacing w:line="240" w:lineRule="auto"/>
              <w:jc w:val="left"/>
              <w:rPr>
                <w:rFonts w:hint="eastAsia" w:ascii="宋体" w:hAnsi="宋体" w:eastAsia="宋体" w:cs="宋体"/>
                <w:color w:val="auto"/>
              </w:rPr>
            </w:pPr>
          </w:p>
        </w:tc>
        <w:tc>
          <w:tcPr>
            <w:tcW w:w="5484" w:type="dxa"/>
            <w:noWrap w:val="0"/>
            <w:vAlign w:val="top"/>
          </w:tcPr>
          <w:p w14:paraId="2CF06311">
            <w:pPr>
              <w:shd w:val="clear"/>
              <w:spacing w:line="240" w:lineRule="auto"/>
              <w:rPr>
                <w:rFonts w:hint="eastAsia" w:ascii="宋体" w:hAnsi="宋体" w:eastAsia="宋体" w:cs="宋体"/>
                <w:color w:val="auto"/>
                <w:szCs w:val="21"/>
              </w:rPr>
            </w:pPr>
            <w:r>
              <w:rPr>
                <w:rFonts w:hint="eastAsia" w:ascii="宋体" w:hAnsi="宋体" w:eastAsia="宋体" w:cs="宋体"/>
                <w:color w:val="auto"/>
                <w:szCs w:val="21"/>
              </w:rPr>
              <w:t>染色</w:t>
            </w:r>
          </w:p>
          <w:p w14:paraId="27147EBA">
            <w:pPr>
              <w:shd w:val="clear"/>
              <w:spacing w:line="240" w:lineRule="auto"/>
              <w:rPr>
                <w:rFonts w:hint="eastAsia" w:ascii="宋体" w:hAnsi="宋体" w:eastAsia="宋体" w:cs="宋体"/>
                <w:color w:val="auto"/>
                <w:szCs w:val="21"/>
              </w:rPr>
            </w:pPr>
            <w:r>
              <w:rPr>
                <w:rFonts w:hint="eastAsia" w:ascii="宋体" w:hAnsi="宋体" w:eastAsia="宋体" w:cs="宋体"/>
                <w:color w:val="auto"/>
                <w:szCs w:val="21"/>
              </w:rPr>
              <w:t>染色列表：</w:t>
            </w:r>
          </w:p>
          <w:p w14:paraId="3FA40F93">
            <w:pPr>
              <w:shd w:val="clear"/>
              <w:spacing w:line="240" w:lineRule="auto"/>
              <w:rPr>
                <w:rFonts w:hint="eastAsia" w:ascii="宋体" w:hAnsi="宋体" w:eastAsia="宋体" w:cs="宋体"/>
                <w:color w:val="auto"/>
              </w:rPr>
            </w:pPr>
            <w:r>
              <w:rPr>
                <w:rFonts w:hint="eastAsia" w:ascii="宋体" w:hAnsi="宋体" w:eastAsia="宋体" w:cs="宋体"/>
                <w:color w:val="auto"/>
                <w:szCs w:val="21"/>
              </w:rPr>
              <w:t>允许技术人查看待染色列表，可进行筛选条件更改</w:t>
            </w:r>
          </w:p>
        </w:tc>
        <w:tc>
          <w:tcPr>
            <w:tcW w:w="700" w:type="dxa"/>
            <w:vMerge w:val="continue"/>
            <w:noWrap w:val="0"/>
            <w:vAlign w:val="top"/>
          </w:tcPr>
          <w:p w14:paraId="65A20FA4">
            <w:pPr>
              <w:shd w:val="clear"/>
              <w:spacing w:line="240" w:lineRule="auto"/>
              <w:rPr>
                <w:rFonts w:hint="eastAsia" w:ascii="宋体" w:hAnsi="宋体" w:eastAsia="宋体" w:cs="宋体"/>
                <w:color w:val="auto"/>
                <w:szCs w:val="21"/>
              </w:rPr>
            </w:pPr>
          </w:p>
        </w:tc>
        <w:tc>
          <w:tcPr>
            <w:tcW w:w="650" w:type="dxa"/>
            <w:vMerge w:val="continue"/>
            <w:noWrap w:val="0"/>
            <w:vAlign w:val="top"/>
          </w:tcPr>
          <w:p w14:paraId="6AED69E2">
            <w:pPr>
              <w:shd w:val="clear"/>
              <w:spacing w:line="240" w:lineRule="auto"/>
              <w:rPr>
                <w:rFonts w:hint="eastAsia" w:ascii="宋体" w:hAnsi="宋体" w:eastAsia="宋体" w:cs="宋体"/>
                <w:color w:val="auto"/>
                <w:szCs w:val="21"/>
              </w:rPr>
            </w:pPr>
          </w:p>
        </w:tc>
      </w:tr>
      <w:tr w14:paraId="362231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Merge w:val="continue"/>
            <w:noWrap w:val="0"/>
            <w:vAlign w:val="top"/>
          </w:tcPr>
          <w:p w14:paraId="429929CE">
            <w:pPr>
              <w:shd w:val="clear"/>
              <w:spacing w:line="240" w:lineRule="auto"/>
              <w:jc w:val="left"/>
              <w:rPr>
                <w:rFonts w:hint="eastAsia" w:ascii="宋体" w:hAnsi="宋体" w:eastAsia="宋体" w:cs="宋体"/>
                <w:color w:val="auto"/>
                <w:szCs w:val="21"/>
              </w:rPr>
            </w:pPr>
          </w:p>
        </w:tc>
        <w:tc>
          <w:tcPr>
            <w:tcW w:w="1000" w:type="dxa"/>
            <w:vMerge w:val="continue"/>
            <w:noWrap w:val="0"/>
            <w:vAlign w:val="top"/>
          </w:tcPr>
          <w:p w14:paraId="7C1531E2">
            <w:pPr>
              <w:shd w:val="clear"/>
              <w:spacing w:line="240" w:lineRule="auto"/>
              <w:jc w:val="left"/>
              <w:rPr>
                <w:rFonts w:hint="eastAsia" w:ascii="宋体" w:hAnsi="宋体" w:eastAsia="宋体" w:cs="宋体"/>
                <w:color w:val="auto"/>
              </w:rPr>
            </w:pPr>
          </w:p>
        </w:tc>
        <w:tc>
          <w:tcPr>
            <w:tcW w:w="5484" w:type="dxa"/>
            <w:noWrap w:val="0"/>
            <w:vAlign w:val="top"/>
          </w:tcPr>
          <w:p w14:paraId="4BB33D85">
            <w:pPr>
              <w:shd w:val="clear"/>
              <w:spacing w:line="240" w:lineRule="auto"/>
              <w:rPr>
                <w:rFonts w:hint="eastAsia" w:ascii="宋体" w:hAnsi="宋体" w:eastAsia="宋体" w:cs="宋体"/>
                <w:color w:val="auto"/>
                <w:szCs w:val="21"/>
              </w:rPr>
            </w:pPr>
            <w:r>
              <w:rPr>
                <w:rFonts w:hint="eastAsia" w:ascii="宋体" w:hAnsi="宋体" w:eastAsia="宋体" w:cs="宋体"/>
                <w:color w:val="auto"/>
                <w:szCs w:val="21"/>
              </w:rPr>
              <w:t>检索：</w:t>
            </w:r>
          </w:p>
          <w:p w14:paraId="3E6E9697">
            <w:pPr>
              <w:shd w:val="clear"/>
              <w:spacing w:line="240" w:lineRule="auto"/>
              <w:rPr>
                <w:rFonts w:hint="eastAsia" w:ascii="宋体" w:hAnsi="宋体" w:eastAsia="宋体" w:cs="宋体"/>
                <w:color w:val="auto"/>
              </w:rPr>
            </w:pPr>
            <w:r>
              <w:rPr>
                <w:rFonts w:hint="eastAsia" w:ascii="宋体" w:hAnsi="宋体" w:eastAsia="宋体" w:cs="宋体"/>
                <w:color w:val="auto"/>
                <w:szCs w:val="21"/>
              </w:rPr>
              <w:t>允许技术人员检索该站点的患者信息，检索条件：病理号 住院/门诊号、手机号、姓名</w:t>
            </w:r>
          </w:p>
        </w:tc>
        <w:tc>
          <w:tcPr>
            <w:tcW w:w="700" w:type="dxa"/>
            <w:vMerge w:val="continue"/>
            <w:noWrap w:val="0"/>
            <w:vAlign w:val="top"/>
          </w:tcPr>
          <w:p w14:paraId="09AE2E6C">
            <w:pPr>
              <w:shd w:val="clear"/>
              <w:spacing w:line="240" w:lineRule="auto"/>
              <w:rPr>
                <w:rFonts w:hint="eastAsia" w:ascii="宋体" w:hAnsi="宋体" w:eastAsia="宋体" w:cs="宋体"/>
                <w:color w:val="auto"/>
                <w:szCs w:val="21"/>
              </w:rPr>
            </w:pPr>
          </w:p>
        </w:tc>
        <w:tc>
          <w:tcPr>
            <w:tcW w:w="650" w:type="dxa"/>
            <w:vMerge w:val="continue"/>
            <w:noWrap w:val="0"/>
            <w:vAlign w:val="top"/>
          </w:tcPr>
          <w:p w14:paraId="20ABDAF7">
            <w:pPr>
              <w:shd w:val="clear"/>
              <w:spacing w:line="240" w:lineRule="auto"/>
              <w:rPr>
                <w:rFonts w:hint="eastAsia" w:ascii="宋体" w:hAnsi="宋体" w:eastAsia="宋体" w:cs="宋体"/>
                <w:color w:val="auto"/>
                <w:szCs w:val="21"/>
              </w:rPr>
            </w:pPr>
          </w:p>
        </w:tc>
      </w:tr>
      <w:tr w14:paraId="0AF041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Merge w:val="continue"/>
            <w:noWrap w:val="0"/>
            <w:vAlign w:val="top"/>
          </w:tcPr>
          <w:p w14:paraId="1ED92052">
            <w:pPr>
              <w:shd w:val="clear"/>
              <w:spacing w:line="240" w:lineRule="auto"/>
              <w:jc w:val="left"/>
              <w:rPr>
                <w:rFonts w:hint="eastAsia" w:ascii="宋体" w:hAnsi="宋体" w:eastAsia="宋体" w:cs="宋体"/>
                <w:color w:val="auto"/>
                <w:szCs w:val="21"/>
              </w:rPr>
            </w:pPr>
          </w:p>
        </w:tc>
        <w:tc>
          <w:tcPr>
            <w:tcW w:w="1000" w:type="dxa"/>
            <w:vMerge w:val="continue"/>
            <w:noWrap w:val="0"/>
            <w:vAlign w:val="top"/>
          </w:tcPr>
          <w:p w14:paraId="27CE9946">
            <w:pPr>
              <w:shd w:val="clear"/>
              <w:spacing w:line="240" w:lineRule="auto"/>
              <w:jc w:val="left"/>
              <w:rPr>
                <w:rFonts w:hint="eastAsia" w:ascii="宋体" w:hAnsi="宋体" w:eastAsia="宋体" w:cs="宋体"/>
                <w:color w:val="auto"/>
              </w:rPr>
            </w:pPr>
          </w:p>
        </w:tc>
        <w:tc>
          <w:tcPr>
            <w:tcW w:w="5484" w:type="dxa"/>
            <w:noWrap w:val="0"/>
            <w:vAlign w:val="top"/>
          </w:tcPr>
          <w:p w14:paraId="01215C28">
            <w:pPr>
              <w:shd w:val="clear"/>
              <w:spacing w:line="240" w:lineRule="auto"/>
              <w:rPr>
                <w:rFonts w:hint="eastAsia" w:ascii="宋体" w:hAnsi="宋体" w:eastAsia="宋体" w:cs="宋体"/>
                <w:color w:val="auto"/>
                <w:szCs w:val="21"/>
              </w:rPr>
            </w:pPr>
            <w:r>
              <w:rPr>
                <w:rFonts w:hint="eastAsia" w:ascii="宋体" w:hAnsi="宋体" w:eastAsia="宋体" w:cs="宋体"/>
                <w:color w:val="auto"/>
                <w:szCs w:val="21"/>
              </w:rPr>
              <w:t>筛选：</w:t>
            </w:r>
          </w:p>
          <w:p w14:paraId="3D19B4D6">
            <w:pPr>
              <w:shd w:val="clear"/>
              <w:spacing w:line="240" w:lineRule="auto"/>
              <w:rPr>
                <w:rFonts w:hint="eastAsia" w:ascii="宋体" w:hAnsi="宋体" w:eastAsia="宋体" w:cs="宋体"/>
                <w:color w:val="auto"/>
              </w:rPr>
            </w:pPr>
            <w:r>
              <w:rPr>
                <w:rFonts w:hint="eastAsia" w:ascii="宋体" w:hAnsi="宋体" w:eastAsia="宋体" w:cs="宋体"/>
                <w:color w:val="auto"/>
                <w:szCs w:val="21"/>
              </w:rPr>
              <w:t>允许技术人员根据多条件进行数据帅选，如时间，状态，病理号，检查方法，送检科室等</w:t>
            </w:r>
          </w:p>
        </w:tc>
        <w:tc>
          <w:tcPr>
            <w:tcW w:w="700" w:type="dxa"/>
            <w:vMerge w:val="continue"/>
            <w:noWrap w:val="0"/>
            <w:vAlign w:val="top"/>
          </w:tcPr>
          <w:p w14:paraId="7CF5080F">
            <w:pPr>
              <w:shd w:val="clear"/>
              <w:spacing w:line="240" w:lineRule="auto"/>
              <w:rPr>
                <w:rFonts w:hint="eastAsia" w:ascii="宋体" w:hAnsi="宋体" w:eastAsia="宋体" w:cs="宋体"/>
                <w:color w:val="auto"/>
                <w:szCs w:val="21"/>
              </w:rPr>
            </w:pPr>
          </w:p>
        </w:tc>
        <w:tc>
          <w:tcPr>
            <w:tcW w:w="650" w:type="dxa"/>
            <w:vMerge w:val="continue"/>
            <w:noWrap w:val="0"/>
            <w:vAlign w:val="top"/>
          </w:tcPr>
          <w:p w14:paraId="228517CD">
            <w:pPr>
              <w:shd w:val="clear"/>
              <w:spacing w:line="240" w:lineRule="auto"/>
              <w:rPr>
                <w:rFonts w:hint="eastAsia" w:ascii="宋体" w:hAnsi="宋体" w:eastAsia="宋体" w:cs="宋体"/>
                <w:color w:val="auto"/>
                <w:szCs w:val="21"/>
              </w:rPr>
            </w:pPr>
          </w:p>
        </w:tc>
      </w:tr>
      <w:tr w14:paraId="6C7FDD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Merge w:val="continue"/>
            <w:noWrap w:val="0"/>
            <w:vAlign w:val="top"/>
          </w:tcPr>
          <w:p w14:paraId="01D93708">
            <w:pPr>
              <w:shd w:val="clear"/>
              <w:spacing w:line="240" w:lineRule="auto"/>
              <w:jc w:val="left"/>
              <w:rPr>
                <w:rFonts w:hint="eastAsia" w:ascii="宋体" w:hAnsi="宋体" w:eastAsia="宋体" w:cs="宋体"/>
                <w:color w:val="auto"/>
                <w:szCs w:val="21"/>
              </w:rPr>
            </w:pPr>
          </w:p>
        </w:tc>
        <w:tc>
          <w:tcPr>
            <w:tcW w:w="1000" w:type="dxa"/>
            <w:vMerge w:val="continue"/>
            <w:noWrap w:val="0"/>
            <w:vAlign w:val="top"/>
          </w:tcPr>
          <w:p w14:paraId="4C61085E">
            <w:pPr>
              <w:shd w:val="clear"/>
              <w:spacing w:line="240" w:lineRule="auto"/>
              <w:jc w:val="left"/>
              <w:rPr>
                <w:rFonts w:hint="eastAsia" w:ascii="宋体" w:hAnsi="宋体" w:eastAsia="宋体" w:cs="宋体"/>
                <w:color w:val="auto"/>
              </w:rPr>
            </w:pPr>
          </w:p>
        </w:tc>
        <w:tc>
          <w:tcPr>
            <w:tcW w:w="5484" w:type="dxa"/>
            <w:noWrap w:val="0"/>
            <w:vAlign w:val="top"/>
          </w:tcPr>
          <w:p w14:paraId="06FF55E3">
            <w:pPr>
              <w:shd w:val="clear"/>
              <w:spacing w:line="240" w:lineRule="auto"/>
              <w:rPr>
                <w:rFonts w:hint="eastAsia" w:ascii="宋体" w:hAnsi="宋体" w:eastAsia="宋体" w:cs="宋体"/>
                <w:color w:val="auto"/>
                <w:szCs w:val="21"/>
              </w:rPr>
            </w:pPr>
            <w:r>
              <w:rPr>
                <w:rFonts w:hint="eastAsia" w:ascii="宋体" w:hAnsi="宋体" w:eastAsia="宋体" w:cs="宋体"/>
                <w:color w:val="auto"/>
                <w:szCs w:val="21"/>
              </w:rPr>
              <w:t>染色操作：</w:t>
            </w:r>
          </w:p>
          <w:p w14:paraId="42C5A35C">
            <w:pPr>
              <w:shd w:val="clear"/>
              <w:spacing w:line="240" w:lineRule="auto"/>
              <w:rPr>
                <w:rFonts w:hint="eastAsia" w:ascii="宋体" w:hAnsi="宋体" w:eastAsia="宋体" w:cs="宋体"/>
                <w:color w:val="auto"/>
              </w:rPr>
            </w:pPr>
            <w:r>
              <w:rPr>
                <w:rFonts w:hint="eastAsia" w:ascii="宋体" w:hAnsi="宋体" w:eastAsia="宋体" w:cs="宋体"/>
                <w:color w:val="auto"/>
                <w:szCs w:val="21"/>
              </w:rPr>
              <w:t>允许技术人员确认单独或批量染色（标本名称，取材部位，取材码，切片码，是否合格，不合格原因，染色液，染色人）</w:t>
            </w:r>
          </w:p>
        </w:tc>
        <w:tc>
          <w:tcPr>
            <w:tcW w:w="700" w:type="dxa"/>
            <w:vMerge w:val="continue"/>
            <w:noWrap w:val="0"/>
            <w:vAlign w:val="top"/>
          </w:tcPr>
          <w:p w14:paraId="08594059">
            <w:pPr>
              <w:shd w:val="clear"/>
              <w:spacing w:line="240" w:lineRule="auto"/>
              <w:rPr>
                <w:rFonts w:hint="eastAsia" w:ascii="宋体" w:hAnsi="宋体" w:eastAsia="宋体" w:cs="宋体"/>
                <w:color w:val="auto"/>
                <w:szCs w:val="21"/>
              </w:rPr>
            </w:pPr>
          </w:p>
        </w:tc>
        <w:tc>
          <w:tcPr>
            <w:tcW w:w="650" w:type="dxa"/>
            <w:vMerge w:val="continue"/>
            <w:noWrap w:val="0"/>
            <w:vAlign w:val="top"/>
          </w:tcPr>
          <w:p w14:paraId="2D0D8F88">
            <w:pPr>
              <w:shd w:val="clear"/>
              <w:spacing w:line="240" w:lineRule="auto"/>
              <w:rPr>
                <w:rFonts w:hint="eastAsia" w:ascii="宋体" w:hAnsi="宋体" w:eastAsia="宋体" w:cs="宋体"/>
                <w:color w:val="auto"/>
                <w:szCs w:val="21"/>
              </w:rPr>
            </w:pPr>
          </w:p>
        </w:tc>
      </w:tr>
      <w:tr w14:paraId="72195F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Merge w:val="continue"/>
            <w:noWrap w:val="0"/>
            <w:vAlign w:val="top"/>
          </w:tcPr>
          <w:p w14:paraId="4E8BD363">
            <w:pPr>
              <w:shd w:val="clear"/>
              <w:spacing w:line="240" w:lineRule="auto"/>
              <w:jc w:val="left"/>
              <w:rPr>
                <w:rFonts w:hint="eastAsia" w:ascii="宋体" w:hAnsi="宋体" w:eastAsia="宋体" w:cs="宋体"/>
                <w:color w:val="auto"/>
                <w:szCs w:val="21"/>
              </w:rPr>
            </w:pPr>
          </w:p>
        </w:tc>
        <w:tc>
          <w:tcPr>
            <w:tcW w:w="1000" w:type="dxa"/>
            <w:vMerge w:val="continue"/>
            <w:noWrap w:val="0"/>
            <w:vAlign w:val="top"/>
          </w:tcPr>
          <w:p w14:paraId="7DA2235E">
            <w:pPr>
              <w:shd w:val="clear"/>
              <w:spacing w:line="240" w:lineRule="auto"/>
              <w:jc w:val="left"/>
              <w:rPr>
                <w:rFonts w:hint="eastAsia" w:ascii="宋体" w:hAnsi="宋体" w:eastAsia="宋体" w:cs="宋体"/>
                <w:color w:val="auto"/>
              </w:rPr>
            </w:pPr>
          </w:p>
        </w:tc>
        <w:tc>
          <w:tcPr>
            <w:tcW w:w="5484" w:type="dxa"/>
            <w:noWrap w:val="0"/>
            <w:vAlign w:val="top"/>
          </w:tcPr>
          <w:p w14:paraId="76B1B5A2">
            <w:pPr>
              <w:shd w:val="clear"/>
              <w:spacing w:line="240" w:lineRule="auto"/>
              <w:rPr>
                <w:rFonts w:hint="eastAsia" w:ascii="宋体" w:hAnsi="宋体" w:eastAsia="宋体" w:cs="宋体"/>
                <w:color w:val="auto"/>
                <w:szCs w:val="21"/>
              </w:rPr>
            </w:pPr>
            <w:r>
              <w:rPr>
                <w:rFonts w:hint="eastAsia" w:ascii="宋体" w:hAnsi="宋体" w:eastAsia="宋体" w:cs="宋体"/>
                <w:color w:val="auto"/>
                <w:szCs w:val="21"/>
              </w:rPr>
              <w:t>进度查看：</w:t>
            </w:r>
          </w:p>
          <w:p w14:paraId="6E35FD69">
            <w:pPr>
              <w:shd w:val="clear"/>
              <w:spacing w:line="240" w:lineRule="auto"/>
              <w:rPr>
                <w:rFonts w:hint="eastAsia" w:ascii="宋体" w:hAnsi="宋体" w:eastAsia="宋体" w:cs="宋体"/>
                <w:color w:val="auto"/>
              </w:rPr>
            </w:pPr>
            <w:r>
              <w:rPr>
                <w:rFonts w:hint="eastAsia" w:ascii="宋体" w:hAnsi="宋体" w:eastAsia="宋体" w:cs="宋体"/>
                <w:color w:val="auto"/>
                <w:szCs w:val="21"/>
              </w:rPr>
              <w:t>允许技术人员查看该次病理进度进行查看</w:t>
            </w:r>
          </w:p>
        </w:tc>
        <w:tc>
          <w:tcPr>
            <w:tcW w:w="700" w:type="dxa"/>
            <w:vMerge w:val="continue"/>
            <w:noWrap w:val="0"/>
            <w:vAlign w:val="top"/>
          </w:tcPr>
          <w:p w14:paraId="5FA30892">
            <w:pPr>
              <w:shd w:val="clear"/>
              <w:spacing w:line="240" w:lineRule="auto"/>
              <w:rPr>
                <w:rFonts w:hint="eastAsia" w:ascii="宋体" w:hAnsi="宋体" w:eastAsia="宋体" w:cs="宋体"/>
                <w:color w:val="auto"/>
                <w:szCs w:val="21"/>
              </w:rPr>
            </w:pPr>
          </w:p>
        </w:tc>
        <w:tc>
          <w:tcPr>
            <w:tcW w:w="650" w:type="dxa"/>
            <w:vMerge w:val="continue"/>
            <w:noWrap w:val="0"/>
            <w:vAlign w:val="top"/>
          </w:tcPr>
          <w:p w14:paraId="2CA3DE53">
            <w:pPr>
              <w:shd w:val="clear"/>
              <w:spacing w:line="240" w:lineRule="auto"/>
              <w:rPr>
                <w:rFonts w:hint="eastAsia" w:ascii="宋体" w:hAnsi="宋体" w:eastAsia="宋体" w:cs="宋体"/>
                <w:color w:val="auto"/>
                <w:szCs w:val="21"/>
              </w:rPr>
            </w:pPr>
          </w:p>
        </w:tc>
      </w:tr>
      <w:tr w14:paraId="37022D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Merge w:val="continue"/>
            <w:noWrap w:val="0"/>
            <w:vAlign w:val="top"/>
          </w:tcPr>
          <w:p w14:paraId="709076F5">
            <w:pPr>
              <w:shd w:val="clear"/>
              <w:spacing w:line="240" w:lineRule="auto"/>
              <w:jc w:val="left"/>
              <w:rPr>
                <w:rFonts w:hint="eastAsia" w:ascii="宋体" w:hAnsi="宋体" w:eastAsia="宋体" w:cs="宋体"/>
                <w:color w:val="auto"/>
                <w:szCs w:val="21"/>
              </w:rPr>
            </w:pPr>
          </w:p>
        </w:tc>
        <w:tc>
          <w:tcPr>
            <w:tcW w:w="1000" w:type="dxa"/>
            <w:vMerge w:val="continue"/>
            <w:noWrap w:val="0"/>
            <w:vAlign w:val="top"/>
          </w:tcPr>
          <w:p w14:paraId="4C984837">
            <w:pPr>
              <w:shd w:val="clear"/>
              <w:spacing w:line="240" w:lineRule="auto"/>
              <w:jc w:val="left"/>
              <w:rPr>
                <w:rFonts w:hint="eastAsia" w:ascii="宋体" w:hAnsi="宋体" w:eastAsia="宋体" w:cs="宋体"/>
                <w:color w:val="auto"/>
              </w:rPr>
            </w:pPr>
          </w:p>
        </w:tc>
        <w:tc>
          <w:tcPr>
            <w:tcW w:w="5484" w:type="dxa"/>
            <w:noWrap w:val="0"/>
            <w:vAlign w:val="top"/>
          </w:tcPr>
          <w:p w14:paraId="307D0559">
            <w:pPr>
              <w:shd w:val="clear"/>
              <w:spacing w:line="240" w:lineRule="auto"/>
              <w:rPr>
                <w:rFonts w:hint="eastAsia" w:ascii="宋体" w:hAnsi="宋体" w:eastAsia="宋体" w:cs="宋体"/>
                <w:color w:val="auto"/>
                <w:szCs w:val="21"/>
              </w:rPr>
            </w:pPr>
            <w:r>
              <w:rPr>
                <w:rFonts w:hint="eastAsia" w:ascii="宋体" w:hAnsi="宋体" w:eastAsia="宋体" w:cs="宋体"/>
                <w:color w:val="auto"/>
                <w:szCs w:val="21"/>
              </w:rPr>
              <w:t>打印：</w:t>
            </w:r>
          </w:p>
          <w:p w14:paraId="7F0173AF">
            <w:pPr>
              <w:shd w:val="clear"/>
              <w:spacing w:line="240" w:lineRule="auto"/>
              <w:rPr>
                <w:rFonts w:hint="eastAsia" w:ascii="宋体" w:hAnsi="宋体" w:eastAsia="宋体" w:cs="宋体"/>
                <w:color w:val="auto"/>
              </w:rPr>
            </w:pPr>
            <w:r>
              <w:rPr>
                <w:rFonts w:hint="eastAsia" w:ascii="宋体" w:hAnsi="宋体" w:eastAsia="宋体" w:cs="宋体"/>
                <w:color w:val="auto"/>
                <w:szCs w:val="21"/>
              </w:rPr>
              <w:t>允许技术人员打印染色节点相关报表</w:t>
            </w:r>
          </w:p>
        </w:tc>
        <w:tc>
          <w:tcPr>
            <w:tcW w:w="700" w:type="dxa"/>
            <w:vMerge w:val="continue"/>
            <w:noWrap w:val="0"/>
            <w:vAlign w:val="top"/>
          </w:tcPr>
          <w:p w14:paraId="669E965A">
            <w:pPr>
              <w:shd w:val="clear"/>
              <w:spacing w:line="240" w:lineRule="auto"/>
              <w:rPr>
                <w:rFonts w:hint="eastAsia" w:ascii="宋体" w:hAnsi="宋体" w:eastAsia="宋体" w:cs="宋体"/>
                <w:color w:val="auto"/>
                <w:szCs w:val="21"/>
              </w:rPr>
            </w:pPr>
          </w:p>
        </w:tc>
        <w:tc>
          <w:tcPr>
            <w:tcW w:w="650" w:type="dxa"/>
            <w:vMerge w:val="continue"/>
            <w:noWrap w:val="0"/>
            <w:vAlign w:val="top"/>
          </w:tcPr>
          <w:p w14:paraId="4151CABC">
            <w:pPr>
              <w:shd w:val="clear"/>
              <w:spacing w:line="240" w:lineRule="auto"/>
              <w:rPr>
                <w:rFonts w:hint="eastAsia" w:ascii="宋体" w:hAnsi="宋体" w:eastAsia="宋体" w:cs="宋体"/>
                <w:color w:val="auto"/>
                <w:szCs w:val="21"/>
              </w:rPr>
            </w:pPr>
          </w:p>
        </w:tc>
      </w:tr>
      <w:tr w14:paraId="5C958B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Merge w:val="continue"/>
            <w:noWrap w:val="0"/>
            <w:vAlign w:val="top"/>
          </w:tcPr>
          <w:p w14:paraId="0776EECB">
            <w:pPr>
              <w:shd w:val="clear"/>
              <w:spacing w:line="240" w:lineRule="auto"/>
              <w:jc w:val="left"/>
              <w:rPr>
                <w:rFonts w:hint="eastAsia" w:ascii="宋体" w:hAnsi="宋体" w:eastAsia="宋体" w:cs="宋体"/>
                <w:color w:val="auto"/>
                <w:szCs w:val="21"/>
              </w:rPr>
            </w:pPr>
          </w:p>
        </w:tc>
        <w:tc>
          <w:tcPr>
            <w:tcW w:w="1000" w:type="dxa"/>
            <w:vMerge w:val="restart"/>
            <w:noWrap w:val="0"/>
            <w:vAlign w:val="top"/>
          </w:tcPr>
          <w:p w14:paraId="5A8721C9">
            <w:pPr>
              <w:shd w:val="clear"/>
              <w:spacing w:line="240" w:lineRule="auto"/>
              <w:jc w:val="left"/>
              <w:rPr>
                <w:rFonts w:hint="eastAsia" w:ascii="宋体" w:hAnsi="宋体" w:eastAsia="宋体" w:cs="宋体"/>
                <w:color w:val="auto"/>
              </w:rPr>
            </w:pPr>
          </w:p>
          <w:p w14:paraId="1557DCC2">
            <w:pPr>
              <w:shd w:val="clear"/>
              <w:spacing w:line="240" w:lineRule="auto"/>
              <w:jc w:val="left"/>
              <w:rPr>
                <w:rFonts w:hint="eastAsia" w:ascii="宋体" w:hAnsi="宋体" w:eastAsia="宋体" w:cs="宋体"/>
                <w:color w:val="auto"/>
              </w:rPr>
            </w:pPr>
          </w:p>
          <w:p w14:paraId="09A2492F">
            <w:pPr>
              <w:shd w:val="clear"/>
              <w:spacing w:line="240" w:lineRule="auto"/>
              <w:jc w:val="left"/>
              <w:rPr>
                <w:rFonts w:hint="eastAsia" w:ascii="宋体" w:hAnsi="宋体" w:eastAsia="宋体" w:cs="宋体"/>
                <w:color w:val="auto"/>
              </w:rPr>
            </w:pPr>
          </w:p>
          <w:p w14:paraId="151C1B92">
            <w:pPr>
              <w:shd w:val="clear"/>
              <w:spacing w:line="240" w:lineRule="auto"/>
              <w:jc w:val="left"/>
              <w:rPr>
                <w:rFonts w:hint="eastAsia" w:ascii="宋体" w:hAnsi="宋体" w:eastAsia="宋体" w:cs="宋体"/>
                <w:color w:val="auto"/>
              </w:rPr>
            </w:pPr>
          </w:p>
          <w:p w14:paraId="659DDA5B">
            <w:pPr>
              <w:shd w:val="clear"/>
              <w:spacing w:line="240" w:lineRule="auto"/>
              <w:jc w:val="left"/>
              <w:rPr>
                <w:rFonts w:hint="eastAsia" w:ascii="宋体" w:hAnsi="宋体" w:eastAsia="宋体" w:cs="宋体"/>
                <w:color w:val="auto"/>
              </w:rPr>
            </w:pPr>
          </w:p>
          <w:p w14:paraId="13F9EB89">
            <w:pPr>
              <w:shd w:val="clear"/>
              <w:spacing w:line="240" w:lineRule="auto"/>
              <w:jc w:val="left"/>
              <w:rPr>
                <w:rFonts w:hint="eastAsia" w:ascii="宋体" w:hAnsi="宋体" w:eastAsia="宋体" w:cs="宋体"/>
                <w:color w:val="auto"/>
              </w:rPr>
            </w:pPr>
          </w:p>
          <w:p w14:paraId="7C3ECA86">
            <w:pPr>
              <w:shd w:val="clear"/>
              <w:spacing w:line="240" w:lineRule="auto"/>
              <w:jc w:val="left"/>
              <w:rPr>
                <w:rFonts w:hint="eastAsia" w:ascii="宋体" w:hAnsi="宋体" w:eastAsia="宋体" w:cs="宋体"/>
                <w:color w:val="auto"/>
              </w:rPr>
            </w:pPr>
          </w:p>
          <w:p w14:paraId="32E27751">
            <w:pPr>
              <w:shd w:val="clear"/>
              <w:spacing w:line="240" w:lineRule="auto"/>
              <w:jc w:val="left"/>
              <w:rPr>
                <w:rFonts w:hint="eastAsia" w:ascii="宋体" w:hAnsi="宋体" w:eastAsia="宋体" w:cs="宋体"/>
                <w:color w:val="auto"/>
              </w:rPr>
            </w:pPr>
          </w:p>
          <w:p w14:paraId="1DAC30FB">
            <w:pPr>
              <w:shd w:val="clear"/>
              <w:spacing w:line="240" w:lineRule="auto"/>
              <w:jc w:val="left"/>
              <w:rPr>
                <w:rFonts w:hint="eastAsia" w:ascii="宋体" w:hAnsi="宋体" w:eastAsia="宋体" w:cs="宋体"/>
                <w:color w:val="auto"/>
              </w:rPr>
            </w:pPr>
          </w:p>
          <w:p w14:paraId="39F0BFF7">
            <w:pPr>
              <w:shd w:val="clear"/>
              <w:spacing w:line="240" w:lineRule="auto"/>
              <w:jc w:val="left"/>
              <w:rPr>
                <w:rFonts w:hint="eastAsia" w:ascii="宋体" w:hAnsi="宋体" w:eastAsia="宋体" w:cs="宋体"/>
                <w:color w:val="auto"/>
              </w:rPr>
            </w:pPr>
          </w:p>
          <w:p w14:paraId="67D3EEA6">
            <w:pPr>
              <w:shd w:val="clear"/>
              <w:spacing w:line="240" w:lineRule="auto"/>
              <w:jc w:val="left"/>
              <w:rPr>
                <w:rFonts w:hint="eastAsia" w:ascii="宋体" w:hAnsi="宋体" w:eastAsia="宋体" w:cs="宋体"/>
                <w:color w:val="auto"/>
              </w:rPr>
            </w:pPr>
          </w:p>
          <w:p w14:paraId="6E89A8C0">
            <w:pPr>
              <w:shd w:val="clear"/>
              <w:spacing w:line="240" w:lineRule="auto"/>
              <w:jc w:val="left"/>
              <w:rPr>
                <w:rFonts w:hint="eastAsia" w:ascii="宋体" w:hAnsi="宋体" w:eastAsia="宋体" w:cs="宋体"/>
                <w:color w:val="auto"/>
              </w:rPr>
            </w:pPr>
          </w:p>
          <w:p w14:paraId="13B66986">
            <w:pPr>
              <w:shd w:val="clear"/>
              <w:spacing w:line="240" w:lineRule="auto"/>
              <w:jc w:val="left"/>
              <w:rPr>
                <w:rFonts w:hint="eastAsia" w:ascii="宋体" w:hAnsi="宋体" w:eastAsia="宋体" w:cs="宋体"/>
                <w:color w:val="auto"/>
              </w:rPr>
            </w:pPr>
          </w:p>
          <w:p w14:paraId="6EDBAE68">
            <w:pPr>
              <w:shd w:val="clear"/>
              <w:spacing w:line="240" w:lineRule="auto"/>
              <w:jc w:val="left"/>
              <w:rPr>
                <w:rFonts w:hint="eastAsia" w:ascii="宋体" w:hAnsi="宋体" w:eastAsia="宋体" w:cs="宋体"/>
                <w:color w:val="auto"/>
              </w:rPr>
            </w:pPr>
          </w:p>
          <w:p w14:paraId="381A3B60">
            <w:pPr>
              <w:shd w:val="clear"/>
              <w:spacing w:line="240" w:lineRule="auto"/>
              <w:jc w:val="left"/>
              <w:rPr>
                <w:rFonts w:hint="eastAsia" w:ascii="宋体" w:hAnsi="宋体" w:eastAsia="宋体" w:cs="宋体"/>
                <w:color w:val="auto"/>
              </w:rPr>
            </w:pPr>
          </w:p>
          <w:p w14:paraId="1D7D938B">
            <w:pPr>
              <w:shd w:val="clear"/>
              <w:spacing w:line="240" w:lineRule="auto"/>
              <w:jc w:val="left"/>
              <w:rPr>
                <w:rFonts w:hint="eastAsia" w:ascii="宋体" w:hAnsi="宋体" w:eastAsia="宋体" w:cs="宋体"/>
                <w:color w:val="auto"/>
              </w:rPr>
            </w:pPr>
          </w:p>
          <w:p w14:paraId="0741CC16">
            <w:pPr>
              <w:shd w:val="clear"/>
              <w:spacing w:line="240" w:lineRule="auto"/>
              <w:jc w:val="left"/>
              <w:rPr>
                <w:rFonts w:hint="eastAsia" w:ascii="宋体" w:hAnsi="宋体" w:eastAsia="宋体" w:cs="宋体"/>
                <w:color w:val="auto"/>
              </w:rPr>
            </w:pPr>
          </w:p>
          <w:p w14:paraId="2C0E2395">
            <w:pPr>
              <w:shd w:val="clear"/>
              <w:spacing w:line="240" w:lineRule="auto"/>
              <w:jc w:val="left"/>
              <w:rPr>
                <w:rFonts w:hint="eastAsia" w:ascii="宋体" w:hAnsi="宋体" w:eastAsia="宋体" w:cs="宋体"/>
                <w:color w:val="auto"/>
              </w:rPr>
            </w:pPr>
          </w:p>
          <w:p w14:paraId="7D13DA0C">
            <w:pPr>
              <w:shd w:val="clear"/>
              <w:spacing w:line="240" w:lineRule="auto"/>
              <w:jc w:val="left"/>
              <w:rPr>
                <w:rFonts w:hint="eastAsia" w:ascii="宋体" w:hAnsi="宋体" w:eastAsia="宋体" w:cs="宋体"/>
                <w:color w:val="auto"/>
              </w:rPr>
            </w:pPr>
          </w:p>
          <w:p w14:paraId="125B2046">
            <w:pPr>
              <w:shd w:val="clear"/>
              <w:spacing w:line="240" w:lineRule="auto"/>
              <w:jc w:val="left"/>
              <w:rPr>
                <w:rFonts w:hint="eastAsia" w:ascii="宋体" w:hAnsi="宋体" w:eastAsia="宋体" w:cs="宋体"/>
                <w:color w:val="auto"/>
              </w:rPr>
            </w:pPr>
            <w:r>
              <w:rPr>
                <w:rFonts w:hint="eastAsia" w:ascii="宋体" w:hAnsi="宋体" w:eastAsia="宋体" w:cs="宋体"/>
                <w:color w:val="auto"/>
              </w:rPr>
              <w:t>报告工作站</w:t>
            </w:r>
          </w:p>
        </w:tc>
        <w:tc>
          <w:tcPr>
            <w:tcW w:w="5484" w:type="dxa"/>
            <w:noWrap w:val="0"/>
            <w:vAlign w:val="top"/>
          </w:tcPr>
          <w:p w14:paraId="6467CEBA">
            <w:pPr>
              <w:shd w:val="clear"/>
              <w:spacing w:line="240" w:lineRule="auto"/>
              <w:rPr>
                <w:rFonts w:hint="eastAsia" w:ascii="宋体" w:hAnsi="宋体" w:eastAsia="宋体" w:cs="宋体"/>
                <w:color w:val="auto"/>
                <w:szCs w:val="21"/>
              </w:rPr>
            </w:pPr>
            <w:r>
              <w:rPr>
                <w:rFonts w:hint="eastAsia" w:ascii="宋体" w:hAnsi="宋体" w:eastAsia="宋体" w:cs="宋体"/>
                <w:color w:val="auto"/>
                <w:szCs w:val="21"/>
              </w:rPr>
              <w:t>报告列表</w:t>
            </w:r>
          </w:p>
          <w:p w14:paraId="73CF0699">
            <w:pPr>
              <w:shd w:val="clear"/>
              <w:spacing w:line="240" w:lineRule="auto"/>
              <w:rPr>
                <w:rFonts w:hint="eastAsia" w:ascii="宋体" w:hAnsi="宋体" w:eastAsia="宋体" w:cs="宋体"/>
                <w:color w:val="auto"/>
                <w:szCs w:val="21"/>
              </w:rPr>
            </w:pPr>
            <w:r>
              <w:rPr>
                <w:rFonts w:hint="eastAsia" w:ascii="宋体" w:hAnsi="宋体" w:eastAsia="宋体" w:cs="宋体"/>
                <w:color w:val="auto"/>
                <w:szCs w:val="21"/>
              </w:rPr>
              <w:t>报告列表：</w:t>
            </w:r>
          </w:p>
          <w:p w14:paraId="567C6EF4">
            <w:pPr>
              <w:shd w:val="clear"/>
              <w:spacing w:line="240" w:lineRule="auto"/>
              <w:rPr>
                <w:rFonts w:hint="eastAsia" w:ascii="宋体" w:hAnsi="宋体" w:eastAsia="宋体" w:cs="宋体"/>
                <w:color w:val="auto"/>
              </w:rPr>
            </w:pPr>
            <w:r>
              <w:rPr>
                <w:rFonts w:hint="eastAsia" w:ascii="宋体" w:hAnsi="宋体" w:eastAsia="宋体" w:cs="宋体"/>
                <w:color w:val="auto"/>
                <w:szCs w:val="21"/>
              </w:rPr>
              <w:t>允许报告医师查看患者列表（待采图、待初诊、待审核、已审核）；</w:t>
            </w:r>
          </w:p>
        </w:tc>
        <w:tc>
          <w:tcPr>
            <w:tcW w:w="700" w:type="dxa"/>
            <w:vMerge w:val="continue"/>
            <w:noWrap w:val="0"/>
            <w:vAlign w:val="top"/>
          </w:tcPr>
          <w:p w14:paraId="1DEE6EAD">
            <w:pPr>
              <w:shd w:val="clear"/>
              <w:spacing w:line="240" w:lineRule="auto"/>
              <w:rPr>
                <w:rFonts w:hint="eastAsia" w:ascii="宋体" w:hAnsi="宋体" w:eastAsia="宋体" w:cs="宋体"/>
                <w:color w:val="auto"/>
                <w:szCs w:val="21"/>
              </w:rPr>
            </w:pPr>
          </w:p>
        </w:tc>
        <w:tc>
          <w:tcPr>
            <w:tcW w:w="650" w:type="dxa"/>
            <w:vMerge w:val="continue"/>
            <w:noWrap w:val="0"/>
            <w:vAlign w:val="top"/>
          </w:tcPr>
          <w:p w14:paraId="00AB96F5">
            <w:pPr>
              <w:shd w:val="clear"/>
              <w:spacing w:line="240" w:lineRule="auto"/>
              <w:rPr>
                <w:rFonts w:hint="eastAsia" w:ascii="宋体" w:hAnsi="宋体" w:eastAsia="宋体" w:cs="宋体"/>
                <w:color w:val="auto"/>
                <w:szCs w:val="21"/>
              </w:rPr>
            </w:pPr>
          </w:p>
        </w:tc>
      </w:tr>
      <w:tr w14:paraId="606894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Merge w:val="continue"/>
            <w:noWrap w:val="0"/>
            <w:vAlign w:val="top"/>
          </w:tcPr>
          <w:p w14:paraId="75EC3375">
            <w:pPr>
              <w:shd w:val="clear"/>
              <w:spacing w:line="240" w:lineRule="auto"/>
              <w:jc w:val="left"/>
              <w:rPr>
                <w:rFonts w:hint="eastAsia" w:ascii="宋体" w:hAnsi="宋体" w:eastAsia="宋体" w:cs="宋体"/>
                <w:color w:val="auto"/>
                <w:szCs w:val="21"/>
              </w:rPr>
            </w:pPr>
          </w:p>
        </w:tc>
        <w:tc>
          <w:tcPr>
            <w:tcW w:w="1000" w:type="dxa"/>
            <w:vMerge w:val="continue"/>
            <w:noWrap w:val="0"/>
            <w:vAlign w:val="top"/>
          </w:tcPr>
          <w:p w14:paraId="00F18702">
            <w:pPr>
              <w:shd w:val="clear"/>
              <w:spacing w:line="240" w:lineRule="auto"/>
              <w:jc w:val="left"/>
              <w:rPr>
                <w:rFonts w:hint="eastAsia" w:ascii="宋体" w:hAnsi="宋体" w:eastAsia="宋体" w:cs="宋体"/>
                <w:color w:val="auto"/>
              </w:rPr>
            </w:pPr>
          </w:p>
        </w:tc>
        <w:tc>
          <w:tcPr>
            <w:tcW w:w="5484" w:type="dxa"/>
            <w:noWrap w:val="0"/>
            <w:vAlign w:val="top"/>
          </w:tcPr>
          <w:p w14:paraId="1DF7D99D">
            <w:pPr>
              <w:shd w:val="clear"/>
              <w:spacing w:line="240" w:lineRule="auto"/>
              <w:rPr>
                <w:rFonts w:hint="eastAsia" w:ascii="宋体" w:hAnsi="宋体" w:eastAsia="宋体" w:cs="宋体"/>
                <w:color w:val="auto"/>
                <w:szCs w:val="21"/>
              </w:rPr>
            </w:pPr>
            <w:r>
              <w:rPr>
                <w:rFonts w:hint="eastAsia" w:ascii="宋体" w:hAnsi="宋体" w:eastAsia="宋体" w:cs="宋体"/>
                <w:color w:val="auto"/>
                <w:szCs w:val="21"/>
              </w:rPr>
              <w:t>检索：</w:t>
            </w:r>
          </w:p>
          <w:p w14:paraId="3563F8B7">
            <w:pPr>
              <w:shd w:val="clear"/>
              <w:spacing w:line="240" w:lineRule="auto"/>
              <w:rPr>
                <w:rFonts w:hint="eastAsia" w:ascii="宋体" w:hAnsi="宋体" w:eastAsia="宋体" w:cs="宋体"/>
                <w:color w:val="auto"/>
              </w:rPr>
            </w:pPr>
            <w:r>
              <w:rPr>
                <w:rFonts w:hint="eastAsia" w:ascii="宋体" w:hAnsi="宋体" w:eastAsia="宋体" w:cs="宋体"/>
                <w:color w:val="auto"/>
                <w:szCs w:val="21"/>
              </w:rPr>
              <w:t>允许技术人员检索该站点的患者信息，检索条件：病理号 住院/门诊号、手机号、姓名</w:t>
            </w:r>
          </w:p>
        </w:tc>
        <w:tc>
          <w:tcPr>
            <w:tcW w:w="700" w:type="dxa"/>
            <w:vMerge w:val="continue"/>
            <w:noWrap w:val="0"/>
            <w:vAlign w:val="top"/>
          </w:tcPr>
          <w:p w14:paraId="7FC6E387">
            <w:pPr>
              <w:shd w:val="clear"/>
              <w:spacing w:line="240" w:lineRule="auto"/>
              <w:rPr>
                <w:rFonts w:hint="eastAsia" w:ascii="宋体" w:hAnsi="宋体" w:eastAsia="宋体" w:cs="宋体"/>
                <w:color w:val="auto"/>
                <w:szCs w:val="21"/>
              </w:rPr>
            </w:pPr>
          </w:p>
        </w:tc>
        <w:tc>
          <w:tcPr>
            <w:tcW w:w="650" w:type="dxa"/>
            <w:vMerge w:val="continue"/>
            <w:noWrap w:val="0"/>
            <w:vAlign w:val="top"/>
          </w:tcPr>
          <w:p w14:paraId="507C07AF">
            <w:pPr>
              <w:shd w:val="clear"/>
              <w:spacing w:line="240" w:lineRule="auto"/>
              <w:rPr>
                <w:rFonts w:hint="eastAsia" w:ascii="宋体" w:hAnsi="宋体" w:eastAsia="宋体" w:cs="宋体"/>
                <w:color w:val="auto"/>
                <w:szCs w:val="21"/>
              </w:rPr>
            </w:pPr>
          </w:p>
        </w:tc>
      </w:tr>
      <w:tr w14:paraId="0FAA1F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Merge w:val="continue"/>
            <w:noWrap w:val="0"/>
            <w:vAlign w:val="top"/>
          </w:tcPr>
          <w:p w14:paraId="35AFFCE7">
            <w:pPr>
              <w:shd w:val="clear"/>
              <w:spacing w:line="240" w:lineRule="auto"/>
              <w:jc w:val="left"/>
              <w:rPr>
                <w:rFonts w:hint="eastAsia" w:ascii="宋体" w:hAnsi="宋体" w:eastAsia="宋体" w:cs="宋体"/>
                <w:color w:val="auto"/>
                <w:szCs w:val="21"/>
              </w:rPr>
            </w:pPr>
          </w:p>
        </w:tc>
        <w:tc>
          <w:tcPr>
            <w:tcW w:w="1000" w:type="dxa"/>
            <w:vMerge w:val="continue"/>
            <w:noWrap w:val="0"/>
            <w:vAlign w:val="top"/>
          </w:tcPr>
          <w:p w14:paraId="3D2AC4EA">
            <w:pPr>
              <w:shd w:val="clear"/>
              <w:spacing w:line="240" w:lineRule="auto"/>
              <w:jc w:val="left"/>
              <w:rPr>
                <w:rFonts w:hint="eastAsia" w:ascii="宋体" w:hAnsi="宋体" w:eastAsia="宋体" w:cs="宋体"/>
                <w:color w:val="auto"/>
              </w:rPr>
            </w:pPr>
          </w:p>
        </w:tc>
        <w:tc>
          <w:tcPr>
            <w:tcW w:w="5484" w:type="dxa"/>
            <w:noWrap w:val="0"/>
            <w:vAlign w:val="top"/>
          </w:tcPr>
          <w:p w14:paraId="33137AF1">
            <w:pPr>
              <w:shd w:val="clear"/>
              <w:spacing w:line="240" w:lineRule="auto"/>
              <w:rPr>
                <w:rFonts w:hint="eastAsia" w:ascii="宋体" w:hAnsi="宋体" w:eastAsia="宋体" w:cs="宋体"/>
                <w:color w:val="auto"/>
                <w:szCs w:val="21"/>
              </w:rPr>
            </w:pPr>
            <w:r>
              <w:rPr>
                <w:rFonts w:hint="eastAsia" w:ascii="宋体" w:hAnsi="宋体" w:eastAsia="宋体" w:cs="宋体"/>
                <w:color w:val="auto"/>
                <w:szCs w:val="21"/>
              </w:rPr>
              <w:t>筛选：</w:t>
            </w:r>
          </w:p>
          <w:p w14:paraId="354AE40C">
            <w:pPr>
              <w:shd w:val="clear"/>
              <w:spacing w:line="240" w:lineRule="auto"/>
              <w:rPr>
                <w:rFonts w:hint="eastAsia" w:ascii="宋体" w:hAnsi="宋体" w:eastAsia="宋体" w:cs="宋体"/>
                <w:color w:val="auto"/>
              </w:rPr>
            </w:pPr>
            <w:r>
              <w:rPr>
                <w:rFonts w:hint="eastAsia" w:ascii="宋体" w:hAnsi="宋体" w:eastAsia="宋体" w:cs="宋体"/>
                <w:color w:val="auto"/>
                <w:szCs w:val="21"/>
              </w:rPr>
              <w:t>允许技术人员根据多条件进行数据帅选，如时间，状态，病理号，检查方法，送检科室等</w:t>
            </w:r>
          </w:p>
        </w:tc>
        <w:tc>
          <w:tcPr>
            <w:tcW w:w="700" w:type="dxa"/>
            <w:vMerge w:val="continue"/>
            <w:noWrap w:val="0"/>
            <w:vAlign w:val="top"/>
          </w:tcPr>
          <w:p w14:paraId="666493FB">
            <w:pPr>
              <w:shd w:val="clear"/>
              <w:spacing w:line="240" w:lineRule="auto"/>
              <w:rPr>
                <w:rFonts w:hint="eastAsia" w:ascii="宋体" w:hAnsi="宋体" w:eastAsia="宋体" w:cs="宋体"/>
                <w:color w:val="auto"/>
                <w:szCs w:val="21"/>
              </w:rPr>
            </w:pPr>
          </w:p>
        </w:tc>
        <w:tc>
          <w:tcPr>
            <w:tcW w:w="650" w:type="dxa"/>
            <w:vMerge w:val="continue"/>
            <w:noWrap w:val="0"/>
            <w:vAlign w:val="top"/>
          </w:tcPr>
          <w:p w14:paraId="099FF100">
            <w:pPr>
              <w:shd w:val="clear"/>
              <w:spacing w:line="240" w:lineRule="auto"/>
              <w:rPr>
                <w:rFonts w:hint="eastAsia" w:ascii="宋体" w:hAnsi="宋体" w:eastAsia="宋体" w:cs="宋体"/>
                <w:color w:val="auto"/>
                <w:szCs w:val="21"/>
              </w:rPr>
            </w:pPr>
          </w:p>
        </w:tc>
      </w:tr>
      <w:tr w14:paraId="5971ED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Merge w:val="continue"/>
            <w:noWrap w:val="0"/>
            <w:vAlign w:val="top"/>
          </w:tcPr>
          <w:p w14:paraId="033796F6">
            <w:pPr>
              <w:shd w:val="clear"/>
              <w:spacing w:line="240" w:lineRule="auto"/>
              <w:jc w:val="left"/>
              <w:rPr>
                <w:rFonts w:hint="eastAsia" w:ascii="宋体" w:hAnsi="宋体" w:eastAsia="宋体" w:cs="宋体"/>
                <w:color w:val="auto"/>
                <w:szCs w:val="21"/>
              </w:rPr>
            </w:pPr>
          </w:p>
        </w:tc>
        <w:tc>
          <w:tcPr>
            <w:tcW w:w="1000" w:type="dxa"/>
            <w:vMerge w:val="continue"/>
            <w:noWrap w:val="0"/>
            <w:vAlign w:val="top"/>
          </w:tcPr>
          <w:p w14:paraId="64668D06">
            <w:pPr>
              <w:shd w:val="clear"/>
              <w:spacing w:line="240" w:lineRule="auto"/>
              <w:jc w:val="left"/>
              <w:rPr>
                <w:rFonts w:hint="eastAsia" w:ascii="宋体" w:hAnsi="宋体" w:eastAsia="宋体" w:cs="宋体"/>
                <w:color w:val="auto"/>
              </w:rPr>
            </w:pPr>
          </w:p>
        </w:tc>
        <w:tc>
          <w:tcPr>
            <w:tcW w:w="5484" w:type="dxa"/>
            <w:noWrap w:val="0"/>
            <w:vAlign w:val="top"/>
          </w:tcPr>
          <w:p w14:paraId="73C5F6DA">
            <w:pPr>
              <w:shd w:val="clear"/>
              <w:spacing w:line="240" w:lineRule="auto"/>
              <w:rPr>
                <w:rFonts w:hint="eastAsia" w:ascii="宋体" w:hAnsi="宋体" w:eastAsia="宋体" w:cs="宋体"/>
                <w:color w:val="auto"/>
                <w:szCs w:val="21"/>
              </w:rPr>
            </w:pPr>
            <w:r>
              <w:rPr>
                <w:rFonts w:hint="eastAsia" w:ascii="宋体" w:hAnsi="宋体" w:eastAsia="宋体" w:cs="宋体"/>
                <w:color w:val="auto"/>
                <w:szCs w:val="21"/>
              </w:rPr>
              <w:t>编辑：</w:t>
            </w:r>
          </w:p>
          <w:p w14:paraId="3EF8E195">
            <w:pPr>
              <w:shd w:val="clear"/>
              <w:spacing w:line="240" w:lineRule="auto"/>
              <w:rPr>
                <w:rFonts w:hint="eastAsia" w:ascii="宋体" w:hAnsi="宋体" w:eastAsia="宋体" w:cs="宋体"/>
                <w:color w:val="auto"/>
              </w:rPr>
            </w:pPr>
            <w:r>
              <w:rPr>
                <w:rFonts w:hint="eastAsia" w:ascii="宋体" w:hAnsi="宋体" w:eastAsia="宋体" w:cs="宋体"/>
                <w:color w:val="auto"/>
                <w:szCs w:val="21"/>
              </w:rPr>
              <w:t>允许报告医师对选中数据进行报告书写，此处跳转至报告工作站页面</w:t>
            </w:r>
          </w:p>
        </w:tc>
        <w:tc>
          <w:tcPr>
            <w:tcW w:w="700" w:type="dxa"/>
            <w:vMerge w:val="continue"/>
            <w:noWrap w:val="0"/>
            <w:vAlign w:val="top"/>
          </w:tcPr>
          <w:p w14:paraId="265AC507">
            <w:pPr>
              <w:shd w:val="clear"/>
              <w:spacing w:line="240" w:lineRule="auto"/>
              <w:rPr>
                <w:rFonts w:hint="eastAsia" w:ascii="宋体" w:hAnsi="宋体" w:eastAsia="宋体" w:cs="宋体"/>
                <w:color w:val="auto"/>
                <w:szCs w:val="21"/>
              </w:rPr>
            </w:pPr>
          </w:p>
        </w:tc>
        <w:tc>
          <w:tcPr>
            <w:tcW w:w="650" w:type="dxa"/>
            <w:vMerge w:val="continue"/>
            <w:noWrap w:val="0"/>
            <w:vAlign w:val="top"/>
          </w:tcPr>
          <w:p w14:paraId="2D51D697">
            <w:pPr>
              <w:shd w:val="clear"/>
              <w:spacing w:line="240" w:lineRule="auto"/>
              <w:rPr>
                <w:rFonts w:hint="eastAsia" w:ascii="宋体" w:hAnsi="宋体" w:eastAsia="宋体" w:cs="宋体"/>
                <w:color w:val="auto"/>
                <w:szCs w:val="21"/>
              </w:rPr>
            </w:pPr>
          </w:p>
        </w:tc>
      </w:tr>
      <w:tr w14:paraId="1F75CF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Merge w:val="continue"/>
            <w:noWrap w:val="0"/>
            <w:vAlign w:val="top"/>
          </w:tcPr>
          <w:p w14:paraId="0D2AC61F">
            <w:pPr>
              <w:shd w:val="clear"/>
              <w:spacing w:line="240" w:lineRule="auto"/>
              <w:jc w:val="left"/>
              <w:rPr>
                <w:rFonts w:hint="eastAsia" w:ascii="宋体" w:hAnsi="宋体" w:eastAsia="宋体" w:cs="宋体"/>
                <w:color w:val="auto"/>
                <w:szCs w:val="21"/>
              </w:rPr>
            </w:pPr>
          </w:p>
        </w:tc>
        <w:tc>
          <w:tcPr>
            <w:tcW w:w="1000" w:type="dxa"/>
            <w:vMerge w:val="continue"/>
            <w:noWrap w:val="0"/>
            <w:vAlign w:val="top"/>
          </w:tcPr>
          <w:p w14:paraId="11169914">
            <w:pPr>
              <w:shd w:val="clear"/>
              <w:spacing w:line="240" w:lineRule="auto"/>
              <w:jc w:val="left"/>
              <w:rPr>
                <w:rFonts w:hint="eastAsia" w:ascii="宋体" w:hAnsi="宋体" w:eastAsia="宋体" w:cs="宋体"/>
                <w:color w:val="auto"/>
              </w:rPr>
            </w:pPr>
          </w:p>
        </w:tc>
        <w:tc>
          <w:tcPr>
            <w:tcW w:w="5484" w:type="dxa"/>
            <w:noWrap w:val="0"/>
            <w:vAlign w:val="top"/>
          </w:tcPr>
          <w:p w14:paraId="15FFE697">
            <w:pPr>
              <w:shd w:val="clear"/>
              <w:spacing w:line="240" w:lineRule="auto"/>
              <w:rPr>
                <w:rFonts w:hint="eastAsia" w:ascii="宋体" w:hAnsi="宋体" w:eastAsia="宋体" w:cs="宋体"/>
                <w:color w:val="auto"/>
                <w:szCs w:val="21"/>
              </w:rPr>
            </w:pPr>
            <w:r>
              <w:rPr>
                <w:rFonts w:hint="eastAsia" w:ascii="宋体" w:hAnsi="宋体" w:eastAsia="宋体" w:cs="宋体"/>
                <w:color w:val="auto"/>
                <w:szCs w:val="21"/>
              </w:rPr>
              <w:t>进度查看：</w:t>
            </w:r>
          </w:p>
          <w:p w14:paraId="4EE1AE06">
            <w:pPr>
              <w:shd w:val="clear"/>
              <w:spacing w:line="240" w:lineRule="auto"/>
              <w:rPr>
                <w:rFonts w:hint="eastAsia" w:ascii="宋体" w:hAnsi="宋体" w:eastAsia="宋体" w:cs="宋体"/>
                <w:color w:val="auto"/>
              </w:rPr>
            </w:pPr>
            <w:r>
              <w:rPr>
                <w:rFonts w:hint="eastAsia" w:ascii="宋体" w:hAnsi="宋体" w:eastAsia="宋体" w:cs="宋体"/>
                <w:color w:val="auto"/>
                <w:szCs w:val="21"/>
              </w:rPr>
              <w:t>允许技术人员查看该次病理进度进行查看</w:t>
            </w:r>
          </w:p>
        </w:tc>
        <w:tc>
          <w:tcPr>
            <w:tcW w:w="700" w:type="dxa"/>
            <w:vMerge w:val="continue"/>
            <w:noWrap w:val="0"/>
            <w:vAlign w:val="top"/>
          </w:tcPr>
          <w:p w14:paraId="74264E53">
            <w:pPr>
              <w:shd w:val="clear"/>
              <w:spacing w:line="240" w:lineRule="auto"/>
              <w:rPr>
                <w:rFonts w:hint="eastAsia" w:ascii="宋体" w:hAnsi="宋体" w:eastAsia="宋体" w:cs="宋体"/>
                <w:color w:val="auto"/>
                <w:szCs w:val="21"/>
              </w:rPr>
            </w:pPr>
          </w:p>
        </w:tc>
        <w:tc>
          <w:tcPr>
            <w:tcW w:w="650" w:type="dxa"/>
            <w:vMerge w:val="continue"/>
            <w:noWrap w:val="0"/>
            <w:vAlign w:val="top"/>
          </w:tcPr>
          <w:p w14:paraId="67819711">
            <w:pPr>
              <w:shd w:val="clear"/>
              <w:spacing w:line="240" w:lineRule="auto"/>
              <w:rPr>
                <w:rFonts w:hint="eastAsia" w:ascii="宋体" w:hAnsi="宋体" w:eastAsia="宋体" w:cs="宋体"/>
                <w:color w:val="auto"/>
                <w:szCs w:val="21"/>
              </w:rPr>
            </w:pPr>
          </w:p>
        </w:tc>
      </w:tr>
      <w:tr w14:paraId="24B58B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Merge w:val="continue"/>
            <w:noWrap w:val="0"/>
            <w:vAlign w:val="top"/>
          </w:tcPr>
          <w:p w14:paraId="2AAB1FE2">
            <w:pPr>
              <w:shd w:val="clear"/>
              <w:spacing w:line="240" w:lineRule="auto"/>
              <w:jc w:val="left"/>
              <w:rPr>
                <w:rFonts w:hint="eastAsia" w:ascii="宋体" w:hAnsi="宋体" w:eastAsia="宋体" w:cs="宋体"/>
                <w:color w:val="auto"/>
                <w:szCs w:val="21"/>
              </w:rPr>
            </w:pPr>
          </w:p>
        </w:tc>
        <w:tc>
          <w:tcPr>
            <w:tcW w:w="1000" w:type="dxa"/>
            <w:vMerge w:val="continue"/>
            <w:noWrap w:val="0"/>
            <w:vAlign w:val="top"/>
          </w:tcPr>
          <w:p w14:paraId="79FA7A1C">
            <w:pPr>
              <w:shd w:val="clear"/>
              <w:spacing w:line="240" w:lineRule="auto"/>
              <w:jc w:val="left"/>
              <w:rPr>
                <w:rFonts w:hint="eastAsia" w:ascii="宋体" w:hAnsi="宋体" w:eastAsia="宋体" w:cs="宋体"/>
                <w:color w:val="auto"/>
              </w:rPr>
            </w:pPr>
          </w:p>
        </w:tc>
        <w:tc>
          <w:tcPr>
            <w:tcW w:w="5484" w:type="dxa"/>
            <w:noWrap w:val="0"/>
            <w:vAlign w:val="top"/>
          </w:tcPr>
          <w:p w14:paraId="265CF7A3">
            <w:pPr>
              <w:shd w:val="clear"/>
              <w:spacing w:line="240" w:lineRule="auto"/>
              <w:rPr>
                <w:rFonts w:hint="eastAsia" w:ascii="宋体" w:hAnsi="宋体" w:eastAsia="宋体" w:cs="宋体"/>
                <w:color w:val="auto"/>
                <w:szCs w:val="21"/>
              </w:rPr>
            </w:pPr>
            <w:r>
              <w:rPr>
                <w:rFonts w:hint="eastAsia" w:ascii="宋体" w:hAnsi="宋体" w:eastAsia="宋体" w:cs="宋体"/>
                <w:color w:val="auto"/>
                <w:szCs w:val="21"/>
              </w:rPr>
              <w:t>打印：</w:t>
            </w:r>
          </w:p>
          <w:p w14:paraId="7F2B9DCF">
            <w:pPr>
              <w:shd w:val="clear"/>
              <w:spacing w:line="240" w:lineRule="auto"/>
              <w:rPr>
                <w:rFonts w:hint="eastAsia" w:ascii="宋体" w:hAnsi="宋体" w:eastAsia="宋体" w:cs="宋体"/>
                <w:color w:val="auto"/>
              </w:rPr>
            </w:pPr>
            <w:r>
              <w:rPr>
                <w:rFonts w:hint="eastAsia" w:ascii="宋体" w:hAnsi="宋体" w:eastAsia="宋体" w:cs="宋体"/>
                <w:color w:val="auto"/>
                <w:szCs w:val="21"/>
              </w:rPr>
              <w:t>允许报告医师打印报告节点相关报表</w:t>
            </w:r>
          </w:p>
        </w:tc>
        <w:tc>
          <w:tcPr>
            <w:tcW w:w="700" w:type="dxa"/>
            <w:vMerge w:val="continue"/>
            <w:noWrap w:val="0"/>
            <w:vAlign w:val="top"/>
          </w:tcPr>
          <w:p w14:paraId="176B820A">
            <w:pPr>
              <w:shd w:val="clear"/>
              <w:spacing w:line="240" w:lineRule="auto"/>
              <w:rPr>
                <w:rFonts w:hint="eastAsia" w:ascii="宋体" w:hAnsi="宋体" w:eastAsia="宋体" w:cs="宋体"/>
                <w:color w:val="auto"/>
                <w:szCs w:val="21"/>
              </w:rPr>
            </w:pPr>
          </w:p>
        </w:tc>
        <w:tc>
          <w:tcPr>
            <w:tcW w:w="650" w:type="dxa"/>
            <w:vMerge w:val="continue"/>
            <w:noWrap w:val="0"/>
            <w:vAlign w:val="top"/>
          </w:tcPr>
          <w:p w14:paraId="36C83982">
            <w:pPr>
              <w:shd w:val="clear"/>
              <w:spacing w:line="240" w:lineRule="auto"/>
              <w:rPr>
                <w:rFonts w:hint="eastAsia" w:ascii="宋体" w:hAnsi="宋体" w:eastAsia="宋体" w:cs="宋体"/>
                <w:color w:val="auto"/>
                <w:szCs w:val="21"/>
              </w:rPr>
            </w:pPr>
          </w:p>
        </w:tc>
      </w:tr>
      <w:tr w14:paraId="276662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Merge w:val="continue"/>
            <w:noWrap w:val="0"/>
            <w:vAlign w:val="top"/>
          </w:tcPr>
          <w:p w14:paraId="2AD1616F">
            <w:pPr>
              <w:shd w:val="clear"/>
              <w:spacing w:line="240" w:lineRule="auto"/>
              <w:jc w:val="left"/>
              <w:rPr>
                <w:rFonts w:hint="eastAsia" w:ascii="宋体" w:hAnsi="宋体" w:eastAsia="宋体" w:cs="宋体"/>
                <w:color w:val="auto"/>
                <w:szCs w:val="21"/>
              </w:rPr>
            </w:pPr>
          </w:p>
        </w:tc>
        <w:tc>
          <w:tcPr>
            <w:tcW w:w="1000" w:type="dxa"/>
            <w:vMerge w:val="continue"/>
            <w:noWrap w:val="0"/>
            <w:vAlign w:val="top"/>
          </w:tcPr>
          <w:p w14:paraId="26ACA847">
            <w:pPr>
              <w:shd w:val="clear"/>
              <w:spacing w:line="240" w:lineRule="auto"/>
              <w:jc w:val="left"/>
              <w:rPr>
                <w:rFonts w:hint="eastAsia" w:ascii="宋体" w:hAnsi="宋体" w:eastAsia="宋体" w:cs="宋体"/>
                <w:color w:val="auto"/>
              </w:rPr>
            </w:pPr>
          </w:p>
        </w:tc>
        <w:tc>
          <w:tcPr>
            <w:tcW w:w="5484" w:type="dxa"/>
            <w:noWrap w:val="0"/>
            <w:vAlign w:val="top"/>
          </w:tcPr>
          <w:p w14:paraId="1B928EF3">
            <w:pPr>
              <w:shd w:val="clear"/>
              <w:spacing w:line="240" w:lineRule="auto"/>
              <w:rPr>
                <w:rFonts w:hint="eastAsia" w:ascii="宋体" w:hAnsi="宋体" w:eastAsia="宋体" w:cs="宋体"/>
                <w:color w:val="auto"/>
                <w:szCs w:val="21"/>
              </w:rPr>
            </w:pPr>
            <w:r>
              <w:rPr>
                <w:rFonts w:hint="eastAsia" w:ascii="宋体" w:hAnsi="宋体" w:eastAsia="宋体" w:cs="宋体"/>
                <w:color w:val="auto"/>
                <w:szCs w:val="21"/>
              </w:rPr>
              <w:t>报告工作站</w:t>
            </w:r>
          </w:p>
          <w:p w14:paraId="2E9D6103">
            <w:pPr>
              <w:shd w:val="clear"/>
              <w:spacing w:line="240" w:lineRule="auto"/>
              <w:rPr>
                <w:rFonts w:hint="eastAsia" w:ascii="宋体" w:hAnsi="宋体" w:eastAsia="宋体" w:cs="宋体"/>
                <w:color w:val="auto"/>
                <w:szCs w:val="21"/>
              </w:rPr>
            </w:pPr>
            <w:r>
              <w:rPr>
                <w:rFonts w:hint="eastAsia" w:ascii="宋体" w:hAnsi="宋体" w:eastAsia="宋体" w:cs="宋体"/>
                <w:color w:val="auto"/>
                <w:szCs w:val="21"/>
              </w:rPr>
              <w:t>报告模板：</w:t>
            </w:r>
          </w:p>
          <w:p w14:paraId="49182F70">
            <w:pPr>
              <w:shd w:val="clear"/>
              <w:spacing w:line="240" w:lineRule="auto"/>
              <w:rPr>
                <w:rFonts w:hint="eastAsia" w:ascii="宋体" w:hAnsi="宋体" w:eastAsia="宋体" w:cs="宋体"/>
                <w:color w:val="auto"/>
              </w:rPr>
            </w:pPr>
            <w:r>
              <w:rPr>
                <w:rFonts w:hint="eastAsia" w:ascii="宋体" w:hAnsi="宋体" w:eastAsia="宋体" w:cs="宋体"/>
                <w:color w:val="auto"/>
                <w:szCs w:val="21"/>
              </w:rPr>
              <w:t>允许报告医师对已维护报告模板内容调取</w:t>
            </w:r>
          </w:p>
        </w:tc>
        <w:tc>
          <w:tcPr>
            <w:tcW w:w="700" w:type="dxa"/>
            <w:vMerge w:val="continue"/>
            <w:noWrap w:val="0"/>
            <w:vAlign w:val="top"/>
          </w:tcPr>
          <w:p w14:paraId="2EFE30BB">
            <w:pPr>
              <w:shd w:val="clear"/>
              <w:spacing w:line="240" w:lineRule="auto"/>
              <w:rPr>
                <w:rFonts w:hint="eastAsia" w:ascii="宋体" w:hAnsi="宋体" w:eastAsia="宋体" w:cs="宋体"/>
                <w:color w:val="auto"/>
                <w:szCs w:val="21"/>
              </w:rPr>
            </w:pPr>
          </w:p>
        </w:tc>
        <w:tc>
          <w:tcPr>
            <w:tcW w:w="650" w:type="dxa"/>
            <w:vMerge w:val="continue"/>
            <w:noWrap w:val="0"/>
            <w:vAlign w:val="top"/>
          </w:tcPr>
          <w:p w14:paraId="2444A59C">
            <w:pPr>
              <w:shd w:val="clear"/>
              <w:spacing w:line="240" w:lineRule="auto"/>
              <w:rPr>
                <w:rFonts w:hint="eastAsia" w:ascii="宋体" w:hAnsi="宋体" w:eastAsia="宋体" w:cs="宋体"/>
                <w:color w:val="auto"/>
                <w:szCs w:val="21"/>
              </w:rPr>
            </w:pPr>
          </w:p>
        </w:tc>
      </w:tr>
      <w:tr w14:paraId="718138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Merge w:val="continue"/>
            <w:noWrap w:val="0"/>
            <w:vAlign w:val="top"/>
          </w:tcPr>
          <w:p w14:paraId="5EE7EA9A">
            <w:pPr>
              <w:shd w:val="clear"/>
              <w:spacing w:line="240" w:lineRule="auto"/>
              <w:jc w:val="left"/>
              <w:rPr>
                <w:rFonts w:hint="eastAsia" w:ascii="宋体" w:hAnsi="宋体" w:eastAsia="宋体" w:cs="宋体"/>
                <w:color w:val="auto"/>
                <w:szCs w:val="21"/>
              </w:rPr>
            </w:pPr>
          </w:p>
        </w:tc>
        <w:tc>
          <w:tcPr>
            <w:tcW w:w="1000" w:type="dxa"/>
            <w:vMerge w:val="continue"/>
            <w:noWrap w:val="0"/>
            <w:vAlign w:val="top"/>
          </w:tcPr>
          <w:p w14:paraId="4926504E">
            <w:pPr>
              <w:shd w:val="clear"/>
              <w:spacing w:line="240" w:lineRule="auto"/>
              <w:jc w:val="left"/>
              <w:rPr>
                <w:rFonts w:hint="eastAsia" w:ascii="宋体" w:hAnsi="宋体" w:eastAsia="宋体" w:cs="宋体"/>
                <w:color w:val="auto"/>
              </w:rPr>
            </w:pPr>
          </w:p>
        </w:tc>
        <w:tc>
          <w:tcPr>
            <w:tcW w:w="5484" w:type="dxa"/>
            <w:noWrap w:val="0"/>
            <w:vAlign w:val="top"/>
          </w:tcPr>
          <w:p w14:paraId="61DE57A4">
            <w:pPr>
              <w:shd w:val="clear"/>
              <w:spacing w:line="240" w:lineRule="auto"/>
              <w:rPr>
                <w:rFonts w:hint="eastAsia" w:ascii="宋体" w:hAnsi="宋体" w:eastAsia="宋体" w:cs="宋体"/>
                <w:color w:val="auto"/>
                <w:szCs w:val="21"/>
              </w:rPr>
            </w:pPr>
            <w:r>
              <w:rPr>
                <w:rFonts w:hint="eastAsia" w:ascii="宋体" w:hAnsi="宋体" w:eastAsia="宋体" w:cs="宋体"/>
                <w:color w:val="auto"/>
                <w:szCs w:val="21"/>
              </w:rPr>
              <w:t>患者信息：</w:t>
            </w:r>
          </w:p>
          <w:p w14:paraId="59B3E343">
            <w:pPr>
              <w:shd w:val="clear"/>
              <w:spacing w:line="240" w:lineRule="auto"/>
              <w:rPr>
                <w:rFonts w:hint="eastAsia" w:ascii="宋体" w:hAnsi="宋体" w:eastAsia="宋体" w:cs="宋体"/>
                <w:color w:val="auto"/>
              </w:rPr>
            </w:pPr>
            <w:r>
              <w:rPr>
                <w:rFonts w:hint="eastAsia" w:ascii="宋体" w:hAnsi="宋体" w:eastAsia="宋体" w:cs="宋体"/>
                <w:color w:val="auto"/>
                <w:szCs w:val="21"/>
              </w:rPr>
              <w:t>允许报告医师查看患者基本信息</w:t>
            </w:r>
          </w:p>
        </w:tc>
        <w:tc>
          <w:tcPr>
            <w:tcW w:w="700" w:type="dxa"/>
            <w:vMerge w:val="continue"/>
            <w:noWrap w:val="0"/>
            <w:vAlign w:val="top"/>
          </w:tcPr>
          <w:p w14:paraId="66E6AC07">
            <w:pPr>
              <w:shd w:val="clear"/>
              <w:spacing w:line="240" w:lineRule="auto"/>
              <w:rPr>
                <w:rFonts w:hint="eastAsia" w:ascii="宋体" w:hAnsi="宋体" w:eastAsia="宋体" w:cs="宋体"/>
                <w:color w:val="auto"/>
                <w:szCs w:val="21"/>
              </w:rPr>
            </w:pPr>
          </w:p>
        </w:tc>
        <w:tc>
          <w:tcPr>
            <w:tcW w:w="650" w:type="dxa"/>
            <w:vMerge w:val="continue"/>
            <w:noWrap w:val="0"/>
            <w:vAlign w:val="top"/>
          </w:tcPr>
          <w:p w14:paraId="09B8AAD1">
            <w:pPr>
              <w:shd w:val="clear"/>
              <w:spacing w:line="240" w:lineRule="auto"/>
              <w:rPr>
                <w:rFonts w:hint="eastAsia" w:ascii="宋体" w:hAnsi="宋体" w:eastAsia="宋体" w:cs="宋体"/>
                <w:color w:val="auto"/>
                <w:szCs w:val="21"/>
              </w:rPr>
            </w:pPr>
          </w:p>
        </w:tc>
      </w:tr>
      <w:tr w14:paraId="285408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Merge w:val="continue"/>
            <w:noWrap w:val="0"/>
            <w:vAlign w:val="top"/>
          </w:tcPr>
          <w:p w14:paraId="76943A12">
            <w:pPr>
              <w:shd w:val="clear"/>
              <w:spacing w:line="240" w:lineRule="auto"/>
              <w:jc w:val="left"/>
              <w:rPr>
                <w:rFonts w:hint="eastAsia" w:ascii="宋体" w:hAnsi="宋体" w:eastAsia="宋体" w:cs="宋体"/>
                <w:color w:val="auto"/>
                <w:szCs w:val="21"/>
              </w:rPr>
            </w:pPr>
          </w:p>
        </w:tc>
        <w:tc>
          <w:tcPr>
            <w:tcW w:w="1000" w:type="dxa"/>
            <w:vMerge w:val="continue"/>
            <w:noWrap w:val="0"/>
            <w:vAlign w:val="top"/>
          </w:tcPr>
          <w:p w14:paraId="41B23029">
            <w:pPr>
              <w:shd w:val="clear"/>
              <w:spacing w:line="240" w:lineRule="auto"/>
              <w:jc w:val="left"/>
              <w:rPr>
                <w:rFonts w:hint="eastAsia" w:ascii="宋体" w:hAnsi="宋体" w:eastAsia="宋体" w:cs="宋体"/>
                <w:color w:val="auto"/>
              </w:rPr>
            </w:pPr>
          </w:p>
        </w:tc>
        <w:tc>
          <w:tcPr>
            <w:tcW w:w="5484" w:type="dxa"/>
            <w:noWrap w:val="0"/>
            <w:vAlign w:val="top"/>
          </w:tcPr>
          <w:p w14:paraId="09334555">
            <w:pPr>
              <w:shd w:val="clear"/>
              <w:spacing w:line="240" w:lineRule="auto"/>
              <w:rPr>
                <w:rFonts w:hint="eastAsia" w:ascii="宋体" w:hAnsi="宋体" w:eastAsia="宋体" w:cs="宋体"/>
                <w:color w:val="auto"/>
                <w:szCs w:val="21"/>
              </w:rPr>
            </w:pPr>
            <w:r>
              <w:rPr>
                <w:rFonts w:hint="eastAsia" w:ascii="宋体" w:hAnsi="宋体" w:eastAsia="宋体" w:cs="宋体"/>
                <w:color w:val="auto"/>
                <w:szCs w:val="21"/>
              </w:rPr>
              <w:t>图像采集：</w:t>
            </w:r>
          </w:p>
          <w:p w14:paraId="055193CE">
            <w:pPr>
              <w:shd w:val="clear"/>
              <w:spacing w:line="240" w:lineRule="auto"/>
              <w:rPr>
                <w:rFonts w:hint="eastAsia" w:ascii="宋体" w:hAnsi="宋体" w:eastAsia="宋体" w:cs="宋体"/>
                <w:color w:val="auto"/>
              </w:rPr>
            </w:pPr>
            <w:r>
              <w:rPr>
                <w:rFonts w:hint="eastAsia" w:ascii="宋体" w:hAnsi="宋体" w:eastAsia="宋体" w:cs="宋体"/>
                <w:color w:val="auto"/>
                <w:szCs w:val="21"/>
              </w:rPr>
              <w:t>允许报告医师在显微镜下才加镜检图片，用户诊断。</w:t>
            </w:r>
          </w:p>
        </w:tc>
        <w:tc>
          <w:tcPr>
            <w:tcW w:w="700" w:type="dxa"/>
            <w:vMerge w:val="continue"/>
            <w:noWrap w:val="0"/>
            <w:vAlign w:val="top"/>
          </w:tcPr>
          <w:p w14:paraId="36F96DF0">
            <w:pPr>
              <w:shd w:val="clear"/>
              <w:spacing w:line="240" w:lineRule="auto"/>
              <w:rPr>
                <w:rFonts w:hint="eastAsia" w:ascii="宋体" w:hAnsi="宋体" w:eastAsia="宋体" w:cs="宋体"/>
                <w:color w:val="auto"/>
                <w:szCs w:val="21"/>
              </w:rPr>
            </w:pPr>
          </w:p>
        </w:tc>
        <w:tc>
          <w:tcPr>
            <w:tcW w:w="650" w:type="dxa"/>
            <w:vMerge w:val="continue"/>
            <w:noWrap w:val="0"/>
            <w:vAlign w:val="top"/>
          </w:tcPr>
          <w:p w14:paraId="35A79FE4">
            <w:pPr>
              <w:shd w:val="clear"/>
              <w:spacing w:line="240" w:lineRule="auto"/>
              <w:rPr>
                <w:rFonts w:hint="eastAsia" w:ascii="宋体" w:hAnsi="宋体" w:eastAsia="宋体" w:cs="宋体"/>
                <w:color w:val="auto"/>
                <w:szCs w:val="21"/>
              </w:rPr>
            </w:pPr>
          </w:p>
        </w:tc>
      </w:tr>
      <w:tr w14:paraId="6548FF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Merge w:val="continue"/>
            <w:noWrap w:val="0"/>
            <w:vAlign w:val="top"/>
          </w:tcPr>
          <w:p w14:paraId="26F726A8">
            <w:pPr>
              <w:shd w:val="clear"/>
              <w:spacing w:line="240" w:lineRule="auto"/>
              <w:jc w:val="left"/>
              <w:rPr>
                <w:rFonts w:hint="eastAsia" w:ascii="宋体" w:hAnsi="宋体" w:eastAsia="宋体" w:cs="宋体"/>
                <w:color w:val="auto"/>
                <w:szCs w:val="21"/>
              </w:rPr>
            </w:pPr>
          </w:p>
        </w:tc>
        <w:tc>
          <w:tcPr>
            <w:tcW w:w="1000" w:type="dxa"/>
            <w:vMerge w:val="continue"/>
            <w:noWrap w:val="0"/>
            <w:vAlign w:val="top"/>
          </w:tcPr>
          <w:p w14:paraId="0FA35EF8">
            <w:pPr>
              <w:shd w:val="clear"/>
              <w:spacing w:line="240" w:lineRule="auto"/>
              <w:jc w:val="left"/>
              <w:rPr>
                <w:rFonts w:hint="eastAsia" w:ascii="宋体" w:hAnsi="宋体" w:eastAsia="宋体" w:cs="宋体"/>
                <w:color w:val="auto"/>
              </w:rPr>
            </w:pPr>
          </w:p>
        </w:tc>
        <w:tc>
          <w:tcPr>
            <w:tcW w:w="5484" w:type="dxa"/>
            <w:noWrap w:val="0"/>
            <w:vAlign w:val="top"/>
          </w:tcPr>
          <w:p w14:paraId="728425CD">
            <w:pPr>
              <w:shd w:val="clear"/>
              <w:spacing w:line="240" w:lineRule="auto"/>
              <w:rPr>
                <w:rFonts w:hint="eastAsia" w:ascii="宋体" w:hAnsi="宋体" w:eastAsia="宋体" w:cs="宋体"/>
                <w:color w:val="auto"/>
                <w:szCs w:val="21"/>
              </w:rPr>
            </w:pPr>
            <w:r>
              <w:rPr>
                <w:rFonts w:hint="eastAsia" w:ascii="宋体" w:hAnsi="宋体" w:eastAsia="宋体" w:cs="宋体"/>
                <w:color w:val="auto"/>
                <w:szCs w:val="21"/>
              </w:rPr>
              <w:t>书写报告：</w:t>
            </w:r>
          </w:p>
          <w:p w14:paraId="33ACA62D">
            <w:pPr>
              <w:shd w:val="clear"/>
              <w:spacing w:line="240" w:lineRule="auto"/>
              <w:rPr>
                <w:rFonts w:hint="eastAsia" w:ascii="宋体" w:hAnsi="宋体" w:eastAsia="宋体" w:cs="宋体"/>
                <w:color w:val="auto"/>
              </w:rPr>
            </w:pPr>
            <w:r>
              <w:rPr>
                <w:rFonts w:hint="eastAsia" w:ascii="宋体" w:hAnsi="宋体" w:eastAsia="宋体" w:cs="宋体"/>
                <w:color w:val="auto"/>
                <w:szCs w:val="21"/>
              </w:rPr>
              <w:t>允许报告初诊医师显微镜下采图并书写报告。</w:t>
            </w:r>
          </w:p>
        </w:tc>
        <w:tc>
          <w:tcPr>
            <w:tcW w:w="700" w:type="dxa"/>
            <w:vMerge w:val="continue"/>
            <w:noWrap w:val="0"/>
            <w:vAlign w:val="top"/>
          </w:tcPr>
          <w:p w14:paraId="26F0E4B9">
            <w:pPr>
              <w:shd w:val="clear"/>
              <w:spacing w:line="240" w:lineRule="auto"/>
              <w:rPr>
                <w:rFonts w:hint="eastAsia" w:ascii="宋体" w:hAnsi="宋体" w:eastAsia="宋体" w:cs="宋体"/>
                <w:color w:val="auto"/>
                <w:szCs w:val="21"/>
              </w:rPr>
            </w:pPr>
          </w:p>
        </w:tc>
        <w:tc>
          <w:tcPr>
            <w:tcW w:w="650" w:type="dxa"/>
            <w:vMerge w:val="continue"/>
            <w:noWrap w:val="0"/>
            <w:vAlign w:val="top"/>
          </w:tcPr>
          <w:p w14:paraId="34A3CB6F">
            <w:pPr>
              <w:shd w:val="clear"/>
              <w:spacing w:line="240" w:lineRule="auto"/>
              <w:rPr>
                <w:rFonts w:hint="eastAsia" w:ascii="宋体" w:hAnsi="宋体" w:eastAsia="宋体" w:cs="宋体"/>
                <w:color w:val="auto"/>
                <w:szCs w:val="21"/>
              </w:rPr>
            </w:pPr>
          </w:p>
        </w:tc>
      </w:tr>
      <w:tr w14:paraId="4D5B1C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Merge w:val="continue"/>
            <w:noWrap w:val="0"/>
            <w:vAlign w:val="top"/>
          </w:tcPr>
          <w:p w14:paraId="11EB0314">
            <w:pPr>
              <w:shd w:val="clear"/>
              <w:spacing w:line="240" w:lineRule="auto"/>
              <w:jc w:val="left"/>
              <w:rPr>
                <w:rFonts w:hint="eastAsia" w:ascii="宋体" w:hAnsi="宋体" w:eastAsia="宋体" w:cs="宋体"/>
                <w:color w:val="auto"/>
                <w:szCs w:val="21"/>
              </w:rPr>
            </w:pPr>
          </w:p>
        </w:tc>
        <w:tc>
          <w:tcPr>
            <w:tcW w:w="1000" w:type="dxa"/>
            <w:vMerge w:val="continue"/>
            <w:noWrap w:val="0"/>
            <w:vAlign w:val="top"/>
          </w:tcPr>
          <w:p w14:paraId="4413582D">
            <w:pPr>
              <w:shd w:val="clear"/>
              <w:spacing w:line="240" w:lineRule="auto"/>
              <w:jc w:val="left"/>
              <w:rPr>
                <w:rFonts w:hint="eastAsia" w:ascii="宋体" w:hAnsi="宋体" w:eastAsia="宋体" w:cs="宋体"/>
                <w:color w:val="auto"/>
              </w:rPr>
            </w:pPr>
          </w:p>
        </w:tc>
        <w:tc>
          <w:tcPr>
            <w:tcW w:w="5484" w:type="dxa"/>
            <w:noWrap w:val="0"/>
            <w:vAlign w:val="top"/>
          </w:tcPr>
          <w:p w14:paraId="1DE53F82">
            <w:pPr>
              <w:shd w:val="clear"/>
              <w:spacing w:line="240" w:lineRule="auto"/>
              <w:rPr>
                <w:rFonts w:hint="eastAsia" w:ascii="宋体" w:hAnsi="宋体" w:eastAsia="宋体" w:cs="宋体"/>
                <w:color w:val="auto"/>
                <w:szCs w:val="21"/>
              </w:rPr>
            </w:pPr>
            <w:r>
              <w:rPr>
                <w:rFonts w:hint="eastAsia" w:ascii="宋体" w:hAnsi="宋体" w:eastAsia="宋体" w:cs="宋体"/>
                <w:color w:val="auto"/>
                <w:szCs w:val="21"/>
              </w:rPr>
              <w:t>保存报告：</w:t>
            </w:r>
          </w:p>
          <w:p w14:paraId="3DF26EF3">
            <w:pPr>
              <w:shd w:val="clear"/>
              <w:spacing w:line="240" w:lineRule="auto"/>
              <w:rPr>
                <w:rFonts w:hint="eastAsia" w:ascii="宋体" w:hAnsi="宋体" w:eastAsia="宋体" w:cs="宋体"/>
                <w:color w:val="auto"/>
              </w:rPr>
            </w:pPr>
            <w:r>
              <w:rPr>
                <w:rFonts w:hint="eastAsia" w:ascii="宋体" w:hAnsi="宋体" w:eastAsia="宋体" w:cs="宋体"/>
                <w:color w:val="auto"/>
                <w:szCs w:val="21"/>
              </w:rPr>
              <w:t>允许报告医师书写完报告保存</w:t>
            </w:r>
          </w:p>
        </w:tc>
        <w:tc>
          <w:tcPr>
            <w:tcW w:w="700" w:type="dxa"/>
            <w:vMerge w:val="continue"/>
            <w:noWrap w:val="0"/>
            <w:vAlign w:val="top"/>
          </w:tcPr>
          <w:p w14:paraId="1B1599E1">
            <w:pPr>
              <w:shd w:val="clear"/>
              <w:spacing w:line="240" w:lineRule="auto"/>
              <w:rPr>
                <w:rFonts w:hint="eastAsia" w:ascii="宋体" w:hAnsi="宋体" w:eastAsia="宋体" w:cs="宋体"/>
                <w:color w:val="auto"/>
                <w:szCs w:val="21"/>
              </w:rPr>
            </w:pPr>
          </w:p>
        </w:tc>
        <w:tc>
          <w:tcPr>
            <w:tcW w:w="650" w:type="dxa"/>
            <w:vMerge w:val="continue"/>
            <w:noWrap w:val="0"/>
            <w:vAlign w:val="top"/>
          </w:tcPr>
          <w:p w14:paraId="045E10DD">
            <w:pPr>
              <w:shd w:val="clear"/>
              <w:spacing w:line="240" w:lineRule="auto"/>
              <w:rPr>
                <w:rFonts w:hint="eastAsia" w:ascii="宋体" w:hAnsi="宋体" w:eastAsia="宋体" w:cs="宋体"/>
                <w:color w:val="auto"/>
                <w:szCs w:val="21"/>
              </w:rPr>
            </w:pPr>
          </w:p>
        </w:tc>
      </w:tr>
      <w:tr w14:paraId="173781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Merge w:val="continue"/>
            <w:noWrap w:val="0"/>
            <w:vAlign w:val="top"/>
          </w:tcPr>
          <w:p w14:paraId="04FD371C">
            <w:pPr>
              <w:shd w:val="clear"/>
              <w:spacing w:line="240" w:lineRule="auto"/>
              <w:jc w:val="left"/>
              <w:rPr>
                <w:rFonts w:hint="eastAsia" w:ascii="宋体" w:hAnsi="宋体" w:eastAsia="宋体" w:cs="宋体"/>
                <w:color w:val="auto"/>
                <w:szCs w:val="21"/>
              </w:rPr>
            </w:pPr>
          </w:p>
        </w:tc>
        <w:tc>
          <w:tcPr>
            <w:tcW w:w="1000" w:type="dxa"/>
            <w:vMerge w:val="continue"/>
            <w:noWrap w:val="0"/>
            <w:vAlign w:val="top"/>
          </w:tcPr>
          <w:p w14:paraId="1CAE2483">
            <w:pPr>
              <w:shd w:val="clear"/>
              <w:spacing w:line="240" w:lineRule="auto"/>
              <w:jc w:val="left"/>
              <w:rPr>
                <w:rFonts w:hint="eastAsia" w:ascii="宋体" w:hAnsi="宋体" w:eastAsia="宋体" w:cs="宋体"/>
                <w:color w:val="auto"/>
              </w:rPr>
            </w:pPr>
          </w:p>
        </w:tc>
        <w:tc>
          <w:tcPr>
            <w:tcW w:w="5484" w:type="dxa"/>
            <w:noWrap w:val="0"/>
            <w:vAlign w:val="top"/>
          </w:tcPr>
          <w:p w14:paraId="093907C6">
            <w:pPr>
              <w:shd w:val="clear"/>
              <w:spacing w:line="240" w:lineRule="auto"/>
              <w:rPr>
                <w:rFonts w:hint="eastAsia" w:ascii="宋体" w:hAnsi="宋体" w:eastAsia="宋体" w:cs="宋体"/>
                <w:color w:val="auto"/>
                <w:szCs w:val="21"/>
              </w:rPr>
            </w:pPr>
            <w:r>
              <w:rPr>
                <w:rFonts w:hint="eastAsia" w:ascii="宋体" w:hAnsi="宋体" w:eastAsia="宋体" w:cs="宋体"/>
                <w:color w:val="auto"/>
                <w:szCs w:val="21"/>
              </w:rPr>
              <w:t>审核报告：</w:t>
            </w:r>
          </w:p>
          <w:p w14:paraId="0D4380D7">
            <w:pPr>
              <w:shd w:val="clear"/>
              <w:spacing w:line="240" w:lineRule="auto"/>
              <w:rPr>
                <w:rFonts w:hint="eastAsia" w:ascii="宋体" w:hAnsi="宋体" w:eastAsia="宋体" w:cs="宋体"/>
                <w:color w:val="auto"/>
              </w:rPr>
            </w:pPr>
            <w:r>
              <w:rPr>
                <w:rFonts w:hint="eastAsia" w:ascii="宋体" w:hAnsi="宋体" w:eastAsia="宋体" w:cs="宋体"/>
                <w:color w:val="auto"/>
                <w:szCs w:val="21"/>
              </w:rPr>
              <w:t>允许报告医师对已保存的报告进行审核</w:t>
            </w:r>
          </w:p>
        </w:tc>
        <w:tc>
          <w:tcPr>
            <w:tcW w:w="700" w:type="dxa"/>
            <w:vMerge w:val="continue"/>
            <w:noWrap w:val="0"/>
            <w:vAlign w:val="top"/>
          </w:tcPr>
          <w:p w14:paraId="33CF0A8E">
            <w:pPr>
              <w:shd w:val="clear"/>
              <w:spacing w:line="240" w:lineRule="auto"/>
              <w:rPr>
                <w:rFonts w:hint="eastAsia" w:ascii="宋体" w:hAnsi="宋体" w:eastAsia="宋体" w:cs="宋体"/>
                <w:color w:val="auto"/>
                <w:szCs w:val="21"/>
              </w:rPr>
            </w:pPr>
          </w:p>
        </w:tc>
        <w:tc>
          <w:tcPr>
            <w:tcW w:w="650" w:type="dxa"/>
            <w:vMerge w:val="continue"/>
            <w:noWrap w:val="0"/>
            <w:vAlign w:val="top"/>
          </w:tcPr>
          <w:p w14:paraId="6A51C0D7">
            <w:pPr>
              <w:shd w:val="clear"/>
              <w:spacing w:line="240" w:lineRule="auto"/>
              <w:rPr>
                <w:rFonts w:hint="eastAsia" w:ascii="宋体" w:hAnsi="宋体" w:eastAsia="宋体" w:cs="宋体"/>
                <w:color w:val="auto"/>
                <w:szCs w:val="21"/>
              </w:rPr>
            </w:pPr>
          </w:p>
        </w:tc>
      </w:tr>
      <w:tr w14:paraId="68D2AC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Merge w:val="continue"/>
            <w:noWrap w:val="0"/>
            <w:vAlign w:val="top"/>
          </w:tcPr>
          <w:p w14:paraId="04122BD6">
            <w:pPr>
              <w:shd w:val="clear"/>
              <w:spacing w:line="240" w:lineRule="auto"/>
              <w:jc w:val="left"/>
              <w:rPr>
                <w:rFonts w:hint="eastAsia" w:ascii="宋体" w:hAnsi="宋体" w:eastAsia="宋体" w:cs="宋体"/>
                <w:color w:val="auto"/>
                <w:szCs w:val="21"/>
              </w:rPr>
            </w:pPr>
          </w:p>
        </w:tc>
        <w:tc>
          <w:tcPr>
            <w:tcW w:w="1000" w:type="dxa"/>
            <w:vMerge w:val="continue"/>
            <w:noWrap w:val="0"/>
            <w:vAlign w:val="top"/>
          </w:tcPr>
          <w:p w14:paraId="15675247">
            <w:pPr>
              <w:shd w:val="clear"/>
              <w:spacing w:line="240" w:lineRule="auto"/>
              <w:jc w:val="left"/>
              <w:rPr>
                <w:rFonts w:hint="eastAsia" w:ascii="宋体" w:hAnsi="宋体" w:eastAsia="宋体" w:cs="宋体"/>
                <w:color w:val="auto"/>
              </w:rPr>
            </w:pPr>
          </w:p>
        </w:tc>
        <w:tc>
          <w:tcPr>
            <w:tcW w:w="5484" w:type="dxa"/>
            <w:noWrap w:val="0"/>
            <w:vAlign w:val="top"/>
          </w:tcPr>
          <w:p w14:paraId="1E645649">
            <w:pPr>
              <w:shd w:val="clear"/>
              <w:spacing w:line="240" w:lineRule="auto"/>
              <w:rPr>
                <w:rFonts w:hint="eastAsia" w:ascii="宋体" w:hAnsi="宋体" w:eastAsia="宋体" w:cs="宋体"/>
                <w:color w:val="auto"/>
                <w:szCs w:val="21"/>
              </w:rPr>
            </w:pPr>
            <w:r>
              <w:rPr>
                <w:rFonts w:hint="eastAsia" w:ascii="宋体" w:hAnsi="宋体" w:eastAsia="宋体" w:cs="宋体"/>
                <w:color w:val="auto"/>
                <w:szCs w:val="21"/>
              </w:rPr>
              <w:t>取消审核：</w:t>
            </w:r>
          </w:p>
          <w:p w14:paraId="18C7AEAC">
            <w:pPr>
              <w:shd w:val="clear"/>
              <w:spacing w:line="240" w:lineRule="auto"/>
              <w:rPr>
                <w:rFonts w:hint="eastAsia" w:ascii="宋体" w:hAnsi="宋体" w:eastAsia="宋体" w:cs="宋体"/>
                <w:color w:val="auto"/>
              </w:rPr>
            </w:pPr>
            <w:r>
              <w:rPr>
                <w:rFonts w:hint="eastAsia" w:ascii="宋体" w:hAnsi="宋体" w:eastAsia="宋体" w:cs="宋体"/>
                <w:color w:val="auto"/>
                <w:szCs w:val="21"/>
              </w:rPr>
              <w:t>允许报告医师对已审核的报告取消审核，重新编辑报告</w:t>
            </w:r>
          </w:p>
        </w:tc>
        <w:tc>
          <w:tcPr>
            <w:tcW w:w="700" w:type="dxa"/>
            <w:vMerge w:val="continue"/>
            <w:noWrap w:val="0"/>
            <w:vAlign w:val="top"/>
          </w:tcPr>
          <w:p w14:paraId="7BDCD01C">
            <w:pPr>
              <w:shd w:val="clear"/>
              <w:spacing w:line="240" w:lineRule="auto"/>
              <w:rPr>
                <w:rFonts w:hint="eastAsia" w:ascii="宋体" w:hAnsi="宋体" w:eastAsia="宋体" w:cs="宋体"/>
                <w:color w:val="auto"/>
                <w:szCs w:val="21"/>
              </w:rPr>
            </w:pPr>
          </w:p>
        </w:tc>
        <w:tc>
          <w:tcPr>
            <w:tcW w:w="650" w:type="dxa"/>
            <w:vMerge w:val="continue"/>
            <w:noWrap w:val="0"/>
            <w:vAlign w:val="top"/>
          </w:tcPr>
          <w:p w14:paraId="4B3485A9">
            <w:pPr>
              <w:shd w:val="clear"/>
              <w:spacing w:line="240" w:lineRule="auto"/>
              <w:rPr>
                <w:rFonts w:hint="eastAsia" w:ascii="宋体" w:hAnsi="宋体" w:eastAsia="宋体" w:cs="宋体"/>
                <w:color w:val="auto"/>
                <w:szCs w:val="21"/>
              </w:rPr>
            </w:pPr>
          </w:p>
        </w:tc>
      </w:tr>
      <w:tr w14:paraId="29BB95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Merge w:val="continue"/>
            <w:noWrap w:val="0"/>
            <w:vAlign w:val="top"/>
          </w:tcPr>
          <w:p w14:paraId="05F37860">
            <w:pPr>
              <w:shd w:val="clear"/>
              <w:spacing w:line="240" w:lineRule="auto"/>
              <w:jc w:val="left"/>
              <w:rPr>
                <w:rFonts w:hint="eastAsia" w:ascii="宋体" w:hAnsi="宋体" w:eastAsia="宋体" w:cs="宋体"/>
                <w:color w:val="auto"/>
                <w:szCs w:val="21"/>
              </w:rPr>
            </w:pPr>
          </w:p>
        </w:tc>
        <w:tc>
          <w:tcPr>
            <w:tcW w:w="1000" w:type="dxa"/>
            <w:vMerge w:val="continue"/>
            <w:noWrap w:val="0"/>
            <w:vAlign w:val="top"/>
          </w:tcPr>
          <w:p w14:paraId="1CD0745E">
            <w:pPr>
              <w:shd w:val="clear"/>
              <w:spacing w:line="240" w:lineRule="auto"/>
              <w:jc w:val="left"/>
              <w:rPr>
                <w:rFonts w:hint="eastAsia" w:ascii="宋体" w:hAnsi="宋体" w:eastAsia="宋体" w:cs="宋体"/>
                <w:color w:val="auto"/>
              </w:rPr>
            </w:pPr>
          </w:p>
        </w:tc>
        <w:tc>
          <w:tcPr>
            <w:tcW w:w="5484" w:type="dxa"/>
            <w:noWrap w:val="0"/>
            <w:vAlign w:val="top"/>
          </w:tcPr>
          <w:p w14:paraId="33C403C7">
            <w:pPr>
              <w:shd w:val="clear"/>
              <w:spacing w:line="240" w:lineRule="auto"/>
              <w:rPr>
                <w:rFonts w:hint="eastAsia" w:ascii="宋体" w:hAnsi="宋体" w:eastAsia="宋体" w:cs="宋体"/>
                <w:color w:val="auto"/>
                <w:szCs w:val="21"/>
              </w:rPr>
            </w:pPr>
            <w:r>
              <w:rPr>
                <w:rFonts w:hint="eastAsia" w:ascii="宋体" w:hAnsi="宋体" w:eastAsia="宋体" w:cs="宋体"/>
                <w:color w:val="auto"/>
                <w:szCs w:val="21"/>
              </w:rPr>
              <w:t>切换报告格式：</w:t>
            </w:r>
          </w:p>
          <w:p w14:paraId="10AF5992">
            <w:pPr>
              <w:shd w:val="clear"/>
              <w:spacing w:line="240" w:lineRule="auto"/>
              <w:rPr>
                <w:rFonts w:hint="eastAsia" w:ascii="宋体" w:hAnsi="宋体" w:eastAsia="宋体" w:cs="宋体"/>
                <w:color w:val="auto"/>
              </w:rPr>
            </w:pPr>
            <w:r>
              <w:rPr>
                <w:rFonts w:hint="eastAsia" w:ascii="宋体" w:hAnsi="宋体" w:eastAsia="宋体" w:cs="宋体"/>
                <w:color w:val="auto"/>
                <w:szCs w:val="21"/>
              </w:rPr>
              <w:t>允许报告医师切换报告模板，目前配有常规病理模板和冰冻报告模板，报告模板可编辑</w:t>
            </w:r>
          </w:p>
        </w:tc>
        <w:tc>
          <w:tcPr>
            <w:tcW w:w="700" w:type="dxa"/>
            <w:vMerge w:val="continue"/>
            <w:noWrap w:val="0"/>
            <w:vAlign w:val="top"/>
          </w:tcPr>
          <w:p w14:paraId="689B0F87">
            <w:pPr>
              <w:shd w:val="clear"/>
              <w:spacing w:line="240" w:lineRule="auto"/>
              <w:rPr>
                <w:rFonts w:hint="eastAsia" w:ascii="宋体" w:hAnsi="宋体" w:eastAsia="宋体" w:cs="宋体"/>
                <w:color w:val="auto"/>
                <w:szCs w:val="21"/>
              </w:rPr>
            </w:pPr>
          </w:p>
        </w:tc>
        <w:tc>
          <w:tcPr>
            <w:tcW w:w="650" w:type="dxa"/>
            <w:vMerge w:val="continue"/>
            <w:noWrap w:val="0"/>
            <w:vAlign w:val="top"/>
          </w:tcPr>
          <w:p w14:paraId="56B4A65D">
            <w:pPr>
              <w:shd w:val="clear"/>
              <w:spacing w:line="240" w:lineRule="auto"/>
              <w:rPr>
                <w:rFonts w:hint="eastAsia" w:ascii="宋体" w:hAnsi="宋体" w:eastAsia="宋体" w:cs="宋体"/>
                <w:color w:val="auto"/>
                <w:szCs w:val="21"/>
              </w:rPr>
            </w:pPr>
          </w:p>
        </w:tc>
      </w:tr>
      <w:tr w14:paraId="49AF2B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Merge w:val="continue"/>
            <w:noWrap w:val="0"/>
            <w:vAlign w:val="top"/>
          </w:tcPr>
          <w:p w14:paraId="19F10B0A">
            <w:pPr>
              <w:shd w:val="clear"/>
              <w:spacing w:line="240" w:lineRule="auto"/>
              <w:jc w:val="left"/>
              <w:rPr>
                <w:rFonts w:hint="eastAsia" w:ascii="宋体" w:hAnsi="宋体" w:eastAsia="宋体" w:cs="宋体"/>
                <w:color w:val="auto"/>
                <w:szCs w:val="21"/>
              </w:rPr>
            </w:pPr>
          </w:p>
        </w:tc>
        <w:tc>
          <w:tcPr>
            <w:tcW w:w="1000" w:type="dxa"/>
            <w:vMerge w:val="continue"/>
            <w:noWrap w:val="0"/>
            <w:vAlign w:val="top"/>
          </w:tcPr>
          <w:p w14:paraId="31B10825">
            <w:pPr>
              <w:shd w:val="clear"/>
              <w:spacing w:line="240" w:lineRule="auto"/>
              <w:jc w:val="left"/>
              <w:rPr>
                <w:rFonts w:hint="eastAsia" w:ascii="宋体" w:hAnsi="宋体" w:eastAsia="宋体" w:cs="宋体"/>
                <w:color w:val="auto"/>
              </w:rPr>
            </w:pPr>
          </w:p>
        </w:tc>
        <w:tc>
          <w:tcPr>
            <w:tcW w:w="5484" w:type="dxa"/>
            <w:noWrap w:val="0"/>
            <w:vAlign w:val="top"/>
          </w:tcPr>
          <w:p w14:paraId="46080EC3">
            <w:pPr>
              <w:shd w:val="clear"/>
              <w:spacing w:line="240" w:lineRule="auto"/>
              <w:rPr>
                <w:rFonts w:hint="eastAsia" w:ascii="宋体" w:hAnsi="宋体" w:eastAsia="宋体" w:cs="宋体"/>
                <w:color w:val="auto"/>
                <w:szCs w:val="21"/>
              </w:rPr>
            </w:pPr>
            <w:r>
              <w:rPr>
                <w:rFonts w:hint="eastAsia" w:ascii="宋体" w:hAnsi="宋体" w:eastAsia="宋体" w:cs="宋体"/>
                <w:color w:val="auto"/>
                <w:szCs w:val="21"/>
              </w:rPr>
              <w:t>内部医嘱：</w:t>
            </w:r>
          </w:p>
          <w:p w14:paraId="5C8BE7C2">
            <w:pPr>
              <w:shd w:val="clear"/>
              <w:spacing w:line="240" w:lineRule="auto"/>
              <w:rPr>
                <w:rFonts w:hint="eastAsia" w:ascii="宋体" w:hAnsi="宋体" w:eastAsia="宋体" w:cs="宋体"/>
                <w:color w:val="auto"/>
              </w:rPr>
            </w:pPr>
            <w:r>
              <w:rPr>
                <w:rFonts w:hint="eastAsia" w:ascii="宋体" w:hAnsi="宋体" w:eastAsia="宋体" w:cs="宋体"/>
                <w:color w:val="auto"/>
                <w:szCs w:val="21"/>
              </w:rPr>
              <w:t>允许报告医师开医嘱（补取 重/深切）。</w:t>
            </w:r>
          </w:p>
        </w:tc>
        <w:tc>
          <w:tcPr>
            <w:tcW w:w="700" w:type="dxa"/>
            <w:vMerge w:val="continue"/>
            <w:noWrap w:val="0"/>
            <w:vAlign w:val="top"/>
          </w:tcPr>
          <w:p w14:paraId="72E80DFF">
            <w:pPr>
              <w:shd w:val="clear"/>
              <w:spacing w:line="240" w:lineRule="auto"/>
              <w:rPr>
                <w:rFonts w:hint="eastAsia" w:ascii="宋体" w:hAnsi="宋体" w:eastAsia="宋体" w:cs="宋体"/>
                <w:color w:val="auto"/>
                <w:szCs w:val="21"/>
              </w:rPr>
            </w:pPr>
          </w:p>
        </w:tc>
        <w:tc>
          <w:tcPr>
            <w:tcW w:w="650" w:type="dxa"/>
            <w:vMerge w:val="continue"/>
            <w:noWrap w:val="0"/>
            <w:vAlign w:val="top"/>
          </w:tcPr>
          <w:p w14:paraId="17FA2ACC">
            <w:pPr>
              <w:shd w:val="clear"/>
              <w:spacing w:line="240" w:lineRule="auto"/>
              <w:rPr>
                <w:rFonts w:hint="eastAsia" w:ascii="宋体" w:hAnsi="宋体" w:eastAsia="宋体" w:cs="宋体"/>
                <w:color w:val="auto"/>
                <w:szCs w:val="21"/>
              </w:rPr>
            </w:pPr>
          </w:p>
        </w:tc>
      </w:tr>
      <w:tr w14:paraId="3C61C2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Merge w:val="continue"/>
            <w:noWrap w:val="0"/>
            <w:vAlign w:val="top"/>
          </w:tcPr>
          <w:p w14:paraId="463E6901">
            <w:pPr>
              <w:shd w:val="clear"/>
              <w:spacing w:line="240" w:lineRule="auto"/>
              <w:jc w:val="left"/>
              <w:rPr>
                <w:rFonts w:hint="eastAsia" w:ascii="宋体" w:hAnsi="宋体" w:eastAsia="宋体" w:cs="宋体"/>
                <w:color w:val="auto"/>
                <w:szCs w:val="21"/>
              </w:rPr>
            </w:pPr>
          </w:p>
        </w:tc>
        <w:tc>
          <w:tcPr>
            <w:tcW w:w="1000" w:type="dxa"/>
            <w:vMerge w:val="continue"/>
            <w:noWrap w:val="0"/>
            <w:vAlign w:val="top"/>
          </w:tcPr>
          <w:p w14:paraId="7C909F98">
            <w:pPr>
              <w:shd w:val="clear"/>
              <w:spacing w:line="240" w:lineRule="auto"/>
              <w:jc w:val="left"/>
              <w:rPr>
                <w:rFonts w:hint="eastAsia" w:ascii="宋体" w:hAnsi="宋体" w:eastAsia="宋体" w:cs="宋体"/>
                <w:color w:val="auto"/>
              </w:rPr>
            </w:pPr>
          </w:p>
        </w:tc>
        <w:tc>
          <w:tcPr>
            <w:tcW w:w="5484" w:type="dxa"/>
            <w:noWrap w:val="0"/>
            <w:vAlign w:val="top"/>
          </w:tcPr>
          <w:p w14:paraId="645947FC">
            <w:pPr>
              <w:shd w:val="clear"/>
              <w:spacing w:line="240" w:lineRule="auto"/>
              <w:rPr>
                <w:rFonts w:hint="eastAsia" w:ascii="宋体" w:hAnsi="宋体" w:eastAsia="宋体" w:cs="宋体"/>
                <w:color w:val="auto"/>
                <w:szCs w:val="21"/>
              </w:rPr>
            </w:pPr>
            <w:r>
              <w:rPr>
                <w:rFonts w:hint="eastAsia" w:ascii="宋体" w:hAnsi="宋体" w:eastAsia="宋体" w:cs="宋体"/>
                <w:color w:val="auto"/>
                <w:szCs w:val="21"/>
              </w:rPr>
              <w:t>特检医嘱：</w:t>
            </w:r>
          </w:p>
          <w:p w14:paraId="06B2E4F3">
            <w:pPr>
              <w:shd w:val="clear"/>
              <w:spacing w:line="240" w:lineRule="auto"/>
              <w:rPr>
                <w:rFonts w:hint="eastAsia" w:ascii="宋体" w:hAnsi="宋体" w:eastAsia="宋体" w:cs="宋体"/>
                <w:color w:val="auto"/>
              </w:rPr>
            </w:pPr>
            <w:r>
              <w:rPr>
                <w:rFonts w:hint="eastAsia" w:ascii="宋体" w:hAnsi="宋体" w:eastAsia="宋体" w:cs="宋体"/>
                <w:color w:val="auto"/>
                <w:szCs w:val="21"/>
              </w:rPr>
              <w:t>允许报告医师开特检医嘱（特然、分子病理等）</w:t>
            </w:r>
          </w:p>
        </w:tc>
        <w:tc>
          <w:tcPr>
            <w:tcW w:w="700" w:type="dxa"/>
            <w:vMerge w:val="continue"/>
            <w:noWrap w:val="0"/>
            <w:vAlign w:val="top"/>
          </w:tcPr>
          <w:p w14:paraId="11BACC7D">
            <w:pPr>
              <w:shd w:val="clear"/>
              <w:spacing w:line="240" w:lineRule="auto"/>
              <w:rPr>
                <w:rFonts w:hint="eastAsia" w:ascii="宋体" w:hAnsi="宋体" w:eastAsia="宋体" w:cs="宋体"/>
                <w:color w:val="auto"/>
                <w:szCs w:val="21"/>
              </w:rPr>
            </w:pPr>
          </w:p>
        </w:tc>
        <w:tc>
          <w:tcPr>
            <w:tcW w:w="650" w:type="dxa"/>
            <w:vMerge w:val="continue"/>
            <w:noWrap w:val="0"/>
            <w:vAlign w:val="top"/>
          </w:tcPr>
          <w:p w14:paraId="0C583E26">
            <w:pPr>
              <w:shd w:val="clear"/>
              <w:spacing w:line="240" w:lineRule="auto"/>
              <w:rPr>
                <w:rFonts w:hint="eastAsia" w:ascii="宋体" w:hAnsi="宋体" w:eastAsia="宋体" w:cs="宋体"/>
                <w:color w:val="auto"/>
                <w:szCs w:val="21"/>
              </w:rPr>
            </w:pPr>
          </w:p>
        </w:tc>
      </w:tr>
      <w:tr w14:paraId="3087B0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Merge w:val="continue"/>
            <w:noWrap w:val="0"/>
            <w:vAlign w:val="top"/>
          </w:tcPr>
          <w:p w14:paraId="763A5938">
            <w:pPr>
              <w:shd w:val="clear"/>
              <w:spacing w:line="240" w:lineRule="auto"/>
              <w:jc w:val="left"/>
              <w:rPr>
                <w:rFonts w:hint="eastAsia" w:ascii="宋体" w:hAnsi="宋体" w:eastAsia="宋体" w:cs="宋体"/>
                <w:color w:val="auto"/>
                <w:szCs w:val="21"/>
              </w:rPr>
            </w:pPr>
          </w:p>
        </w:tc>
        <w:tc>
          <w:tcPr>
            <w:tcW w:w="1000" w:type="dxa"/>
            <w:vMerge w:val="continue"/>
            <w:noWrap w:val="0"/>
            <w:vAlign w:val="top"/>
          </w:tcPr>
          <w:p w14:paraId="513ACF01">
            <w:pPr>
              <w:shd w:val="clear"/>
              <w:spacing w:line="240" w:lineRule="auto"/>
              <w:jc w:val="left"/>
              <w:rPr>
                <w:rFonts w:hint="eastAsia" w:ascii="宋体" w:hAnsi="宋体" w:eastAsia="宋体" w:cs="宋体"/>
                <w:color w:val="auto"/>
              </w:rPr>
            </w:pPr>
          </w:p>
        </w:tc>
        <w:tc>
          <w:tcPr>
            <w:tcW w:w="5484" w:type="dxa"/>
            <w:noWrap w:val="0"/>
            <w:vAlign w:val="top"/>
          </w:tcPr>
          <w:p w14:paraId="784F7149">
            <w:pPr>
              <w:shd w:val="clear"/>
              <w:spacing w:line="240" w:lineRule="auto"/>
              <w:rPr>
                <w:rFonts w:hint="eastAsia" w:ascii="宋体" w:hAnsi="宋体" w:eastAsia="宋体" w:cs="宋体"/>
                <w:color w:val="auto"/>
                <w:szCs w:val="21"/>
              </w:rPr>
            </w:pPr>
            <w:r>
              <w:rPr>
                <w:rFonts w:hint="eastAsia" w:ascii="宋体" w:hAnsi="宋体" w:eastAsia="宋体" w:cs="宋体"/>
                <w:color w:val="auto"/>
                <w:szCs w:val="21"/>
              </w:rPr>
              <w:t>打印：</w:t>
            </w:r>
          </w:p>
          <w:p w14:paraId="7C2B7CD2">
            <w:pPr>
              <w:shd w:val="clear"/>
              <w:spacing w:line="240" w:lineRule="auto"/>
              <w:rPr>
                <w:rFonts w:hint="eastAsia" w:ascii="宋体" w:hAnsi="宋体" w:eastAsia="宋体" w:cs="宋体"/>
                <w:color w:val="auto"/>
              </w:rPr>
            </w:pPr>
            <w:r>
              <w:rPr>
                <w:rFonts w:hint="eastAsia" w:ascii="宋体" w:hAnsi="宋体" w:eastAsia="宋体" w:cs="宋体"/>
                <w:color w:val="auto"/>
                <w:szCs w:val="21"/>
              </w:rPr>
              <w:t>允许报告医师打印报告节点相关报表</w:t>
            </w:r>
          </w:p>
        </w:tc>
        <w:tc>
          <w:tcPr>
            <w:tcW w:w="700" w:type="dxa"/>
            <w:vMerge w:val="continue"/>
            <w:noWrap w:val="0"/>
            <w:vAlign w:val="top"/>
          </w:tcPr>
          <w:p w14:paraId="2B637EEB">
            <w:pPr>
              <w:shd w:val="clear"/>
              <w:spacing w:line="240" w:lineRule="auto"/>
              <w:rPr>
                <w:rFonts w:hint="eastAsia" w:ascii="宋体" w:hAnsi="宋体" w:eastAsia="宋体" w:cs="宋体"/>
                <w:color w:val="auto"/>
                <w:szCs w:val="21"/>
              </w:rPr>
            </w:pPr>
          </w:p>
        </w:tc>
        <w:tc>
          <w:tcPr>
            <w:tcW w:w="650" w:type="dxa"/>
            <w:vMerge w:val="continue"/>
            <w:noWrap w:val="0"/>
            <w:vAlign w:val="top"/>
          </w:tcPr>
          <w:p w14:paraId="38F1F6E6">
            <w:pPr>
              <w:shd w:val="clear"/>
              <w:spacing w:line="240" w:lineRule="auto"/>
              <w:rPr>
                <w:rFonts w:hint="eastAsia" w:ascii="宋体" w:hAnsi="宋体" w:eastAsia="宋体" w:cs="宋体"/>
                <w:color w:val="auto"/>
                <w:szCs w:val="21"/>
              </w:rPr>
            </w:pPr>
          </w:p>
        </w:tc>
      </w:tr>
      <w:tr w14:paraId="6947C6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Merge w:val="continue"/>
            <w:noWrap w:val="0"/>
            <w:vAlign w:val="top"/>
          </w:tcPr>
          <w:p w14:paraId="54182441">
            <w:pPr>
              <w:shd w:val="clear"/>
              <w:spacing w:line="240" w:lineRule="auto"/>
              <w:jc w:val="left"/>
              <w:rPr>
                <w:rFonts w:hint="eastAsia" w:ascii="宋体" w:hAnsi="宋体" w:eastAsia="宋体" w:cs="宋体"/>
                <w:color w:val="auto"/>
                <w:szCs w:val="21"/>
              </w:rPr>
            </w:pPr>
          </w:p>
        </w:tc>
        <w:tc>
          <w:tcPr>
            <w:tcW w:w="1000" w:type="dxa"/>
            <w:vMerge w:val="continue"/>
            <w:noWrap w:val="0"/>
            <w:vAlign w:val="top"/>
          </w:tcPr>
          <w:p w14:paraId="0430FF43">
            <w:pPr>
              <w:shd w:val="clear"/>
              <w:spacing w:line="240" w:lineRule="auto"/>
              <w:jc w:val="left"/>
              <w:rPr>
                <w:rFonts w:hint="eastAsia" w:ascii="宋体" w:hAnsi="宋体" w:eastAsia="宋体" w:cs="宋体"/>
                <w:color w:val="auto"/>
              </w:rPr>
            </w:pPr>
          </w:p>
        </w:tc>
        <w:tc>
          <w:tcPr>
            <w:tcW w:w="5484" w:type="dxa"/>
            <w:noWrap w:val="0"/>
            <w:vAlign w:val="top"/>
          </w:tcPr>
          <w:p w14:paraId="3F33BF24">
            <w:pPr>
              <w:shd w:val="clear"/>
              <w:spacing w:line="240" w:lineRule="auto"/>
              <w:rPr>
                <w:rFonts w:hint="eastAsia" w:ascii="宋体" w:hAnsi="宋体" w:eastAsia="宋体" w:cs="宋体"/>
                <w:color w:val="auto"/>
                <w:szCs w:val="21"/>
              </w:rPr>
            </w:pPr>
            <w:r>
              <w:rPr>
                <w:rFonts w:hint="eastAsia" w:ascii="宋体" w:hAnsi="宋体" w:eastAsia="宋体" w:cs="宋体"/>
                <w:color w:val="auto"/>
                <w:szCs w:val="21"/>
              </w:rPr>
              <w:t>发布报告</w:t>
            </w:r>
          </w:p>
          <w:p w14:paraId="4EAF2831">
            <w:pPr>
              <w:shd w:val="clear"/>
              <w:spacing w:line="240" w:lineRule="auto"/>
              <w:rPr>
                <w:rFonts w:hint="eastAsia" w:ascii="宋体" w:hAnsi="宋体" w:eastAsia="宋体" w:cs="宋体"/>
                <w:color w:val="auto"/>
                <w:szCs w:val="21"/>
              </w:rPr>
            </w:pPr>
            <w:r>
              <w:rPr>
                <w:rFonts w:hint="eastAsia" w:ascii="宋体" w:hAnsi="宋体" w:eastAsia="宋体" w:cs="宋体"/>
                <w:color w:val="auto"/>
                <w:szCs w:val="21"/>
              </w:rPr>
              <w:t>发布列表：</w:t>
            </w:r>
          </w:p>
          <w:p w14:paraId="4828F03E">
            <w:pPr>
              <w:shd w:val="clear"/>
              <w:spacing w:line="240" w:lineRule="auto"/>
              <w:rPr>
                <w:rFonts w:hint="eastAsia" w:ascii="宋体" w:hAnsi="宋体" w:eastAsia="宋体" w:cs="宋体"/>
                <w:color w:val="auto"/>
              </w:rPr>
            </w:pPr>
            <w:r>
              <w:rPr>
                <w:rFonts w:hint="eastAsia" w:ascii="宋体" w:hAnsi="宋体" w:eastAsia="宋体" w:cs="宋体"/>
                <w:color w:val="auto"/>
                <w:szCs w:val="21"/>
              </w:rPr>
              <w:t>允许报告医师查看已审核、已发布报告列表</w:t>
            </w:r>
          </w:p>
        </w:tc>
        <w:tc>
          <w:tcPr>
            <w:tcW w:w="700" w:type="dxa"/>
            <w:vMerge w:val="continue"/>
            <w:noWrap w:val="0"/>
            <w:vAlign w:val="top"/>
          </w:tcPr>
          <w:p w14:paraId="14BC4164">
            <w:pPr>
              <w:shd w:val="clear"/>
              <w:spacing w:line="240" w:lineRule="auto"/>
              <w:rPr>
                <w:rFonts w:hint="eastAsia" w:ascii="宋体" w:hAnsi="宋体" w:eastAsia="宋体" w:cs="宋体"/>
                <w:color w:val="auto"/>
                <w:szCs w:val="21"/>
              </w:rPr>
            </w:pPr>
          </w:p>
        </w:tc>
        <w:tc>
          <w:tcPr>
            <w:tcW w:w="650" w:type="dxa"/>
            <w:vMerge w:val="continue"/>
            <w:noWrap w:val="0"/>
            <w:vAlign w:val="top"/>
          </w:tcPr>
          <w:p w14:paraId="28DC4D86">
            <w:pPr>
              <w:shd w:val="clear"/>
              <w:spacing w:line="240" w:lineRule="auto"/>
              <w:rPr>
                <w:rFonts w:hint="eastAsia" w:ascii="宋体" w:hAnsi="宋体" w:eastAsia="宋体" w:cs="宋体"/>
                <w:color w:val="auto"/>
                <w:szCs w:val="21"/>
              </w:rPr>
            </w:pPr>
          </w:p>
        </w:tc>
      </w:tr>
      <w:tr w14:paraId="29199B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Merge w:val="continue"/>
            <w:noWrap w:val="0"/>
            <w:vAlign w:val="top"/>
          </w:tcPr>
          <w:p w14:paraId="4D887F15">
            <w:pPr>
              <w:shd w:val="clear"/>
              <w:spacing w:line="240" w:lineRule="auto"/>
              <w:jc w:val="left"/>
              <w:rPr>
                <w:rFonts w:hint="eastAsia" w:ascii="宋体" w:hAnsi="宋体" w:eastAsia="宋体" w:cs="宋体"/>
                <w:color w:val="auto"/>
                <w:szCs w:val="21"/>
              </w:rPr>
            </w:pPr>
          </w:p>
        </w:tc>
        <w:tc>
          <w:tcPr>
            <w:tcW w:w="1000" w:type="dxa"/>
            <w:vMerge w:val="continue"/>
            <w:noWrap w:val="0"/>
            <w:vAlign w:val="top"/>
          </w:tcPr>
          <w:p w14:paraId="2CFBCF9E">
            <w:pPr>
              <w:shd w:val="clear"/>
              <w:spacing w:line="240" w:lineRule="auto"/>
              <w:jc w:val="left"/>
              <w:rPr>
                <w:rFonts w:hint="eastAsia" w:ascii="宋体" w:hAnsi="宋体" w:eastAsia="宋体" w:cs="宋体"/>
                <w:color w:val="auto"/>
              </w:rPr>
            </w:pPr>
          </w:p>
        </w:tc>
        <w:tc>
          <w:tcPr>
            <w:tcW w:w="5484" w:type="dxa"/>
            <w:noWrap w:val="0"/>
            <w:vAlign w:val="top"/>
          </w:tcPr>
          <w:p w14:paraId="5C2A564D">
            <w:pPr>
              <w:shd w:val="clear"/>
              <w:spacing w:line="240" w:lineRule="auto"/>
              <w:rPr>
                <w:rFonts w:hint="eastAsia" w:ascii="宋体" w:hAnsi="宋体" w:eastAsia="宋体" w:cs="宋体"/>
                <w:color w:val="auto"/>
                <w:szCs w:val="21"/>
              </w:rPr>
            </w:pPr>
            <w:r>
              <w:rPr>
                <w:rFonts w:hint="eastAsia" w:ascii="宋体" w:hAnsi="宋体" w:eastAsia="宋体" w:cs="宋体"/>
                <w:color w:val="auto"/>
                <w:szCs w:val="21"/>
              </w:rPr>
              <w:t>检索：</w:t>
            </w:r>
          </w:p>
          <w:p w14:paraId="2F9BB74B">
            <w:pPr>
              <w:shd w:val="clear"/>
              <w:spacing w:line="240" w:lineRule="auto"/>
              <w:rPr>
                <w:rFonts w:hint="eastAsia" w:ascii="宋体" w:hAnsi="宋体" w:eastAsia="宋体" w:cs="宋体"/>
                <w:color w:val="auto"/>
              </w:rPr>
            </w:pPr>
            <w:r>
              <w:rPr>
                <w:rFonts w:hint="eastAsia" w:ascii="宋体" w:hAnsi="宋体" w:eastAsia="宋体" w:cs="宋体"/>
                <w:color w:val="auto"/>
                <w:szCs w:val="21"/>
              </w:rPr>
              <w:t>允许登记人员检索，检索条件：病理号 住院/门诊号、手机号、姓名</w:t>
            </w:r>
          </w:p>
        </w:tc>
        <w:tc>
          <w:tcPr>
            <w:tcW w:w="700" w:type="dxa"/>
            <w:vMerge w:val="continue"/>
            <w:noWrap w:val="0"/>
            <w:vAlign w:val="top"/>
          </w:tcPr>
          <w:p w14:paraId="3606BBB1">
            <w:pPr>
              <w:shd w:val="clear"/>
              <w:spacing w:line="240" w:lineRule="auto"/>
              <w:rPr>
                <w:rFonts w:hint="eastAsia" w:ascii="宋体" w:hAnsi="宋体" w:eastAsia="宋体" w:cs="宋体"/>
                <w:color w:val="auto"/>
                <w:szCs w:val="21"/>
              </w:rPr>
            </w:pPr>
          </w:p>
        </w:tc>
        <w:tc>
          <w:tcPr>
            <w:tcW w:w="650" w:type="dxa"/>
            <w:vMerge w:val="continue"/>
            <w:noWrap w:val="0"/>
            <w:vAlign w:val="top"/>
          </w:tcPr>
          <w:p w14:paraId="66C2A6A6">
            <w:pPr>
              <w:shd w:val="clear"/>
              <w:spacing w:line="240" w:lineRule="auto"/>
              <w:rPr>
                <w:rFonts w:hint="eastAsia" w:ascii="宋体" w:hAnsi="宋体" w:eastAsia="宋体" w:cs="宋体"/>
                <w:color w:val="auto"/>
                <w:szCs w:val="21"/>
              </w:rPr>
            </w:pPr>
          </w:p>
        </w:tc>
      </w:tr>
      <w:tr w14:paraId="402200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Merge w:val="continue"/>
            <w:noWrap w:val="0"/>
            <w:vAlign w:val="top"/>
          </w:tcPr>
          <w:p w14:paraId="55782039">
            <w:pPr>
              <w:shd w:val="clear"/>
              <w:spacing w:line="240" w:lineRule="auto"/>
              <w:jc w:val="left"/>
              <w:rPr>
                <w:rFonts w:hint="eastAsia" w:ascii="宋体" w:hAnsi="宋体" w:eastAsia="宋体" w:cs="宋体"/>
                <w:color w:val="auto"/>
                <w:szCs w:val="21"/>
              </w:rPr>
            </w:pPr>
          </w:p>
        </w:tc>
        <w:tc>
          <w:tcPr>
            <w:tcW w:w="1000" w:type="dxa"/>
            <w:vMerge w:val="continue"/>
            <w:noWrap w:val="0"/>
            <w:vAlign w:val="top"/>
          </w:tcPr>
          <w:p w14:paraId="152D24E4">
            <w:pPr>
              <w:shd w:val="clear"/>
              <w:spacing w:line="240" w:lineRule="auto"/>
              <w:jc w:val="left"/>
              <w:rPr>
                <w:rFonts w:hint="eastAsia" w:ascii="宋体" w:hAnsi="宋体" w:eastAsia="宋体" w:cs="宋体"/>
                <w:color w:val="auto"/>
              </w:rPr>
            </w:pPr>
          </w:p>
        </w:tc>
        <w:tc>
          <w:tcPr>
            <w:tcW w:w="5484" w:type="dxa"/>
            <w:noWrap w:val="0"/>
            <w:vAlign w:val="top"/>
          </w:tcPr>
          <w:p w14:paraId="50B66546">
            <w:pPr>
              <w:shd w:val="clear"/>
              <w:spacing w:line="240" w:lineRule="auto"/>
              <w:rPr>
                <w:rFonts w:hint="eastAsia" w:ascii="宋体" w:hAnsi="宋体" w:eastAsia="宋体" w:cs="宋体"/>
                <w:color w:val="auto"/>
                <w:szCs w:val="21"/>
              </w:rPr>
            </w:pPr>
            <w:r>
              <w:rPr>
                <w:rFonts w:hint="eastAsia" w:ascii="宋体" w:hAnsi="宋体" w:eastAsia="宋体" w:cs="宋体"/>
                <w:color w:val="auto"/>
                <w:szCs w:val="21"/>
              </w:rPr>
              <w:t>筛选：</w:t>
            </w:r>
          </w:p>
          <w:p w14:paraId="24D7A80D">
            <w:pPr>
              <w:shd w:val="clear"/>
              <w:spacing w:line="240" w:lineRule="auto"/>
              <w:rPr>
                <w:rFonts w:hint="eastAsia" w:ascii="宋体" w:hAnsi="宋体" w:eastAsia="宋体" w:cs="宋体"/>
                <w:color w:val="auto"/>
              </w:rPr>
            </w:pPr>
            <w:r>
              <w:rPr>
                <w:rFonts w:hint="eastAsia" w:ascii="宋体" w:hAnsi="宋体" w:eastAsia="宋体" w:cs="宋体"/>
                <w:color w:val="auto"/>
                <w:szCs w:val="21"/>
              </w:rPr>
              <w:t>筛选条件详见原型</w:t>
            </w:r>
          </w:p>
        </w:tc>
        <w:tc>
          <w:tcPr>
            <w:tcW w:w="700" w:type="dxa"/>
            <w:vMerge w:val="continue"/>
            <w:noWrap w:val="0"/>
            <w:vAlign w:val="top"/>
          </w:tcPr>
          <w:p w14:paraId="2FAE6DE8">
            <w:pPr>
              <w:shd w:val="clear"/>
              <w:spacing w:line="240" w:lineRule="auto"/>
              <w:rPr>
                <w:rFonts w:hint="eastAsia" w:ascii="宋体" w:hAnsi="宋体" w:eastAsia="宋体" w:cs="宋体"/>
                <w:color w:val="auto"/>
                <w:szCs w:val="21"/>
              </w:rPr>
            </w:pPr>
          </w:p>
        </w:tc>
        <w:tc>
          <w:tcPr>
            <w:tcW w:w="650" w:type="dxa"/>
            <w:vMerge w:val="continue"/>
            <w:noWrap w:val="0"/>
            <w:vAlign w:val="top"/>
          </w:tcPr>
          <w:p w14:paraId="31D09CE4">
            <w:pPr>
              <w:shd w:val="clear"/>
              <w:spacing w:line="240" w:lineRule="auto"/>
              <w:rPr>
                <w:rFonts w:hint="eastAsia" w:ascii="宋体" w:hAnsi="宋体" w:eastAsia="宋体" w:cs="宋体"/>
                <w:color w:val="auto"/>
                <w:szCs w:val="21"/>
              </w:rPr>
            </w:pPr>
          </w:p>
        </w:tc>
      </w:tr>
      <w:tr w14:paraId="2C6DDC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Merge w:val="continue"/>
            <w:noWrap w:val="0"/>
            <w:vAlign w:val="top"/>
          </w:tcPr>
          <w:p w14:paraId="16859BE6">
            <w:pPr>
              <w:shd w:val="clear"/>
              <w:spacing w:line="240" w:lineRule="auto"/>
              <w:jc w:val="left"/>
              <w:rPr>
                <w:rFonts w:hint="eastAsia" w:ascii="宋体" w:hAnsi="宋体" w:eastAsia="宋体" w:cs="宋体"/>
                <w:color w:val="auto"/>
                <w:szCs w:val="21"/>
              </w:rPr>
            </w:pPr>
          </w:p>
        </w:tc>
        <w:tc>
          <w:tcPr>
            <w:tcW w:w="1000" w:type="dxa"/>
            <w:vMerge w:val="continue"/>
            <w:noWrap w:val="0"/>
            <w:vAlign w:val="top"/>
          </w:tcPr>
          <w:p w14:paraId="256095FA">
            <w:pPr>
              <w:shd w:val="clear"/>
              <w:spacing w:line="240" w:lineRule="auto"/>
              <w:jc w:val="left"/>
              <w:rPr>
                <w:rFonts w:hint="eastAsia" w:ascii="宋体" w:hAnsi="宋体" w:eastAsia="宋体" w:cs="宋体"/>
                <w:color w:val="auto"/>
              </w:rPr>
            </w:pPr>
          </w:p>
        </w:tc>
        <w:tc>
          <w:tcPr>
            <w:tcW w:w="5484" w:type="dxa"/>
            <w:noWrap w:val="0"/>
            <w:vAlign w:val="top"/>
          </w:tcPr>
          <w:p w14:paraId="6C0757F6">
            <w:pPr>
              <w:shd w:val="clear"/>
              <w:spacing w:line="240" w:lineRule="auto"/>
              <w:rPr>
                <w:rFonts w:hint="eastAsia" w:ascii="宋体" w:hAnsi="宋体" w:eastAsia="宋体" w:cs="宋体"/>
                <w:color w:val="auto"/>
                <w:szCs w:val="21"/>
              </w:rPr>
            </w:pPr>
            <w:r>
              <w:rPr>
                <w:rFonts w:hint="eastAsia" w:ascii="宋体" w:hAnsi="宋体" w:eastAsia="宋体" w:cs="宋体"/>
                <w:color w:val="auto"/>
                <w:szCs w:val="21"/>
              </w:rPr>
              <w:t>上传电子报告：</w:t>
            </w:r>
          </w:p>
          <w:p w14:paraId="1BCC47E2">
            <w:pPr>
              <w:shd w:val="clear"/>
              <w:spacing w:line="240" w:lineRule="auto"/>
              <w:rPr>
                <w:rFonts w:hint="eastAsia" w:ascii="宋体" w:hAnsi="宋体" w:eastAsia="宋体" w:cs="宋体"/>
                <w:color w:val="auto"/>
              </w:rPr>
            </w:pPr>
            <w:r>
              <w:rPr>
                <w:rFonts w:hint="eastAsia" w:ascii="宋体" w:hAnsi="宋体" w:eastAsia="宋体" w:cs="宋体"/>
                <w:color w:val="auto"/>
                <w:szCs w:val="21"/>
              </w:rPr>
              <w:t>允许报告医师上传图文报告（报告格式所见即所得）</w:t>
            </w:r>
          </w:p>
        </w:tc>
        <w:tc>
          <w:tcPr>
            <w:tcW w:w="700" w:type="dxa"/>
            <w:vMerge w:val="continue"/>
            <w:noWrap w:val="0"/>
            <w:vAlign w:val="top"/>
          </w:tcPr>
          <w:p w14:paraId="531EE16C">
            <w:pPr>
              <w:shd w:val="clear"/>
              <w:spacing w:line="240" w:lineRule="auto"/>
              <w:rPr>
                <w:rFonts w:hint="eastAsia" w:ascii="宋体" w:hAnsi="宋体" w:eastAsia="宋体" w:cs="宋体"/>
                <w:color w:val="auto"/>
                <w:szCs w:val="21"/>
              </w:rPr>
            </w:pPr>
          </w:p>
        </w:tc>
        <w:tc>
          <w:tcPr>
            <w:tcW w:w="650" w:type="dxa"/>
            <w:vMerge w:val="continue"/>
            <w:noWrap w:val="0"/>
            <w:vAlign w:val="top"/>
          </w:tcPr>
          <w:p w14:paraId="29DE7A34">
            <w:pPr>
              <w:shd w:val="clear"/>
              <w:spacing w:line="240" w:lineRule="auto"/>
              <w:rPr>
                <w:rFonts w:hint="eastAsia" w:ascii="宋体" w:hAnsi="宋体" w:eastAsia="宋体" w:cs="宋体"/>
                <w:color w:val="auto"/>
                <w:szCs w:val="21"/>
              </w:rPr>
            </w:pPr>
          </w:p>
        </w:tc>
      </w:tr>
      <w:tr w14:paraId="3E94EC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Merge w:val="continue"/>
            <w:noWrap w:val="0"/>
            <w:vAlign w:val="top"/>
          </w:tcPr>
          <w:p w14:paraId="37E75A0E">
            <w:pPr>
              <w:shd w:val="clear"/>
              <w:spacing w:line="240" w:lineRule="auto"/>
              <w:jc w:val="left"/>
              <w:rPr>
                <w:rFonts w:hint="eastAsia" w:ascii="宋体" w:hAnsi="宋体" w:eastAsia="宋体" w:cs="宋体"/>
                <w:color w:val="auto"/>
                <w:szCs w:val="21"/>
              </w:rPr>
            </w:pPr>
          </w:p>
        </w:tc>
        <w:tc>
          <w:tcPr>
            <w:tcW w:w="1000" w:type="dxa"/>
            <w:vMerge w:val="continue"/>
            <w:noWrap w:val="0"/>
            <w:vAlign w:val="top"/>
          </w:tcPr>
          <w:p w14:paraId="6F0D9078">
            <w:pPr>
              <w:shd w:val="clear"/>
              <w:spacing w:line="240" w:lineRule="auto"/>
              <w:jc w:val="left"/>
              <w:rPr>
                <w:rFonts w:hint="eastAsia" w:ascii="宋体" w:hAnsi="宋体" w:eastAsia="宋体" w:cs="宋体"/>
                <w:color w:val="auto"/>
              </w:rPr>
            </w:pPr>
          </w:p>
        </w:tc>
        <w:tc>
          <w:tcPr>
            <w:tcW w:w="5484" w:type="dxa"/>
            <w:noWrap w:val="0"/>
            <w:vAlign w:val="top"/>
          </w:tcPr>
          <w:p w14:paraId="56D9F60C">
            <w:pPr>
              <w:shd w:val="clear"/>
              <w:spacing w:line="240" w:lineRule="auto"/>
              <w:rPr>
                <w:rFonts w:hint="eastAsia" w:ascii="宋体" w:hAnsi="宋体" w:eastAsia="宋体" w:cs="宋体"/>
                <w:color w:val="auto"/>
                <w:szCs w:val="21"/>
              </w:rPr>
            </w:pPr>
            <w:r>
              <w:rPr>
                <w:rFonts w:hint="eastAsia" w:ascii="宋体" w:hAnsi="宋体" w:eastAsia="宋体" w:cs="宋体"/>
                <w:color w:val="auto"/>
                <w:szCs w:val="21"/>
              </w:rPr>
              <w:t>发布报告：</w:t>
            </w:r>
          </w:p>
          <w:p w14:paraId="0FD8224D">
            <w:pPr>
              <w:shd w:val="clear"/>
              <w:spacing w:line="240" w:lineRule="auto"/>
              <w:rPr>
                <w:rFonts w:hint="eastAsia" w:ascii="宋体" w:hAnsi="宋体" w:eastAsia="宋体" w:cs="宋体"/>
                <w:color w:val="auto"/>
              </w:rPr>
            </w:pPr>
            <w:r>
              <w:rPr>
                <w:rFonts w:hint="eastAsia" w:ascii="宋体" w:hAnsi="宋体" w:eastAsia="宋体" w:cs="宋体"/>
                <w:color w:val="auto"/>
                <w:szCs w:val="21"/>
              </w:rPr>
              <w:t>允许报告将已审核的报告发布发送至his系统和体检系统。（his\体检提供回传接口）</w:t>
            </w:r>
          </w:p>
        </w:tc>
        <w:tc>
          <w:tcPr>
            <w:tcW w:w="700" w:type="dxa"/>
            <w:vMerge w:val="continue"/>
            <w:noWrap w:val="0"/>
            <w:vAlign w:val="top"/>
          </w:tcPr>
          <w:p w14:paraId="1FD04A9B">
            <w:pPr>
              <w:shd w:val="clear"/>
              <w:spacing w:line="240" w:lineRule="auto"/>
              <w:rPr>
                <w:rFonts w:hint="eastAsia" w:ascii="宋体" w:hAnsi="宋体" w:eastAsia="宋体" w:cs="宋体"/>
                <w:color w:val="auto"/>
                <w:szCs w:val="21"/>
              </w:rPr>
            </w:pPr>
          </w:p>
        </w:tc>
        <w:tc>
          <w:tcPr>
            <w:tcW w:w="650" w:type="dxa"/>
            <w:vMerge w:val="continue"/>
            <w:noWrap w:val="0"/>
            <w:vAlign w:val="top"/>
          </w:tcPr>
          <w:p w14:paraId="20BEF1B8">
            <w:pPr>
              <w:shd w:val="clear"/>
              <w:spacing w:line="240" w:lineRule="auto"/>
              <w:rPr>
                <w:rFonts w:hint="eastAsia" w:ascii="宋体" w:hAnsi="宋体" w:eastAsia="宋体" w:cs="宋体"/>
                <w:color w:val="auto"/>
                <w:szCs w:val="21"/>
              </w:rPr>
            </w:pPr>
          </w:p>
        </w:tc>
      </w:tr>
      <w:tr w14:paraId="5D7D6B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Merge w:val="continue"/>
            <w:noWrap w:val="0"/>
            <w:vAlign w:val="top"/>
          </w:tcPr>
          <w:p w14:paraId="7DE51D8D">
            <w:pPr>
              <w:shd w:val="clear"/>
              <w:spacing w:line="240" w:lineRule="auto"/>
              <w:jc w:val="left"/>
              <w:rPr>
                <w:rFonts w:hint="eastAsia" w:ascii="宋体" w:hAnsi="宋体" w:eastAsia="宋体" w:cs="宋体"/>
                <w:color w:val="auto"/>
                <w:szCs w:val="21"/>
              </w:rPr>
            </w:pPr>
          </w:p>
        </w:tc>
        <w:tc>
          <w:tcPr>
            <w:tcW w:w="1000" w:type="dxa"/>
            <w:vMerge w:val="continue"/>
            <w:noWrap w:val="0"/>
            <w:vAlign w:val="top"/>
          </w:tcPr>
          <w:p w14:paraId="4F2B3E2A">
            <w:pPr>
              <w:shd w:val="clear"/>
              <w:spacing w:line="240" w:lineRule="auto"/>
              <w:jc w:val="left"/>
              <w:rPr>
                <w:rFonts w:hint="eastAsia" w:ascii="宋体" w:hAnsi="宋体" w:eastAsia="宋体" w:cs="宋体"/>
                <w:color w:val="auto"/>
              </w:rPr>
            </w:pPr>
          </w:p>
        </w:tc>
        <w:tc>
          <w:tcPr>
            <w:tcW w:w="5484" w:type="dxa"/>
            <w:noWrap w:val="0"/>
            <w:vAlign w:val="top"/>
          </w:tcPr>
          <w:p w14:paraId="6B6EAAD9">
            <w:pPr>
              <w:shd w:val="clear"/>
              <w:spacing w:line="240" w:lineRule="auto"/>
              <w:rPr>
                <w:rFonts w:hint="eastAsia" w:ascii="宋体" w:hAnsi="宋体" w:eastAsia="宋体" w:cs="宋体"/>
                <w:color w:val="auto"/>
                <w:szCs w:val="21"/>
              </w:rPr>
            </w:pPr>
            <w:r>
              <w:rPr>
                <w:rFonts w:hint="eastAsia" w:ascii="宋体" w:hAnsi="宋体" w:eastAsia="宋体" w:cs="宋体"/>
                <w:color w:val="auto"/>
                <w:szCs w:val="21"/>
              </w:rPr>
              <w:t>导出PDF：</w:t>
            </w:r>
          </w:p>
          <w:p w14:paraId="2D41F5D7">
            <w:pPr>
              <w:shd w:val="clear"/>
              <w:spacing w:line="240" w:lineRule="auto"/>
              <w:rPr>
                <w:rFonts w:hint="eastAsia" w:ascii="宋体" w:hAnsi="宋体" w:eastAsia="宋体" w:cs="宋体"/>
                <w:color w:val="auto"/>
              </w:rPr>
            </w:pPr>
            <w:r>
              <w:rPr>
                <w:rFonts w:hint="eastAsia" w:ascii="宋体" w:hAnsi="宋体" w:eastAsia="宋体" w:cs="宋体"/>
                <w:color w:val="auto"/>
                <w:szCs w:val="21"/>
              </w:rPr>
              <w:t>允许登记人员将病理学报告以PDF 的格式导出至本地</w:t>
            </w:r>
          </w:p>
        </w:tc>
        <w:tc>
          <w:tcPr>
            <w:tcW w:w="700" w:type="dxa"/>
            <w:vMerge w:val="continue"/>
            <w:noWrap w:val="0"/>
            <w:vAlign w:val="top"/>
          </w:tcPr>
          <w:p w14:paraId="51D256F4">
            <w:pPr>
              <w:shd w:val="clear"/>
              <w:spacing w:line="240" w:lineRule="auto"/>
              <w:rPr>
                <w:rFonts w:hint="eastAsia" w:ascii="宋体" w:hAnsi="宋体" w:eastAsia="宋体" w:cs="宋体"/>
                <w:color w:val="auto"/>
                <w:szCs w:val="21"/>
              </w:rPr>
            </w:pPr>
          </w:p>
        </w:tc>
        <w:tc>
          <w:tcPr>
            <w:tcW w:w="650" w:type="dxa"/>
            <w:vMerge w:val="continue"/>
            <w:noWrap w:val="0"/>
            <w:vAlign w:val="top"/>
          </w:tcPr>
          <w:p w14:paraId="7B7EE3F0">
            <w:pPr>
              <w:shd w:val="clear"/>
              <w:spacing w:line="240" w:lineRule="auto"/>
              <w:rPr>
                <w:rFonts w:hint="eastAsia" w:ascii="宋体" w:hAnsi="宋体" w:eastAsia="宋体" w:cs="宋体"/>
                <w:color w:val="auto"/>
                <w:szCs w:val="21"/>
              </w:rPr>
            </w:pPr>
          </w:p>
        </w:tc>
      </w:tr>
      <w:tr w14:paraId="7B7F5C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Merge w:val="continue"/>
            <w:noWrap w:val="0"/>
            <w:vAlign w:val="top"/>
          </w:tcPr>
          <w:p w14:paraId="01FE21BC">
            <w:pPr>
              <w:shd w:val="clear"/>
              <w:spacing w:line="240" w:lineRule="auto"/>
              <w:jc w:val="left"/>
              <w:rPr>
                <w:rFonts w:hint="eastAsia" w:ascii="宋体" w:hAnsi="宋体" w:eastAsia="宋体" w:cs="宋体"/>
                <w:color w:val="auto"/>
                <w:szCs w:val="21"/>
              </w:rPr>
            </w:pPr>
          </w:p>
        </w:tc>
        <w:tc>
          <w:tcPr>
            <w:tcW w:w="1000" w:type="dxa"/>
            <w:vMerge w:val="continue"/>
            <w:noWrap w:val="0"/>
            <w:vAlign w:val="top"/>
          </w:tcPr>
          <w:p w14:paraId="2719DE56">
            <w:pPr>
              <w:shd w:val="clear"/>
              <w:spacing w:line="240" w:lineRule="auto"/>
              <w:jc w:val="left"/>
              <w:rPr>
                <w:rFonts w:hint="eastAsia" w:ascii="宋体" w:hAnsi="宋体" w:eastAsia="宋体" w:cs="宋体"/>
                <w:color w:val="auto"/>
              </w:rPr>
            </w:pPr>
          </w:p>
        </w:tc>
        <w:tc>
          <w:tcPr>
            <w:tcW w:w="5484" w:type="dxa"/>
            <w:noWrap w:val="0"/>
            <w:vAlign w:val="top"/>
          </w:tcPr>
          <w:p w14:paraId="4D8DF202">
            <w:pPr>
              <w:shd w:val="clear"/>
              <w:spacing w:line="240" w:lineRule="auto"/>
              <w:rPr>
                <w:rFonts w:hint="eastAsia" w:ascii="宋体" w:hAnsi="宋体" w:eastAsia="宋体" w:cs="宋体"/>
                <w:color w:val="auto"/>
                <w:szCs w:val="21"/>
              </w:rPr>
            </w:pPr>
            <w:r>
              <w:rPr>
                <w:rFonts w:hint="eastAsia" w:ascii="宋体" w:hAnsi="宋体" w:eastAsia="宋体" w:cs="宋体"/>
                <w:color w:val="auto"/>
                <w:szCs w:val="21"/>
              </w:rPr>
              <w:t>打印报告：</w:t>
            </w:r>
          </w:p>
          <w:p w14:paraId="0EDE6B13">
            <w:pPr>
              <w:shd w:val="clear"/>
              <w:spacing w:line="240" w:lineRule="auto"/>
              <w:rPr>
                <w:rFonts w:hint="eastAsia" w:ascii="宋体" w:hAnsi="宋体" w:eastAsia="宋体" w:cs="宋体"/>
                <w:color w:val="auto"/>
              </w:rPr>
            </w:pPr>
            <w:r>
              <w:rPr>
                <w:rFonts w:hint="eastAsia" w:ascii="宋体" w:hAnsi="宋体" w:eastAsia="宋体" w:cs="宋体"/>
                <w:color w:val="auto"/>
                <w:szCs w:val="21"/>
              </w:rPr>
              <w:t>允许登记人员打印纸质版报告。</w:t>
            </w:r>
          </w:p>
        </w:tc>
        <w:tc>
          <w:tcPr>
            <w:tcW w:w="700" w:type="dxa"/>
            <w:vMerge w:val="continue"/>
            <w:noWrap w:val="0"/>
            <w:vAlign w:val="top"/>
          </w:tcPr>
          <w:p w14:paraId="5BF13F59">
            <w:pPr>
              <w:shd w:val="clear"/>
              <w:spacing w:line="240" w:lineRule="auto"/>
              <w:rPr>
                <w:rFonts w:hint="eastAsia" w:ascii="宋体" w:hAnsi="宋体" w:eastAsia="宋体" w:cs="宋体"/>
                <w:color w:val="auto"/>
                <w:szCs w:val="21"/>
              </w:rPr>
            </w:pPr>
          </w:p>
        </w:tc>
        <w:tc>
          <w:tcPr>
            <w:tcW w:w="650" w:type="dxa"/>
            <w:vMerge w:val="continue"/>
            <w:noWrap w:val="0"/>
            <w:vAlign w:val="top"/>
          </w:tcPr>
          <w:p w14:paraId="503DE8AB">
            <w:pPr>
              <w:shd w:val="clear"/>
              <w:spacing w:line="240" w:lineRule="auto"/>
              <w:rPr>
                <w:rFonts w:hint="eastAsia" w:ascii="宋体" w:hAnsi="宋体" w:eastAsia="宋体" w:cs="宋体"/>
                <w:color w:val="auto"/>
                <w:szCs w:val="21"/>
              </w:rPr>
            </w:pPr>
          </w:p>
        </w:tc>
      </w:tr>
      <w:tr w14:paraId="0D9A56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Merge w:val="continue"/>
            <w:noWrap w:val="0"/>
            <w:vAlign w:val="top"/>
          </w:tcPr>
          <w:p w14:paraId="0EFAF5BD">
            <w:pPr>
              <w:shd w:val="clear"/>
              <w:spacing w:line="240" w:lineRule="auto"/>
              <w:jc w:val="left"/>
              <w:rPr>
                <w:rFonts w:hint="eastAsia" w:ascii="宋体" w:hAnsi="宋体" w:eastAsia="宋体" w:cs="宋体"/>
                <w:color w:val="auto"/>
                <w:szCs w:val="21"/>
              </w:rPr>
            </w:pPr>
          </w:p>
        </w:tc>
        <w:tc>
          <w:tcPr>
            <w:tcW w:w="1000" w:type="dxa"/>
            <w:vMerge w:val="restart"/>
            <w:noWrap w:val="0"/>
            <w:vAlign w:val="top"/>
          </w:tcPr>
          <w:p w14:paraId="61D589BA">
            <w:pPr>
              <w:shd w:val="clear"/>
              <w:spacing w:line="240" w:lineRule="auto"/>
              <w:jc w:val="left"/>
              <w:rPr>
                <w:rFonts w:hint="eastAsia" w:ascii="宋体" w:hAnsi="宋体" w:eastAsia="宋体" w:cs="宋体"/>
                <w:color w:val="auto"/>
              </w:rPr>
            </w:pPr>
            <w:r>
              <w:rPr>
                <w:rFonts w:hint="eastAsia" w:ascii="宋体" w:hAnsi="宋体" w:eastAsia="宋体" w:cs="宋体"/>
                <w:color w:val="auto"/>
              </w:rPr>
              <w:t>质量控制</w:t>
            </w:r>
          </w:p>
        </w:tc>
        <w:tc>
          <w:tcPr>
            <w:tcW w:w="5484" w:type="dxa"/>
            <w:noWrap w:val="0"/>
            <w:vAlign w:val="top"/>
          </w:tcPr>
          <w:p w14:paraId="1630E2E1">
            <w:pPr>
              <w:shd w:val="clear"/>
              <w:spacing w:line="240" w:lineRule="auto"/>
              <w:rPr>
                <w:rFonts w:hint="eastAsia" w:ascii="宋体" w:hAnsi="宋体" w:eastAsia="宋体" w:cs="宋体"/>
                <w:color w:val="auto"/>
                <w:szCs w:val="21"/>
              </w:rPr>
            </w:pPr>
            <w:r>
              <w:rPr>
                <w:rFonts w:hint="eastAsia" w:ascii="宋体" w:hAnsi="宋体" w:eastAsia="宋体" w:cs="宋体"/>
                <w:color w:val="auto"/>
                <w:szCs w:val="21"/>
              </w:rPr>
              <w:t>维护</w:t>
            </w:r>
          </w:p>
          <w:p w14:paraId="3C325D7D">
            <w:pPr>
              <w:shd w:val="clear"/>
              <w:spacing w:line="240" w:lineRule="auto"/>
              <w:rPr>
                <w:rFonts w:hint="eastAsia" w:ascii="宋体" w:hAnsi="宋体" w:eastAsia="宋体" w:cs="宋体"/>
                <w:color w:val="auto"/>
              </w:rPr>
            </w:pPr>
            <w:r>
              <w:rPr>
                <w:rFonts w:hint="eastAsia" w:ascii="宋体" w:hAnsi="宋体" w:eastAsia="宋体" w:cs="宋体"/>
                <w:color w:val="auto"/>
                <w:szCs w:val="21"/>
              </w:rPr>
              <w:t>允许质控维护，灵活添加质控规则</w:t>
            </w:r>
          </w:p>
        </w:tc>
        <w:tc>
          <w:tcPr>
            <w:tcW w:w="700" w:type="dxa"/>
            <w:vMerge w:val="continue"/>
            <w:noWrap w:val="0"/>
            <w:vAlign w:val="top"/>
          </w:tcPr>
          <w:p w14:paraId="29511057">
            <w:pPr>
              <w:shd w:val="clear"/>
              <w:spacing w:line="240" w:lineRule="auto"/>
              <w:rPr>
                <w:rFonts w:hint="eastAsia" w:ascii="宋体" w:hAnsi="宋体" w:eastAsia="宋体" w:cs="宋体"/>
                <w:color w:val="auto"/>
                <w:szCs w:val="21"/>
              </w:rPr>
            </w:pPr>
          </w:p>
        </w:tc>
        <w:tc>
          <w:tcPr>
            <w:tcW w:w="650" w:type="dxa"/>
            <w:vMerge w:val="continue"/>
            <w:noWrap w:val="0"/>
            <w:vAlign w:val="top"/>
          </w:tcPr>
          <w:p w14:paraId="19E7107E">
            <w:pPr>
              <w:shd w:val="clear"/>
              <w:spacing w:line="240" w:lineRule="auto"/>
              <w:rPr>
                <w:rFonts w:hint="eastAsia" w:ascii="宋体" w:hAnsi="宋体" w:eastAsia="宋体" w:cs="宋体"/>
                <w:color w:val="auto"/>
                <w:szCs w:val="21"/>
              </w:rPr>
            </w:pPr>
          </w:p>
        </w:tc>
      </w:tr>
      <w:tr w14:paraId="1EBFB6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Merge w:val="continue"/>
            <w:noWrap w:val="0"/>
            <w:vAlign w:val="top"/>
          </w:tcPr>
          <w:p w14:paraId="681950F7">
            <w:pPr>
              <w:shd w:val="clear"/>
              <w:spacing w:line="240" w:lineRule="auto"/>
              <w:jc w:val="left"/>
              <w:rPr>
                <w:rFonts w:hint="eastAsia" w:ascii="宋体" w:hAnsi="宋体" w:eastAsia="宋体" w:cs="宋体"/>
                <w:color w:val="auto"/>
                <w:szCs w:val="21"/>
              </w:rPr>
            </w:pPr>
          </w:p>
        </w:tc>
        <w:tc>
          <w:tcPr>
            <w:tcW w:w="1000" w:type="dxa"/>
            <w:vMerge w:val="continue"/>
            <w:noWrap w:val="0"/>
            <w:vAlign w:val="top"/>
          </w:tcPr>
          <w:p w14:paraId="6057BD9A">
            <w:pPr>
              <w:shd w:val="clear"/>
              <w:spacing w:line="240" w:lineRule="auto"/>
              <w:jc w:val="left"/>
              <w:rPr>
                <w:rFonts w:hint="eastAsia" w:ascii="宋体" w:hAnsi="宋体" w:eastAsia="宋体" w:cs="宋体"/>
                <w:color w:val="auto"/>
              </w:rPr>
            </w:pPr>
          </w:p>
        </w:tc>
        <w:tc>
          <w:tcPr>
            <w:tcW w:w="5484" w:type="dxa"/>
            <w:noWrap w:val="0"/>
            <w:vAlign w:val="top"/>
          </w:tcPr>
          <w:p w14:paraId="4580D9F0">
            <w:pPr>
              <w:shd w:val="clear"/>
              <w:spacing w:line="240" w:lineRule="auto"/>
              <w:rPr>
                <w:rFonts w:hint="eastAsia" w:ascii="宋体" w:hAnsi="宋体" w:eastAsia="宋体" w:cs="宋体"/>
                <w:color w:val="auto"/>
                <w:szCs w:val="21"/>
              </w:rPr>
            </w:pPr>
            <w:r>
              <w:rPr>
                <w:rFonts w:hint="eastAsia" w:ascii="宋体" w:hAnsi="宋体" w:eastAsia="宋体" w:cs="宋体"/>
                <w:color w:val="auto"/>
                <w:szCs w:val="21"/>
              </w:rPr>
              <w:t>填写</w:t>
            </w:r>
          </w:p>
          <w:p w14:paraId="39B9E71C">
            <w:pPr>
              <w:shd w:val="clear"/>
              <w:spacing w:line="240" w:lineRule="auto"/>
              <w:rPr>
                <w:rFonts w:hint="eastAsia" w:ascii="宋体" w:hAnsi="宋体" w:eastAsia="宋体" w:cs="宋体"/>
                <w:color w:val="auto"/>
              </w:rPr>
            </w:pPr>
            <w:r>
              <w:rPr>
                <w:rFonts w:hint="eastAsia" w:ascii="宋体" w:hAnsi="宋体" w:eastAsia="宋体" w:cs="宋体"/>
                <w:color w:val="auto"/>
                <w:szCs w:val="21"/>
              </w:rPr>
              <w:t>允许质控填写，自动计算质控分值</w:t>
            </w:r>
          </w:p>
        </w:tc>
        <w:tc>
          <w:tcPr>
            <w:tcW w:w="700" w:type="dxa"/>
            <w:vMerge w:val="continue"/>
            <w:noWrap w:val="0"/>
            <w:vAlign w:val="top"/>
          </w:tcPr>
          <w:p w14:paraId="34FF81F6">
            <w:pPr>
              <w:shd w:val="clear"/>
              <w:spacing w:line="240" w:lineRule="auto"/>
              <w:rPr>
                <w:rFonts w:hint="eastAsia" w:ascii="宋体" w:hAnsi="宋体" w:eastAsia="宋体" w:cs="宋体"/>
                <w:color w:val="auto"/>
                <w:szCs w:val="21"/>
              </w:rPr>
            </w:pPr>
          </w:p>
        </w:tc>
        <w:tc>
          <w:tcPr>
            <w:tcW w:w="650" w:type="dxa"/>
            <w:vMerge w:val="continue"/>
            <w:noWrap w:val="0"/>
            <w:vAlign w:val="top"/>
          </w:tcPr>
          <w:p w14:paraId="438110C3">
            <w:pPr>
              <w:shd w:val="clear"/>
              <w:spacing w:line="240" w:lineRule="auto"/>
              <w:rPr>
                <w:rFonts w:hint="eastAsia" w:ascii="宋体" w:hAnsi="宋体" w:eastAsia="宋体" w:cs="宋体"/>
                <w:color w:val="auto"/>
                <w:szCs w:val="21"/>
              </w:rPr>
            </w:pPr>
          </w:p>
        </w:tc>
      </w:tr>
      <w:tr w14:paraId="429E77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Merge w:val="continue"/>
            <w:noWrap w:val="0"/>
            <w:vAlign w:val="top"/>
          </w:tcPr>
          <w:p w14:paraId="71FD93FD">
            <w:pPr>
              <w:shd w:val="clear"/>
              <w:spacing w:line="240" w:lineRule="auto"/>
              <w:jc w:val="left"/>
              <w:rPr>
                <w:rFonts w:hint="eastAsia" w:ascii="宋体" w:hAnsi="宋体" w:eastAsia="宋体" w:cs="宋体"/>
                <w:color w:val="auto"/>
                <w:szCs w:val="21"/>
              </w:rPr>
            </w:pPr>
          </w:p>
        </w:tc>
        <w:tc>
          <w:tcPr>
            <w:tcW w:w="1000" w:type="dxa"/>
            <w:noWrap w:val="0"/>
            <w:vAlign w:val="top"/>
          </w:tcPr>
          <w:p w14:paraId="427791A2">
            <w:pPr>
              <w:shd w:val="clear"/>
              <w:spacing w:line="240" w:lineRule="auto"/>
              <w:jc w:val="left"/>
              <w:rPr>
                <w:rFonts w:hint="eastAsia" w:ascii="宋体" w:hAnsi="宋体" w:eastAsia="宋体" w:cs="宋体"/>
                <w:color w:val="auto"/>
              </w:rPr>
            </w:pPr>
            <w:r>
              <w:rPr>
                <w:rFonts w:hint="eastAsia" w:ascii="宋体" w:hAnsi="宋体" w:eastAsia="宋体" w:cs="宋体"/>
                <w:color w:val="auto"/>
              </w:rPr>
              <w:t>技术医嘱</w:t>
            </w:r>
          </w:p>
        </w:tc>
        <w:tc>
          <w:tcPr>
            <w:tcW w:w="5484" w:type="dxa"/>
            <w:noWrap w:val="0"/>
            <w:vAlign w:val="top"/>
          </w:tcPr>
          <w:p w14:paraId="7296DFF8">
            <w:pPr>
              <w:shd w:val="clear"/>
              <w:spacing w:line="240" w:lineRule="auto"/>
              <w:rPr>
                <w:rFonts w:hint="eastAsia" w:ascii="宋体" w:hAnsi="宋体" w:eastAsia="宋体" w:cs="宋体"/>
                <w:color w:val="auto"/>
                <w:szCs w:val="21"/>
              </w:rPr>
            </w:pPr>
            <w:r>
              <w:rPr>
                <w:rFonts w:hint="eastAsia" w:ascii="宋体" w:hAnsi="宋体" w:eastAsia="宋体" w:cs="宋体"/>
                <w:color w:val="auto"/>
                <w:szCs w:val="21"/>
              </w:rPr>
              <w:t>技术医嘱</w:t>
            </w:r>
          </w:p>
          <w:p w14:paraId="3214FB6C">
            <w:pPr>
              <w:shd w:val="clear"/>
              <w:spacing w:line="240" w:lineRule="auto"/>
              <w:rPr>
                <w:rFonts w:hint="eastAsia" w:ascii="宋体" w:hAnsi="宋体" w:eastAsia="宋体" w:cs="宋体"/>
                <w:color w:val="auto"/>
              </w:rPr>
            </w:pPr>
            <w:r>
              <w:rPr>
                <w:rFonts w:hint="eastAsia" w:ascii="宋体" w:hAnsi="宋体" w:eastAsia="宋体" w:cs="宋体"/>
                <w:color w:val="auto"/>
                <w:szCs w:val="21"/>
              </w:rPr>
              <w:t>允许使流程回退到对应的环节</w:t>
            </w:r>
          </w:p>
        </w:tc>
        <w:tc>
          <w:tcPr>
            <w:tcW w:w="700" w:type="dxa"/>
            <w:vMerge w:val="continue"/>
            <w:noWrap w:val="0"/>
            <w:vAlign w:val="top"/>
          </w:tcPr>
          <w:p w14:paraId="4961319C">
            <w:pPr>
              <w:shd w:val="clear"/>
              <w:spacing w:line="240" w:lineRule="auto"/>
              <w:rPr>
                <w:rFonts w:hint="eastAsia" w:ascii="宋体" w:hAnsi="宋体" w:eastAsia="宋体" w:cs="宋体"/>
                <w:color w:val="auto"/>
                <w:szCs w:val="21"/>
              </w:rPr>
            </w:pPr>
          </w:p>
        </w:tc>
        <w:tc>
          <w:tcPr>
            <w:tcW w:w="650" w:type="dxa"/>
            <w:vMerge w:val="continue"/>
            <w:noWrap w:val="0"/>
            <w:vAlign w:val="top"/>
          </w:tcPr>
          <w:p w14:paraId="16E43223">
            <w:pPr>
              <w:shd w:val="clear"/>
              <w:spacing w:line="240" w:lineRule="auto"/>
              <w:rPr>
                <w:rFonts w:hint="eastAsia" w:ascii="宋体" w:hAnsi="宋体" w:eastAsia="宋体" w:cs="宋体"/>
                <w:color w:val="auto"/>
                <w:szCs w:val="21"/>
              </w:rPr>
            </w:pPr>
          </w:p>
        </w:tc>
      </w:tr>
      <w:tr w14:paraId="3525AE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Merge w:val="continue"/>
            <w:noWrap w:val="0"/>
            <w:vAlign w:val="top"/>
          </w:tcPr>
          <w:p w14:paraId="633C47A7">
            <w:pPr>
              <w:shd w:val="clear"/>
              <w:spacing w:line="240" w:lineRule="auto"/>
              <w:jc w:val="left"/>
              <w:rPr>
                <w:rFonts w:hint="eastAsia" w:ascii="宋体" w:hAnsi="宋体" w:eastAsia="宋体" w:cs="宋体"/>
                <w:color w:val="auto"/>
                <w:szCs w:val="21"/>
              </w:rPr>
            </w:pPr>
          </w:p>
        </w:tc>
        <w:tc>
          <w:tcPr>
            <w:tcW w:w="1000" w:type="dxa"/>
            <w:vMerge w:val="restart"/>
            <w:noWrap w:val="0"/>
            <w:vAlign w:val="top"/>
          </w:tcPr>
          <w:p w14:paraId="69ECC5CC">
            <w:pPr>
              <w:shd w:val="clear"/>
              <w:spacing w:line="240" w:lineRule="auto"/>
              <w:jc w:val="left"/>
              <w:rPr>
                <w:rFonts w:hint="eastAsia" w:ascii="宋体" w:hAnsi="宋体" w:eastAsia="宋体" w:cs="宋体"/>
                <w:color w:val="auto"/>
              </w:rPr>
            </w:pPr>
          </w:p>
          <w:p w14:paraId="37C5318D">
            <w:pPr>
              <w:shd w:val="clear"/>
              <w:spacing w:line="240" w:lineRule="auto"/>
              <w:jc w:val="left"/>
              <w:rPr>
                <w:rFonts w:hint="eastAsia" w:ascii="宋体" w:hAnsi="宋体" w:eastAsia="宋体" w:cs="宋体"/>
                <w:color w:val="auto"/>
              </w:rPr>
            </w:pPr>
            <w:r>
              <w:rPr>
                <w:rFonts w:hint="eastAsia" w:ascii="宋体" w:hAnsi="宋体" w:eastAsia="宋体" w:cs="宋体"/>
                <w:color w:val="auto"/>
              </w:rPr>
              <w:t>特殊医嘱</w:t>
            </w:r>
          </w:p>
        </w:tc>
        <w:tc>
          <w:tcPr>
            <w:tcW w:w="5484" w:type="dxa"/>
            <w:noWrap w:val="0"/>
            <w:vAlign w:val="top"/>
          </w:tcPr>
          <w:p w14:paraId="557AD91B">
            <w:pPr>
              <w:shd w:val="clear"/>
              <w:spacing w:line="240" w:lineRule="auto"/>
              <w:rPr>
                <w:rFonts w:hint="eastAsia" w:ascii="宋体" w:hAnsi="宋体" w:eastAsia="宋体" w:cs="宋体"/>
                <w:color w:val="auto"/>
                <w:szCs w:val="21"/>
              </w:rPr>
            </w:pPr>
            <w:r>
              <w:rPr>
                <w:rFonts w:hint="eastAsia" w:ascii="宋体" w:hAnsi="宋体" w:eastAsia="宋体" w:cs="宋体"/>
                <w:color w:val="auto"/>
                <w:szCs w:val="21"/>
              </w:rPr>
              <w:t>免疫组化提交</w:t>
            </w:r>
          </w:p>
          <w:p w14:paraId="420435A9">
            <w:pPr>
              <w:shd w:val="clear"/>
              <w:spacing w:line="240" w:lineRule="auto"/>
              <w:rPr>
                <w:rFonts w:hint="eastAsia" w:ascii="宋体" w:hAnsi="宋体" w:eastAsia="宋体" w:cs="宋体"/>
                <w:color w:val="auto"/>
              </w:rPr>
            </w:pPr>
            <w:r>
              <w:rPr>
                <w:rFonts w:hint="eastAsia" w:ascii="宋体" w:hAnsi="宋体" w:eastAsia="宋体" w:cs="宋体"/>
                <w:color w:val="auto"/>
                <w:szCs w:val="21"/>
              </w:rPr>
              <w:t>允许需要做特殊医嘱的取材码、检查类型、单选勾选项目或者选择套餐，允许支手动录入取材码，允许录入</w:t>
            </w:r>
            <w:r>
              <w:rPr>
                <w:rFonts w:hint="eastAsia" w:ascii="宋体" w:hAnsi="宋体" w:eastAsia="宋体" w:cs="宋体"/>
                <w:color w:val="auto"/>
                <w:kern w:val="0"/>
                <w:szCs w:val="21"/>
                <w:lang w:bidi="ar"/>
              </w:rPr>
              <w:t>检测项目结果和引用到病理诊断，允许</w:t>
            </w:r>
            <w:r>
              <w:rPr>
                <w:rFonts w:hint="eastAsia" w:ascii="宋体" w:hAnsi="宋体" w:eastAsia="宋体" w:cs="宋体"/>
                <w:color w:val="auto"/>
                <w:szCs w:val="21"/>
              </w:rPr>
              <w:t>特殊医嘱项目自动记账（系统参数可控制）。</w:t>
            </w:r>
          </w:p>
        </w:tc>
        <w:tc>
          <w:tcPr>
            <w:tcW w:w="700" w:type="dxa"/>
            <w:vMerge w:val="continue"/>
            <w:noWrap w:val="0"/>
            <w:vAlign w:val="top"/>
          </w:tcPr>
          <w:p w14:paraId="732CEE2B">
            <w:pPr>
              <w:shd w:val="clear"/>
              <w:spacing w:line="240" w:lineRule="auto"/>
              <w:rPr>
                <w:rFonts w:hint="eastAsia" w:ascii="宋体" w:hAnsi="宋体" w:eastAsia="宋体" w:cs="宋体"/>
                <w:color w:val="auto"/>
                <w:szCs w:val="21"/>
              </w:rPr>
            </w:pPr>
          </w:p>
        </w:tc>
        <w:tc>
          <w:tcPr>
            <w:tcW w:w="650" w:type="dxa"/>
            <w:vMerge w:val="continue"/>
            <w:noWrap w:val="0"/>
            <w:vAlign w:val="top"/>
          </w:tcPr>
          <w:p w14:paraId="5AC064AC">
            <w:pPr>
              <w:shd w:val="clear"/>
              <w:spacing w:line="240" w:lineRule="auto"/>
              <w:rPr>
                <w:rFonts w:hint="eastAsia" w:ascii="宋体" w:hAnsi="宋体" w:eastAsia="宋体" w:cs="宋体"/>
                <w:color w:val="auto"/>
                <w:szCs w:val="21"/>
              </w:rPr>
            </w:pPr>
          </w:p>
        </w:tc>
      </w:tr>
      <w:tr w14:paraId="79E898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Merge w:val="continue"/>
            <w:noWrap w:val="0"/>
            <w:vAlign w:val="top"/>
          </w:tcPr>
          <w:p w14:paraId="17808FDB">
            <w:pPr>
              <w:shd w:val="clear"/>
              <w:spacing w:line="240" w:lineRule="auto"/>
              <w:jc w:val="left"/>
              <w:rPr>
                <w:rFonts w:hint="eastAsia" w:ascii="宋体" w:hAnsi="宋体" w:eastAsia="宋体" w:cs="宋体"/>
                <w:color w:val="auto"/>
                <w:szCs w:val="21"/>
              </w:rPr>
            </w:pPr>
          </w:p>
        </w:tc>
        <w:tc>
          <w:tcPr>
            <w:tcW w:w="1000" w:type="dxa"/>
            <w:vMerge w:val="continue"/>
            <w:noWrap w:val="0"/>
            <w:vAlign w:val="top"/>
          </w:tcPr>
          <w:p w14:paraId="7B904A44">
            <w:pPr>
              <w:shd w:val="clear"/>
              <w:spacing w:line="240" w:lineRule="auto"/>
              <w:jc w:val="left"/>
              <w:rPr>
                <w:rFonts w:hint="eastAsia" w:ascii="宋体" w:hAnsi="宋体" w:eastAsia="宋体" w:cs="宋体"/>
                <w:color w:val="auto"/>
              </w:rPr>
            </w:pPr>
          </w:p>
        </w:tc>
        <w:tc>
          <w:tcPr>
            <w:tcW w:w="5484" w:type="dxa"/>
            <w:noWrap w:val="0"/>
            <w:vAlign w:val="top"/>
          </w:tcPr>
          <w:p w14:paraId="335D7C6C">
            <w:pPr>
              <w:shd w:val="clear"/>
              <w:spacing w:line="240" w:lineRule="auto"/>
              <w:rPr>
                <w:rFonts w:hint="eastAsia" w:ascii="宋体" w:hAnsi="宋体" w:eastAsia="宋体" w:cs="宋体"/>
                <w:color w:val="auto"/>
                <w:szCs w:val="21"/>
              </w:rPr>
            </w:pPr>
            <w:r>
              <w:rPr>
                <w:rFonts w:hint="eastAsia" w:ascii="宋体" w:hAnsi="宋体" w:eastAsia="宋体" w:cs="宋体"/>
                <w:color w:val="auto"/>
                <w:szCs w:val="21"/>
              </w:rPr>
              <w:t>查看需要做特殊医嘱信息</w:t>
            </w:r>
          </w:p>
          <w:p w14:paraId="4080BAFE">
            <w:pPr>
              <w:shd w:val="clear"/>
              <w:spacing w:line="240" w:lineRule="auto"/>
              <w:rPr>
                <w:rFonts w:hint="eastAsia" w:ascii="宋体" w:hAnsi="宋体" w:eastAsia="宋体" w:cs="宋体"/>
                <w:color w:val="auto"/>
              </w:rPr>
            </w:pPr>
            <w:r>
              <w:rPr>
                <w:rFonts w:hint="eastAsia" w:ascii="宋体" w:hAnsi="宋体" w:eastAsia="宋体" w:cs="宋体"/>
                <w:color w:val="auto"/>
                <w:szCs w:val="21"/>
              </w:rPr>
              <w:t>可查看需要做特殊医嘱信息</w:t>
            </w:r>
          </w:p>
        </w:tc>
        <w:tc>
          <w:tcPr>
            <w:tcW w:w="700" w:type="dxa"/>
            <w:vMerge w:val="continue"/>
            <w:noWrap w:val="0"/>
            <w:vAlign w:val="top"/>
          </w:tcPr>
          <w:p w14:paraId="0222BB26">
            <w:pPr>
              <w:shd w:val="clear"/>
              <w:spacing w:line="240" w:lineRule="auto"/>
              <w:rPr>
                <w:rFonts w:hint="eastAsia" w:ascii="宋体" w:hAnsi="宋体" w:eastAsia="宋体" w:cs="宋体"/>
                <w:color w:val="auto"/>
                <w:szCs w:val="21"/>
              </w:rPr>
            </w:pPr>
          </w:p>
        </w:tc>
        <w:tc>
          <w:tcPr>
            <w:tcW w:w="650" w:type="dxa"/>
            <w:vMerge w:val="continue"/>
            <w:noWrap w:val="0"/>
            <w:vAlign w:val="top"/>
          </w:tcPr>
          <w:p w14:paraId="1C85A9B3">
            <w:pPr>
              <w:shd w:val="clear"/>
              <w:spacing w:line="240" w:lineRule="auto"/>
              <w:rPr>
                <w:rFonts w:hint="eastAsia" w:ascii="宋体" w:hAnsi="宋体" w:eastAsia="宋体" w:cs="宋体"/>
                <w:color w:val="auto"/>
                <w:szCs w:val="21"/>
              </w:rPr>
            </w:pPr>
          </w:p>
        </w:tc>
      </w:tr>
      <w:tr w14:paraId="1A1D85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Merge w:val="continue"/>
            <w:noWrap w:val="0"/>
            <w:vAlign w:val="top"/>
          </w:tcPr>
          <w:p w14:paraId="138B0A11">
            <w:pPr>
              <w:shd w:val="clear"/>
              <w:spacing w:line="240" w:lineRule="auto"/>
              <w:jc w:val="left"/>
              <w:rPr>
                <w:rFonts w:hint="eastAsia" w:ascii="宋体" w:hAnsi="宋体" w:eastAsia="宋体" w:cs="宋体"/>
                <w:color w:val="auto"/>
                <w:szCs w:val="21"/>
              </w:rPr>
            </w:pPr>
          </w:p>
        </w:tc>
        <w:tc>
          <w:tcPr>
            <w:tcW w:w="1000" w:type="dxa"/>
            <w:noWrap w:val="0"/>
            <w:vAlign w:val="top"/>
          </w:tcPr>
          <w:p w14:paraId="3578B410">
            <w:pPr>
              <w:shd w:val="clear"/>
              <w:spacing w:line="240" w:lineRule="auto"/>
              <w:jc w:val="left"/>
              <w:rPr>
                <w:rFonts w:hint="eastAsia" w:ascii="宋体" w:hAnsi="宋体" w:eastAsia="宋体" w:cs="宋体"/>
                <w:color w:val="auto"/>
              </w:rPr>
            </w:pPr>
            <w:r>
              <w:rPr>
                <w:rFonts w:hint="eastAsia" w:ascii="宋体" w:hAnsi="宋体" w:eastAsia="宋体" w:cs="宋体"/>
                <w:color w:val="auto"/>
              </w:rPr>
              <w:t>统计分析</w:t>
            </w:r>
          </w:p>
        </w:tc>
        <w:tc>
          <w:tcPr>
            <w:tcW w:w="5484" w:type="dxa"/>
            <w:noWrap w:val="0"/>
            <w:vAlign w:val="top"/>
          </w:tcPr>
          <w:p w14:paraId="512A3EE7">
            <w:pPr>
              <w:shd w:val="clear"/>
              <w:spacing w:line="240" w:lineRule="auto"/>
              <w:rPr>
                <w:rFonts w:hint="eastAsia" w:ascii="宋体" w:hAnsi="宋体" w:eastAsia="宋体" w:cs="宋体"/>
                <w:color w:val="auto"/>
                <w:szCs w:val="21"/>
              </w:rPr>
            </w:pPr>
            <w:r>
              <w:rPr>
                <w:rFonts w:hint="eastAsia" w:ascii="宋体" w:hAnsi="宋体" w:eastAsia="宋体" w:cs="宋体"/>
                <w:color w:val="auto"/>
                <w:szCs w:val="21"/>
              </w:rPr>
              <w:t>统计分析</w:t>
            </w:r>
          </w:p>
          <w:p w14:paraId="773D8A93">
            <w:pPr>
              <w:shd w:val="clear"/>
              <w:spacing w:line="240" w:lineRule="auto"/>
              <w:rPr>
                <w:rFonts w:hint="eastAsia" w:ascii="宋体" w:hAnsi="宋体" w:eastAsia="宋体" w:cs="宋体"/>
                <w:color w:val="auto"/>
                <w:szCs w:val="21"/>
              </w:rPr>
            </w:pPr>
            <w:r>
              <w:rPr>
                <w:rFonts w:hint="eastAsia" w:ascii="宋体" w:hAnsi="宋体" w:eastAsia="宋体" w:cs="宋体"/>
                <w:color w:val="auto"/>
                <w:szCs w:val="21"/>
              </w:rPr>
              <w:t>统计分析：</w:t>
            </w:r>
          </w:p>
          <w:p w14:paraId="490D797A">
            <w:pPr>
              <w:shd w:val="clear"/>
              <w:spacing w:line="240" w:lineRule="auto"/>
              <w:rPr>
                <w:rFonts w:hint="eastAsia" w:ascii="宋体" w:hAnsi="宋体" w:eastAsia="宋体" w:cs="宋体"/>
                <w:color w:val="auto"/>
              </w:rPr>
            </w:pPr>
            <w:r>
              <w:rPr>
                <w:rFonts w:hint="eastAsia" w:ascii="宋体" w:hAnsi="宋体" w:eastAsia="宋体" w:cs="宋体"/>
                <w:color w:val="auto"/>
                <w:szCs w:val="21"/>
              </w:rPr>
              <w:t>统计报表均调取BI报表，BI报表配置，打印格式统一由BI配置</w:t>
            </w:r>
          </w:p>
        </w:tc>
        <w:tc>
          <w:tcPr>
            <w:tcW w:w="700" w:type="dxa"/>
            <w:vMerge w:val="continue"/>
            <w:noWrap w:val="0"/>
            <w:vAlign w:val="top"/>
          </w:tcPr>
          <w:p w14:paraId="47FA2F98">
            <w:pPr>
              <w:shd w:val="clear"/>
              <w:spacing w:line="240" w:lineRule="auto"/>
              <w:rPr>
                <w:rFonts w:hint="eastAsia" w:ascii="宋体" w:hAnsi="宋体" w:eastAsia="宋体" w:cs="宋体"/>
                <w:color w:val="auto"/>
                <w:szCs w:val="21"/>
              </w:rPr>
            </w:pPr>
          </w:p>
        </w:tc>
        <w:tc>
          <w:tcPr>
            <w:tcW w:w="650" w:type="dxa"/>
            <w:vMerge w:val="continue"/>
            <w:noWrap w:val="0"/>
            <w:vAlign w:val="top"/>
          </w:tcPr>
          <w:p w14:paraId="1179BA62">
            <w:pPr>
              <w:shd w:val="clear"/>
              <w:spacing w:line="240" w:lineRule="auto"/>
              <w:rPr>
                <w:rFonts w:hint="eastAsia" w:ascii="宋体" w:hAnsi="宋体" w:eastAsia="宋体" w:cs="宋体"/>
                <w:color w:val="auto"/>
                <w:szCs w:val="21"/>
              </w:rPr>
            </w:pPr>
          </w:p>
        </w:tc>
      </w:tr>
      <w:tr w14:paraId="33206C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Merge w:val="continue"/>
            <w:noWrap w:val="0"/>
            <w:vAlign w:val="top"/>
          </w:tcPr>
          <w:p w14:paraId="117DD34A">
            <w:pPr>
              <w:shd w:val="clear"/>
              <w:spacing w:line="240" w:lineRule="auto"/>
              <w:jc w:val="left"/>
              <w:rPr>
                <w:rFonts w:hint="eastAsia" w:ascii="宋体" w:hAnsi="宋体" w:eastAsia="宋体" w:cs="宋体"/>
                <w:color w:val="auto"/>
                <w:szCs w:val="21"/>
              </w:rPr>
            </w:pPr>
          </w:p>
        </w:tc>
        <w:tc>
          <w:tcPr>
            <w:tcW w:w="1000" w:type="dxa"/>
            <w:noWrap w:val="0"/>
            <w:vAlign w:val="top"/>
          </w:tcPr>
          <w:p w14:paraId="405DF5E3">
            <w:pPr>
              <w:shd w:val="clear"/>
              <w:spacing w:line="240" w:lineRule="auto"/>
              <w:jc w:val="left"/>
              <w:rPr>
                <w:rFonts w:hint="eastAsia" w:ascii="宋体" w:hAnsi="宋体" w:eastAsia="宋体" w:cs="宋体"/>
                <w:color w:val="auto"/>
              </w:rPr>
            </w:pPr>
            <w:r>
              <w:rPr>
                <w:rFonts w:hint="eastAsia" w:ascii="宋体" w:hAnsi="宋体" w:eastAsia="宋体" w:cs="宋体"/>
                <w:color w:val="auto"/>
              </w:rPr>
              <w:t>参数设置</w:t>
            </w:r>
          </w:p>
        </w:tc>
        <w:tc>
          <w:tcPr>
            <w:tcW w:w="5484" w:type="dxa"/>
            <w:noWrap w:val="0"/>
            <w:vAlign w:val="top"/>
          </w:tcPr>
          <w:p w14:paraId="052563AD">
            <w:pPr>
              <w:shd w:val="clear"/>
              <w:spacing w:line="240" w:lineRule="auto"/>
              <w:rPr>
                <w:rFonts w:hint="eastAsia" w:ascii="宋体" w:hAnsi="宋体" w:eastAsia="宋体" w:cs="宋体"/>
                <w:color w:val="auto"/>
              </w:rPr>
            </w:pPr>
            <w:r>
              <w:rPr>
                <w:rFonts w:hint="eastAsia" w:ascii="宋体" w:hAnsi="宋体" w:eastAsia="宋体" w:cs="宋体"/>
                <w:color w:val="auto"/>
              </w:rPr>
              <w:t>基础字典</w:t>
            </w:r>
          </w:p>
          <w:p w14:paraId="5D673CD0">
            <w:pPr>
              <w:shd w:val="clear"/>
              <w:spacing w:line="240" w:lineRule="auto"/>
              <w:rPr>
                <w:rFonts w:hint="eastAsia" w:ascii="宋体" w:hAnsi="宋体" w:eastAsia="宋体" w:cs="宋体"/>
                <w:color w:val="auto"/>
              </w:rPr>
            </w:pPr>
            <w:r>
              <w:rPr>
                <w:rFonts w:hint="eastAsia" w:ascii="宋体" w:hAnsi="宋体" w:eastAsia="宋体" w:cs="宋体"/>
                <w:color w:val="auto"/>
              </w:rPr>
              <w:t>字典目录：</w:t>
            </w:r>
          </w:p>
          <w:p w14:paraId="64F23656">
            <w:pPr>
              <w:shd w:val="clear"/>
              <w:spacing w:line="240" w:lineRule="auto"/>
              <w:rPr>
                <w:rFonts w:hint="eastAsia" w:ascii="宋体" w:hAnsi="宋体" w:eastAsia="宋体" w:cs="宋体"/>
                <w:color w:val="auto"/>
              </w:rPr>
            </w:pPr>
            <w:r>
              <w:rPr>
                <w:rFonts w:hint="eastAsia" w:ascii="宋体" w:hAnsi="宋体" w:eastAsia="宋体" w:cs="宋体"/>
                <w:color w:val="auto"/>
              </w:rPr>
              <w:t>用于维护常用基础数据，常用模板维护等</w:t>
            </w:r>
          </w:p>
          <w:p w14:paraId="01739F6B">
            <w:pPr>
              <w:shd w:val="clear"/>
              <w:spacing w:line="240" w:lineRule="auto"/>
              <w:rPr>
                <w:rFonts w:hint="eastAsia" w:ascii="宋体" w:hAnsi="宋体" w:eastAsia="宋体" w:cs="宋体"/>
                <w:color w:val="auto"/>
              </w:rPr>
            </w:pPr>
            <w:r>
              <w:rPr>
                <w:rFonts w:hint="eastAsia" w:ascii="宋体" w:hAnsi="宋体" w:eastAsia="宋体" w:cs="宋体"/>
                <w:color w:val="auto"/>
              </w:rPr>
              <w:t>流水号</w:t>
            </w:r>
          </w:p>
          <w:p w14:paraId="4E4F1A32">
            <w:pPr>
              <w:shd w:val="clear"/>
              <w:spacing w:line="240" w:lineRule="auto"/>
              <w:rPr>
                <w:rFonts w:hint="eastAsia" w:ascii="宋体" w:hAnsi="宋体" w:eastAsia="宋体" w:cs="宋体"/>
                <w:color w:val="auto"/>
              </w:rPr>
            </w:pPr>
            <w:r>
              <w:rPr>
                <w:rFonts w:hint="eastAsia" w:ascii="宋体" w:hAnsi="宋体" w:eastAsia="宋体" w:cs="宋体"/>
                <w:color w:val="auto"/>
              </w:rPr>
              <w:t>流水号配置：</w:t>
            </w:r>
          </w:p>
          <w:p w14:paraId="28CB5B24">
            <w:pPr>
              <w:shd w:val="clear"/>
              <w:spacing w:line="240" w:lineRule="auto"/>
              <w:rPr>
                <w:rFonts w:hint="eastAsia" w:ascii="宋体" w:hAnsi="宋体" w:eastAsia="宋体" w:cs="宋体"/>
                <w:color w:val="auto"/>
              </w:rPr>
            </w:pPr>
            <w:r>
              <w:rPr>
                <w:rFonts w:hint="eastAsia" w:ascii="宋体" w:hAnsi="宋体" w:eastAsia="宋体" w:cs="宋体"/>
                <w:color w:val="auto"/>
              </w:rPr>
              <w:t>用于系统中用到的各种编码的规则配置，比如病理号，冰冻号等</w:t>
            </w:r>
          </w:p>
          <w:p w14:paraId="2A6DCF2A">
            <w:pPr>
              <w:shd w:val="clear"/>
              <w:spacing w:line="240" w:lineRule="auto"/>
              <w:rPr>
                <w:rFonts w:hint="eastAsia" w:ascii="宋体" w:hAnsi="宋体" w:eastAsia="宋体" w:cs="宋体"/>
                <w:color w:val="auto"/>
              </w:rPr>
            </w:pPr>
            <w:r>
              <w:rPr>
                <w:rFonts w:hint="eastAsia" w:ascii="宋体" w:hAnsi="宋体" w:eastAsia="宋体" w:cs="宋体"/>
                <w:color w:val="auto"/>
              </w:rPr>
              <w:t>检查方法</w:t>
            </w:r>
          </w:p>
          <w:p w14:paraId="05DB0DC9">
            <w:pPr>
              <w:shd w:val="clear"/>
              <w:spacing w:line="240" w:lineRule="auto"/>
              <w:rPr>
                <w:rFonts w:hint="eastAsia" w:ascii="宋体" w:hAnsi="宋体" w:eastAsia="宋体" w:cs="宋体"/>
                <w:color w:val="auto"/>
              </w:rPr>
            </w:pPr>
            <w:r>
              <w:rPr>
                <w:rFonts w:hint="eastAsia" w:ascii="宋体" w:hAnsi="宋体" w:eastAsia="宋体" w:cs="宋体"/>
                <w:color w:val="auto"/>
              </w:rPr>
              <w:t>检查方法维护：</w:t>
            </w:r>
          </w:p>
          <w:p w14:paraId="45EB0546">
            <w:pPr>
              <w:shd w:val="clear"/>
              <w:spacing w:line="240" w:lineRule="auto"/>
              <w:rPr>
                <w:rFonts w:hint="eastAsia" w:ascii="宋体" w:hAnsi="宋体" w:eastAsia="宋体" w:cs="宋体"/>
                <w:color w:val="auto"/>
              </w:rPr>
            </w:pPr>
            <w:r>
              <w:rPr>
                <w:rFonts w:hint="eastAsia" w:ascii="宋体" w:hAnsi="宋体" w:eastAsia="宋体" w:cs="宋体"/>
                <w:color w:val="auto"/>
              </w:rPr>
              <w:t>用于维护常用病例库的增删改查等</w:t>
            </w:r>
          </w:p>
          <w:p w14:paraId="18DC5081">
            <w:pPr>
              <w:shd w:val="clear"/>
              <w:spacing w:line="240" w:lineRule="auto"/>
              <w:rPr>
                <w:rFonts w:hint="eastAsia" w:ascii="宋体" w:hAnsi="宋体" w:eastAsia="宋体" w:cs="宋体"/>
                <w:color w:val="auto"/>
              </w:rPr>
            </w:pPr>
            <w:r>
              <w:rPr>
                <w:rFonts w:hint="eastAsia" w:ascii="宋体" w:hAnsi="宋体" w:eastAsia="宋体" w:cs="宋体"/>
                <w:color w:val="auto"/>
              </w:rPr>
              <w:t>流程模板</w:t>
            </w:r>
          </w:p>
          <w:p w14:paraId="669CE1F2">
            <w:pPr>
              <w:shd w:val="clear"/>
              <w:spacing w:line="240" w:lineRule="auto"/>
              <w:rPr>
                <w:rFonts w:hint="eastAsia" w:ascii="宋体" w:hAnsi="宋体" w:eastAsia="宋体" w:cs="宋体"/>
                <w:color w:val="auto"/>
              </w:rPr>
            </w:pPr>
            <w:r>
              <w:rPr>
                <w:rFonts w:hint="eastAsia" w:ascii="宋体" w:hAnsi="宋体" w:eastAsia="宋体" w:cs="宋体"/>
                <w:color w:val="auto"/>
              </w:rPr>
              <w:t>流程模板维护：</w:t>
            </w:r>
          </w:p>
          <w:p w14:paraId="490C85FE">
            <w:pPr>
              <w:shd w:val="clear"/>
              <w:spacing w:line="240" w:lineRule="auto"/>
              <w:rPr>
                <w:rFonts w:hint="eastAsia" w:ascii="宋体" w:hAnsi="宋体" w:eastAsia="宋体" w:cs="宋体"/>
                <w:color w:val="auto"/>
              </w:rPr>
            </w:pPr>
            <w:r>
              <w:rPr>
                <w:rFonts w:hint="eastAsia" w:ascii="宋体" w:hAnsi="宋体" w:eastAsia="宋体" w:cs="宋体"/>
                <w:color w:val="auto"/>
              </w:rPr>
              <w:t>用于用户自定义病理流程，系统提供全套病理流程，用户可设置适合自身流程。并可以绑定检查方法</w:t>
            </w:r>
          </w:p>
          <w:p w14:paraId="7F665EF5">
            <w:pPr>
              <w:shd w:val="clear"/>
              <w:spacing w:line="240" w:lineRule="auto"/>
              <w:rPr>
                <w:rFonts w:hint="eastAsia" w:ascii="宋体" w:hAnsi="宋体" w:eastAsia="宋体" w:cs="宋体"/>
                <w:color w:val="auto"/>
              </w:rPr>
            </w:pPr>
            <w:r>
              <w:rPr>
                <w:rFonts w:hint="eastAsia" w:ascii="宋体" w:hAnsi="宋体" w:eastAsia="宋体" w:cs="宋体"/>
                <w:color w:val="auto"/>
              </w:rPr>
              <w:t>表单模板</w:t>
            </w:r>
          </w:p>
          <w:p w14:paraId="180EBFAB">
            <w:pPr>
              <w:shd w:val="clear"/>
              <w:spacing w:line="240" w:lineRule="auto"/>
              <w:rPr>
                <w:rFonts w:hint="eastAsia" w:ascii="宋体" w:hAnsi="宋体" w:eastAsia="宋体" w:cs="宋体"/>
                <w:color w:val="auto"/>
              </w:rPr>
            </w:pPr>
            <w:r>
              <w:rPr>
                <w:rFonts w:hint="eastAsia" w:ascii="宋体" w:hAnsi="宋体" w:eastAsia="宋体" w:cs="宋体"/>
                <w:color w:val="auto"/>
              </w:rPr>
              <w:t>表单模板维护：</w:t>
            </w:r>
          </w:p>
          <w:p w14:paraId="45399EAA">
            <w:pPr>
              <w:shd w:val="clear"/>
              <w:spacing w:line="240" w:lineRule="auto"/>
              <w:rPr>
                <w:rFonts w:hint="eastAsia" w:ascii="宋体" w:hAnsi="宋体" w:eastAsia="宋体" w:cs="宋体"/>
                <w:color w:val="auto"/>
              </w:rPr>
            </w:pPr>
            <w:r>
              <w:rPr>
                <w:rFonts w:hint="eastAsia" w:ascii="宋体" w:hAnsi="宋体" w:eastAsia="宋体" w:cs="宋体"/>
                <w:color w:val="auto"/>
              </w:rPr>
              <w:t>用于系统常用表单内项目的维护，比如病理登记的基本信息，标本信息，申请单信息</w:t>
            </w:r>
          </w:p>
          <w:p w14:paraId="376DF4F9">
            <w:pPr>
              <w:shd w:val="clear"/>
              <w:spacing w:line="240" w:lineRule="auto"/>
              <w:rPr>
                <w:rFonts w:hint="eastAsia" w:ascii="宋体" w:hAnsi="宋体" w:eastAsia="宋体" w:cs="宋体"/>
                <w:color w:val="auto"/>
              </w:rPr>
            </w:pPr>
            <w:r>
              <w:rPr>
                <w:rFonts w:hint="eastAsia" w:ascii="宋体" w:hAnsi="宋体" w:eastAsia="宋体" w:cs="宋体"/>
                <w:color w:val="auto"/>
              </w:rPr>
              <w:t>系统参数</w:t>
            </w:r>
          </w:p>
          <w:p w14:paraId="75032678">
            <w:pPr>
              <w:shd w:val="clear"/>
              <w:spacing w:line="240" w:lineRule="auto"/>
              <w:rPr>
                <w:rFonts w:hint="eastAsia" w:ascii="宋体" w:hAnsi="宋体" w:eastAsia="宋体" w:cs="宋体"/>
                <w:color w:val="auto"/>
              </w:rPr>
            </w:pPr>
            <w:r>
              <w:rPr>
                <w:rFonts w:hint="eastAsia" w:ascii="宋体" w:hAnsi="宋体" w:eastAsia="宋体" w:cs="宋体"/>
                <w:color w:val="auto"/>
              </w:rPr>
              <w:t>系统参数设置：</w:t>
            </w:r>
          </w:p>
          <w:p w14:paraId="525C150D">
            <w:pPr>
              <w:shd w:val="clear"/>
              <w:spacing w:line="240" w:lineRule="auto"/>
              <w:rPr>
                <w:rFonts w:hint="eastAsia" w:ascii="宋体" w:hAnsi="宋体" w:eastAsia="宋体" w:cs="宋体"/>
                <w:color w:val="auto"/>
              </w:rPr>
            </w:pPr>
            <w:r>
              <w:rPr>
                <w:rFonts w:hint="eastAsia" w:ascii="宋体" w:hAnsi="宋体" w:eastAsia="宋体" w:cs="宋体"/>
                <w:color w:val="auto"/>
              </w:rPr>
              <w:t>用于进行系统参数配置</w:t>
            </w:r>
          </w:p>
        </w:tc>
        <w:tc>
          <w:tcPr>
            <w:tcW w:w="700" w:type="dxa"/>
            <w:vMerge w:val="continue"/>
            <w:noWrap w:val="0"/>
            <w:vAlign w:val="top"/>
          </w:tcPr>
          <w:p w14:paraId="6694E8F9">
            <w:pPr>
              <w:shd w:val="clear"/>
              <w:spacing w:line="240" w:lineRule="auto"/>
              <w:rPr>
                <w:rFonts w:hint="eastAsia" w:ascii="宋体" w:hAnsi="宋体" w:eastAsia="宋体" w:cs="宋体"/>
                <w:color w:val="auto"/>
              </w:rPr>
            </w:pPr>
          </w:p>
        </w:tc>
        <w:tc>
          <w:tcPr>
            <w:tcW w:w="650" w:type="dxa"/>
            <w:vMerge w:val="continue"/>
            <w:noWrap w:val="0"/>
            <w:vAlign w:val="top"/>
          </w:tcPr>
          <w:p w14:paraId="5E32E675">
            <w:pPr>
              <w:shd w:val="clear"/>
              <w:spacing w:line="240" w:lineRule="auto"/>
              <w:rPr>
                <w:rFonts w:hint="eastAsia" w:ascii="宋体" w:hAnsi="宋体" w:eastAsia="宋体" w:cs="宋体"/>
                <w:color w:val="auto"/>
              </w:rPr>
            </w:pPr>
          </w:p>
        </w:tc>
      </w:tr>
      <w:tr w14:paraId="4FAB0F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Merge w:val="restart"/>
            <w:noWrap w:val="0"/>
            <w:vAlign w:val="top"/>
          </w:tcPr>
          <w:p w14:paraId="087D4B3D">
            <w:pPr>
              <w:shd w:val="clear"/>
              <w:spacing w:line="240" w:lineRule="auto"/>
              <w:jc w:val="left"/>
              <w:rPr>
                <w:rFonts w:hint="eastAsia" w:ascii="宋体" w:hAnsi="宋体" w:eastAsia="宋体" w:cs="宋体"/>
                <w:color w:val="auto"/>
                <w:szCs w:val="21"/>
              </w:rPr>
            </w:pPr>
            <w:r>
              <w:rPr>
                <w:rFonts w:hint="eastAsia" w:ascii="宋体" w:hAnsi="宋体" w:eastAsia="宋体" w:cs="宋体"/>
                <w:color w:val="auto"/>
              </w:rPr>
              <w:t>血库管理系统（输血管理）</w:t>
            </w:r>
          </w:p>
        </w:tc>
        <w:tc>
          <w:tcPr>
            <w:tcW w:w="1000" w:type="dxa"/>
            <w:vMerge w:val="restart"/>
            <w:noWrap w:val="0"/>
            <w:vAlign w:val="top"/>
          </w:tcPr>
          <w:p w14:paraId="7D859799">
            <w:pPr>
              <w:shd w:val="clear"/>
              <w:spacing w:line="240" w:lineRule="auto"/>
              <w:jc w:val="left"/>
              <w:rPr>
                <w:rFonts w:hint="eastAsia" w:ascii="宋体" w:hAnsi="宋体" w:eastAsia="宋体" w:cs="宋体"/>
                <w:color w:val="auto"/>
              </w:rPr>
            </w:pPr>
            <w:r>
              <w:rPr>
                <w:rFonts w:hint="eastAsia" w:ascii="宋体" w:hAnsi="宋体" w:eastAsia="宋体" w:cs="宋体"/>
                <w:color w:val="auto"/>
              </w:rPr>
              <w:t>血库管理</w:t>
            </w:r>
          </w:p>
        </w:tc>
        <w:tc>
          <w:tcPr>
            <w:tcW w:w="5484" w:type="dxa"/>
            <w:noWrap w:val="0"/>
            <w:vAlign w:val="center"/>
          </w:tcPr>
          <w:p w14:paraId="7009D75E">
            <w:pPr>
              <w:shd w:val="clear"/>
              <w:spacing w:line="240" w:lineRule="auto"/>
              <w:rPr>
                <w:rFonts w:hint="eastAsia" w:ascii="宋体" w:hAnsi="宋体" w:eastAsia="宋体" w:cs="宋体"/>
                <w:color w:val="auto"/>
                <w:lang w:val="zh-CN"/>
              </w:rPr>
            </w:pPr>
            <w:r>
              <w:rPr>
                <w:rFonts w:hint="eastAsia" w:ascii="宋体" w:hAnsi="宋体" w:eastAsia="宋体" w:cs="宋体"/>
                <w:color w:val="auto"/>
                <w:lang w:val="zh-CN"/>
              </w:rPr>
              <w:t>输血申请单审核</w:t>
            </w:r>
          </w:p>
          <w:p w14:paraId="10E5162D">
            <w:pPr>
              <w:shd w:val="clear"/>
              <w:spacing w:line="240" w:lineRule="auto"/>
              <w:rPr>
                <w:rFonts w:hint="eastAsia" w:ascii="宋体" w:hAnsi="宋体" w:eastAsia="宋体" w:cs="宋体"/>
                <w:color w:val="auto"/>
              </w:rPr>
            </w:pPr>
            <w:r>
              <w:rPr>
                <w:rFonts w:hint="eastAsia" w:ascii="宋体" w:hAnsi="宋体" w:eastAsia="宋体" w:cs="宋体"/>
                <w:color w:val="auto"/>
                <w:lang w:val="zh-CN"/>
              </w:rPr>
              <w:t>医师在医生站开完输血申请后，输血科可以审核输血申请单，输血申请单审核后自动创建该病人血液标本记录。</w:t>
            </w:r>
          </w:p>
        </w:tc>
        <w:tc>
          <w:tcPr>
            <w:tcW w:w="700" w:type="dxa"/>
            <w:vMerge w:val="continue"/>
            <w:noWrap w:val="0"/>
            <w:vAlign w:val="center"/>
          </w:tcPr>
          <w:p w14:paraId="456E06E5">
            <w:pPr>
              <w:shd w:val="clear"/>
              <w:spacing w:line="240" w:lineRule="auto"/>
              <w:rPr>
                <w:rFonts w:hint="eastAsia" w:ascii="宋体" w:hAnsi="宋体" w:eastAsia="宋体" w:cs="宋体"/>
                <w:color w:val="auto"/>
                <w:lang w:val="zh-CN"/>
              </w:rPr>
            </w:pPr>
          </w:p>
        </w:tc>
        <w:tc>
          <w:tcPr>
            <w:tcW w:w="650" w:type="dxa"/>
            <w:vMerge w:val="continue"/>
            <w:noWrap w:val="0"/>
            <w:vAlign w:val="center"/>
          </w:tcPr>
          <w:p w14:paraId="76535204">
            <w:pPr>
              <w:shd w:val="clear"/>
              <w:spacing w:line="240" w:lineRule="auto"/>
              <w:rPr>
                <w:rFonts w:hint="eastAsia" w:ascii="宋体" w:hAnsi="宋体" w:eastAsia="宋体" w:cs="宋体"/>
                <w:color w:val="auto"/>
                <w:lang w:val="zh-CN"/>
              </w:rPr>
            </w:pPr>
          </w:p>
        </w:tc>
      </w:tr>
      <w:tr w14:paraId="776E6F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Merge w:val="continue"/>
            <w:noWrap w:val="0"/>
            <w:vAlign w:val="top"/>
          </w:tcPr>
          <w:p w14:paraId="57CC6162">
            <w:pPr>
              <w:shd w:val="clear"/>
              <w:spacing w:line="240" w:lineRule="auto"/>
              <w:jc w:val="left"/>
              <w:rPr>
                <w:rFonts w:hint="eastAsia" w:ascii="宋体" w:hAnsi="宋体" w:eastAsia="宋体" w:cs="宋体"/>
                <w:color w:val="auto"/>
                <w:szCs w:val="21"/>
              </w:rPr>
            </w:pPr>
          </w:p>
        </w:tc>
        <w:tc>
          <w:tcPr>
            <w:tcW w:w="1000" w:type="dxa"/>
            <w:vMerge w:val="continue"/>
            <w:noWrap w:val="0"/>
            <w:vAlign w:val="top"/>
          </w:tcPr>
          <w:p w14:paraId="3656B76B">
            <w:pPr>
              <w:shd w:val="clear"/>
              <w:spacing w:line="240" w:lineRule="auto"/>
              <w:jc w:val="left"/>
              <w:rPr>
                <w:rFonts w:hint="eastAsia" w:ascii="宋体" w:hAnsi="宋体" w:eastAsia="宋体" w:cs="宋体"/>
                <w:color w:val="auto"/>
              </w:rPr>
            </w:pPr>
          </w:p>
        </w:tc>
        <w:tc>
          <w:tcPr>
            <w:tcW w:w="5484" w:type="dxa"/>
            <w:noWrap w:val="0"/>
            <w:vAlign w:val="center"/>
          </w:tcPr>
          <w:p w14:paraId="2483B8CD">
            <w:pPr>
              <w:shd w:val="clear"/>
              <w:spacing w:line="240" w:lineRule="auto"/>
              <w:rPr>
                <w:rFonts w:hint="eastAsia" w:ascii="宋体" w:hAnsi="宋体" w:eastAsia="宋体" w:cs="宋体"/>
                <w:color w:val="auto"/>
                <w:lang w:val="zh-CN"/>
              </w:rPr>
            </w:pPr>
            <w:r>
              <w:rPr>
                <w:rFonts w:hint="eastAsia" w:ascii="宋体" w:hAnsi="宋体" w:eastAsia="宋体" w:cs="宋体"/>
                <w:color w:val="auto"/>
                <w:lang w:val="zh-CN"/>
              </w:rPr>
              <w:t>血液标本</w:t>
            </w:r>
          </w:p>
          <w:p w14:paraId="05F8A1DD">
            <w:pPr>
              <w:shd w:val="clear"/>
              <w:spacing w:line="240" w:lineRule="auto"/>
              <w:rPr>
                <w:rFonts w:hint="eastAsia" w:ascii="宋体" w:hAnsi="宋体" w:eastAsia="宋体" w:cs="宋体"/>
                <w:color w:val="auto"/>
              </w:rPr>
            </w:pPr>
            <w:r>
              <w:rPr>
                <w:rFonts w:hint="eastAsia" w:ascii="宋体" w:hAnsi="宋体" w:eastAsia="宋体" w:cs="宋体"/>
                <w:color w:val="auto"/>
                <w:lang w:val="zh-CN"/>
              </w:rPr>
              <w:t>血液标本信息支持修改、删除、审核、拒收。</w:t>
            </w:r>
          </w:p>
        </w:tc>
        <w:tc>
          <w:tcPr>
            <w:tcW w:w="700" w:type="dxa"/>
            <w:vMerge w:val="continue"/>
            <w:noWrap w:val="0"/>
            <w:vAlign w:val="center"/>
          </w:tcPr>
          <w:p w14:paraId="35147CEF">
            <w:pPr>
              <w:shd w:val="clear"/>
              <w:spacing w:line="240" w:lineRule="auto"/>
              <w:rPr>
                <w:rFonts w:hint="eastAsia" w:ascii="宋体" w:hAnsi="宋体" w:eastAsia="宋体" w:cs="宋体"/>
                <w:color w:val="auto"/>
                <w:lang w:val="zh-CN"/>
              </w:rPr>
            </w:pPr>
          </w:p>
        </w:tc>
        <w:tc>
          <w:tcPr>
            <w:tcW w:w="650" w:type="dxa"/>
            <w:vMerge w:val="continue"/>
            <w:noWrap w:val="0"/>
            <w:vAlign w:val="center"/>
          </w:tcPr>
          <w:p w14:paraId="74101B6B">
            <w:pPr>
              <w:shd w:val="clear"/>
              <w:spacing w:line="240" w:lineRule="auto"/>
              <w:rPr>
                <w:rFonts w:hint="eastAsia" w:ascii="宋体" w:hAnsi="宋体" w:eastAsia="宋体" w:cs="宋体"/>
                <w:color w:val="auto"/>
                <w:lang w:val="zh-CN"/>
              </w:rPr>
            </w:pPr>
          </w:p>
        </w:tc>
      </w:tr>
      <w:tr w14:paraId="00F028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Merge w:val="continue"/>
            <w:noWrap w:val="0"/>
            <w:vAlign w:val="top"/>
          </w:tcPr>
          <w:p w14:paraId="34286BD2">
            <w:pPr>
              <w:shd w:val="clear"/>
              <w:spacing w:line="240" w:lineRule="auto"/>
              <w:jc w:val="left"/>
              <w:rPr>
                <w:rFonts w:hint="eastAsia" w:ascii="宋体" w:hAnsi="宋体" w:eastAsia="宋体" w:cs="宋体"/>
                <w:color w:val="auto"/>
                <w:szCs w:val="21"/>
              </w:rPr>
            </w:pPr>
          </w:p>
        </w:tc>
        <w:tc>
          <w:tcPr>
            <w:tcW w:w="1000" w:type="dxa"/>
            <w:vMerge w:val="continue"/>
            <w:noWrap w:val="0"/>
            <w:vAlign w:val="top"/>
          </w:tcPr>
          <w:p w14:paraId="076C95AD">
            <w:pPr>
              <w:shd w:val="clear"/>
              <w:spacing w:line="240" w:lineRule="auto"/>
              <w:jc w:val="left"/>
              <w:rPr>
                <w:rFonts w:hint="eastAsia" w:ascii="宋体" w:hAnsi="宋体" w:eastAsia="宋体" w:cs="宋体"/>
                <w:color w:val="auto"/>
              </w:rPr>
            </w:pPr>
          </w:p>
        </w:tc>
        <w:tc>
          <w:tcPr>
            <w:tcW w:w="5484" w:type="dxa"/>
            <w:noWrap w:val="0"/>
            <w:vAlign w:val="center"/>
          </w:tcPr>
          <w:p w14:paraId="22409411">
            <w:pPr>
              <w:shd w:val="clear"/>
              <w:spacing w:line="240" w:lineRule="auto"/>
              <w:rPr>
                <w:rFonts w:hint="eastAsia" w:ascii="宋体" w:hAnsi="宋体" w:eastAsia="宋体" w:cs="宋体"/>
                <w:color w:val="auto"/>
                <w:lang w:val="zh-CN"/>
              </w:rPr>
            </w:pPr>
            <w:r>
              <w:rPr>
                <w:rFonts w:hint="eastAsia" w:ascii="宋体" w:hAnsi="宋体" w:eastAsia="宋体" w:cs="宋体"/>
                <w:color w:val="auto"/>
                <w:lang w:val="zh-CN"/>
              </w:rPr>
              <w:t>血型鉴定</w:t>
            </w:r>
          </w:p>
          <w:p w14:paraId="4DAB5E98">
            <w:pPr>
              <w:shd w:val="clear"/>
              <w:spacing w:line="240" w:lineRule="auto"/>
              <w:rPr>
                <w:rFonts w:hint="eastAsia" w:ascii="宋体" w:hAnsi="宋体" w:eastAsia="宋体" w:cs="宋体"/>
                <w:color w:val="auto"/>
              </w:rPr>
            </w:pPr>
            <w:r>
              <w:rPr>
                <w:rFonts w:hint="eastAsia" w:ascii="宋体" w:hAnsi="宋体" w:eastAsia="宋体" w:cs="宋体"/>
                <w:color w:val="auto"/>
                <w:lang w:val="zh-CN"/>
              </w:rPr>
              <w:t>血型鉴定支持新增、修改、删除、审核、反审核。血型不一致禁止交叉配血。</w:t>
            </w:r>
          </w:p>
        </w:tc>
        <w:tc>
          <w:tcPr>
            <w:tcW w:w="700" w:type="dxa"/>
            <w:vMerge w:val="continue"/>
            <w:noWrap w:val="0"/>
            <w:vAlign w:val="center"/>
          </w:tcPr>
          <w:p w14:paraId="2A02BAFE">
            <w:pPr>
              <w:shd w:val="clear"/>
              <w:spacing w:line="240" w:lineRule="auto"/>
              <w:rPr>
                <w:rFonts w:hint="eastAsia" w:ascii="宋体" w:hAnsi="宋体" w:eastAsia="宋体" w:cs="宋体"/>
                <w:color w:val="auto"/>
                <w:lang w:val="zh-CN"/>
              </w:rPr>
            </w:pPr>
          </w:p>
        </w:tc>
        <w:tc>
          <w:tcPr>
            <w:tcW w:w="650" w:type="dxa"/>
            <w:vMerge w:val="continue"/>
            <w:noWrap w:val="0"/>
            <w:vAlign w:val="center"/>
          </w:tcPr>
          <w:p w14:paraId="69983365">
            <w:pPr>
              <w:shd w:val="clear"/>
              <w:spacing w:line="240" w:lineRule="auto"/>
              <w:rPr>
                <w:rFonts w:hint="eastAsia" w:ascii="宋体" w:hAnsi="宋体" w:eastAsia="宋体" w:cs="宋体"/>
                <w:color w:val="auto"/>
                <w:lang w:val="zh-CN"/>
              </w:rPr>
            </w:pPr>
          </w:p>
        </w:tc>
      </w:tr>
      <w:tr w14:paraId="16C95A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Merge w:val="continue"/>
            <w:noWrap w:val="0"/>
            <w:vAlign w:val="top"/>
          </w:tcPr>
          <w:p w14:paraId="2D744011">
            <w:pPr>
              <w:shd w:val="clear"/>
              <w:spacing w:line="240" w:lineRule="auto"/>
              <w:jc w:val="left"/>
              <w:rPr>
                <w:rFonts w:hint="eastAsia" w:ascii="宋体" w:hAnsi="宋体" w:eastAsia="宋体" w:cs="宋体"/>
                <w:color w:val="auto"/>
                <w:szCs w:val="21"/>
              </w:rPr>
            </w:pPr>
          </w:p>
        </w:tc>
        <w:tc>
          <w:tcPr>
            <w:tcW w:w="1000" w:type="dxa"/>
            <w:vMerge w:val="continue"/>
            <w:noWrap w:val="0"/>
            <w:vAlign w:val="top"/>
          </w:tcPr>
          <w:p w14:paraId="4E5C4848">
            <w:pPr>
              <w:shd w:val="clear"/>
              <w:spacing w:line="240" w:lineRule="auto"/>
              <w:jc w:val="left"/>
              <w:rPr>
                <w:rFonts w:hint="eastAsia" w:ascii="宋体" w:hAnsi="宋体" w:eastAsia="宋体" w:cs="宋体"/>
                <w:color w:val="auto"/>
              </w:rPr>
            </w:pPr>
          </w:p>
        </w:tc>
        <w:tc>
          <w:tcPr>
            <w:tcW w:w="5484" w:type="dxa"/>
            <w:noWrap w:val="0"/>
            <w:vAlign w:val="center"/>
          </w:tcPr>
          <w:p w14:paraId="7F85C31D">
            <w:pPr>
              <w:shd w:val="clear"/>
              <w:spacing w:line="240" w:lineRule="auto"/>
              <w:rPr>
                <w:rFonts w:hint="eastAsia" w:ascii="宋体" w:hAnsi="宋体" w:eastAsia="宋体" w:cs="宋体"/>
                <w:color w:val="auto"/>
                <w:lang w:val="zh-CN"/>
              </w:rPr>
            </w:pPr>
            <w:r>
              <w:rPr>
                <w:rFonts w:hint="eastAsia" w:ascii="宋体" w:hAnsi="宋体" w:eastAsia="宋体" w:cs="宋体"/>
                <w:color w:val="auto"/>
                <w:lang w:val="zh-CN"/>
              </w:rPr>
              <w:t>交叉配血</w:t>
            </w:r>
          </w:p>
          <w:p w14:paraId="1F4E3841">
            <w:pPr>
              <w:shd w:val="clear"/>
              <w:spacing w:line="240" w:lineRule="auto"/>
              <w:rPr>
                <w:rFonts w:hint="eastAsia" w:ascii="宋体" w:hAnsi="宋体" w:eastAsia="宋体" w:cs="宋体"/>
                <w:color w:val="auto"/>
              </w:rPr>
            </w:pPr>
            <w:r>
              <w:rPr>
                <w:rFonts w:hint="eastAsia" w:ascii="宋体" w:hAnsi="宋体" w:eastAsia="宋体" w:cs="宋体"/>
                <w:color w:val="auto"/>
                <w:lang w:val="zh-CN"/>
              </w:rPr>
              <w:t>交叉配血支持新增、修改、删除、审核、反审核；血型不一致禁止发血，支持领取血袋出库，支持一键发血，发血后支持退血。</w:t>
            </w:r>
          </w:p>
        </w:tc>
        <w:tc>
          <w:tcPr>
            <w:tcW w:w="700" w:type="dxa"/>
            <w:vMerge w:val="continue"/>
            <w:noWrap w:val="0"/>
            <w:vAlign w:val="center"/>
          </w:tcPr>
          <w:p w14:paraId="5EF0BE62">
            <w:pPr>
              <w:shd w:val="clear"/>
              <w:spacing w:line="240" w:lineRule="auto"/>
              <w:rPr>
                <w:rFonts w:hint="eastAsia" w:ascii="宋体" w:hAnsi="宋体" w:eastAsia="宋体" w:cs="宋体"/>
                <w:color w:val="auto"/>
                <w:lang w:val="zh-CN"/>
              </w:rPr>
            </w:pPr>
          </w:p>
        </w:tc>
        <w:tc>
          <w:tcPr>
            <w:tcW w:w="650" w:type="dxa"/>
            <w:vMerge w:val="continue"/>
            <w:noWrap w:val="0"/>
            <w:vAlign w:val="center"/>
          </w:tcPr>
          <w:p w14:paraId="2C026ED5">
            <w:pPr>
              <w:shd w:val="clear"/>
              <w:spacing w:line="240" w:lineRule="auto"/>
              <w:rPr>
                <w:rFonts w:hint="eastAsia" w:ascii="宋体" w:hAnsi="宋体" w:eastAsia="宋体" w:cs="宋体"/>
                <w:color w:val="auto"/>
                <w:lang w:val="zh-CN"/>
              </w:rPr>
            </w:pPr>
          </w:p>
        </w:tc>
      </w:tr>
      <w:tr w14:paraId="6775DB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Merge w:val="continue"/>
            <w:noWrap w:val="0"/>
            <w:vAlign w:val="top"/>
          </w:tcPr>
          <w:p w14:paraId="0D1078BD">
            <w:pPr>
              <w:shd w:val="clear"/>
              <w:spacing w:line="240" w:lineRule="auto"/>
              <w:jc w:val="left"/>
              <w:rPr>
                <w:rFonts w:hint="eastAsia" w:ascii="宋体" w:hAnsi="宋体" w:eastAsia="宋体" w:cs="宋体"/>
                <w:color w:val="auto"/>
                <w:szCs w:val="21"/>
              </w:rPr>
            </w:pPr>
          </w:p>
        </w:tc>
        <w:tc>
          <w:tcPr>
            <w:tcW w:w="1000" w:type="dxa"/>
            <w:vMerge w:val="continue"/>
            <w:noWrap w:val="0"/>
            <w:vAlign w:val="top"/>
          </w:tcPr>
          <w:p w14:paraId="150B4A6B">
            <w:pPr>
              <w:shd w:val="clear"/>
              <w:spacing w:line="240" w:lineRule="auto"/>
              <w:jc w:val="left"/>
              <w:rPr>
                <w:rFonts w:hint="eastAsia" w:ascii="宋体" w:hAnsi="宋体" w:eastAsia="宋体" w:cs="宋体"/>
                <w:color w:val="auto"/>
              </w:rPr>
            </w:pPr>
          </w:p>
        </w:tc>
        <w:tc>
          <w:tcPr>
            <w:tcW w:w="5484" w:type="dxa"/>
            <w:noWrap w:val="0"/>
            <w:vAlign w:val="center"/>
          </w:tcPr>
          <w:p w14:paraId="334E18D6">
            <w:pPr>
              <w:shd w:val="clear"/>
              <w:spacing w:line="240" w:lineRule="auto"/>
              <w:rPr>
                <w:rFonts w:hint="eastAsia" w:ascii="宋体" w:hAnsi="宋体" w:eastAsia="宋体" w:cs="宋体"/>
                <w:color w:val="auto"/>
                <w:lang w:val="zh-CN"/>
              </w:rPr>
            </w:pPr>
            <w:r>
              <w:rPr>
                <w:rFonts w:hint="eastAsia" w:ascii="宋体" w:hAnsi="宋体" w:eastAsia="宋体" w:cs="宋体"/>
                <w:color w:val="auto"/>
                <w:lang w:val="zh-CN"/>
              </w:rPr>
              <w:t>血袋信息</w:t>
            </w:r>
          </w:p>
          <w:p w14:paraId="5DC915C7">
            <w:pPr>
              <w:shd w:val="clear"/>
              <w:spacing w:line="240" w:lineRule="auto"/>
              <w:rPr>
                <w:rFonts w:hint="eastAsia" w:ascii="宋体" w:hAnsi="宋体" w:eastAsia="宋体" w:cs="宋体"/>
                <w:color w:val="auto"/>
              </w:rPr>
            </w:pPr>
            <w:r>
              <w:rPr>
                <w:rFonts w:hint="eastAsia" w:ascii="宋体" w:hAnsi="宋体" w:eastAsia="宋体" w:cs="宋体"/>
                <w:color w:val="auto"/>
                <w:lang w:val="zh-CN"/>
              </w:rPr>
              <w:t>支持对已发血的血袋进行回收、销毁。</w:t>
            </w:r>
          </w:p>
        </w:tc>
        <w:tc>
          <w:tcPr>
            <w:tcW w:w="700" w:type="dxa"/>
            <w:vMerge w:val="continue"/>
            <w:noWrap w:val="0"/>
            <w:vAlign w:val="center"/>
          </w:tcPr>
          <w:p w14:paraId="50580E01">
            <w:pPr>
              <w:shd w:val="clear"/>
              <w:spacing w:line="240" w:lineRule="auto"/>
              <w:rPr>
                <w:rFonts w:hint="eastAsia" w:ascii="宋体" w:hAnsi="宋体" w:eastAsia="宋体" w:cs="宋体"/>
                <w:color w:val="auto"/>
                <w:lang w:val="zh-CN"/>
              </w:rPr>
            </w:pPr>
          </w:p>
        </w:tc>
        <w:tc>
          <w:tcPr>
            <w:tcW w:w="650" w:type="dxa"/>
            <w:vMerge w:val="continue"/>
            <w:noWrap w:val="0"/>
            <w:vAlign w:val="center"/>
          </w:tcPr>
          <w:p w14:paraId="7C5DD832">
            <w:pPr>
              <w:shd w:val="clear"/>
              <w:spacing w:line="240" w:lineRule="auto"/>
              <w:rPr>
                <w:rFonts w:hint="eastAsia" w:ascii="宋体" w:hAnsi="宋体" w:eastAsia="宋体" w:cs="宋体"/>
                <w:color w:val="auto"/>
                <w:lang w:val="zh-CN"/>
              </w:rPr>
            </w:pPr>
          </w:p>
        </w:tc>
      </w:tr>
      <w:tr w14:paraId="0060F2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Merge w:val="continue"/>
            <w:noWrap w:val="0"/>
            <w:vAlign w:val="top"/>
          </w:tcPr>
          <w:p w14:paraId="28A26709">
            <w:pPr>
              <w:shd w:val="clear"/>
              <w:spacing w:line="240" w:lineRule="auto"/>
              <w:jc w:val="left"/>
              <w:rPr>
                <w:rFonts w:hint="eastAsia" w:ascii="宋体" w:hAnsi="宋体" w:eastAsia="宋体" w:cs="宋体"/>
                <w:color w:val="auto"/>
                <w:szCs w:val="21"/>
              </w:rPr>
            </w:pPr>
          </w:p>
        </w:tc>
        <w:tc>
          <w:tcPr>
            <w:tcW w:w="1000" w:type="dxa"/>
            <w:vMerge w:val="continue"/>
            <w:noWrap w:val="0"/>
            <w:vAlign w:val="top"/>
          </w:tcPr>
          <w:p w14:paraId="7723EB45">
            <w:pPr>
              <w:shd w:val="clear"/>
              <w:spacing w:line="240" w:lineRule="auto"/>
              <w:jc w:val="left"/>
              <w:rPr>
                <w:rFonts w:hint="eastAsia" w:ascii="宋体" w:hAnsi="宋体" w:eastAsia="宋体" w:cs="宋体"/>
                <w:color w:val="auto"/>
              </w:rPr>
            </w:pPr>
          </w:p>
        </w:tc>
        <w:tc>
          <w:tcPr>
            <w:tcW w:w="5484" w:type="dxa"/>
            <w:noWrap w:val="0"/>
            <w:vAlign w:val="center"/>
          </w:tcPr>
          <w:p w14:paraId="79C4EE3B">
            <w:pPr>
              <w:shd w:val="clear"/>
              <w:spacing w:line="240" w:lineRule="auto"/>
              <w:rPr>
                <w:rFonts w:hint="eastAsia" w:ascii="宋体" w:hAnsi="宋体" w:eastAsia="宋体" w:cs="宋体"/>
                <w:color w:val="auto"/>
                <w:lang w:val="zh-CN"/>
              </w:rPr>
            </w:pPr>
            <w:r>
              <w:rPr>
                <w:rFonts w:hint="eastAsia" w:ascii="宋体" w:hAnsi="宋体" w:eastAsia="宋体" w:cs="宋体"/>
                <w:color w:val="auto"/>
                <w:lang w:val="zh-CN"/>
              </w:rPr>
              <w:t>质控信息</w:t>
            </w:r>
          </w:p>
          <w:p w14:paraId="37142FC0">
            <w:pPr>
              <w:shd w:val="clear"/>
              <w:spacing w:line="240" w:lineRule="auto"/>
              <w:rPr>
                <w:rFonts w:hint="eastAsia" w:ascii="宋体" w:hAnsi="宋体" w:eastAsia="宋体" w:cs="宋体"/>
                <w:color w:val="auto"/>
              </w:rPr>
            </w:pPr>
            <w:r>
              <w:rPr>
                <w:rFonts w:hint="eastAsia" w:ascii="宋体" w:hAnsi="宋体" w:eastAsia="宋体" w:cs="宋体"/>
                <w:color w:val="auto"/>
                <w:lang w:val="zh-CN"/>
              </w:rPr>
              <w:t>添加质控信息编码、名称、病历模板，选中添加的质控信息进行书写。</w:t>
            </w:r>
          </w:p>
        </w:tc>
        <w:tc>
          <w:tcPr>
            <w:tcW w:w="700" w:type="dxa"/>
            <w:vMerge w:val="continue"/>
            <w:noWrap w:val="0"/>
            <w:vAlign w:val="center"/>
          </w:tcPr>
          <w:p w14:paraId="3DD16FCC">
            <w:pPr>
              <w:shd w:val="clear"/>
              <w:spacing w:line="240" w:lineRule="auto"/>
              <w:rPr>
                <w:rFonts w:hint="eastAsia" w:ascii="宋体" w:hAnsi="宋体" w:eastAsia="宋体" w:cs="宋体"/>
                <w:color w:val="auto"/>
                <w:lang w:val="zh-CN"/>
              </w:rPr>
            </w:pPr>
          </w:p>
        </w:tc>
        <w:tc>
          <w:tcPr>
            <w:tcW w:w="650" w:type="dxa"/>
            <w:vMerge w:val="continue"/>
            <w:noWrap w:val="0"/>
            <w:vAlign w:val="center"/>
          </w:tcPr>
          <w:p w14:paraId="7E61A33E">
            <w:pPr>
              <w:shd w:val="clear"/>
              <w:spacing w:line="240" w:lineRule="auto"/>
              <w:rPr>
                <w:rFonts w:hint="eastAsia" w:ascii="宋体" w:hAnsi="宋体" w:eastAsia="宋体" w:cs="宋体"/>
                <w:color w:val="auto"/>
                <w:lang w:val="zh-CN"/>
              </w:rPr>
            </w:pPr>
          </w:p>
        </w:tc>
      </w:tr>
      <w:tr w14:paraId="489578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Merge w:val="continue"/>
            <w:noWrap w:val="0"/>
            <w:vAlign w:val="top"/>
          </w:tcPr>
          <w:p w14:paraId="743A32CA">
            <w:pPr>
              <w:shd w:val="clear"/>
              <w:spacing w:line="240" w:lineRule="auto"/>
              <w:jc w:val="left"/>
              <w:rPr>
                <w:rFonts w:hint="eastAsia" w:ascii="宋体" w:hAnsi="宋体" w:eastAsia="宋体" w:cs="宋体"/>
                <w:color w:val="auto"/>
                <w:szCs w:val="21"/>
              </w:rPr>
            </w:pPr>
          </w:p>
        </w:tc>
        <w:tc>
          <w:tcPr>
            <w:tcW w:w="1000" w:type="dxa"/>
            <w:vMerge w:val="continue"/>
            <w:noWrap w:val="0"/>
            <w:vAlign w:val="top"/>
          </w:tcPr>
          <w:p w14:paraId="60DA2A1F">
            <w:pPr>
              <w:shd w:val="clear"/>
              <w:spacing w:line="240" w:lineRule="auto"/>
              <w:jc w:val="left"/>
              <w:rPr>
                <w:rFonts w:hint="eastAsia" w:ascii="宋体" w:hAnsi="宋体" w:eastAsia="宋体" w:cs="宋体"/>
                <w:color w:val="auto"/>
              </w:rPr>
            </w:pPr>
          </w:p>
        </w:tc>
        <w:tc>
          <w:tcPr>
            <w:tcW w:w="5484" w:type="dxa"/>
            <w:noWrap w:val="0"/>
            <w:vAlign w:val="center"/>
          </w:tcPr>
          <w:p w14:paraId="146973B8">
            <w:pPr>
              <w:shd w:val="clear"/>
              <w:spacing w:line="240" w:lineRule="auto"/>
              <w:rPr>
                <w:rFonts w:hint="eastAsia" w:ascii="宋体" w:hAnsi="宋体" w:eastAsia="宋体" w:cs="宋体"/>
                <w:color w:val="auto"/>
                <w:lang w:val="zh-CN"/>
              </w:rPr>
            </w:pPr>
            <w:r>
              <w:rPr>
                <w:rFonts w:hint="eastAsia" w:ascii="宋体" w:hAnsi="宋体" w:eastAsia="宋体" w:cs="宋体"/>
                <w:color w:val="auto"/>
                <w:lang w:val="zh-CN"/>
              </w:rPr>
              <w:t>输血不良信息上报</w:t>
            </w:r>
          </w:p>
          <w:p w14:paraId="1C244879">
            <w:pPr>
              <w:shd w:val="clear"/>
              <w:spacing w:line="240" w:lineRule="auto"/>
              <w:rPr>
                <w:rFonts w:hint="eastAsia" w:ascii="宋体" w:hAnsi="宋体" w:eastAsia="宋体" w:cs="宋体"/>
                <w:color w:val="auto"/>
              </w:rPr>
            </w:pPr>
            <w:r>
              <w:rPr>
                <w:rFonts w:hint="eastAsia" w:ascii="宋体" w:hAnsi="宋体" w:eastAsia="宋体" w:cs="宋体"/>
                <w:color w:val="auto"/>
                <w:lang w:val="zh-CN"/>
              </w:rPr>
              <w:t>选中输血记录中的血袋记录进行不良事件上报，不良事件上报：事件分类、事件名称、业务范围、病人姓名</w:t>
            </w:r>
          </w:p>
        </w:tc>
        <w:tc>
          <w:tcPr>
            <w:tcW w:w="700" w:type="dxa"/>
            <w:vMerge w:val="continue"/>
            <w:noWrap w:val="0"/>
            <w:vAlign w:val="center"/>
          </w:tcPr>
          <w:p w14:paraId="73AAFF89">
            <w:pPr>
              <w:shd w:val="clear"/>
              <w:spacing w:line="240" w:lineRule="auto"/>
              <w:rPr>
                <w:rFonts w:hint="eastAsia" w:ascii="宋体" w:hAnsi="宋体" w:eastAsia="宋体" w:cs="宋体"/>
                <w:color w:val="auto"/>
                <w:lang w:val="zh-CN"/>
              </w:rPr>
            </w:pPr>
          </w:p>
        </w:tc>
        <w:tc>
          <w:tcPr>
            <w:tcW w:w="650" w:type="dxa"/>
            <w:vMerge w:val="continue"/>
            <w:noWrap w:val="0"/>
            <w:vAlign w:val="center"/>
          </w:tcPr>
          <w:p w14:paraId="1A995A31">
            <w:pPr>
              <w:shd w:val="clear"/>
              <w:spacing w:line="240" w:lineRule="auto"/>
              <w:rPr>
                <w:rFonts w:hint="eastAsia" w:ascii="宋体" w:hAnsi="宋体" w:eastAsia="宋体" w:cs="宋体"/>
                <w:color w:val="auto"/>
                <w:lang w:val="zh-CN"/>
              </w:rPr>
            </w:pPr>
          </w:p>
        </w:tc>
      </w:tr>
      <w:tr w14:paraId="0D4483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Merge w:val="continue"/>
            <w:noWrap w:val="0"/>
            <w:vAlign w:val="top"/>
          </w:tcPr>
          <w:p w14:paraId="60A42AFA">
            <w:pPr>
              <w:shd w:val="clear"/>
              <w:spacing w:line="240" w:lineRule="auto"/>
              <w:jc w:val="left"/>
              <w:rPr>
                <w:rFonts w:hint="eastAsia" w:ascii="宋体" w:hAnsi="宋体" w:eastAsia="宋体" w:cs="宋体"/>
                <w:color w:val="auto"/>
                <w:szCs w:val="21"/>
              </w:rPr>
            </w:pPr>
          </w:p>
        </w:tc>
        <w:tc>
          <w:tcPr>
            <w:tcW w:w="1000" w:type="dxa"/>
            <w:vMerge w:val="continue"/>
            <w:noWrap w:val="0"/>
            <w:vAlign w:val="top"/>
          </w:tcPr>
          <w:p w14:paraId="6C93BC3D">
            <w:pPr>
              <w:shd w:val="clear"/>
              <w:spacing w:line="240" w:lineRule="auto"/>
              <w:jc w:val="left"/>
              <w:rPr>
                <w:rFonts w:hint="eastAsia" w:ascii="宋体" w:hAnsi="宋体" w:eastAsia="宋体" w:cs="宋体"/>
                <w:color w:val="auto"/>
              </w:rPr>
            </w:pPr>
          </w:p>
        </w:tc>
        <w:tc>
          <w:tcPr>
            <w:tcW w:w="5484" w:type="dxa"/>
            <w:noWrap w:val="0"/>
            <w:vAlign w:val="center"/>
          </w:tcPr>
          <w:p w14:paraId="2B9F68B0">
            <w:pPr>
              <w:shd w:val="clear"/>
              <w:spacing w:line="240" w:lineRule="auto"/>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配血规则设置</w:t>
            </w:r>
          </w:p>
          <w:p w14:paraId="2B6CEADB">
            <w:pPr>
              <w:shd w:val="clear"/>
              <w:spacing w:line="240" w:lineRule="auto"/>
              <w:rPr>
                <w:rFonts w:hint="eastAsia" w:ascii="宋体" w:hAnsi="宋体" w:eastAsia="宋体" w:cs="宋体"/>
                <w:color w:val="auto"/>
              </w:rPr>
            </w:pPr>
            <w:r>
              <w:rPr>
                <w:rFonts w:hint="eastAsia" w:ascii="宋体" w:hAnsi="宋体" w:eastAsia="宋体" w:cs="宋体"/>
                <w:color w:val="auto"/>
                <w:highlight w:val="none"/>
                <w:lang w:val="zh-CN"/>
              </w:rPr>
              <w:t>新增、编辑、删除受血者血型和供血者匹配的规则，交叉配血时会根据配血规则判断血型是否匹配</w:t>
            </w:r>
          </w:p>
        </w:tc>
        <w:tc>
          <w:tcPr>
            <w:tcW w:w="700" w:type="dxa"/>
            <w:vMerge w:val="continue"/>
            <w:noWrap w:val="0"/>
            <w:vAlign w:val="center"/>
          </w:tcPr>
          <w:p w14:paraId="7FECFAEA">
            <w:pPr>
              <w:shd w:val="clear"/>
              <w:spacing w:line="240" w:lineRule="auto"/>
              <w:rPr>
                <w:rFonts w:hint="eastAsia" w:ascii="宋体" w:hAnsi="宋体" w:eastAsia="宋体" w:cs="宋体"/>
                <w:color w:val="auto"/>
                <w:highlight w:val="green"/>
                <w:lang w:val="zh-CN"/>
              </w:rPr>
            </w:pPr>
          </w:p>
        </w:tc>
        <w:tc>
          <w:tcPr>
            <w:tcW w:w="650" w:type="dxa"/>
            <w:vMerge w:val="continue"/>
            <w:noWrap w:val="0"/>
            <w:vAlign w:val="center"/>
          </w:tcPr>
          <w:p w14:paraId="73E5AD30">
            <w:pPr>
              <w:shd w:val="clear"/>
              <w:spacing w:line="240" w:lineRule="auto"/>
              <w:rPr>
                <w:rFonts w:hint="eastAsia" w:ascii="宋体" w:hAnsi="宋体" w:eastAsia="宋体" w:cs="宋体"/>
                <w:color w:val="auto"/>
                <w:highlight w:val="green"/>
                <w:lang w:val="zh-CN"/>
              </w:rPr>
            </w:pPr>
          </w:p>
        </w:tc>
      </w:tr>
      <w:tr w14:paraId="441A1B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Merge w:val="continue"/>
            <w:noWrap w:val="0"/>
            <w:vAlign w:val="top"/>
          </w:tcPr>
          <w:p w14:paraId="560465B0">
            <w:pPr>
              <w:shd w:val="clear"/>
              <w:spacing w:line="240" w:lineRule="auto"/>
              <w:jc w:val="left"/>
              <w:rPr>
                <w:rFonts w:hint="eastAsia" w:ascii="宋体" w:hAnsi="宋体" w:eastAsia="宋体" w:cs="宋体"/>
                <w:color w:val="auto"/>
                <w:szCs w:val="21"/>
              </w:rPr>
            </w:pPr>
          </w:p>
        </w:tc>
        <w:tc>
          <w:tcPr>
            <w:tcW w:w="1000" w:type="dxa"/>
            <w:vMerge w:val="continue"/>
            <w:noWrap w:val="0"/>
            <w:vAlign w:val="top"/>
          </w:tcPr>
          <w:p w14:paraId="1591EE18">
            <w:pPr>
              <w:shd w:val="clear"/>
              <w:spacing w:line="240" w:lineRule="auto"/>
              <w:jc w:val="left"/>
              <w:rPr>
                <w:rFonts w:hint="eastAsia" w:ascii="宋体" w:hAnsi="宋体" w:eastAsia="宋体" w:cs="宋体"/>
                <w:color w:val="auto"/>
              </w:rPr>
            </w:pPr>
          </w:p>
        </w:tc>
        <w:tc>
          <w:tcPr>
            <w:tcW w:w="5484" w:type="dxa"/>
            <w:noWrap w:val="0"/>
            <w:vAlign w:val="center"/>
          </w:tcPr>
          <w:p w14:paraId="2C200C9C">
            <w:pPr>
              <w:shd w:val="clear"/>
              <w:spacing w:line="240" w:lineRule="auto"/>
              <w:rPr>
                <w:rFonts w:hint="eastAsia" w:ascii="宋体" w:hAnsi="宋体" w:eastAsia="宋体" w:cs="宋体"/>
                <w:color w:val="auto"/>
                <w:lang w:val="zh-CN"/>
              </w:rPr>
            </w:pPr>
            <w:r>
              <w:rPr>
                <w:rFonts w:hint="eastAsia" w:ascii="宋体" w:hAnsi="宋体" w:eastAsia="宋体" w:cs="宋体"/>
                <w:color w:val="auto"/>
                <w:lang w:val="zh-CN"/>
              </w:rPr>
              <w:t>血液入库</w:t>
            </w:r>
          </w:p>
          <w:p w14:paraId="34082E8C">
            <w:pPr>
              <w:numPr>
                <w:ilvl w:val="0"/>
                <w:numId w:val="12"/>
              </w:numPr>
              <w:shd w:val="clear"/>
              <w:spacing w:line="240" w:lineRule="auto"/>
              <w:rPr>
                <w:rFonts w:hint="eastAsia" w:ascii="宋体" w:hAnsi="宋体" w:eastAsia="宋体" w:cs="宋体"/>
                <w:color w:val="auto"/>
                <w:lang w:val="zh-CN"/>
              </w:rPr>
            </w:pPr>
            <w:r>
              <w:rPr>
                <w:rFonts w:hint="eastAsia" w:ascii="宋体" w:hAnsi="宋体" w:eastAsia="宋体" w:cs="宋体"/>
                <w:color w:val="auto"/>
                <w:lang w:val="zh-CN"/>
              </w:rPr>
              <w:t>新增血库入库单，编辑取消审核血库入库单，构建核查入库单反核查入库单等</w:t>
            </w:r>
          </w:p>
          <w:p w14:paraId="5B2C04A2">
            <w:pPr>
              <w:numPr>
                <w:ilvl w:val="0"/>
                <w:numId w:val="12"/>
              </w:numPr>
              <w:shd w:val="clear"/>
              <w:spacing w:line="240" w:lineRule="auto"/>
              <w:rPr>
                <w:rFonts w:hint="eastAsia" w:ascii="宋体" w:hAnsi="宋体" w:eastAsia="宋体" w:cs="宋体"/>
                <w:color w:val="auto"/>
                <w:lang w:val="zh-CN"/>
              </w:rPr>
            </w:pPr>
            <w:r>
              <w:rPr>
                <w:rFonts w:hint="eastAsia" w:ascii="宋体" w:hAnsi="宋体" w:eastAsia="宋体" w:cs="宋体"/>
                <w:color w:val="auto"/>
                <w:lang w:val="zh-CN"/>
              </w:rPr>
              <w:t xml:space="preserve">支持扫描血袋编号、有效期条码入库 </w:t>
            </w:r>
          </w:p>
          <w:p w14:paraId="7E729F50">
            <w:pPr>
              <w:numPr>
                <w:ilvl w:val="0"/>
                <w:numId w:val="12"/>
              </w:numPr>
              <w:shd w:val="clear"/>
              <w:spacing w:line="240" w:lineRule="auto"/>
              <w:rPr>
                <w:rFonts w:hint="eastAsia" w:ascii="宋体" w:hAnsi="宋体" w:eastAsia="宋体" w:cs="宋体"/>
                <w:color w:val="auto"/>
              </w:rPr>
            </w:pPr>
            <w:r>
              <w:rPr>
                <w:rFonts w:hint="eastAsia" w:ascii="宋体" w:hAnsi="宋体" w:eastAsia="宋体" w:cs="宋体"/>
                <w:color w:val="auto"/>
                <w:lang w:val="zh-CN"/>
              </w:rPr>
              <w:t>支持从第三方平台获取血液信息，比如根据出库单号。需要通过esb接口对接第三方平台。</w:t>
            </w:r>
          </w:p>
        </w:tc>
        <w:tc>
          <w:tcPr>
            <w:tcW w:w="700" w:type="dxa"/>
            <w:vMerge w:val="continue"/>
            <w:noWrap w:val="0"/>
            <w:vAlign w:val="center"/>
          </w:tcPr>
          <w:p w14:paraId="6ECF979E">
            <w:pPr>
              <w:shd w:val="clear"/>
              <w:spacing w:line="240" w:lineRule="auto"/>
              <w:rPr>
                <w:rFonts w:hint="eastAsia" w:ascii="宋体" w:hAnsi="宋体" w:eastAsia="宋体" w:cs="宋体"/>
                <w:color w:val="auto"/>
                <w:lang w:val="zh-CN"/>
              </w:rPr>
            </w:pPr>
          </w:p>
        </w:tc>
        <w:tc>
          <w:tcPr>
            <w:tcW w:w="650" w:type="dxa"/>
            <w:vMerge w:val="continue"/>
            <w:noWrap w:val="0"/>
            <w:vAlign w:val="center"/>
          </w:tcPr>
          <w:p w14:paraId="751B41AD">
            <w:pPr>
              <w:shd w:val="clear"/>
              <w:spacing w:line="240" w:lineRule="auto"/>
              <w:rPr>
                <w:rFonts w:hint="eastAsia" w:ascii="宋体" w:hAnsi="宋体" w:eastAsia="宋体" w:cs="宋体"/>
                <w:color w:val="auto"/>
                <w:lang w:val="zh-CN"/>
              </w:rPr>
            </w:pPr>
          </w:p>
        </w:tc>
      </w:tr>
      <w:tr w14:paraId="2DFAED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Merge w:val="continue"/>
            <w:noWrap w:val="0"/>
            <w:vAlign w:val="top"/>
          </w:tcPr>
          <w:p w14:paraId="639A4C35">
            <w:pPr>
              <w:shd w:val="clear"/>
              <w:spacing w:line="240" w:lineRule="auto"/>
              <w:jc w:val="left"/>
              <w:rPr>
                <w:rFonts w:hint="eastAsia" w:ascii="宋体" w:hAnsi="宋体" w:eastAsia="宋体" w:cs="宋体"/>
                <w:color w:val="auto"/>
                <w:szCs w:val="21"/>
              </w:rPr>
            </w:pPr>
          </w:p>
        </w:tc>
        <w:tc>
          <w:tcPr>
            <w:tcW w:w="1000" w:type="dxa"/>
            <w:vMerge w:val="continue"/>
            <w:noWrap w:val="0"/>
            <w:vAlign w:val="top"/>
          </w:tcPr>
          <w:p w14:paraId="6E26BF8F">
            <w:pPr>
              <w:shd w:val="clear"/>
              <w:spacing w:line="240" w:lineRule="auto"/>
              <w:jc w:val="left"/>
              <w:rPr>
                <w:rFonts w:hint="eastAsia" w:ascii="宋体" w:hAnsi="宋体" w:eastAsia="宋体" w:cs="宋体"/>
                <w:color w:val="auto"/>
              </w:rPr>
            </w:pPr>
          </w:p>
        </w:tc>
        <w:tc>
          <w:tcPr>
            <w:tcW w:w="5484" w:type="dxa"/>
            <w:noWrap w:val="0"/>
            <w:vAlign w:val="center"/>
          </w:tcPr>
          <w:p w14:paraId="548DF180">
            <w:pPr>
              <w:shd w:val="clear"/>
              <w:spacing w:line="240" w:lineRule="auto"/>
              <w:rPr>
                <w:rFonts w:hint="eastAsia" w:ascii="宋体" w:hAnsi="宋体" w:eastAsia="宋体" w:cs="宋体"/>
                <w:color w:val="auto"/>
                <w:lang w:val="zh-CN"/>
              </w:rPr>
            </w:pPr>
            <w:r>
              <w:rPr>
                <w:rFonts w:hint="eastAsia" w:ascii="宋体" w:hAnsi="宋体" w:eastAsia="宋体" w:cs="宋体"/>
                <w:color w:val="auto"/>
                <w:lang w:val="zh-CN"/>
              </w:rPr>
              <w:t>血液出库</w:t>
            </w:r>
          </w:p>
          <w:p w14:paraId="596F41B0">
            <w:pPr>
              <w:shd w:val="clear"/>
              <w:spacing w:line="240" w:lineRule="auto"/>
              <w:rPr>
                <w:rFonts w:hint="eastAsia" w:ascii="宋体" w:hAnsi="宋体" w:eastAsia="宋体" w:cs="宋体"/>
                <w:color w:val="auto"/>
              </w:rPr>
            </w:pPr>
            <w:r>
              <w:rPr>
                <w:rFonts w:hint="eastAsia" w:ascii="宋体" w:hAnsi="宋体" w:eastAsia="宋体" w:cs="宋体"/>
                <w:color w:val="auto"/>
              </w:rPr>
              <w:t>新增血库出库单，编辑取消审核血库出库单，构建核查出库单反核查出库单。支持条码扫码出库管理。</w:t>
            </w:r>
          </w:p>
        </w:tc>
        <w:tc>
          <w:tcPr>
            <w:tcW w:w="700" w:type="dxa"/>
            <w:vMerge w:val="continue"/>
            <w:noWrap w:val="0"/>
            <w:vAlign w:val="center"/>
          </w:tcPr>
          <w:p w14:paraId="3BB23F1B">
            <w:pPr>
              <w:shd w:val="clear"/>
              <w:spacing w:line="240" w:lineRule="auto"/>
              <w:rPr>
                <w:rFonts w:hint="eastAsia" w:ascii="宋体" w:hAnsi="宋体" w:eastAsia="宋体" w:cs="宋体"/>
                <w:color w:val="auto"/>
              </w:rPr>
            </w:pPr>
          </w:p>
        </w:tc>
        <w:tc>
          <w:tcPr>
            <w:tcW w:w="650" w:type="dxa"/>
            <w:vMerge w:val="continue"/>
            <w:noWrap w:val="0"/>
            <w:vAlign w:val="center"/>
          </w:tcPr>
          <w:p w14:paraId="7879DC77">
            <w:pPr>
              <w:shd w:val="clear"/>
              <w:spacing w:line="240" w:lineRule="auto"/>
              <w:rPr>
                <w:rFonts w:hint="eastAsia" w:ascii="宋体" w:hAnsi="宋体" w:eastAsia="宋体" w:cs="宋体"/>
                <w:color w:val="auto"/>
              </w:rPr>
            </w:pPr>
          </w:p>
        </w:tc>
      </w:tr>
      <w:tr w14:paraId="6030DB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Merge w:val="continue"/>
            <w:noWrap w:val="0"/>
            <w:vAlign w:val="top"/>
          </w:tcPr>
          <w:p w14:paraId="724C2B38">
            <w:pPr>
              <w:shd w:val="clear"/>
              <w:spacing w:line="240" w:lineRule="auto"/>
              <w:jc w:val="left"/>
              <w:rPr>
                <w:rFonts w:hint="eastAsia" w:ascii="宋体" w:hAnsi="宋体" w:eastAsia="宋体" w:cs="宋体"/>
                <w:color w:val="auto"/>
                <w:szCs w:val="21"/>
              </w:rPr>
            </w:pPr>
          </w:p>
        </w:tc>
        <w:tc>
          <w:tcPr>
            <w:tcW w:w="1000" w:type="dxa"/>
            <w:vMerge w:val="continue"/>
            <w:noWrap w:val="0"/>
            <w:vAlign w:val="top"/>
          </w:tcPr>
          <w:p w14:paraId="53119AE7">
            <w:pPr>
              <w:shd w:val="clear"/>
              <w:spacing w:line="240" w:lineRule="auto"/>
              <w:jc w:val="left"/>
              <w:rPr>
                <w:rFonts w:hint="eastAsia" w:ascii="宋体" w:hAnsi="宋体" w:eastAsia="宋体" w:cs="宋体"/>
                <w:color w:val="auto"/>
              </w:rPr>
            </w:pPr>
          </w:p>
        </w:tc>
        <w:tc>
          <w:tcPr>
            <w:tcW w:w="5484" w:type="dxa"/>
            <w:noWrap w:val="0"/>
            <w:vAlign w:val="center"/>
          </w:tcPr>
          <w:p w14:paraId="2D7C384C">
            <w:pPr>
              <w:shd w:val="clear"/>
              <w:spacing w:line="240" w:lineRule="auto"/>
              <w:rPr>
                <w:rFonts w:hint="eastAsia" w:ascii="宋体" w:hAnsi="宋体" w:eastAsia="宋体" w:cs="宋体"/>
                <w:color w:val="auto"/>
                <w:lang w:val="zh-CN"/>
              </w:rPr>
            </w:pPr>
            <w:r>
              <w:rPr>
                <w:rFonts w:hint="eastAsia" w:ascii="宋体" w:hAnsi="宋体" w:eastAsia="宋体" w:cs="宋体"/>
                <w:color w:val="auto"/>
                <w:lang w:val="zh-CN"/>
              </w:rPr>
              <w:t>血液报废单</w:t>
            </w:r>
          </w:p>
          <w:p w14:paraId="1B6555C5">
            <w:pPr>
              <w:shd w:val="clear"/>
              <w:spacing w:line="240" w:lineRule="auto"/>
              <w:rPr>
                <w:rFonts w:hint="eastAsia" w:ascii="宋体" w:hAnsi="宋体" w:eastAsia="宋体" w:cs="宋体"/>
                <w:color w:val="auto"/>
              </w:rPr>
            </w:pPr>
            <w:r>
              <w:rPr>
                <w:rFonts w:hint="eastAsia" w:ascii="宋体" w:hAnsi="宋体" w:eastAsia="宋体" w:cs="宋体"/>
                <w:color w:val="auto"/>
              </w:rPr>
              <w:t>新增血库报废单，编辑取消审核血库报废单，构建核查报废单反核查报废单。支持条码扫码报废管理。</w:t>
            </w:r>
          </w:p>
        </w:tc>
        <w:tc>
          <w:tcPr>
            <w:tcW w:w="700" w:type="dxa"/>
            <w:vMerge w:val="continue"/>
            <w:noWrap w:val="0"/>
            <w:vAlign w:val="center"/>
          </w:tcPr>
          <w:p w14:paraId="3DDCB668">
            <w:pPr>
              <w:shd w:val="clear"/>
              <w:spacing w:line="240" w:lineRule="auto"/>
              <w:rPr>
                <w:rFonts w:hint="eastAsia" w:ascii="宋体" w:hAnsi="宋体" w:eastAsia="宋体" w:cs="宋体"/>
                <w:color w:val="auto"/>
              </w:rPr>
            </w:pPr>
          </w:p>
        </w:tc>
        <w:tc>
          <w:tcPr>
            <w:tcW w:w="650" w:type="dxa"/>
            <w:vMerge w:val="continue"/>
            <w:noWrap w:val="0"/>
            <w:vAlign w:val="center"/>
          </w:tcPr>
          <w:p w14:paraId="7D456830">
            <w:pPr>
              <w:shd w:val="clear"/>
              <w:spacing w:line="240" w:lineRule="auto"/>
              <w:rPr>
                <w:rFonts w:hint="eastAsia" w:ascii="宋体" w:hAnsi="宋体" w:eastAsia="宋体" w:cs="宋体"/>
                <w:color w:val="auto"/>
              </w:rPr>
            </w:pPr>
          </w:p>
        </w:tc>
      </w:tr>
      <w:tr w14:paraId="61A2DF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Merge w:val="continue"/>
            <w:noWrap w:val="0"/>
            <w:vAlign w:val="top"/>
          </w:tcPr>
          <w:p w14:paraId="0600E3FF">
            <w:pPr>
              <w:shd w:val="clear"/>
              <w:spacing w:line="240" w:lineRule="auto"/>
              <w:jc w:val="left"/>
              <w:rPr>
                <w:rFonts w:hint="eastAsia" w:ascii="宋体" w:hAnsi="宋体" w:eastAsia="宋体" w:cs="宋体"/>
                <w:color w:val="auto"/>
                <w:szCs w:val="21"/>
              </w:rPr>
            </w:pPr>
          </w:p>
        </w:tc>
        <w:tc>
          <w:tcPr>
            <w:tcW w:w="1000" w:type="dxa"/>
            <w:vMerge w:val="continue"/>
            <w:noWrap w:val="0"/>
            <w:vAlign w:val="top"/>
          </w:tcPr>
          <w:p w14:paraId="2C8F1551">
            <w:pPr>
              <w:shd w:val="clear"/>
              <w:spacing w:line="240" w:lineRule="auto"/>
              <w:jc w:val="left"/>
              <w:rPr>
                <w:rFonts w:hint="eastAsia" w:ascii="宋体" w:hAnsi="宋体" w:eastAsia="宋体" w:cs="宋体"/>
                <w:color w:val="auto"/>
              </w:rPr>
            </w:pPr>
          </w:p>
        </w:tc>
        <w:tc>
          <w:tcPr>
            <w:tcW w:w="5484" w:type="dxa"/>
            <w:noWrap w:val="0"/>
            <w:vAlign w:val="center"/>
          </w:tcPr>
          <w:p w14:paraId="300CC757">
            <w:pPr>
              <w:shd w:val="clear"/>
              <w:spacing w:line="240" w:lineRule="auto"/>
              <w:rPr>
                <w:rFonts w:hint="eastAsia" w:ascii="宋体" w:hAnsi="宋体" w:eastAsia="宋体" w:cs="宋体"/>
                <w:color w:val="auto"/>
                <w:lang w:val="zh-CN"/>
              </w:rPr>
            </w:pPr>
            <w:r>
              <w:rPr>
                <w:rFonts w:hint="eastAsia" w:ascii="宋体" w:hAnsi="宋体" w:eastAsia="宋体" w:cs="宋体"/>
                <w:color w:val="auto"/>
                <w:lang w:val="zh-CN"/>
              </w:rPr>
              <w:t>血液退库单</w:t>
            </w:r>
          </w:p>
          <w:p w14:paraId="2E462CDD">
            <w:pPr>
              <w:shd w:val="clear"/>
              <w:spacing w:line="240" w:lineRule="auto"/>
              <w:rPr>
                <w:rFonts w:hint="eastAsia" w:ascii="宋体" w:hAnsi="宋体" w:eastAsia="宋体" w:cs="宋体"/>
                <w:color w:val="auto"/>
              </w:rPr>
            </w:pPr>
            <w:r>
              <w:rPr>
                <w:rFonts w:hint="eastAsia" w:ascii="宋体" w:hAnsi="宋体" w:eastAsia="宋体" w:cs="宋体"/>
                <w:color w:val="auto"/>
              </w:rPr>
              <w:t>新增血库退库单，编辑取消审核血库退库单，构建核查退库单反核查退库单。支持条码扫码退库管理。</w:t>
            </w:r>
          </w:p>
        </w:tc>
        <w:tc>
          <w:tcPr>
            <w:tcW w:w="700" w:type="dxa"/>
            <w:vMerge w:val="continue"/>
            <w:noWrap w:val="0"/>
            <w:vAlign w:val="center"/>
          </w:tcPr>
          <w:p w14:paraId="15B8880A">
            <w:pPr>
              <w:shd w:val="clear"/>
              <w:spacing w:line="240" w:lineRule="auto"/>
              <w:rPr>
                <w:rFonts w:hint="eastAsia" w:ascii="宋体" w:hAnsi="宋体" w:eastAsia="宋体" w:cs="宋体"/>
                <w:color w:val="auto"/>
              </w:rPr>
            </w:pPr>
          </w:p>
        </w:tc>
        <w:tc>
          <w:tcPr>
            <w:tcW w:w="650" w:type="dxa"/>
            <w:vMerge w:val="continue"/>
            <w:noWrap w:val="0"/>
            <w:vAlign w:val="center"/>
          </w:tcPr>
          <w:p w14:paraId="5EA31EE4">
            <w:pPr>
              <w:shd w:val="clear"/>
              <w:spacing w:line="240" w:lineRule="auto"/>
              <w:rPr>
                <w:rFonts w:hint="eastAsia" w:ascii="宋体" w:hAnsi="宋体" w:eastAsia="宋体" w:cs="宋体"/>
                <w:color w:val="auto"/>
              </w:rPr>
            </w:pPr>
          </w:p>
        </w:tc>
      </w:tr>
      <w:tr w14:paraId="766B6E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Merge w:val="continue"/>
            <w:noWrap w:val="0"/>
            <w:vAlign w:val="top"/>
          </w:tcPr>
          <w:p w14:paraId="12FAA58E">
            <w:pPr>
              <w:shd w:val="clear"/>
              <w:spacing w:line="240" w:lineRule="auto"/>
              <w:jc w:val="left"/>
              <w:rPr>
                <w:rFonts w:hint="eastAsia" w:ascii="宋体" w:hAnsi="宋体" w:eastAsia="宋体" w:cs="宋体"/>
                <w:color w:val="auto"/>
                <w:szCs w:val="21"/>
              </w:rPr>
            </w:pPr>
          </w:p>
        </w:tc>
        <w:tc>
          <w:tcPr>
            <w:tcW w:w="1000" w:type="dxa"/>
            <w:vMerge w:val="continue"/>
            <w:noWrap w:val="0"/>
            <w:vAlign w:val="top"/>
          </w:tcPr>
          <w:p w14:paraId="16D66628">
            <w:pPr>
              <w:shd w:val="clear"/>
              <w:spacing w:line="240" w:lineRule="auto"/>
              <w:jc w:val="left"/>
              <w:rPr>
                <w:rFonts w:hint="eastAsia" w:ascii="宋体" w:hAnsi="宋体" w:eastAsia="宋体" w:cs="宋体"/>
                <w:color w:val="auto"/>
              </w:rPr>
            </w:pPr>
          </w:p>
        </w:tc>
        <w:tc>
          <w:tcPr>
            <w:tcW w:w="5484" w:type="dxa"/>
            <w:noWrap w:val="0"/>
            <w:vAlign w:val="center"/>
          </w:tcPr>
          <w:p w14:paraId="1DD51E62">
            <w:pPr>
              <w:shd w:val="clear"/>
              <w:spacing w:line="240" w:lineRule="auto"/>
              <w:rPr>
                <w:rFonts w:hint="eastAsia" w:ascii="宋体" w:hAnsi="宋体" w:eastAsia="宋体" w:cs="宋体"/>
                <w:color w:val="auto"/>
                <w:lang w:val="zh-CN"/>
              </w:rPr>
            </w:pPr>
            <w:r>
              <w:rPr>
                <w:rFonts w:hint="eastAsia" w:ascii="宋体" w:hAnsi="宋体" w:eastAsia="宋体" w:cs="宋体"/>
                <w:color w:val="auto"/>
                <w:lang w:val="zh-CN"/>
              </w:rPr>
              <w:t>血液退货单</w:t>
            </w:r>
          </w:p>
          <w:p w14:paraId="3A42CD1F">
            <w:pPr>
              <w:shd w:val="clear"/>
              <w:spacing w:line="240" w:lineRule="auto"/>
              <w:rPr>
                <w:rFonts w:hint="eastAsia" w:ascii="宋体" w:hAnsi="宋体" w:eastAsia="宋体" w:cs="宋体"/>
                <w:color w:val="auto"/>
              </w:rPr>
            </w:pPr>
            <w:r>
              <w:rPr>
                <w:rFonts w:hint="eastAsia" w:ascii="宋体" w:hAnsi="宋体" w:eastAsia="宋体" w:cs="宋体"/>
                <w:color w:val="auto"/>
              </w:rPr>
              <w:t>新增血库退货单，编辑取消审核血库退货单，构建核查退货单反核查退货单。</w:t>
            </w:r>
          </w:p>
        </w:tc>
        <w:tc>
          <w:tcPr>
            <w:tcW w:w="700" w:type="dxa"/>
            <w:vMerge w:val="continue"/>
            <w:noWrap w:val="0"/>
            <w:vAlign w:val="center"/>
          </w:tcPr>
          <w:p w14:paraId="1224D887">
            <w:pPr>
              <w:shd w:val="clear"/>
              <w:spacing w:line="240" w:lineRule="auto"/>
              <w:rPr>
                <w:rFonts w:hint="eastAsia" w:ascii="宋体" w:hAnsi="宋体" w:eastAsia="宋体" w:cs="宋体"/>
                <w:color w:val="auto"/>
              </w:rPr>
            </w:pPr>
          </w:p>
        </w:tc>
        <w:tc>
          <w:tcPr>
            <w:tcW w:w="650" w:type="dxa"/>
            <w:vMerge w:val="continue"/>
            <w:noWrap w:val="0"/>
            <w:vAlign w:val="center"/>
          </w:tcPr>
          <w:p w14:paraId="0CBC2501">
            <w:pPr>
              <w:shd w:val="clear"/>
              <w:spacing w:line="240" w:lineRule="auto"/>
              <w:rPr>
                <w:rFonts w:hint="eastAsia" w:ascii="宋体" w:hAnsi="宋体" w:eastAsia="宋体" w:cs="宋体"/>
                <w:color w:val="auto"/>
              </w:rPr>
            </w:pPr>
          </w:p>
        </w:tc>
      </w:tr>
      <w:tr w14:paraId="31A58C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Merge w:val="continue"/>
            <w:noWrap w:val="0"/>
            <w:vAlign w:val="top"/>
          </w:tcPr>
          <w:p w14:paraId="66D38CB4">
            <w:pPr>
              <w:shd w:val="clear"/>
              <w:spacing w:line="240" w:lineRule="auto"/>
              <w:jc w:val="left"/>
              <w:rPr>
                <w:rFonts w:hint="eastAsia" w:ascii="宋体" w:hAnsi="宋体" w:eastAsia="宋体" w:cs="宋体"/>
                <w:color w:val="auto"/>
                <w:szCs w:val="21"/>
              </w:rPr>
            </w:pPr>
          </w:p>
        </w:tc>
        <w:tc>
          <w:tcPr>
            <w:tcW w:w="1000" w:type="dxa"/>
            <w:vMerge w:val="continue"/>
            <w:noWrap w:val="0"/>
            <w:vAlign w:val="top"/>
          </w:tcPr>
          <w:p w14:paraId="005CB0C2">
            <w:pPr>
              <w:shd w:val="clear"/>
              <w:spacing w:line="240" w:lineRule="auto"/>
              <w:jc w:val="left"/>
              <w:rPr>
                <w:rFonts w:hint="eastAsia" w:ascii="宋体" w:hAnsi="宋体" w:eastAsia="宋体" w:cs="宋体"/>
                <w:color w:val="auto"/>
              </w:rPr>
            </w:pPr>
          </w:p>
        </w:tc>
        <w:tc>
          <w:tcPr>
            <w:tcW w:w="5484" w:type="dxa"/>
            <w:noWrap w:val="0"/>
            <w:vAlign w:val="center"/>
          </w:tcPr>
          <w:p w14:paraId="0759E2CD">
            <w:pPr>
              <w:shd w:val="clear"/>
              <w:spacing w:line="240" w:lineRule="auto"/>
              <w:rPr>
                <w:rFonts w:hint="eastAsia" w:ascii="宋体" w:hAnsi="宋体" w:eastAsia="宋体" w:cs="宋体"/>
                <w:color w:val="auto"/>
                <w:lang w:val="zh-CN"/>
              </w:rPr>
            </w:pPr>
            <w:r>
              <w:rPr>
                <w:rFonts w:hint="eastAsia" w:ascii="宋体" w:hAnsi="宋体" w:eastAsia="宋体" w:cs="宋体"/>
                <w:color w:val="auto"/>
                <w:lang w:val="zh-CN"/>
              </w:rPr>
              <w:t>血液调拨单</w:t>
            </w:r>
          </w:p>
          <w:p w14:paraId="0EDE4C91">
            <w:pPr>
              <w:shd w:val="clear"/>
              <w:spacing w:line="240" w:lineRule="auto"/>
              <w:rPr>
                <w:rFonts w:hint="eastAsia" w:ascii="宋体" w:hAnsi="宋体" w:eastAsia="宋体" w:cs="宋体"/>
                <w:color w:val="auto"/>
              </w:rPr>
            </w:pPr>
            <w:r>
              <w:rPr>
                <w:rFonts w:hint="eastAsia" w:ascii="宋体" w:hAnsi="宋体" w:eastAsia="宋体" w:cs="宋体"/>
                <w:color w:val="auto"/>
              </w:rPr>
              <w:t>新增血库调拨单，编辑取消审核血库退库单，构建核查调拨单反核查调拨单。</w:t>
            </w:r>
          </w:p>
        </w:tc>
        <w:tc>
          <w:tcPr>
            <w:tcW w:w="700" w:type="dxa"/>
            <w:vMerge w:val="continue"/>
            <w:noWrap w:val="0"/>
            <w:vAlign w:val="center"/>
          </w:tcPr>
          <w:p w14:paraId="41FF84C2">
            <w:pPr>
              <w:shd w:val="clear"/>
              <w:spacing w:line="240" w:lineRule="auto"/>
              <w:rPr>
                <w:rFonts w:hint="eastAsia" w:ascii="宋体" w:hAnsi="宋体" w:eastAsia="宋体" w:cs="宋体"/>
                <w:color w:val="auto"/>
              </w:rPr>
            </w:pPr>
          </w:p>
        </w:tc>
        <w:tc>
          <w:tcPr>
            <w:tcW w:w="650" w:type="dxa"/>
            <w:vMerge w:val="continue"/>
            <w:noWrap w:val="0"/>
            <w:vAlign w:val="center"/>
          </w:tcPr>
          <w:p w14:paraId="56CD8246">
            <w:pPr>
              <w:shd w:val="clear"/>
              <w:spacing w:line="240" w:lineRule="auto"/>
              <w:rPr>
                <w:rFonts w:hint="eastAsia" w:ascii="宋体" w:hAnsi="宋体" w:eastAsia="宋体" w:cs="宋体"/>
                <w:color w:val="auto"/>
              </w:rPr>
            </w:pPr>
          </w:p>
        </w:tc>
      </w:tr>
      <w:tr w14:paraId="49F6A7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Merge w:val="continue"/>
            <w:noWrap w:val="0"/>
            <w:vAlign w:val="top"/>
          </w:tcPr>
          <w:p w14:paraId="1B9EF4E8">
            <w:pPr>
              <w:shd w:val="clear"/>
              <w:spacing w:line="240" w:lineRule="auto"/>
              <w:jc w:val="left"/>
              <w:rPr>
                <w:rFonts w:hint="eastAsia" w:ascii="宋体" w:hAnsi="宋体" w:eastAsia="宋体" w:cs="宋体"/>
                <w:color w:val="auto"/>
                <w:szCs w:val="21"/>
              </w:rPr>
            </w:pPr>
          </w:p>
        </w:tc>
        <w:tc>
          <w:tcPr>
            <w:tcW w:w="1000" w:type="dxa"/>
            <w:vMerge w:val="continue"/>
            <w:noWrap w:val="0"/>
            <w:vAlign w:val="top"/>
          </w:tcPr>
          <w:p w14:paraId="0D856C92">
            <w:pPr>
              <w:shd w:val="clear"/>
              <w:spacing w:line="240" w:lineRule="auto"/>
              <w:jc w:val="left"/>
              <w:rPr>
                <w:rFonts w:hint="eastAsia" w:ascii="宋体" w:hAnsi="宋体" w:eastAsia="宋体" w:cs="宋体"/>
                <w:color w:val="auto"/>
              </w:rPr>
            </w:pPr>
          </w:p>
        </w:tc>
        <w:tc>
          <w:tcPr>
            <w:tcW w:w="5484" w:type="dxa"/>
            <w:noWrap w:val="0"/>
            <w:vAlign w:val="center"/>
          </w:tcPr>
          <w:p w14:paraId="07FF4BC5">
            <w:pPr>
              <w:shd w:val="clear"/>
              <w:spacing w:line="240" w:lineRule="auto"/>
              <w:rPr>
                <w:rFonts w:hint="eastAsia" w:ascii="宋体" w:hAnsi="宋体" w:eastAsia="宋体" w:cs="宋体"/>
                <w:color w:val="auto"/>
                <w:lang w:val="zh-CN"/>
              </w:rPr>
            </w:pPr>
            <w:r>
              <w:rPr>
                <w:rFonts w:hint="eastAsia" w:ascii="宋体" w:hAnsi="宋体" w:eastAsia="宋体" w:cs="宋体"/>
                <w:color w:val="auto"/>
                <w:lang w:val="zh-CN"/>
              </w:rPr>
              <w:t>血液盘点单</w:t>
            </w:r>
          </w:p>
          <w:p w14:paraId="5D301BB2">
            <w:pPr>
              <w:shd w:val="clear"/>
              <w:spacing w:line="240" w:lineRule="auto"/>
              <w:rPr>
                <w:rFonts w:hint="eastAsia" w:ascii="宋体" w:hAnsi="宋体" w:eastAsia="宋体" w:cs="宋体"/>
                <w:color w:val="auto"/>
              </w:rPr>
            </w:pPr>
            <w:r>
              <w:rPr>
                <w:rFonts w:hint="eastAsia" w:ascii="宋体" w:hAnsi="宋体" w:eastAsia="宋体" w:cs="宋体"/>
                <w:color w:val="auto"/>
              </w:rPr>
              <w:t>新增血库盘点单，编辑取消审核血库盘点单，构建核查盘点单反核查盘点单。</w:t>
            </w:r>
          </w:p>
        </w:tc>
        <w:tc>
          <w:tcPr>
            <w:tcW w:w="700" w:type="dxa"/>
            <w:vMerge w:val="continue"/>
            <w:noWrap w:val="0"/>
            <w:vAlign w:val="center"/>
          </w:tcPr>
          <w:p w14:paraId="265C5D41">
            <w:pPr>
              <w:shd w:val="clear"/>
              <w:spacing w:line="240" w:lineRule="auto"/>
              <w:rPr>
                <w:rFonts w:hint="eastAsia" w:ascii="宋体" w:hAnsi="宋体" w:eastAsia="宋体" w:cs="宋体"/>
                <w:color w:val="auto"/>
              </w:rPr>
            </w:pPr>
          </w:p>
        </w:tc>
        <w:tc>
          <w:tcPr>
            <w:tcW w:w="650" w:type="dxa"/>
            <w:vMerge w:val="continue"/>
            <w:noWrap w:val="0"/>
            <w:vAlign w:val="center"/>
          </w:tcPr>
          <w:p w14:paraId="2BDFBD67">
            <w:pPr>
              <w:shd w:val="clear"/>
              <w:spacing w:line="240" w:lineRule="auto"/>
              <w:rPr>
                <w:rFonts w:hint="eastAsia" w:ascii="宋体" w:hAnsi="宋体" w:eastAsia="宋体" w:cs="宋体"/>
                <w:color w:val="auto"/>
              </w:rPr>
            </w:pPr>
          </w:p>
        </w:tc>
      </w:tr>
      <w:tr w14:paraId="6025C6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Merge w:val="continue"/>
            <w:noWrap w:val="0"/>
            <w:vAlign w:val="top"/>
          </w:tcPr>
          <w:p w14:paraId="010D821F">
            <w:pPr>
              <w:shd w:val="clear"/>
              <w:spacing w:line="240" w:lineRule="auto"/>
              <w:jc w:val="left"/>
              <w:rPr>
                <w:rFonts w:hint="eastAsia" w:ascii="宋体" w:hAnsi="宋体" w:eastAsia="宋体" w:cs="宋体"/>
                <w:color w:val="auto"/>
                <w:szCs w:val="21"/>
              </w:rPr>
            </w:pPr>
          </w:p>
        </w:tc>
        <w:tc>
          <w:tcPr>
            <w:tcW w:w="1000" w:type="dxa"/>
            <w:vMerge w:val="continue"/>
            <w:noWrap w:val="0"/>
            <w:vAlign w:val="top"/>
          </w:tcPr>
          <w:p w14:paraId="73C6C1CC">
            <w:pPr>
              <w:shd w:val="clear"/>
              <w:spacing w:line="240" w:lineRule="auto"/>
              <w:jc w:val="left"/>
              <w:rPr>
                <w:rFonts w:hint="eastAsia" w:ascii="宋体" w:hAnsi="宋体" w:eastAsia="宋体" w:cs="宋体"/>
                <w:color w:val="auto"/>
              </w:rPr>
            </w:pPr>
          </w:p>
        </w:tc>
        <w:tc>
          <w:tcPr>
            <w:tcW w:w="5484" w:type="dxa"/>
            <w:noWrap w:val="0"/>
            <w:vAlign w:val="center"/>
          </w:tcPr>
          <w:p w14:paraId="407E30B9">
            <w:pPr>
              <w:shd w:val="clear"/>
              <w:spacing w:line="240" w:lineRule="auto"/>
              <w:rPr>
                <w:rFonts w:hint="eastAsia" w:ascii="宋体" w:hAnsi="宋体" w:eastAsia="宋体" w:cs="宋体"/>
                <w:color w:val="auto"/>
                <w:lang w:val="zh-CN"/>
              </w:rPr>
            </w:pPr>
            <w:r>
              <w:rPr>
                <w:rFonts w:hint="eastAsia" w:ascii="宋体" w:hAnsi="宋体" w:eastAsia="宋体" w:cs="宋体"/>
                <w:color w:val="auto"/>
                <w:lang w:val="zh-CN"/>
              </w:rPr>
              <w:t>血液库存警戒</w:t>
            </w:r>
          </w:p>
          <w:p w14:paraId="17C4165E">
            <w:pPr>
              <w:shd w:val="clear"/>
              <w:spacing w:line="240" w:lineRule="auto"/>
              <w:rPr>
                <w:rFonts w:hint="eastAsia" w:ascii="宋体" w:hAnsi="宋体" w:eastAsia="宋体" w:cs="宋体"/>
                <w:color w:val="auto"/>
              </w:rPr>
            </w:pPr>
            <w:r>
              <w:rPr>
                <w:rFonts w:hint="eastAsia" w:ascii="宋体" w:hAnsi="宋体" w:eastAsia="宋体" w:cs="宋体"/>
                <w:color w:val="auto"/>
              </w:rPr>
              <w:t>对血液品种进行设置库存上限值和下限值，保存后库存低于警戒线红色显示，库存高于警戒线蓝色显示。</w:t>
            </w:r>
          </w:p>
        </w:tc>
        <w:tc>
          <w:tcPr>
            <w:tcW w:w="700" w:type="dxa"/>
            <w:vMerge w:val="continue"/>
            <w:noWrap w:val="0"/>
            <w:vAlign w:val="center"/>
          </w:tcPr>
          <w:p w14:paraId="4C176B3E">
            <w:pPr>
              <w:shd w:val="clear"/>
              <w:spacing w:line="240" w:lineRule="auto"/>
              <w:rPr>
                <w:rFonts w:hint="eastAsia" w:ascii="宋体" w:hAnsi="宋体" w:eastAsia="宋体" w:cs="宋体"/>
                <w:color w:val="auto"/>
              </w:rPr>
            </w:pPr>
          </w:p>
        </w:tc>
        <w:tc>
          <w:tcPr>
            <w:tcW w:w="650" w:type="dxa"/>
            <w:vMerge w:val="continue"/>
            <w:noWrap w:val="0"/>
            <w:vAlign w:val="center"/>
          </w:tcPr>
          <w:p w14:paraId="22FD52B1">
            <w:pPr>
              <w:shd w:val="clear"/>
              <w:spacing w:line="240" w:lineRule="auto"/>
              <w:rPr>
                <w:rFonts w:hint="eastAsia" w:ascii="宋体" w:hAnsi="宋体" w:eastAsia="宋体" w:cs="宋体"/>
                <w:color w:val="auto"/>
              </w:rPr>
            </w:pPr>
          </w:p>
        </w:tc>
      </w:tr>
      <w:tr w14:paraId="77130F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Merge w:val="continue"/>
            <w:noWrap w:val="0"/>
            <w:vAlign w:val="top"/>
          </w:tcPr>
          <w:p w14:paraId="0F93F468">
            <w:pPr>
              <w:shd w:val="clear"/>
              <w:spacing w:line="240" w:lineRule="auto"/>
              <w:jc w:val="left"/>
              <w:rPr>
                <w:rFonts w:hint="eastAsia" w:ascii="宋体" w:hAnsi="宋体" w:eastAsia="宋体" w:cs="宋体"/>
                <w:color w:val="auto"/>
                <w:szCs w:val="21"/>
              </w:rPr>
            </w:pPr>
          </w:p>
        </w:tc>
        <w:tc>
          <w:tcPr>
            <w:tcW w:w="1000" w:type="dxa"/>
            <w:vMerge w:val="continue"/>
            <w:noWrap w:val="0"/>
            <w:vAlign w:val="top"/>
          </w:tcPr>
          <w:p w14:paraId="2EA667A8">
            <w:pPr>
              <w:shd w:val="clear"/>
              <w:spacing w:line="240" w:lineRule="auto"/>
              <w:jc w:val="left"/>
              <w:rPr>
                <w:rFonts w:hint="eastAsia" w:ascii="宋体" w:hAnsi="宋体" w:eastAsia="宋体" w:cs="宋体"/>
                <w:color w:val="auto"/>
              </w:rPr>
            </w:pPr>
          </w:p>
        </w:tc>
        <w:tc>
          <w:tcPr>
            <w:tcW w:w="5484" w:type="dxa"/>
            <w:noWrap w:val="0"/>
            <w:vAlign w:val="center"/>
          </w:tcPr>
          <w:p w14:paraId="11445F0D">
            <w:pPr>
              <w:shd w:val="clear"/>
              <w:spacing w:line="240" w:lineRule="auto"/>
              <w:rPr>
                <w:rFonts w:hint="eastAsia" w:ascii="宋体" w:hAnsi="宋体" w:eastAsia="宋体" w:cs="宋体"/>
                <w:color w:val="auto"/>
              </w:rPr>
            </w:pPr>
            <w:r>
              <w:rPr>
                <w:rFonts w:hint="eastAsia" w:ascii="宋体" w:hAnsi="宋体" w:eastAsia="宋体" w:cs="宋体"/>
                <w:color w:val="auto"/>
              </w:rPr>
              <w:t>报表查询</w:t>
            </w:r>
          </w:p>
          <w:p w14:paraId="5B2899B9">
            <w:pPr>
              <w:shd w:val="clear"/>
              <w:spacing w:line="240" w:lineRule="auto"/>
              <w:rPr>
                <w:rFonts w:hint="eastAsia" w:ascii="宋体" w:hAnsi="宋体" w:eastAsia="宋体" w:cs="宋体"/>
                <w:color w:val="auto"/>
              </w:rPr>
            </w:pPr>
            <w:r>
              <w:rPr>
                <w:rFonts w:hint="eastAsia" w:ascii="宋体" w:hAnsi="宋体" w:eastAsia="宋体" w:cs="宋体"/>
                <w:color w:val="auto"/>
                <w:lang w:bidi="ar"/>
              </w:rPr>
              <w:t>支持血液库存情况、住院病人血型分布情况查询，并支持自定义报表查询。</w:t>
            </w:r>
          </w:p>
        </w:tc>
        <w:tc>
          <w:tcPr>
            <w:tcW w:w="700" w:type="dxa"/>
            <w:vMerge w:val="continue"/>
            <w:noWrap w:val="0"/>
            <w:vAlign w:val="center"/>
          </w:tcPr>
          <w:p w14:paraId="72412274">
            <w:pPr>
              <w:shd w:val="clear"/>
              <w:spacing w:line="240" w:lineRule="auto"/>
              <w:rPr>
                <w:rFonts w:hint="eastAsia" w:ascii="宋体" w:hAnsi="宋体" w:eastAsia="宋体" w:cs="宋体"/>
                <w:color w:val="auto"/>
                <w:lang w:bidi="ar"/>
              </w:rPr>
            </w:pPr>
          </w:p>
        </w:tc>
        <w:tc>
          <w:tcPr>
            <w:tcW w:w="650" w:type="dxa"/>
            <w:vMerge w:val="continue"/>
            <w:noWrap w:val="0"/>
            <w:vAlign w:val="center"/>
          </w:tcPr>
          <w:p w14:paraId="2744B119">
            <w:pPr>
              <w:shd w:val="clear"/>
              <w:spacing w:line="240" w:lineRule="auto"/>
              <w:rPr>
                <w:rFonts w:hint="eastAsia" w:ascii="宋体" w:hAnsi="宋体" w:eastAsia="宋体" w:cs="宋体"/>
                <w:color w:val="auto"/>
                <w:lang w:bidi="ar"/>
              </w:rPr>
            </w:pPr>
          </w:p>
        </w:tc>
      </w:tr>
      <w:tr w14:paraId="2417F4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Merge w:val="continue"/>
            <w:noWrap w:val="0"/>
            <w:vAlign w:val="top"/>
          </w:tcPr>
          <w:p w14:paraId="4E115ECC">
            <w:pPr>
              <w:shd w:val="clear"/>
              <w:spacing w:line="240" w:lineRule="auto"/>
              <w:jc w:val="left"/>
              <w:rPr>
                <w:rFonts w:hint="eastAsia" w:ascii="宋体" w:hAnsi="宋体" w:eastAsia="宋体" w:cs="宋体"/>
                <w:color w:val="auto"/>
                <w:szCs w:val="21"/>
              </w:rPr>
            </w:pPr>
          </w:p>
        </w:tc>
        <w:tc>
          <w:tcPr>
            <w:tcW w:w="1000" w:type="dxa"/>
            <w:vMerge w:val="continue"/>
            <w:noWrap w:val="0"/>
            <w:vAlign w:val="top"/>
          </w:tcPr>
          <w:p w14:paraId="1B77FF2D">
            <w:pPr>
              <w:shd w:val="clear"/>
              <w:spacing w:line="240" w:lineRule="auto"/>
              <w:jc w:val="left"/>
              <w:rPr>
                <w:rFonts w:hint="eastAsia" w:ascii="宋体" w:hAnsi="宋体" w:eastAsia="宋体" w:cs="宋体"/>
                <w:color w:val="auto"/>
              </w:rPr>
            </w:pPr>
          </w:p>
        </w:tc>
        <w:tc>
          <w:tcPr>
            <w:tcW w:w="5484" w:type="dxa"/>
            <w:noWrap w:val="0"/>
            <w:vAlign w:val="center"/>
          </w:tcPr>
          <w:p w14:paraId="3B79B601">
            <w:pPr>
              <w:shd w:val="clear"/>
              <w:spacing w:line="240" w:lineRule="auto"/>
              <w:rPr>
                <w:rFonts w:hint="eastAsia" w:ascii="宋体" w:hAnsi="宋体" w:eastAsia="宋体" w:cs="宋体"/>
                <w:color w:val="auto"/>
              </w:rPr>
            </w:pPr>
            <w:r>
              <w:rPr>
                <w:rFonts w:hint="eastAsia" w:ascii="宋体" w:hAnsi="宋体" w:eastAsia="宋体" w:cs="宋体"/>
                <w:color w:val="auto"/>
              </w:rPr>
              <w:t>交叉配血项目结果管理</w:t>
            </w:r>
          </w:p>
          <w:p w14:paraId="442135F4">
            <w:pPr>
              <w:shd w:val="clear"/>
              <w:spacing w:line="240" w:lineRule="auto"/>
              <w:rPr>
                <w:rFonts w:hint="eastAsia" w:ascii="宋体" w:hAnsi="宋体" w:eastAsia="宋体" w:cs="宋体"/>
                <w:color w:val="auto"/>
              </w:rPr>
            </w:pPr>
            <w:r>
              <w:rPr>
                <w:rFonts w:hint="eastAsia" w:ascii="宋体" w:hAnsi="宋体" w:eastAsia="宋体" w:cs="宋体"/>
                <w:color w:val="auto"/>
              </w:rPr>
              <w:t>支持管理交叉配血项目及对应项目结果。</w:t>
            </w:r>
          </w:p>
        </w:tc>
        <w:tc>
          <w:tcPr>
            <w:tcW w:w="700" w:type="dxa"/>
            <w:vMerge w:val="continue"/>
            <w:noWrap w:val="0"/>
            <w:vAlign w:val="center"/>
          </w:tcPr>
          <w:p w14:paraId="0DD84296">
            <w:pPr>
              <w:shd w:val="clear"/>
              <w:spacing w:line="240" w:lineRule="auto"/>
              <w:rPr>
                <w:rFonts w:hint="eastAsia" w:ascii="宋体" w:hAnsi="宋体" w:eastAsia="宋体" w:cs="宋体"/>
                <w:color w:val="auto"/>
              </w:rPr>
            </w:pPr>
          </w:p>
        </w:tc>
        <w:tc>
          <w:tcPr>
            <w:tcW w:w="650" w:type="dxa"/>
            <w:vMerge w:val="continue"/>
            <w:noWrap w:val="0"/>
            <w:vAlign w:val="center"/>
          </w:tcPr>
          <w:p w14:paraId="0EFA7710">
            <w:pPr>
              <w:shd w:val="clear"/>
              <w:spacing w:line="240" w:lineRule="auto"/>
              <w:rPr>
                <w:rFonts w:hint="eastAsia" w:ascii="宋体" w:hAnsi="宋体" w:eastAsia="宋体" w:cs="宋体"/>
                <w:color w:val="auto"/>
              </w:rPr>
            </w:pPr>
          </w:p>
        </w:tc>
      </w:tr>
    </w:tbl>
    <w:p w14:paraId="37EE11C8">
      <w:pPr>
        <w:shd w:val="clear"/>
        <w:spacing w:line="240" w:lineRule="auto"/>
        <w:rPr>
          <w:rFonts w:hint="eastAsia" w:ascii="宋体" w:hAnsi="宋体" w:eastAsia="宋体" w:cs="宋体"/>
          <w:color w:val="auto"/>
        </w:rPr>
      </w:pPr>
    </w:p>
    <w:p w14:paraId="38D91A61">
      <w:pPr>
        <w:pStyle w:val="3"/>
        <w:shd w:val="clear"/>
        <w:spacing w:line="240" w:lineRule="auto"/>
        <w:rPr>
          <w:rFonts w:hint="eastAsia" w:ascii="宋体" w:hAnsi="宋体" w:eastAsia="宋体" w:cs="宋体"/>
          <w:color w:val="auto"/>
        </w:rPr>
        <w:sectPr>
          <w:pgSz w:w="11906" w:h="16838"/>
          <w:pgMar w:top="1440" w:right="1800" w:bottom="1440" w:left="1800" w:header="851" w:footer="992" w:gutter="0"/>
          <w:cols w:space="720" w:num="1"/>
          <w:docGrid w:type="lines" w:linePitch="312" w:charSpace="0"/>
        </w:sectPr>
      </w:pPr>
      <w:bookmarkStart w:id="4" w:name="_Toc21325"/>
    </w:p>
    <w:p w14:paraId="14CC51BB">
      <w:pPr>
        <w:pStyle w:val="3"/>
        <w:shd w:val="clear"/>
        <w:spacing w:line="240" w:lineRule="auto"/>
        <w:rPr>
          <w:rFonts w:hint="eastAsia" w:ascii="宋体" w:hAnsi="宋体" w:eastAsia="宋体" w:cs="宋体"/>
          <w:color w:val="auto"/>
        </w:rPr>
      </w:pPr>
      <w:r>
        <w:rPr>
          <w:rFonts w:hint="eastAsia" w:ascii="宋体" w:hAnsi="宋体" w:eastAsia="宋体" w:cs="宋体"/>
          <w:color w:val="auto"/>
        </w:rPr>
        <w:t>四、院感系统</w:t>
      </w:r>
      <w:bookmarkEnd w:id="4"/>
    </w:p>
    <w:tbl>
      <w:tblPr>
        <w:tblStyle w:val="12"/>
        <w:tblW w:w="8605" w:type="dxa"/>
        <w:tblInd w:w="-3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8"/>
        <w:gridCol w:w="1000"/>
        <w:gridCol w:w="5400"/>
        <w:gridCol w:w="650"/>
        <w:gridCol w:w="687"/>
      </w:tblGrid>
      <w:tr w14:paraId="166285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8" w:type="dxa"/>
            <w:shd w:val="clear" w:color="auto" w:fill="auto"/>
            <w:noWrap w:val="0"/>
            <w:vAlign w:val="center"/>
          </w:tcPr>
          <w:p w14:paraId="5108D4A0">
            <w:pPr>
              <w:shd w:val="clear"/>
              <w:spacing w:line="240" w:lineRule="auto"/>
              <w:jc w:val="center"/>
              <w:rPr>
                <w:rFonts w:hint="eastAsia" w:ascii="宋体" w:hAnsi="宋体" w:eastAsia="宋体" w:cs="宋体"/>
                <w:b/>
                <w:bCs/>
                <w:color w:val="auto"/>
                <w:szCs w:val="21"/>
              </w:rPr>
            </w:pPr>
            <w:r>
              <w:rPr>
                <w:rFonts w:hint="eastAsia" w:ascii="宋体" w:hAnsi="宋体" w:eastAsia="宋体" w:cs="宋体"/>
                <w:b/>
                <w:bCs/>
                <w:color w:val="auto"/>
                <w:szCs w:val="21"/>
              </w:rPr>
              <w:t>功能模块</w:t>
            </w:r>
          </w:p>
        </w:tc>
        <w:tc>
          <w:tcPr>
            <w:tcW w:w="1000" w:type="dxa"/>
            <w:shd w:val="clear" w:color="auto" w:fill="auto"/>
            <w:noWrap w:val="0"/>
            <w:vAlign w:val="center"/>
          </w:tcPr>
          <w:p w14:paraId="7AE841DF">
            <w:pPr>
              <w:shd w:val="clear"/>
              <w:spacing w:line="240" w:lineRule="auto"/>
              <w:jc w:val="center"/>
              <w:rPr>
                <w:rFonts w:hint="eastAsia" w:ascii="宋体" w:hAnsi="宋体" w:eastAsia="宋体" w:cs="宋体"/>
                <w:b/>
                <w:bCs/>
                <w:color w:val="auto"/>
                <w:szCs w:val="21"/>
              </w:rPr>
            </w:pPr>
            <w:r>
              <w:rPr>
                <w:rFonts w:hint="eastAsia" w:ascii="宋体" w:hAnsi="宋体" w:eastAsia="宋体" w:cs="宋体"/>
                <w:b/>
                <w:bCs/>
                <w:color w:val="auto"/>
                <w:szCs w:val="21"/>
              </w:rPr>
              <w:t>功能项</w:t>
            </w:r>
          </w:p>
        </w:tc>
        <w:tc>
          <w:tcPr>
            <w:tcW w:w="5400" w:type="dxa"/>
            <w:shd w:val="clear" w:color="auto" w:fill="auto"/>
            <w:noWrap w:val="0"/>
            <w:vAlign w:val="center"/>
          </w:tcPr>
          <w:p w14:paraId="0D19AC67">
            <w:pPr>
              <w:shd w:val="clear"/>
              <w:spacing w:line="240" w:lineRule="auto"/>
              <w:jc w:val="center"/>
              <w:rPr>
                <w:rFonts w:hint="eastAsia" w:ascii="宋体" w:hAnsi="宋体" w:eastAsia="宋体" w:cs="宋体"/>
                <w:b/>
                <w:bCs/>
                <w:color w:val="auto"/>
                <w:szCs w:val="21"/>
              </w:rPr>
            </w:pPr>
            <w:r>
              <w:rPr>
                <w:rFonts w:hint="eastAsia" w:ascii="宋体" w:hAnsi="宋体" w:eastAsia="宋体" w:cs="宋体"/>
                <w:b/>
                <w:bCs/>
                <w:color w:val="auto"/>
                <w:szCs w:val="21"/>
              </w:rPr>
              <w:t>功能描述</w:t>
            </w:r>
          </w:p>
        </w:tc>
        <w:tc>
          <w:tcPr>
            <w:tcW w:w="650" w:type="dxa"/>
            <w:shd w:val="clear" w:color="auto" w:fill="auto"/>
            <w:noWrap w:val="0"/>
            <w:vAlign w:val="center"/>
          </w:tcPr>
          <w:p w14:paraId="0841A048">
            <w:pPr>
              <w:shd w:val="clear"/>
              <w:spacing w:line="240" w:lineRule="auto"/>
              <w:jc w:val="center"/>
              <w:rPr>
                <w:rFonts w:hint="eastAsia" w:ascii="宋体" w:hAnsi="宋体" w:eastAsia="宋体" w:cs="宋体"/>
                <w:b/>
                <w:bCs/>
                <w:color w:val="auto"/>
                <w:szCs w:val="21"/>
                <w:lang w:val="en-US" w:eastAsia="zh-CN"/>
              </w:rPr>
            </w:pPr>
            <w:r>
              <w:rPr>
                <w:rFonts w:hint="eastAsia" w:ascii="宋体" w:hAnsi="宋体" w:eastAsia="宋体" w:cs="宋体"/>
                <w:b/>
                <w:bCs/>
                <w:color w:val="auto"/>
                <w:szCs w:val="21"/>
                <w:lang w:val="en-US" w:eastAsia="zh-CN"/>
              </w:rPr>
              <w:t>单位</w:t>
            </w:r>
          </w:p>
        </w:tc>
        <w:tc>
          <w:tcPr>
            <w:tcW w:w="687" w:type="dxa"/>
            <w:shd w:val="clear" w:color="auto" w:fill="auto"/>
            <w:noWrap w:val="0"/>
            <w:vAlign w:val="center"/>
          </w:tcPr>
          <w:p w14:paraId="0FFC6B19">
            <w:pPr>
              <w:shd w:val="clear"/>
              <w:spacing w:line="240" w:lineRule="auto"/>
              <w:jc w:val="center"/>
              <w:rPr>
                <w:rFonts w:hint="eastAsia" w:ascii="宋体" w:hAnsi="宋体" w:eastAsia="宋体" w:cs="宋体"/>
                <w:b/>
                <w:bCs/>
                <w:color w:val="auto"/>
                <w:szCs w:val="21"/>
                <w:lang w:val="en-US" w:eastAsia="zh-CN"/>
              </w:rPr>
            </w:pPr>
            <w:r>
              <w:rPr>
                <w:rFonts w:hint="eastAsia" w:ascii="宋体" w:hAnsi="宋体" w:eastAsia="宋体" w:cs="宋体"/>
                <w:b/>
                <w:bCs/>
                <w:color w:val="auto"/>
                <w:szCs w:val="21"/>
                <w:lang w:val="en-US" w:eastAsia="zh-CN"/>
              </w:rPr>
              <w:t>数量</w:t>
            </w:r>
          </w:p>
        </w:tc>
      </w:tr>
      <w:tr w14:paraId="15CEF2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8" w:type="dxa"/>
            <w:vMerge w:val="restart"/>
            <w:noWrap w:val="0"/>
            <w:vAlign w:val="center"/>
          </w:tcPr>
          <w:p w14:paraId="4F4F201E">
            <w:pPr>
              <w:widowControl/>
              <w:shd w:val="clear"/>
              <w:spacing w:line="240" w:lineRule="auto"/>
              <w:jc w:val="center"/>
              <w:textAlignment w:val="center"/>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院感系统</w:t>
            </w:r>
          </w:p>
        </w:tc>
        <w:tc>
          <w:tcPr>
            <w:tcW w:w="1000" w:type="dxa"/>
            <w:noWrap w:val="0"/>
            <w:vAlign w:val="center"/>
          </w:tcPr>
          <w:p w14:paraId="4428D40C">
            <w:pPr>
              <w:widowControl/>
              <w:shd w:val="clear"/>
              <w:spacing w:line="240" w:lineRule="auto"/>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lang w:bidi="ar"/>
              </w:rPr>
              <w:t>首页总览</w:t>
            </w:r>
          </w:p>
        </w:tc>
        <w:tc>
          <w:tcPr>
            <w:tcW w:w="5400" w:type="dxa"/>
            <w:noWrap w:val="0"/>
            <w:vAlign w:val="center"/>
          </w:tcPr>
          <w:p w14:paraId="4D29E082">
            <w:pPr>
              <w:widowControl/>
              <w:shd w:val="clear"/>
              <w:spacing w:line="240" w:lineRule="auto"/>
              <w:jc w:val="left"/>
              <w:textAlignment w:val="center"/>
              <w:rPr>
                <w:rFonts w:hint="eastAsia" w:ascii="宋体" w:hAnsi="宋体" w:eastAsia="宋体" w:cs="宋体"/>
                <w:color w:val="auto"/>
                <w:szCs w:val="21"/>
              </w:rPr>
            </w:pPr>
            <w:r>
              <w:rPr>
                <w:rFonts w:hint="eastAsia" w:ascii="宋体" w:hAnsi="宋体" w:eastAsia="宋体" w:cs="宋体"/>
                <w:color w:val="auto"/>
                <w:kern w:val="0"/>
                <w:szCs w:val="21"/>
                <w:lang w:bidi="ar"/>
              </w:rPr>
              <w:t>1.友好的用户交互界面，集中展示全院概况、待处理事宜、重点指标监测、目标性监测指标趋势分析等；</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2.全院概况展示功能，包括：在院患者人数、体温异常人数、三大插管人数、微生物送检结果等；</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3.用户对未完成工作事项处理功能，包括：感染预警、感染报卡多重耐药菌检出、多耐上报、暴露上报、暴露待复查等；</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4.重点指标监测功能，包括：侵入性操作相关感染、发热趋势、多重耐药菌检出率趋势、发病率展示等；</w:t>
            </w:r>
          </w:p>
        </w:tc>
        <w:tc>
          <w:tcPr>
            <w:tcW w:w="650" w:type="dxa"/>
            <w:vMerge w:val="restart"/>
            <w:noWrap w:val="0"/>
            <w:vAlign w:val="center"/>
          </w:tcPr>
          <w:p w14:paraId="2D786048">
            <w:pPr>
              <w:widowControl/>
              <w:shd w:val="clear"/>
              <w:spacing w:line="240" w:lineRule="auto"/>
              <w:jc w:val="left"/>
              <w:textAlignment w:val="center"/>
              <w:rPr>
                <w:rFonts w:hint="eastAsia" w:ascii="宋体" w:hAnsi="宋体" w:eastAsia="宋体" w:cs="宋体"/>
                <w:color w:val="auto"/>
                <w:kern w:val="0"/>
                <w:szCs w:val="21"/>
                <w:lang w:val="en-US" w:eastAsia="zh-CN" w:bidi="ar"/>
              </w:rPr>
            </w:pPr>
            <w:r>
              <w:rPr>
                <w:rFonts w:hint="eastAsia" w:ascii="宋体" w:hAnsi="宋体" w:eastAsia="宋体" w:cs="宋体"/>
                <w:color w:val="auto"/>
                <w:kern w:val="0"/>
                <w:szCs w:val="21"/>
                <w:lang w:val="en-US" w:eastAsia="zh-CN" w:bidi="ar"/>
              </w:rPr>
              <w:t>套</w:t>
            </w:r>
          </w:p>
        </w:tc>
        <w:tc>
          <w:tcPr>
            <w:tcW w:w="687" w:type="dxa"/>
            <w:vMerge w:val="restart"/>
            <w:noWrap w:val="0"/>
            <w:vAlign w:val="center"/>
          </w:tcPr>
          <w:p w14:paraId="152F2ED1">
            <w:pPr>
              <w:widowControl/>
              <w:shd w:val="clear"/>
              <w:spacing w:line="240" w:lineRule="auto"/>
              <w:jc w:val="left"/>
              <w:textAlignment w:val="center"/>
              <w:rPr>
                <w:rFonts w:hint="eastAsia" w:ascii="宋体" w:hAnsi="宋体" w:eastAsia="宋体" w:cs="宋体"/>
                <w:color w:val="auto"/>
                <w:kern w:val="0"/>
                <w:szCs w:val="21"/>
                <w:lang w:val="en-US" w:eastAsia="zh-CN" w:bidi="ar"/>
              </w:rPr>
            </w:pPr>
            <w:r>
              <w:rPr>
                <w:rFonts w:hint="eastAsia" w:ascii="宋体" w:hAnsi="宋体" w:eastAsia="宋体" w:cs="宋体"/>
                <w:color w:val="auto"/>
                <w:kern w:val="0"/>
                <w:szCs w:val="21"/>
                <w:lang w:val="en-US" w:eastAsia="zh-CN" w:bidi="ar"/>
              </w:rPr>
              <w:t>1</w:t>
            </w:r>
          </w:p>
        </w:tc>
      </w:tr>
      <w:tr w14:paraId="532FFA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8" w:type="dxa"/>
            <w:vMerge w:val="continue"/>
            <w:noWrap w:val="0"/>
            <w:vAlign w:val="center"/>
          </w:tcPr>
          <w:p w14:paraId="176CC4AD">
            <w:pPr>
              <w:widowControl/>
              <w:shd w:val="clear"/>
              <w:spacing w:line="240" w:lineRule="auto"/>
              <w:jc w:val="center"/>
              <w:textAlignment w:val="center"/>
              <w:rPr>
                <w:rFonts w:hint="eastAsia" w:ascii="宋体" w:hAnsi="宋体" w:eastAsia="宋体" w:cs="宋体"/>
                <w:color w:val="auto"/>
                <w:kern w:val="0"/>
                <w:szCs w:val="21"/>
                <w:lang w:bidi="ar"/>
              </w:rPr>
            </w:pPr>
          </w:p>
        </w:tc>
        <w:tc>
          <w:tcPr>
            <w:tcW w:w="1000" w:type="dxa"/>
            <w:noWrap w:val="0"/>
            <w:vAlign w:val="center"/>
          </w:tcPr>
          <w:p w14:paraId="6F821D8D">
            <w:pPr>
              <w:widowControl/>
              <w:shd w:val="clear"/>
              <w:spacing w:line="240" w:lineRule="auto"/>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lang w:bidi="ar"/>
              </w:rPr>
              <w:t>病例监测</w:t>
            </w:r>
          </w:p>
        </w:tc>
        <w:tc>
          <w:tcPr>
            <w:tcW w:w="5400" w:type="dxa"/>
            <w:noWrap w:val="0"/>
            <w:vAlign w:val="center"/>
          </w:tcPr>
          <w:p w14:paraId="0A2F5EAD">
            <w:pPr>
              <w:widowControl/>
              <w:shd w:val="clear"/>
              <w:spacing w:line="240" w:lineRule="auto"/>
              <w:jc w:val="left"/>
              <w:textAlignment w:val="center"/>
              <w:rPr>
                <w:rFonts w:hint="eastAsia" w:ascii="宋体" w:hAnsi="宋体" w:eastAsia="宋体" w:cs="宋体"/>
                <w:color w:val="auto"/>
                <w:szCs w:val="21"/>
              </w:rPr>
            </w:pPr>
            <w:r>
              <w:rPr>
                <w:rFonts w:hint="eastAsia" w:ascii="宋体" w:hAnsi="宋体" w:eastAsia="宋体" w:cs="宋体"/>
                <w:color w:val="auto"/>
                <w:kern w:val="0"/>
                <w:szCs w:val="21"/>
                <w:lang w:bidi="ar"/>
              </w:rPr>
              <w:t>1.分科室显示根据根据策略产生预警,可以快速定位重点标记的患者和检出重点菌的患者；</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2.院感科可对预警数据审核操作,并规范标准感染部位,生成最终的感染数据.也可对临床误判或未判的患者进行干预通知给医生；</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3.可主动筛查疑似病例信息，便于管理员可以主动筛查患者敏感性症状等信息；</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4.查询指定日期院内各个科室的感染预警数据等信息；</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5.点击单个患者可以钻取到患者的感染全景图；</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6.点击患者科室可以钻取到整个科室在院患者的感染信息分布数据；</w:t>
            </w:r>
          </w:p>
        </w:tc>
        <w:tc>
          <w:tcPr>
            <w:tcW w:w="650" w:type="dxa"/>
            <w:vMerge w:val="continue"/>
            <w:noWrap w:val="0"/>
            <w:vAlign w:val="center"/>
          </w:tcPr>
          <w:p w14:paraId="7AEF30D3">
            <w:pPr>
              <w:widowControl/>
              <w:shd w:val="clear"/>
              <w:spacing w:line="240" w:lineRule="auto"/>
              <w:jc w:val="left"/>
              <w:textAlignment w:val="center"/>
              <w:rPr>
                <w:rFonts w:hint="eastAsia" w:ascii="宋体" w:hAnsi="宋体" w:eastAsia="宋体" w:cs="宋体"/>
                <w:color w:val="auto"/>
                <w:kern w:val="0"/>
                <w:szCs w:val="21"/>
                <w:lang w:bidi="ar"/>
              </w:rPr>
            </w:pPr>
          </w:p>
        </w:tc>
        <w:tc>
          <w:tcPr>
            <w:tcW w:w="687" w:type="dxa"/>
            <w:vMerge w:val="continue"/>
            <w:noWrap w:val="0"/>
            <w:vAlign w:val="center"/>
          </w:tcPr>
          <w:p w14:paraId="67EDE178">
            <w:pPr>
              <w:widowControl/>
              <w:shd w:val="clear"/>
              <w:spacing w:line="240" w:lineRule="auto"/>
              <w:jc w:val="left"/>
              <w:textAlignment w:val="center"/>
              <w:rPr>
                <w:rFonts w:hint="eastAsia" w:ascii="宋体" w:hAnsi="宋体" w:eastAsia="宋体" w:cs="宋体"/>
                <w:color w:val="auto"/>
                <w:kern w:val="0"/>
                <w:szCs w:val="21"/>
                <w:lang w:bidi="ar"/>
              </w:rPr>
            </w:pPr>
          </w:p>
        </w:tc>
      </w:tr>
      <w:tr w14:paraId="18AB4C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8" w:type="dxa"/>
            <w:vMerge w:val="continue"/>
            <w:noWrap w:val="0"/>
            <w:vAlign w:val="center"/>
          </w:tcPr>
          <w:p w14:paraId="1FF2B2FF">
            <w:pPr>
              <w:widowControl/>
              <w:shd w:val="clear"/>
              <w:spacing w:line="240" w:lineRule="auto"/>
              <w:jc w:val="center"/>
              <w:textAlignment w:val="center"/>
              <w:rPr>
                <w:rFonts w:hint="eastAsia" w:ascii="宋体" w:hAnsi="宋体" w:eastAsia="宋体" w:cs="宋体"/>
                <w:color w:val="auto"/>
                <w:kern w:val="0"/>
                <w:szCs w:val="21"/>
                <w:lang w:bidi="ar"/>
              </w:rPr>
            </w:pPr>
          </w:p>
        </w:tc>
        <w:tc>
          <w:tcPr>
            <w:tcW w:w="1000" w:type="dxa"/>
            <w:noWrap w:val="0"/>
            <w:vAlign w:val="center"/>
          </w:tcPr>
          <w:p w14:paraId="611A5978">
            <w:pPr>
              <w:widowControl/>
              <w:shd w:val="clear"/>
              <w:spacing w:line="240" w:lineRule="auto"/>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lang w:bidi="ar"/>
              </w:rPr>
              <w:t>风险预警</w:t>
            </w:r>
          </w:p>
        </w:tc>
        <w:tc>
          <w:tcPr>
            <w:tcW w:w="5400" w:type="dxa"/>
            <w:noWrap w:val="0"/>
            <w:vAlign w:val="center"/>
          </w:tcPr>
          <w:p w14:paraId="7A3C8717">
            <w:pPr>
              <w:widowControl/>
              <w:shd w:val="clear"/>
              <w:spacing w:line="240" w:lineRule="auto"/>
              <w:jc w:val="left"/>
              <w:textAlignment w:val="center"/>
              <w:rPr>
                <w:rFonts w:hint="eastAsia" w:ascii="宋体" w:hAnsi="宋体" w:eastAsia="宋体" w:cs="宋体"/>
                <w:color w:val="auto"/>
                <w:szCs w:val="21"/>
              </w:rPr>
            </w:pPr>
            <w:r>
              <w:rPr>
                <w:rFonts w:hint="eastAsia" w:ascii="宋体" w:hAnsi="宋体" w:eastAsia="宋体" w:cs="宋体"/>
                <w:color w:val="auto"/>
                <w:kern w:val="0"/>
                <w:szCs w:val="21"/>
                <w:lang w:bidi="ar"/>
              </w:rPr>
              <w:t>1.高危因素预警：高危因素 超过预设的阈值时 则显示红色</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2.现患暴发预警：设置基准值,点击科室 可以查看该科室的在院患者易感因素分部和月份新入患者</w:t>
            </w:r>
          </w:p>
        </w:tc>
        <w:tc>
          <w:tcPr>
            <w:tcW w:w="650" w:type="dxa"/>
            <w:vMerge w:val="continue"/>
            <w:noWrap w:val="0"/>
            <w:vAlign w:val="center"/>
          </w:tcPr>
          <w:p w14:paraId="556641FC">
            <w:pPr>
              <w:widowControl/>
              <w:shd w:val="clear"/>
              <w:spacing w:line="240" w:lineRule="auto"/>
              <w:jc w:val="left"/>
              <w:textAlignment w:val="center"/>
              <w:rPr>
                <w:rFonts w:hint="eastAsia" w:ascii="宋体" w:hAnsi="宋体" w:eastAsia="宋体" w:cs="宋体"/>
                <w:color w:val="auto"/>
                <w:kern w:val="0"/>
                <w:szCs w:val="21"/>
                <w:lang w:bidi="ar"/>
              </w:rPr>
            </w:pPr>
          </w:p>
        </w:tc>
        <w:tc>
          <w:tcPr>
            <w:tcW w:w="687" w:type="dxa"/>
            <w:vMerge w:val="continue"/>
            <w:noWrap w:val="0"/>
            <w:vAlign w:val="center"/>
          </w:tcPr>
          <w:p w14:paraId="2211FEBC">
            <w:pPr>
              <w:widowControl/>
              <w:shd w:val="clear"/>
              <w:spacing w:line="240" w:lineRule="auto"/>
              <w:jc w:val="left"/>
              <w:textAlignment w:val="center"/>
              <w:rPr>
                <w:rFonts w:hint="eastAsia" w:ascii="宋体" w:hAnsi="宋体" w:eastAsia="宋体" w:cs="宋体"/>
                <w:color w:val="auto"/>
                <w:kern w:val="0"/>
                <w:szCs w:val="21"/>
                <w:lang w:bidi="ar"/>
              </w:rPr>
            </w:pPr>
          </w:p>
        </w:tc>
      </w:tr>
      <w:tr w14:paraId="4D0035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8" w:type="dxa"/>
            <w:vMerge w:val="continue"/>
            <w:noWrap w:val="0"/>
            <w:vAlign w:val="center"/>
          </w:tcPr>
          <w:p w14:paraId="6EAD23F0">
            <w:pPr>
              <w:widowControl/>
              <w:shd w:val="clear"/>
              <w:spacing w:line="240" w:lineRule="auto"/>
              <w:jc w:val="center"/>
              <w:textAlignment w:val="center"/>
              <w:rPr>
                <w:rFonts w:hint="eastAsia" w:ascii="宋体" w:hAnsi="宋体" w:eastAsia="宋体" w:cs="宋体"/>
                <w:color w:val="auto"/>
                <w:kern w:val="0"/>
                <w:szCs w:val="21"/>
                <w:lang w:bidi="ar"/>
              </w:rPr>
            </w:pPr>
          </w:p>
        </w:tc>
        <w:tc>
          <w:tcPr>
            <w:tcW w:w="1000" w:type="dxa"/>
            <w:noWrap w:val="0"/>
            <w:vAlign w:val="center"/>
          </w:tcPr>
          <w:p w14:paraId="286727B5">
            <w:pPr>
              <w:widowControl/>
              <w:shd w:val="clear"/>
              <w:spacing w:line="240" w:lineRule="auto"/>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lang w:bidi="ar"/>
              </w:rPr>
              <w:t>患者全景图</w:t>
            </w:r>
          </w:p>
        </w:tc>
        <w:tc>
          <w:tcPr>
            <w:tcW w:w="5400" w:type="dxa"/>
            <w:noWrap w:val="0"/>
            <w:vAlign w:val="center"/>
          </w:tcPr>
          <w:p w14:paraId="759F1F3D">
            <w:pPr>
              <w:widowControl/>
              <w:shd w:val="clear"/>
              <w:spacing w:line="240" w:lineRule="auto"/>
              <w:jc w:val="left"/>
              <w:textAlignment w:val="center"/>
              <w:rPr>
                <w:rFonts w:hint="eastAsia" w:ascii="宋体" w:hAnsi="宋体" w:eastAsia="宋体" w:cs="宋体"/>
                <w:color w:val="auto"/>
                <w:szCs w:val="21"/>
              </w:rPr>
            </w:pPr>
            <w:r>
              <w:rPr>
                <w:rFonts w:hint="eastAsia" w:ascii="宋体" w:hAnsi="宋体" w:eastAsia="宋体" w:cs="宋体"/>
                <w:color w:val="auto"/>
                <w:kern w:val="0"/>
                <w:szCs w:val="21"/>
                <w:lang w:bidi="ar"/>
              </w:rPr>
              <w:t>1,按日期排列综合展示患者入院后所有的易感因素分布情况(呼吸机,泌尿道插管,血常规,尿常规,其他常规,多耐药菌,手术,抗菌药物,隔离医嘱病毒等)</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2,患者预警数据列表,感染部位列表,预警数据列表</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highlight w:val="none"/>
                <w:lang w:bidi="ar"/>
              </w:rPr>
              <w:t>3,电子病历 和 检查结果 ,通过设置的异常关键字和对应颜色,高亮显示抓取到符合的病历内容和检查结果;</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4,患者诊疗数据明细展示,包括 抗菌药物/菌培养/手术常/规治疗体征</w:t>
            </w:r>
          </w:p>
        </w:tc>
        <w:tc>
          <w:tcPr>
            <w:tcW w:w="650" w:type="dxa"/>
            <w:vMerge w:val="continue"/>
            <w:noWrap w:val="0"/>
            <w:vAlign w:val="center"/>
          </w:tcPr>
          <w:p w14:paraId="066D9E59">
            <w:pPr>
              <w:widowControl/>
              <w:shd w:val="clear"/>
              <w:spacing w:line="240" w:lineRule="auto"/>
              <w:jc w:val="left"/>
              <w:textAlignment w:val="center"/>
              <w:rPr>
                <w:rFonts w:hint="eastAsia" w:ascii="宋体" w:hAnsi="宋体" w:eastAsia="宋体" w:cs="宋体"/>
                <w:color w:val="auto"/>
                <w:kern w:val="0"/>
                <w:szCs w:val="21"/>
                <w:lang w:bidi="ar"/>
              </w:rPr>
            </w:pPr>
          </w:p>
        </w:tc>
        <w:tc>
          <w:tcPr>
            <w:tcW w:w="687" w:type="dxa"/>
            <w:vMerge w:val="continue"/>
            <w:noWrap w:val="0"/>
            <w:vAlign w:val="center"/>
          </w:tcPr>
          <w:p w14:paraId="7188339F">
            <w:pPr>
              <w:widowControl/>
              <w:shd w:val="clear"/>
              <w:spacing w:line="240" w:lineRule="auto"/>
              <w:jc w:val="left"/>
              <w:textAlignment w:val="center"/>
              <w:rPr>
                <w:rFonts w:hint="eastAsia" w:ascii="宋体" w:hAnsi="宋体" w:eastAsia="宋体" w:cs="宋体"/>
                <w:color w:val="auto"/>
                <w:kern w:val="0"/>
                <w:szCs w:val="21"/>
                <w:lang w:bidi="ar"/>
              </w:rPr>
            </w:pPr>
          </w:p>
        </w:tc>
      </w:tr>
      <w:tr w14:paraId="0A9476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8" w:type="dxa"/>
            <w:vMerge w:val="continue"/>
            <w:noWrap w:val="0"/>
            <w:vAlign w:val="center"/>
          </w:tcPr>
          <w:p w14:paraId="42628683">
            <w:pPr>
              <w:widowControl/>
              <w:shd w:val="clear"/>
              <w:spacing w:line="240" w:lineRule="auto"/>
              <w:jc w:val="center"/>
              <w:textAlignment w:val="center"/>
              <w:rPr>
                <w:rFonts w:hint="eastAsia" w:ascii="宋体" w:hAnsi="宋体" w:eastAsia="宋体" w:cs="宋体"/>
                <w:color w:val="auto"/>
                <w:kern w:val="0"/>
                <w:szCs w:val="21"/>
                <w:lang w:bidi="ar"/>
              </w:rPr>
            </w:pPr>
          </w:p>
        </w:tc>
        <w:tc>
          <w:tcPr>
            <w:tcW w:w="1000" w:type="dxa"/>
            <w:noWrap w:val="0"/>
            <w:vAlign w:val="center"/>
          </w:tcPr>
          <w:p w14:paraId="5962353F">
            <w:pPr>
              <w:widowControl/>
              <w:shd w:val="clear"/>
              <w:spacing w:line="240" w:lineRule="auto"/>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lang w:bidi="ar"/>
              </w:rPr>
              <w:t>感染上报</w:t>
            </w:r>
          </w:p>
        </w:tc>
        <w:tc>
          <w:tcPr>
            <w:tcW w:w="5400" w:type="dxa"/>
            <w:noWrap w:val="0"/>
            <w:vAlign w:val="center"/>
          </w:tcPr>
          <w:p w14:paraId="1B93AA3C">
            <w:pPr>
              <w:widowControl/>
              <w:shd w:val="clear"/>
              <w:spacing w:line="240" w:lineRule="auto"/>
              <w:jc w:val="left"/>
              <w:textAlignment w:val="center"/>
              <w:rPr>
                <w:rFonts w:hint="eastAsia" w:ascii="宋体" w:hAnsi="宋体" w:eastAsia="宋体" w:cs="宋体"/>
                <w:color w:val="auto"/>
                <w:szCs w:val="21"/>
              </w:rPr>
            </w:pPr>
            <w:r>
              <w:rPr>
                <w:rFonts w:hint="eastAsia" w:ascii="宋体" w:hAnsi="宋体" w:eastAsia="宋体" w:cs="宋体"/>
                <w:color w:val="auto"/>
                <w:kern w:val="0"/>
                <w:szCs w:val="21"/>
                <w:lang w:bidi="ar"/>
              </w:rPr>
              <w:t>1.根据系统实时监测信息，一旦发现新的感染患者，实现自动预警提示新的上报信息；</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2.实现临床医生录入感染患者报卡信息，基本信息可自动获取，医生只需填写感染部位和易感因素及选择相关送检等；自动获取感染患者姓名、年龄、性别、科室、病区、床号、入院诊断、入院时间、主管医生、报告医生及报告时间等信息；自动获取病原学检验报告；自动获取患者的医院感染相关参数：包括危险因素，微生物学标本送检时间、标本来源科室、标本类型、细菌名称（代码）、药物敏感试验结果，体温、常规检验、影像学报告、病理报告、医院感染部位等；</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3.提醒临床医生及时处理即将超时或已超时报卡信息,重复报卡提示；</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4.实现临床上报、院感审核、临床转归的全流程管理。</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5.消息提醒：实现对临床医生上传的报卡进行提醒，提供弹窗、待办,微信消息等提醒方式；</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6.感染病例确认(病例监测)：</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①对感染病例报卡的审核操作，对临床医生报卡进行集中管理，完成感染报卡的修改、审核、删卡、打印等工作。</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②提供多种条件查询方式，包括日期、感染类型、报卡状态、病案号、住院号、姓名、患者类型、感染诊断名称、导管相关性条件等；</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7.漏报、迟报管理：根据感染日期与报告日期自动分析出迟报、漏报病例，并以颜色进行区分；实现查看、统计漏报、迟报的报卡信息。</w:t>
            </w:r>
          </w:p>
        </w:tc>
        <w:tc>
          <w:tcPr>
            <w:tcW w:w="650" w:type="dxa"/>
            <w:vMerge w:val="continue"/>
            <w:noWrap w:val="0"/>
            <w:vAlign w:val="center"/>
          </w:tcPr>
          <w:p w14:paraId="7D847F94">
            <w:pPr>
              <w:widowControl/>
              <w:shd w:val="clear"/>
              <w:spacing w:line="240" w:lineRule="auto"/>
              <w:jc w:val="left"/>
              <w:textAlignment w:val="center"/>
              <w:rPr>
                <w:rFonts w:hint="eastAsia" w:ascii="宋体" w:hAnsi="宋体" w:eastAsia="宋体" w:cs="宋体"/>
                <w:color w:val="auto"/>
                <w:kern w:val="0"/>
                <w:szCs w:val="21"/>
                <w:lang w:bidi="ar"/>
              </w:rPr>
            </w:pPr>
          </w:p>
        </w:tc>
        <w:tc>
          <w:tcPr>
            <w:tcW w:w="687" w:type="dxa"/>
            <w:vMerge w:val="continue"/>
            <w:noWrap w:val="0"/>
            <w:vAlign w:val="center"/>
          </w:tcPr>
          <w:p w14:paraId="7C43539D">
            <w:pPr>
              <w:widowControl/>
              <w:shd w:val="clear"/>
              <w:spacing w:line="240" w:lineRule="auto"/>
              <w:jc w:val="left"/>
              <w:textAlignment w:val="center"/>
              <w:rPr>
                <w:rFonts w:hint="eastAsia" w:ascii="宋体" w:hAnsi="宋体" w:eastAsia="宋体" w:cs="宋体"/>
                <w:color w:val="auto"/>
                <w:kern w:val="0"/>
                <w:szCs w:val="21"/>
                <w:lang w:bidi="ar"/>
              </w:rPr>
            </w:pPr>
          </w:p>
        </w:tc>
      </w:tr>
      <w:tr w14:paraId="1C2504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8" w:type="dxa"/>
            <w:vMerge w:val="continue"/>
            <w:noWrap w:val="0"/>
            <w:vAlign w:val="center"/>
          </w:tcPr>
          <w:p w14:paraId="6630243B">
            <w:pPr>
              <w:widowControl/>
              <w:shd w:val="clear"/>
              <w:spacing w:line="240" w:lineRule="auto"/>
              <w:jc w:val="center"/>
              <w:textAlignment w:val="center"/>
              <w:rPr>
                <w:rFonts w:hint="eastAsia" w:ascii="宋体" w:hAnsi="宋体" w:eastAsia="宋体" w:cs="宋体"/>
                <w:color w:val="auto"/>
                <w:kern w:val="0"/>
                <w:szCs w:val="21"/>
                <w:lang w:bidi="ar"/>
              </w:rPr>
            </w:pPr>
          </w:p>
        </w:tc>
        <w:tc>
          <w:tcPr>
            <w:tcW w:w="1000" w:type="dxa"/>
            <w:noWrap w:val="0"/>
            <w:vAlign w:val="center"/>
          </w:tcPr>
          <w:p w14:paraId="3C26CEAA">
            <w:pPr>
              <w:widowControl/>
              <w:shd w:val="clear"/>
              <w:spacing w:line="240" w:lineRule="auto"/>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lang w:bidi="ar"/>
              </w:rPr>
              <w:t>干预管理</w:t>
            </w:r>
          </w:p>
        </w:tc>
        <w:tc>
          <w:tcPr>
            <w:tcW w:w="5400" w:type="dxa"/>
            <w:noWrap w:val="0"/>
            <w:vAlign w:val="center"/>
          </w:tcPr>
          <w:p w14:paraId="68E230EC">
            <w:pPr>
              <w:widowControl/>
              <w:shd w:val="clear"/>
              <w:spacing w:line="240" w:lineRule="auto"/>
              <w:jc w:val="left"/>
              <w:textAlignment w:val="center"/>
              <w:rPr>
                <w:rFonts w:hint="eastAsia" w:ascii="宋体" w:hAnsi="宋体" w:eastAsia="宋体" w:cs="宋体"/>
                <w:color w:val="auto"/>
                <w:szCs w:val="21"/>
              </w:rPr>
            </w:pPr>
            <w:r>
              <w:rPr>
                <w:rFonts w:hint="eastAsia" w:ascii="宋体" w:hAnsi="宋体" w:eastAsia="宋体" w:cs="宋体"/>
                <w:color w:val="auto"/>
                <w:kern w:val="0"/>
                <w:szCs w:val="21"/>
                <w:lang w:bidi="ar"/>
              </w:rPr>
              <w:t>1,以患者为中心，查看贯穿患者在院期间所有干预信息及即时消息内容；</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2.实现临床科室接收感控管理端的消息，包括：感染病例审核结果提醒、职业暴露复查提醒、干预消息提醒、即时通讯消息提醒、SOP感控标准操作流程提醒等；</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3.实现感控管理端接收临床科室的消息，包括：感染病例报卡提醒、职业暴露上报提醒、即时通讯消息提醒等；</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4.实现专职人员与临床科室会话，对临床科室实时干预；</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6.提供干预方案SOP字典和保存模板功能。</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7.新增或修改预案内容</w:t>
            </w:r>
          </w:p>
        </w:tc>
        <w:tc>
          <w:tcPr>
            <w:tcW w:w="650" w:type="dxa"/>
            <w:vMerge w:val="continue"/>
            <w:noWrap w:val="0"/>
            <w:vAlign w:val="center"/>
          </w:tcPr>
          <w:p w14:paraId="6EC1DB4D">
            <w:pPr>
              <w:widowControl/>
              <w:shd w:val="clear"/>
              <w:spacing w:line="240" w:lineRule="auto"/>
              <w:jc w:val="left"/>
              <w:textAlignment w:val="center"/>
              <w:rPr>
                <w:rFonts w:hint="eastAsia" w:ascii="宋体" w:hAnsi="宋体" w:eastAsia="宋体" w:cs="宋体"/>
                <w:color w:val="auto"/>
                <w:kern w:val="0"/>
                <w:szCs w:val="21"/>
                <w:lang w:bidi="ar"/>
              </w:rPr>
            </w:pPr>
          </w:p>
        </w:tc>
        <w:tc>
          <w:tcPr>
            <w:tcW w:w="687" w:type="dxa"/>
            <w:vMerge w:val="continue"/>
            <w:noWrap w:val="0"/>
            <w:vAlign w:val="center"/>
          </w:tcPr>
          <w:p w14:paraId="1E0F97BB">
            <w:pPr>
              <w:widowControl/>
              <w:shd w:val="clear"/>
              <w:spacing w:line="240" w:lineRule="auto"/>
              <w:jc w:val="left"/>
              <w:textAlignment w:val="center"/>
              <w:rPr>
                <w:rFonts w:hint="eastAsia" w:ascii="宋体" w:hAnsi="宋体" w:eastAsia="宋体" w:cs="宋体"/>
                <w:color w:val="auto"/>
                <w:kern w:val="0"/>
                <w:szCs w:val="21"/>
                <w:lang w:bidi="ar"/>
              </w:rPr>
            </w:pPr>
          </w:p>
        </w:tc>
      </w:tr>
      <w:tr w14:paraId="09E3B0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8" w:type="dxa"/>
            <w:vMerge w:val="continue"/>
            <w:noWrap w:val="0"/>
            <w:vAlign w:val="center"/>
          </w:tcPr>
          <w:p w14:paraId="71471C1B">
            <w:pPr>
              <w:widowControl/>
              <w:shd w:val="clear"/>
              <w:spacing w:line="240" w:lineRule="auto"/>
              <w:jc w:val="center"/>
              <w:textAlignment w:val="center"/>
              <w:rPr>
                <w:rFonts w:hint="eastAsia" w:ascii="宋体" w:hAnsi="宋体" w:eastAsia="宋体" w:cs="宋体"/>
                <w:color w:val="auto"/>
                <w:kern w:val="0"/>
                <w:szCs w:val="21"/>
                <w:lang w:bidi="ar"/>
              </w:rPr>
            </w:pPr>
          </w:p>
        </w:tc>
        <w:tc>
          <w:tcPr>
            <w:tcW w:w="1000" w:type="dxa"/>
            <w:noWrap w:val="0"/>
            <w:vAlign w:val="center"/>
          </w:tcPr>
          <w:p w14:paraId="5D77669F">
            <w:pPr>
              <w:widowControl/>
              <w:shd w:val="clear"/>
              <w:spacing w:line="240" w:lineRule="auto"/>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lang w:bidi="ar"/>
              </w:rPr>
              <w:t>临床抗菌药物监测</w:t>
            </w:r>
          </w:p>
        </w:tc>
        <w:tc>
          <w:tcPr>
            <w:tcW w:w="5400" w:type="dxa"/>
            <w:noWrap w:val="0"/>
            <w:vAlign w:val="center"/>
          </w:tcPr>
          <w:p w14:paraId="78CC7801">
            <w:pPr>
              <w:widowControl/>
              <w:shd w:val="clear"/>
              <w:spacing w:line="240" w:lineRule="auto"/>
              <w:jc w:val="left"/>
              <w:textAlignment w:val="center"/>
              <w:rPr>
                <w:rFonts w:hint="eastAsia" w:ascii="宋体" w:hAnsi="宋体" w:eastAsia="宋体" w:cs="宋体"/>
                <w:color w:val="auto"/>
                <w:szCs w:val="21"/>
              </w:rPr>
            </w:pPr>
            <w:r>
              <w:rPr>
                <w:rFonts w:hint="eastAsia" w:ascii="宋体" w:hAnsi="宋体" w:eastAsia="宋体" w:cs="宋体"/>
                <w:color w:val="auto"/>
                <w:kern w:val="0"/>
                <w:szCs w:val="21"/>
                <w:lang w:bidi="ar"/>
              </w:rPr>
              <w:t>1.抗菌药物使用情况：</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①自动获取全院病人的抗菌药物使用情况，包括抗菌药物名称、开始使用日期，结束日期、用药目的、用药方式、联合用药、细菌培养结果、使用日剂量、给药途径、处方医师姓名、职称、手术患者相关抗菌药物使用信息；</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②抗菌药物分线管理，根据抗菌药物分线使用及分级管理办法，自动统计出越权用药的详细情况；</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③手术用药不合理预警；</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2.抗菌药物统计分析：</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①提供专职人员所需的常用抗菌药物统计报表，包括任意时段全院及各病区的出院患者抗菌药物使用率、住院患者抗菌药物使用率、预防使用抗菌药物构成比、治疗使用抗菌药物构成比、出院患者人均使用抗菌药物品种数、住院患者人均使用抗菌药物天数、出院患者使用抗菌药物病原学送检率、出院患者治疗性使用抗菌药物病原学送检率、住院患者抗菌药物治疗前病原学送检率、住院患者限制类抗菌药物治疗性使用前病原学送检率、住院患者特殊类抗菌药物治疗性使用前病原学送检率、清洁手术抗菌药物预防使用百分率、清洁手术抗菌药物预防使用人均用药天数、手术术前0.5h～2h给药百分率、手术时间大于3h的手术中抗菌药物追加执行率、任意时段各手术医师的手术术前0.5h～2h给药百分率、手术时间大于3h的手术中抗菌药物追加执行率、各致病菌耐药超过标准值的抗菌药物等；</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②根据抗生素使用限制级别分别统计出非限制级、限制级以及特殊级的送检率；</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③对患者医嘱信息进行监测，根据患者抗生素使用情况分析出抗生素联合用药一联、二联、三联、四联及四联以上的构成比统计。</w:t>
            </w:r>
          </w:p>
        </w:tc>
        <w:tc>
          <w:tcPr>
            <w:tcW w:w="650" w:type="dxa"/>
            <w:vMerge w:val="continue"/>
            <w:noWrap w:val="0"/>
            <w:vAlign w:val="center"/>
          </w:tcPr>
          <w:p w14:paraId="1BB77F97">
            <w:pPr>
              <w:widowControl/>
              <w:shd w:val="clear"/>
              <w:spacing w:line="240" w:lineRule="auto"/>
              <w:jc w:val="left"/>
              <w:textAlignment w:val="center"/>
              <w:rPr>
                <w:rFonts w:hint="eastAsia" w:ascii="宋体" w:hAnsi="宋体" w:eastAsia="宋体" w:cs="宋体"/>
                <w:color w:val="auto"/>
                <w:kern w:val="0"/>
                <w:szCs w:val="21"/>
                <w:lang w:bidi="ar"/>
              </w:rPr>
            </w:pPr>
          </w:p>
        </w:tc>
        <w:tc>
          <w:tcPr>
            <w:tcW w:w="687" w:type="dxa"/>
            <w:vMerge w:val="continue"/>
            <w:noWrap w:val="0"/>
            <w:vAlign w:val="center"/>
          </w:tcPr>
          <w:p w14:paraId="1DA60C86">
            <w:pPr>
              <w:widowControl/>
              <w:shd w:val="clear"/>
              <w:spacing w:line="240" w:lineRule="auto"/>
              <w:jc w:val="left"/>
              <w:textAlignment w:val="center"/>
              <w:rPr>
                <w:rFonts w:hint="eastAsia" w:ascii="宋体" w:hAnsi="宋体" w:eastAsia="宋体" w:cs="宋体"/>
                <w:color w:val="auto"/>
                <w:kern w:val="0"/>
                <w:szCs w:val="21"/>
                <w:lang w:bidi="ar"/>
              </w:rPr>
            </w:pPr>
          </w:p>
        </w:tc>
      </w:tr>
      <w:tr w14:paraId="014135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8" w:type="dxa"/>
            <w:vMerge w:val="continue"/>
            <w:noWrap w:val="0"/>
            <w:vAlign w:val="center"/>
          </w:tcPr>
          <w:p w14:paraId="30A9E9C0">
            <w:pPr>
              <w:widowControl/>
              <w:shd w:val="clear"/>
              <w:spacing w:line="240" w:lineRule="auto"/>
              <w:jc w:val="center"/>
              <w:textAlignment w:val="center"/>
              <w:rPr>
                <w:rFonts w:hint="eastAsia" w:ascii="宋体" w:hAnsi="宋体" w:eastAsia="宋体" w:cs="宋体"/>
                <w:color w:val="auto"/>
                <w:kern w:val="0"/>
                <w:szCs w:val="21"/>
                <w:lang w:bidi="ar"/>
              </w:rPr>
            </w:pPr>
          </w:p>
        </w:tc>
        <w:tc>
          <w:tcPr>
            <w:tcW w:w="1000" w:type="dxa"/>
            <w:noWrap w:val="0"/>
            <w:vAlign w:val="center"/>
          </w:tcPr>
          <w:p w14:paraId="6568E43D">
            <w:pPr>
              <w:widowControl/>
              <w:shd w:val="clear"/>
              <w:spacing w:line="240" w:lineRule="auto"/>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lang w:bidi="ar"/>
              </w:rPr>
              <w:t>ICU监测</w:t>
            </w:r>
          </w:p>
        </w:tc>
        <w:tc>
          <w:tcPr>
            <w:tcW w:w="5400" w:type="dxa"/>
            <w:noWrap w:val="0"/>
            <w:vAlign w:val="center"/>
          </w:tcPr>
          <w:p w14:paraId="3C0A676A">
            <w:pPr>
              <w:widowControl/>
              <w:shd w:val="clear"/>
              <w:spacing w:line="240" w:lineRule="auto"/>
              <w:jc w:val="left"/>
              <w:textAlignment w:val="center"/>
              <w:rPr>
                <w:rFonts w:hint="eastAsia" w:ascii="宋体" w:hAnsi="宋体" w:eastAsia="宋体" w:cs="宋体"/>
                <w:color w:val="auto"/>
                <w:szCs w:val="21"/>
              </w:rPr>
            </w:pPr>
            <w:r>
              <w:rPr>
                <w:rFonts w:hint="eastAsia" w:ascii="宋体" w:hAnsi="宋体" w:eastAsia="宋体" w:cs="宋体"/>
                <w:color w:val="auto"/>
                <w:kern w:val="0"/>
                <w:szCs w:val="21"/>
                <w:lang w:bidi="ar"/>
              </w:rPr>
              <w:t>1.ICU感染统计：提供专职人员所需的常用ICU患者感染统计报表，实现按科室、按医生等不同维度进行统计分析；包括感染日期、感染诊断、感染与侵入性操作（如中心静脉插管、泌尿道插管、使用有创呼吸机）相关性、手术情况、病原体培养标本名称、送检日期、检出病原体名称、药物敏感试验结果等；</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2.ICU日志：</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①每日记录新住进患者数、住院患者数、中心静脉插管、泌尿道插管及使用有创呼吸机人数、记录临床病情分类等级及分值等；</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②自动生成ICU医院感染监测日报，可导出EXCEL；</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③根据医院实际情况自定义指定多个ICU科室；</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3.ICU临床病情等级评定：</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①选择月份后，根据患者严重程度评分自动计算出本周平均病情严重程度分数；</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②导出对应的excel临床等级评估表与ICU日志记录表；</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4.ICU统计分析：提供专职人员所需的常用ICU感染统计报表，包括医院感染发病（例次）率、医院感染日发病（例次）率、导尿管使用率、中心静脉导管使用率、有创呼吸机使用率、导尿管相关尿路感染发病率、中心静脉导管相关血流感染发病率、呼吸机相关肺炎感染发病率、平均病情严重程度、ICU调整感染率等。</w:t>
            </w:r>
          </w:p>
        </w:tc>
        <w:tc>
          <w:tcPr>
            <w:tcW w:w="650" w:type="dxa"/>
            <w:vMerge w:val="continue"/>
            <w:noWrap w:val="0"/>
            <w:vAlign w:val="center"/>
          </w:tcPr>
          <w:p w14:paraId="5EE4E81C">
            <w:pPr>
              <w:widowControl/>
              <w:shd w:val="clear"/>
              <w:spacing w:line="240" w:lineRule="auto"/>
              <w:jc w:val="left"/>
              <w:textAlignment w:val="center"/>
              <w:rPr>
                <w:rFonts w:hint="eastAsia" w:ascii="宋体" w:hAnsi="宋体" w:eastAsia="宋体" w:cs="宋体"/>
                <w:color w:val="auto"/>
                <w:kern w:val="0"/>
                <w:szCs w:val="21"/>
                <w:lang w:bidi="ar"/>
              </w:rPr>
            </w:pPr>
          </w:p>
        </w:tc>
        <w:tc>
          <w:tcPr>
            <w:tcW w:w="687" w:type="dxa"/>
            <w:vMerge w:val="continue"/>
            <w:noWrap w:val="0"/>
            <w:vAlign w:val="center"/>
          </w:tcPr>
          <w:p w14:paraId="60FD7A37">
            <w:pPr>
              <w:widowControl/>
              <w:shd w:val="clear"/>
              <w:spacing w:line="240" w:lineRule="auto"/>
              <w:jc w:val="left"/>
              <w:textAlignment w:val="center"/>
              <w:rPr>
                <w:rFonts w:hint="eastAsia" w:ascii="宋体" w:hAnsi="宋体" w:eastAsia="宋体" w:cs="宋体"/>
                <w:color w:val="auto"/>
                <w:kern w:val="0"/>
                <w:szCs w:val="21"/>
                <w:lang w:bidi="ar"/>
              </w:rPr>
            </w:pPr>
          </w:p>
        </w:tc>
      </w:tr>
      <w:tr w14:paraId="795EFF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8" w:type="dxa"/>
            <w:vMerge w:val="continue"/>
            <w:noWrap w:val="0"/>
            <w:vAlign w:val="center"/>
          </w:tcPr>
          <w:p w14:paraId="6399AE97">
            <w:pPr>
              <w:widowControl/>
              <w:shd w:val="clear"/>
              <w:spacing w:line="240" w:lineRule="auto"/>
              <w:jc w:val="center"/>
              <w:textAlignment w:val="center"/>
              <w:rPr>
                <w:rFonts w:hint="eastAsia" w:ascii="宋体" w:hAnsi="宋体" w:eastAsia="宋体" w:cs="宋体"/>
                <w:color w:val="auto"/>
                <w:kern w:val="0"/>
                <w:szCs w:val="21"/>
                <w:lang w:bidi="ar"/>
              </w:rPr>
            </w:pPr>
          </w:p>
        </w:tc>
        <w:tc>
          <w:tcPr>
            <w:tcW w:w="1000" w:type="dxa"/>
            <w:noWrap w:val="0"/>
            <w:vAlign w:val="center"/>
          </w:tcPr>
          <w:p w14:paraId="69EA8CE4">
            <w:pPr>
              <w:widowControl/>
              <w:shd w:val="clear"/>
              <w:spacing w:line="240" w:lineRule="auto"/>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lang w:bidi="ar"/>
              </w:rPr>
              <w:t>新生儿NICU监测</w:t>
            </w:r>
          </w:p>
        </w:tc>
        <w:tc>
          <w:tcPr>
            <w:tcW w:w="5400" w:type="dxa"/>
            <w:noWrap w:val="0"/>
            <w:vAlign w:val="center"/>
          </w:tcPr>
          <w:p w14:paraId="268E29A4">
            <w:pPr>
              <w:widowControl/>
              <w:shd w:val="clear"/>
              <w:spacing w:line="240" w:lineRule="auto"/>
              <w:jc w:val="left"/>
              <w:textAlignment w:val="center"/>
              <w:rPr>
                <w:rFonts w:hint="eastAsia" w:ascii="宋体" w:hAnsi="宋体" w:eastAsia="宋体" w:cs="宋体"/>
                <w:color w:val="auto"/>
                <w:szCs w:val="21"/>
              </w:rPr>
            </w:pPr>
            <w:r>
              <w:rPr>
                <w:rFonts w:hint="eastAsia" w:ascii="宋体" w:hAnsi="宋体" w:eastAsia="宋体" w:cs="宋体"/>
                <w:color w:val="auto"/>
                <w:kern w:val="0"/>
                <w:szCs w:val="21"/>
                <w:lang w:bidi="ar"/>
              </w:rPr>
              <w:t>1.新生儿病房感染统计：提供专职人员所需的常用新生儿病房感染统计报表，包括感染日期、感染诊断、感染与侵入性操作（脐或中心静脉插管、使用有创呼吸机）相关性、手术情况、病原体培养标本名称、送检日期、检出病原体名称、药物敏感试验结果等；</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2.新生儿日志：</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①按新生儿体重每日记录新住进新生儿数、住院新生儿数、脐或中心静脉插管及使用有创呼吸机新生儿数等；</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②自动生成医院新生儿感染监测日报，可导出EXCEL；</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3.新生儿病房统计分析：提供专职人员所需的常用NICU感染统计报表，包括不同体重组新生儿医院感染日发病率、不同体重组新生儿血管导管使用率、不同体重组新生儿有创呼吸机使用率、不同体重组新生儿血管导管相关血流感染发病率、不同体重组有创呼吸机相关肺炎发病率、新生儿调整感染率等。</w:t>
            </w:r>
          </w:p>
        </w:tc>
        <w:tc>
          <w:tcPr>
            <w:tcW w:w="650" w:type="dxa"/>
            <w:vMerge w:val="continue"/>
            <w:noWrap w:val="0"/>
            <w:vAlign w:val="center"/>
          </w:tcPr>
          <w:p w14:paraId="43147FBC">
            <w:pPr>
              <w:widowControl/>
              <w:shd w:val="clear"/>
              <w:spacing w:line="240" w:lineRule="auto"/>
              <w:jc w:val="left"/>
              <w:textAlignment w:val="center"/>
              <w:rPr>
                <w:rFonts w:hint="eastAsia" w:ascii="宋体" w:hAnsi="宋体" w:eastAsia="宋体" w:cs="宋体"/>
                <w:color w:val="auto"/>
                <w:kern w:val="0"/>
                <w:szCs w:val="21"/>
                <w:lang w:bidi="ar"/>
              </w:rPr>
            </w:pPr>
          </w:p>
        </w:tc>
        <w:tc>
          <w:tcPr>
            <w:tcW w:w="687" w:type="dxa"/>
            <w:vMerge w:val="continue"/>
            <w:noWrap w:val="0"/>
            <w:vAlign w:val="center"/>
          </w:tcPr>
          <w:p w14:paraId="10248C49">
            <w:pPr>
              <w:widowControl/>
              <w:shd w:val="clear"/>
              <w:spacing w:line="240" w:lineRule="auto"/>
              <w:jc w:val="left"/>
              <w:textAlignment w:val="center"/>
              <w:rPr>
                <w:rFonts w:hint="eastAsia" w:ascii="宋体" w:hAnsi="宋体" w:eastAsia="宋体" w:cs="宋体"/>
                <w:color w:val="auto"/>
                <w:kern w:val="0"/>
                <w:szCs w:val="21"/>
                <w:lang w:bidi="ar"/>
              </w:rPr>
            </w:pPr>
          </w:p>
        </w:tc>
      </w:tr>
      <w:tr w14:paraId="554CE3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8" w:type="dxa"/>
            <w:vMerge w:val="continue"/>
            <w:noWrap w:val="0"/>
            <w:vAlign w:val="center"/>
          </w:tcPr>
          <w:p w14:paraId="737A2C30">
            <w:pPr>
              <w:widowControl/>
              <w:shd w:val="clear"/>
              <w:spacing w:line="240" w:lineRule="auto"/>
              <w:jc w:val="center"/>
              <w:textAlignment w:val="center"/>
              <w:rPr>
                <w:rFonts w:hint="eastAsia" w:ascii="宋体" w:hAnsi="宋体" w:eastAsia="宋体" w:cs="宋体"/>
                <w:color w:val="auto"/>
                <w:kern w:val="0"/>
                <w:szCs w:val="21"/>
                <w:lang w:bidi="ar"/>
              </w:rPr>
            </w:pPr>
          </w:p>
        </w:tc>
        <w:tc>
          <w:tcPr>
            <w:tcW w:w="1000" w:type="dxa"/>
            <w:noWrap w:val="0"/>
            <w:vAlign w:val="center"/>
          </w:tcPr>
          <w:p w14:paraId="304440E0">
            <w:pPr>
              <w:widowControl/>
              <w:shd w:val="clear"/>
              <w:spacing w:line="240" w:lineRule="auto"/>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lang w:bidi="ar"/>
              </w:rPr>
              <w:t>细菌耐药性监测</w:t>
            </w:r>
          </w:p>
        </w:tc>
        <w:tc>
          <w:tcPr>
            <w:tcW w:w="5400" w:type="dxa"/>
            <w:noWrap w:val="0"/>
            <w:vAlign w:val="center"/>
          </w:tcPr>
          <w:p w14:paraId="6C1FB804">
            <w:pPr>
              <w:widowControl/>
              <w:shd w:val="clear"/>
              <w:spacing w:line="240" w:lineRule="auto"/>
              <w:jc w:val="left"/>
              <w:textAlignment w:val="center"/>
              <w:rPr>
                <w:rFonts w:hint="eastAsia" w:ascii="宋体" w:hAnsi="宋体" w:eastAsia="宋体" w:cs="宋体"/>
                <w:color w:val="auto"/>
                <w:szCs w:val="21"/>
              </w:rPr>
            </w:pPr>
            <w:r>
              <w:rPr>
                <w:rFonts w:hint="eastAsia" w:ascii="宋体" w:hAnsi="宋体" w:eastAsia="宋体" w:cs="宋体"/>
                <w:color w:val="auto"/>
                <w:kern w:val="0"/>
                <w:szCs w:val="21"/>
                <w:lang w:bidi="ar"/>
              </w:rPr>
              <w:t>1.每日检出菌：</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①按照药敏试验结果等信息自动生成CRE、MRSA、VRE、CRABA、CRPAE、MDR、XDR、PDR等各种耐药类型；</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②区分出是社区感染、院内感染、定值、污染等感染类型；</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③对多次重复性检出的病原可自动标志出是否是重复性检出；</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2.检出菌搜索：</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①通过多种查询条件搜索目标检出菌；</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②专职人员对检出菌的耐药结果进行审核；</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导出excel格式的检出菌汇总表，可导出EXCEL；</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3.重点菌自定义配置：实现医院结合本院的实际情况自定义重点菌；</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4.多耐督导评估：提供多重耐药患者督导表，以便管理员对多重耐药患者隔离措施进行督导；</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5.细菌统计分析：提供专职人员所需的常用细菌统计分析报表，并且能够以图形化展示，包括某（类）细菌构成比，某（类）细菌耐药率，某多重耐药菌检出率，CRE、CRAB、CRPA、MRSA、VRE 分离菌株数，多重耐药菌某标本来源构成比，某多重耐药菌医院感染发生率，科室检出菌分布，科室标本分布，科室感染类型分布等。</w:t>
            </w:r>
          </w:p>
        </w:tc>
        <w:tc>
          <w:tcPr>
            <w:tcW w:w="650" w:type="dxa"/>
            <w:vMerge w:val="continue"/>
            <w:noWrap w:val="0"/>
            <w:vAlign w:val="center"/>
          </w:tcPr>
          <w:p w14:paraId="7D1E81DD">
            <w:pPr>
              <w:widowControl/>
              <w:shd w:val="clear"/>
              <w:spacing w:line="240" w:lineRule="auto"/>
              <w:jc w:val="left"/>
              <w:textAlignment w:val="center"/>
              <w:rPr>
                <w:rFonts w:hint="eastAsia" w:ascii="宋体" w:hAnsi="宋体" w:eastAsia="宋体" w:cs="宋体"/>
                <w:color w:val="auto"/>
                <w:kern w:val="0"/>
                <w:szCs w:val="21"/>
                <w:lang w:bidi="ar"/>
              </w:rPr>
            </w:pPr>
          </w:p>
        </w:tc>
        <w:tc>
          <w:tcPr>
            <w:tcW w:w="687" w:type="dxa"/>
            <w:vMerge w:val="continue"/>
            <w:noWrap w:val="0"/>
            <w:vAlign w:val="center"/>
          </w:tcPr>
          <w:p w14:paraId="707A8058">
            <w:pPr>
              <w:widowControl/>
              <w:shd w:val="clear"/>
              <w:spacing w:line="240" w:lineRule="auto"/>
              <w:jc w:val="left"/>
              <w:textAlignment w:val="center"/>
              <w:rPr>
                <w:rFonts w:hint="eastAsia" w:ascii="宋体" w:hAnsi="宋体" w:eastAsia="宋体" w:cs="宋体"/>
                <w:color w:val="auto"/>
                <w:kern w:val="0"/>
                <w:szCs w:val="21"/>
                <w:lang w:bidi="ar"/>
              </w:rPr>
            </w:pPr>
          </w:p>
        </w:tc>
      </w:tr>
      <w:tr w14:paraId="2BCE7A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8" w:type="dxa"/>
            <w:vMerge w:val="continue"/>
            <w:noWrap w:val="0"/>
            <w:vAlign w:val="center"/>
          </w:tcPr>
          <w:p w14:paraId="5403A677">
            <w:pPr>
              <w:widowControl/>
              <w:shd w:val="clear"/>
              <w:spacing w:line="240" w:lineRule="auto"/>
              <w:jc w:val="center"/>
              <w:textAlignment w:val="center"/>
              <w:rPr>
                <w:rFonts w:hint="eastAsia" w:ascii="宋体" w:hAnsi="宋体" w:eastAsia="宋体" w:cs="宋体"/>
                <w:color w:val="auto"/>
                <w:kern w:val="0"/>
                <w:szCs w:val="21"/>
                <w:lang w:bidi="ar"/>
              </w:rPr>
            </w:pPr>
          </w:p>
        </w:tc>
        <w:tc>
          <w:tcPr>
            <w:tcW w:w="1000" w:type="dxa"/>
            <w:noWrap w:val="0"/>
            <w:vAlign w:val="center"/>
          </w:tcPr>
          <w:p w14:paraId="5E9B5A76">
            <w:pPr>
              <w:widowControl/>
              <w:shd w:val="clear"/>
              <w:spacing w:line="240" w:lineRule="auto"/>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lang w:bidi="ar"/>
              </w:rPr>
              <w:t>外科手术监测</w:t>
            </w:r>
          </w:p>
        </w:tc>
        <w:tc>
          <w:tcPr>
            <w:tcW w:w="5400" w:type="dxa"/>
            <w:noWrap w:val="0"/>
            <w:vAlign w:val="center"/>
          </w:tcPr>
          <w:p w14:paraId="4A159C55">
            <w:pPr>
              <w:widowControl/>
              <w:shd w:val="clear"/>
              <w:spacing w:line="240" w:lineRule="auto"/>
              <w:jc w:val="left"/>
              <w:textAlignment w:val="center"/>
              <w:rPr>
                <w:rFonts w:hint="eastAsia" w:ascii="宋体" w:hAnsi="宋体" w:eastAsia="宋体" w:cs="宋体"/>
                <w:color w:val="auto"/>
                <w:szCs w:val="21"/>
              </w:rPr>
            </w:pPr>
            <w:r>
              <w:rPr>
                <w:rFonts w:hint="eastAsia" w:ascii="宋体" w:hAnsi="宋体" w:eastAsia="宋体" w:cs="宋体"/>
                <w:color w:val="auto"/>
                <w:kern w:val="0"/>
                <w:szCs w:val="21"/>
                <w:lang w:bidi="ar"/>
              </w:rPr>
              <w:t>1.每日手术：</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①自动获取全院每日外科手术的信息，主要包括手术名称、切口等级、愈合情况、手术时间、麻醉方法、ASA评分等情况；</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②对手术按全院监测或目标重点手术监测、切口类别进行分类查询；</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③专职人员对重点目标监测手术进行术后跟踪回访信息记录；</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④可将外科手术监测信息以Excel文件格式进行数据导出的功能；</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⑤可将外科手术切口等级汇总出每个科室的手术出院人数，便于管理人员对切口手术出院人数直观的查阅；</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⑥可自动根据指定的需要监测的外科目标监测手术，自动生成外科手术目标个案监测登记表，回访员只管进行周期回访信息记录即可；</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2.手术信息维护：</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①提供维护手术信息功能，包括患者信息、患者术前情况、患者手术情况、患者报卡情况、术前用药情况、术中用药情况、术后用药情况、手术部位感染预防控制措施执行情况；实现手工录入手术详情；对于缺少的目标监测信息可以提供提醒操作员进行数据补充。</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②实现打印手术信息登记表；</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3.手术感染统计分析：提供专职人员所需的常用手术感染统计报表，实现按科室、按医生等不同维度进行统计分析；包括手术患者感染发生率、手术部位感染率、手术患者切口感染发生率、不同风险指数手术部位感染率、不同切口类别手术部位感染率、外科医师感染发病专率等；</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4.手术用药统计分析：提供专职人员所需的常用手术用药统计报表，实现按科室、按医生等不同维度进行统计分析；包括手术用药情况、围手术期抗菌药物使用情况、术前用药率、术中用药率、术后用药率、手术合理用药率等。</w:t>
            </w:r>
          </w:p>
        </w:tc>
        <w:tc>
          <w:tcPr>
            <w:tcW w:w="650" w:type="dxa"/>
            <w:vMerge w:val="continue"/>
            <w:noWrap w:val="0"/>
            <w:vAlign w:val="center"/>
          </w:tcPr>
          <w:p w14:paraId="30A2058F">
            <w:pPr>
              <w:widowControl/>
              <w:shd w:val="clear"/>
              <w:spacing w:line="240" w:lineRule="auto"/>
              <w:jc w:val="left"/>
              <w:textAlignment w:val="center"/>
              <w:rPr>
                <w:rFonts w:hint="eastAsia" w:ascii="宋体" w:hAnsi="宋体" w:eastAsia="宋体" w:cs="宋体"/>
                <w:color w:val="auto"/>
                <w:kern w:val="0"/>
                <w:szCs w:val="21"/>
                <w:lang w:bidi="ar"/>
              </w:rPr>
            </w:pPr>
          </w:p>
        </w:tc>
        <w:tc>
          <w:tcPr>
            <w:tcW w:w="687" w:type="dxa"/>
            <w:vMerge w:val="continue"/>
            <w:noWrap w:val="0"/>
            <w:vAlign w:val="center"/>
          </w:tcPr>
          <w:p w14:paraId="5AE7D56A">
            <w:pPr>
              <w:widowControl/>
              <w:shd w:val="clear"/>
              <w:spacing w:line="240" w:lineRule="auto"/>
              <w:jc w:val="left"/>
              <w:textAlignment w:val="center"/>
              <w:rPr>
                <w:rFonts w:hint="eastAsia" w:ascii="宋体" w:hAnsi="宋体" w:eastAsia="宋体" w:cs="宋体"/>
                <w:color w:val="auto"/>
                <w:kern w:val="0"/>
                <w:szCs w:val="21"/>
                <w:lang w:bidi="ar"/>
              </w:rPr>
            </w:pPr>
          </w:p>
        </w:tc>
      </w:tr>
      <w:tr w14:paraId="65DDE3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8" w:type="dxa"/>
            <w:vMerge w:val="continue"/>
            <w:noWrap w:val="0"/>
            <w:vAlign w:val="center"/>
          </w:tcPr>
          <w:p w14:paraId="5660E3D1">
            <w:pPr>
              <w:widowControl/>
              <w:shd w:val="clear"/>
              <w:spacing w:line="240" w:lineRule="auto"/>
              <w:jc w:val="center"/>
              <w:textAlignment w:val="center"/>
              <w:rPr>
                <w:rFonts w:hint="eastAsia" w:ascii="宋体" w:hAnsi="宋体" w:eastAsia="宋体" w:cs="宋体"/>
                <w:color w:val="auto"/>
                <w:kern w:val="0"/>
                <w:szCs w:val="21"/>
                <w:lang w:bidi="ar"/>
              </w:rPr>
            </w:pPr>
          </w:p>
        </w:tc>
        <w:tc>
          <w:tcPr>
            <w:tcW w:w="1000" w:type="dxa"/>
            <w:noWrap w:val="0"/>
            <w:vAlign w:val="center"/>
          </w:tcPr>
          <w:p w14:paraId="11D37234">
            <w:pPr>
              <w:widowControl/>
              <w:shd w:val="clear"/>
              <w:spacing w:line="240" w:lineRule="auto"/>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lang w:bidi="ar"/>
              </w:rPr>
              <w:t>全院三管监测</w:t>
            </w:r>
          </w:p>
        </w:tc>
        <w:tc>
          <w:tcPr>
            <w:tcW w:w="5400" w:type="dxa"/>
            <w:noWrap w:val="0"/>
            <w:vAlign w:val="center"/>
          </w:tcPr>
          <w:p w14:paraId="63AC40A0">
            <w:pPr>
              <w:widowControl/>
              <w:shd w:val="clear"/>
              <w:spacing w:line="240" w:lineRule="auto"/>
              <w:jc w:val="left"/>
              <w:textAlignment w:val="center"/>
              <w:rPr>
                <w:rFonts w:hint="eastAsia" w:ascii="宋体" w:hAnsi="宋体" w:eastAsia="宋体" w:cs="宋体"/>
                <w:color w:val="auto"/>
                <w:szCs w:val="21"/>
              </w:rPr>
            </w:pPr>
            <w:r>
              <w:rPr>
                <w:rFonts w:hint="eastAsia" w:ascii="宋体" w:hAnsi="宋体" w:eastAsia="宋体" w:cs="宋体"/>
                <w:color w:val="auto"/>
                <w:kern w:val="0"/>
                <w:szCs w:val="21"/>
                <w:lang w:bidi="ar"/>
              </w:rPr>
              <w:t>1.三管日志：</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①自动生成全院三管监测日报、月报、年报以及监测月报、年报按科室展示并导出对应的excel表；</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②自动生成新住进患者数、住在患者数、发热人数、留置导尿管使用患者数、中心静脉插管使用患者数、呼吸机使用患者数；</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2.三管评估：</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①专职人员新增督查表进行三管评估；</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②以插管事件日历的形式展示患者三管评估完成的情况；</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3.三管评估统计：实现三管评估执行情况统计。</w:t>
            </w:r>
          </w:p>
        </w:tc>
        <w:tc>
          <w:tcPr>
            <w:tcW w:w="650" w:type="dxa"/>
            <w:vMerge w:val="continue"/>
            <w:noWrap w:val="0"/>
            <w:vAlign w:val="center"/>
          </w:tcPr>
          <w:p w14:paraId="484B2E2D">
            <w:pPr>
              <w:widowControl/>
              <w:shd w:val="clear"/>
              <w:spacing w:line="240" w:lineRule="auto"/>
              <w:jc w:val="left"/>
              <w:textAlignment w:val="center"/>
              <w:rPr>
                <w:rFonts w:hint="eastAsia" w:ascii="宋体" w:hAnsi="宋体" w:eastAsia="宋体" w:cs="宋体"/>
                <w:color w:val="auto"/>
                <w:kern w:val="0"/>
                <w:szCs w:val="21"/>
                <w:lang w:bidi="ar"/>
              </w:rPr>
            </w:pPr>
          </w:p>
        </w:tc>
        <w:tc>
          <w:tcPr>
            <w:tcW w:w="687" w:type="dxa"/>
            <w:vMerge w:val="continue"/>
            <w:noWrap w:val="0"/>
            <w:vAlign w:val="center"/>
          </w:tcPr>
          <w:p w14:paraId="23D2F6E2">
            <w:pPr>
              <w:widowControl/>
              <w:shd w:val="clear"/>
              <w:spacing w:line="240" w:lineRule="auto"/>
              <w:jc w:val="left"/>
              <w:textAlignment w:val="center"/>
              <w:rPr>
                <w:rFonts w:hint="eastAsia" w:ascii="宋体" w:hAnsi="宋体" w:eastAsia="宋体" w:cs="宋体"/>
                <w:color w:val="auto"/>
                <w:kern w:val="0"/>
                <w:szCs w:val="21"/>
                <w:lang w:bidi="ar"/>
              </w:rPr>
            </w:pPr>
          </w:p>
        </w:tc>
      </w:tr>
      <w:tr w14:paraId="5EEAE9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8" w:type="dxa"/>
            <w:vMerge w:val="continue"/>
            <w:noWrap w:val="0"/>
            <w:vAlign w:val="center"/>
          </w:tcPr>
          <w:p w14:paraId="04CFAFDC">
            <w:pPr>
              <w:widowControl/>
              <w:shd w:val="clear"/>
              <w:spacing w:line="240" w:lineRule="auto"/>
              <w:jc w:val="center"/>
              <w:textAlignment w:val="center"/>
              <w:rPr>
                <w:rFonts w:hint="eastAsia" w:ascii="宋体" w:hAnsi="宋体" w:eastAsia="宋体" w:cs="宋体"/>
                <w:color w:val="auto"/>
                <w:szCs w:val="21"/>
              </w:rPr>
            </w:pPr>
          </w:p>
        </w:tc>
        <w:tc>
          <w:tcPr>
            <w:tcW w:w="1000" w:type="dxa"/>
            <w:noWrap w:val="0"/>
            <w:vAlign w:val="center"/>
          </w:tcPr>
          <w:p w14:paraId="15B7588A">
            <w:pPr>
              <w:widowControl/>
              <w:shd w:val="clear"/>
              <w:spacing w:line="240" w:lineRule="auto"/>
              <w:jc w:val="center"/>
              <w:textAlignment w:val="center"/>
              <w:rPr>
                <w:rFonts w:hint="eastAsia" w:ascii="宋体" w:hAnsi="宋体" w:eastAsia="宋体" w:cs="宋体"/>
                <w:color w:val="auto"/>
                <w:kern w:val="0"/>
                <w:szCs w:val="21"/>
                <w:lang w:bidi="ar"/>
              </w:rPr>
            </w:pPr>
            <w:r>
              <w:rPr>
                <w:rFonts w:hint="eastAsia" w:ascii="宋体" w:hAnsi="宋体" w:eastAsia="宋体" w:cs="宋体"/>
                <w:color w:val="auto"/>
                <w:szCs w:val="21"/>
              </w:rPr>
              <w:t>感术专项行动</w:t>
            </w:r>
          </w:p>
        </w:tc>
        <w:tc>
          <w:tcPr>
            <w:tcW w:w="5400" w:type="dxa"/>
            <w:noWrap w:val="0"/>
            <w:vAlign w:val="center"/>
          </w:tcPr>
          <w:p w14:paraId="3435B1F0">
            <w:pPr>
              <w:shd w:val="clear"/>
              <w:spacing w:line="240" w:lineRule="auto"/>
              <w:rPr>
                <w:rFonts w:hint="eastAsia" w:ascii="宋体" w:hAnsi="宋体" w:eastAsia="宋体" w:cs="宋体"/>
                <w:color w:val="auto"/>
                <w:kern w:val="0"/>
                <w:szCs w:val="21"/>
                <w:lang w:bidi="ar"/>
              </w:rPr>
            </w:pPr>
            <w:r>
              <w:rPr>
                <w:rFonts w:hint="eastAsia" w:ascii="宋体" w:hAnsi="宋体" w:eastAsia="宋体" w:cs="宋体"/>
                <w:color w:val="auto"/>
                <w:szCs w:val="21"/>
              </w:rPr>
              <w:t>感术行动 术前皮肤准备 借助APP 功能 ,实现术前皮肤清洁数据依从性录入 功能 ,并在PC端统计术前皮肤准备 合格率</w:t>
            </w:r>
          </w:p>
        </w:tc>
        <w:tc>
          <w:tcPr>
            <w:tcW w:w="650" w:type="dxa"/>
            <w:vMerge w:val="continue"/>
            <w:noWrap w:val="0"/>
            <w:vAlign w:val="center"/>
          </w:tcPr>
          <w:p w14:paraId="50554235">
            <w:pPr>
              <w:shd w:val="clear"/>
              <w:spacing w:line="240" w:lineRule="auto"/>
              <w:rPr>
                <w:rFonts w:hint="eastAsia" w:ascii="宋体" w:hAnsi="宋体" w:eastAsia="宋体" w:cs="宋体"/>
                <w:color w:val="auto"/>
                <w:szCs w:val="21"/>
              </w:rPr>
            </w:pPr>
          </w:p>
        </w:tc>
        <w:tc>
          <w:tcPr>
            <w:tcW w:w="687" w:type="dxa"/>
            <w:vMerge w:val="continue"/>
            <w:noWrap w:val="0"/>
            <w:vAlign w:val="center"/>
          </w:tcPr>
          <w:p w14:paraId="3DC19BAA">
            <w:pPr>
              <w:shd w:val="clear"/>
              <w:spacing w:line="240" w:lineRule="auto"/>
              <w:rPr>
                <w:rFonts w:hint="eastAsia" w:ascii="宋体" w:hAnsi="宋体" w:eastAsia="宋体" w:cs="宋体"/>
                <w:color w:val="auto"/>
                <w:szCs w:val="21"/>
              </w:rPr>
            </w:pPr>
          </w:p>
        </w:tc>
      </w:tr>
      <w:tr w14:paraId="06DAFA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8" w:type="dxa"/>
            <w:vMerge w:val="continue"/>
            <w:noWrap w:val="0"/>
            <w:vAlign w:val="center"/>
          </w:tcPr>
          <w:p w14:paraId="5C01494B">
            <w:pPr>
              <w:widowControl/>
              <w:shd w:val="clear"/>
              <w:spacing w:line="240" w:lineRule="auto"/>
              <w:jc w:val="center"/>
              <w:textAlignment w:val="center"/>
              <w:rPr>
                <w:rFonts w:hint="eastAsia" w:ascii="宋体" w:hAnsi="宋体" w:eastAsia="宋体" w:cs="宋体"/>
                <w:color w:val="auto"/>
                <w:kern w:val="0"/>
                <w:szCs w:val="21"/>
                <w:lang w:bidi="ar"/>
              </w:rPr>
            </w:pPr>
          </w:p>
        </w:tc>
        <w:tc>
          <w:tcPr>
            <w:tcW w:w="1000" w:type="dxa"/>
            <w:noWrap w:val="0"/>
            <w:vAlign w:val="center"/>
          </w:tcPr>
          <w:p w14:paraId="61B7F6C0">
            <w:pPr>
              <w:widowControl/>
              <w:shd w:val="clear"/>
              <w:spacing w:line="240" w:lineRule="auto"/>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lang w:bidi="ar"/>
              </w:rPr>
              <w:t>血液透析监测</w:t>
            </w:r>
          </w:p>
        </w:tc>
        <w:tc>
          <w:tcPr>
            <w:tcW w:w="5400" w:type="dxa"/>
            <w:noWrap w:val="0"/>
            <w:vAlign w:val="center"/>
          </w:tcPr>
          <w:p w14:paraId="6A8B204C">
            <w:pPr>
              <w:widowControl/>
              <w:shd w:val="clear"/>
              <w:spacing w:line="240" w:lineRule="auto"/>
              <w:jc w:val="left"/>
              <w:textAlignment w:val="center"/>
              <w:rPr>
                <w:rFonts w:hint="eastAsia" w:ascii="宋体" w:hAnsi="宋体" w:eastAsia="宋体" w:cs="宋体"/>
                <w:color w:val="auto"/>
                <w:szCs w:val="21"/>
              </w:rPr>
            </w:pPr>
            <w:r>
              <w:rPr>
                <w:rFonts w:hint="eastAsia" w:ascii="宋体" w:hAnsi="宋体" w:eastAsia="宋体" w:cs="宋体"/>
                <w:color w:val="auto"/>
                <w:kern w:val="0"/>
                <w:szCs w:val="21"/>
                <w:lang w:bidi="ar"/>
              </w:rPr>
              <w:t>1.血透登记管理：</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①首次病例登记及每次的透析记录，包括患者基本信息、血透频率（曾经在几所医院接受过血透、当前每周几次血透、感染时血透机号、透析日期、累计透析次数）、透析前检查项目及时间、透析中复查项目及时间、感染日期、感染部位、相关病原学检查、相关抗菌药物使用情况；</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②支持血透事件预警和检验复查提醒；</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2.血透日志：</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①血液透析患者感染监控日志管理，包括使用抗菌药物（包括口服、肌注和静脉使用所有抗细菌药物和抗真菌药物）、血培养阳性和血管通路部位出现脓液、发红或肿胀加剧 3 类；</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3.血透感染统计分析：提供专职人员所需的血透统计报表，包括血液透析感染事件发生率、血管通路感染发生率、血管通路相关性血流感染发生率、血管穿刺部位感染发生率等；</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4.血液透析患者血源性病原体监测：实现对门诊血液透析患者血源性病原体感染情况进行筛查及复查，监测内容包括血液透析患者基本情况（姓名、性别、年龄）、感染风险因素、血源性病原体筛查及复查情况；同时提供专职人员所需的血透统计报表，包括新入患者传染病标志物检验完成率，长期血液透析患者传染病标志物定时检验完成率，HBV 、HCV、HIV、梅毒阳转率等。</w:t>
            </w:r>
          </w:p>
        </w:tc>
        <w:tc>
          <w:tcPr>
            <w:tcW w:w="650" w:type="dxa"/>
            <w:vMerge w:val="continue"/>
            <w:noWrap w:val="0"/>
            <w:vAlign w:val="center"/>
          </w:tcPr>
          <w:p w14:paraId="56F663B1">
            <w:pPr>
              <w:widowControl/>
              <w:shd w:val="clear"/>
              <w:spacing w:line="240" w:lineRule="auto"/>
              <w:jc w:val="left"/>
              <w:textAlignment w:val="center"/>
              <w:rPr>
                <w:rFonts w:hint="eastAsia" w:ascii="宋体" w:hAnsi="宋体" w:eastAsia="宋体" w:cs="宋体"/>
                <w:color w:val="auto"/>
                <w:kern w:val="0"/>
                <w:szCs w:val="21"/>
                <w:lang w:bidi="ar"/>
              </w:rPr>
            </w:pPr>
          </w:p>
        </w:tc>
        <w:tc>
          <w:tcPr>
            <w:tcW w:w="687" w:type="dxa"/>
            <w:vMerge w:val="continue"/>
            <w:noWrap w:val="0"/>
            <w:vAlign w:val="center"/>
          </w:tcPr>
          <w:p w14:paraId="6316A52A">
            <w:pPr>
              <w:widowControl/>
              <w:shd w:val="clear"/>
              <w:spacing w:line="240" w:lineRule="auto"/>
              <w:jc w:val="left"/>
              <w:textAlignment w:val="center"/>
              <w:rPr>
                <w:rFonts w:hint="eastAsia" w:ascii="宋体" w:hAnsi="宋体" w:eastAsia="宋体" w:cs="宋体"/>
                <w:color w:val="auto"/>
                <w:kern w:val="0"/>
                <w:szCs w:val="21"/>
                <w:lang w:bidi="ar"/>
              </w:rPr>
            </w:pPr>
          </w:p>
        </w:tc>
      </w:tr>
      <w:tr w14:paraId="3C2C97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8" w:type="dxa"/>
            <w:vMerge w:val="continue"/>
            <w:noWrap w:val="0"/>
            <w:vAlign w:val="center"/>
          </w:tcPr>
          <w:p w14:paraId="4E4696F6">
            <w:pPr>
              <w:widowControl/>
              <w:shd w:val="clear"/>
              <w:spacing w:line="240" w:lineRule="auto"/>
              <w:jc w:val="center"/>
              <w:textAlignment w:val="center"/>
              <w:rPr>
                <w:rFonts w:hint="eastAsia" w:ascii="宋体" w:hAnsi="宋体" w:eastAsia="宋体" w:cs="宋体"/>
                <w:color w:val="auto"/>
                <w:kern w:val="0"/>
                <w:szCs w:val="21"/>
                <w:lang w:bidi="ar"/>
              </w:rPr>
            </w:pPr>
          </w:p>
        </w:tc>
        <w:tc>
          <w:tcPr>
            <w:tcW w:w="1000" w:type="dxa"/>
            <w:noWrap w:val="0"/>
            <w:vAlign w:val="center"/>
          </w:tcPr>
          <w:p w14:paraId="064FCC02">
            <w:pPr>
              <w:widowControl/>
              <w:shd w:val="clear"/>
              <w:spacing w:line="240" w:lineRule="auto"/>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lang w:bidi="ar"/>
              </w:rPr>
              <w:t>职业暴露监测</w:t>
            </w:r>
          </w:p>
        </w:tc>
        <w:tc>
          <w:tcPr>
            <w:tcW w:w="5400" w:type="dxa"/>
            <w:noWrap w:val="0"/>
            <w:vAlign w:val="center"/>
          </w:tcPr>
          <w:p w14:paraId="332F252D">
            <w:pPr>
              <w:widowControl/>
              <w:shd w:val="clear"/>
              <w:spacing w:line="240" w:lineRule="auto"/>
              <w:jc w:val="left"/>
              <w:textAlignment w:val="center"/>
              <w:rPr>
                <w:rFonts w:hint="eastAsia" w:ascii="宋体" w:hAnsi="宋体" w:eastAsia="宋体" w:cs="宋体"/>
                <w:color w:val="auto"/>
                <w:szCs w:val="21"/>
              </w:rPr>
            </w:pPr>
            <w:r>
              <w:rPr>
                <w:rFonts w:hint="eastAsia" w:ascii="宋体" w:hAnsi="宋体" w:eastAsia="宋体" w:cs="宋体"/>
                <w:color w:val="auto"/>
                <w:kern w:val="0"/>
                <w:szCs w:val="21"/>
                <w:lang w:bidi="ar"/>
              </w:rPr>
              <w:t>1.职业暴露登记：</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①提供标准的职业暴露登记表，实现医护人员进行职业暴露内容的信息登记填写；</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②多种查询条件搜索登记患者；</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③打印职业暴露登记表；</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2.复查提醒：</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①针对医务人员暴露情况的监测，及时给予相应处理的提示；</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②实现后续回访、检查治疗提示、回访记录登记等功能；</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3.职业暴露统计分析：提供专职人员所需的相关统计报表，包括职业暴露发生岗位\性别\工龄分布统计、发生科室分布、发生经过\原因、患者病原携带情况、暴露方式、处理措施及感染情况等。</w:t>
            </w:r>
          </w:p>
        </w:tc>
        <w:tc>
          <w:tcPr>
            <w:tcW w:w="650" w:type="dxa"/>
            <w:vMerge w:val="continue"/>
            <w:noWrap w:val="0"/>
            <w:vAlign w:val="center"/>
          </w:tcPr>
          <w:p w14:paraId="7380887D">
            <w:pPr>
              <w:widowControl/>
              <w:shd w:val="clear"/>
              <w:spacing w:line="240" w:lineRule="auto"/>
              <w:jc w:val="left"/>
              <w:textAlignment w:val="center"/>
              <w:rPr>
                <w:rFonts w:hint="eastAsia" w:ascii="宋体" w:hAnsi="宋体" w:eastAsia="宋体" w:cs="宋体"/>
                <w:color w:val="auto"/>
                <w:kern w:val="0"/>
                <w:szCs w:val="21"/>
                <w:lang w:bidi="ar"/>
              </w:rPr>
            </w:pPr>
          </w:p>
        </w:tc>
        <w:tc>
          <w:tcPr>
            <w:tcW w:w="687" w:type="dxa"/>
            <w:vMerge w:val="continue"/>
            <w:noWrap w:val="0"/>
            <w:vAlign w:val="center"/>
          </w:tcPr>
          <w:p w14:paraId="387DAC85">
            <w:pPr>
              <w:widowControl/>
              <w:shd w:val="clear"/>
              <w:spacing w:line="240" w:lineRule="auto"/>
              <w:jc w:val="left"/>
              <w:textAlignment w:val="center"/>
              <w:rPr>
                <w:rFonts w:hint="eastAsia" w:ascii="宋体" w:hAnsi="宋体" w:eastAsia="宋体" w:cs="宋体"/>
                <w:color w:val="auto"/>
                <w:kern w:val="0"/>
                <w:szCs w:val="21"/>
                <w:lang w:bidi="ar"/>
              </w:rPr>
            </w:pPr>
          </w:p>
        </w:tc>
      </w:tr>
      <w:tr w14:paraId="69D91B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8" w:type="dxa"/>
            <w:vMerge w:val="continue"/>
            <w:noWrap w:val="0"/>
            <w:vAlign w:val="center"/>
          </w:tcPr>
          <w:p w14:paraId="68304043">
            <w:pPr>
              <w:widowControl/>
              <w:shd w:val="clear"/>
              <w:spacing w:line="240" w:lineRule="auto"/>
              <w:jc w:val="center"/>
              <w:textAlignment w:val="center"/>
              <w:rPr>
                <w:rFonts w:hint="eastAsia" w:ascii="宋体" w:hAnsi="宋体" w:eastAsia="宋体" w:cs="宋体"/>
                <w:color w:val="auto"/>
                <w:kern w:val="0"/>
                <w:szCs w:val="21"/>
                <w:lang w:bidi="ar"/>
              </w:rPr>
            </w:pPr>
          </w:p>
        </w:tc>
        <w:tc>
          <w:tcPr>
            <w:tcW w:w="1000" w:type="dxa"/>
            <w:noWrap w:val="0"/>
            <w:vAlign w:val="center"/>
          </w:tcPr>
          <w:p w14:paraId="0E599A80">
            <w:pPr>
              <w:widowControl/>
              <w:shd w:val="clear"/>
              <w:spacing w:line="240" w:lineRule="auto"/>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lang w:bidi="ar"/>
              </w:rPr>
              <w:t>现患率监测</w:t>
            </w:r>
          </w:p>
        </w:tc>
        <w:tc>
          <w:tcPr>
            <w:tcW w:w="5400" w:type="dxa"/>
            <w:noWrap w:val="0"/>
            <w:vAlign w:val="center"/>
          </w:tcPr>
          <w:p w14:paraId="568B48E4">
            <w:pPr>
              <w:widowControl/>
              <w:shd w:val="clear"/>
              <w:spacing w:line="240" w:lineRule="auto"/>
              <w:jc w:val="left"/>
              <w:textAlignment w:val="center"/>
              <w:rPr>
                <w:rFonts w:hint="eastAsia" w:ascii="宋体" w:hAnsi="宋体" w:eastAsia="宋体" w:cs="宋体"/>
                <w:color w:val="auto"/>
                <w:szCs w:val="21"/>
              </w:rPr>
            </w:pPr>
            <w:r>
              <w:rPr>
                <w:rFonts w:hint="eastAsia" w:ascii="宋体" w:hAnsi="宋体" w:eastAsia="宋体" w:cs="宋体"/>
                <w:color w:val="auto"/>
                <w:kern w:val="0"/>
                <w:szCs w:val="21"/>
                <w:lang w:bidi="ar"/>
              </w:rPr>
              <w:t>1.现患率调查：</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①选择调查日期后，自动批量生成全院的当天在院以及当天出院患者，自动剔除当天入院患者；</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②自动获取抗菌药物是否使用标识（调查日期当天未停医嘱和新开医嘱）；</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③具备现患率床旁调查登记表功能，可打印或导出EXCEL；</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④具备自动统计生成本次调查的感染率、抗生素使用情况统计及不同类型切口手术部位医院感染情况统计等；</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2.现患率：实现自动统计各科室的实时现患率，且以统计图表的形式直观展示。</w:t>
            </w:r>
          </w:p>
        </w:tc>
        <w:tc>
          <w:tcPr>
            <w:tcW w:w="650" w:type="dxa"/>
            <w:vMerge w:val="continue"/>
            <w:noWrap w:val="0"/>
            <w:vAlign w:val="center"/>
          </w:tcPr>
          <w:p w14:paraId="13EC7418">
            <w:pPr>
              <w:widowControl/>
              <w:shd w:val="clear"/>
              <w:spacing w:line="240" w:lineRule="auto"/>
              <w:jc w:val="left"/>
              <w:textAlignment w:val="center"/>
              <w:rPr>
                <w:rFonts w:hint="eastAsia" w:ascii="宋体" w:hAnsi="宋体" w:eastAsia="宋体" w:cs="宋体"/>
                <w:color w:val="auto"/>
                <w:kern w:val="0"/>
                <w:szCs w:val="21"/>
                <w:lang w:bidi="ar"/>
              </w:rPr>
            </w:pPr>
          </w:p>
        </w:tc>
        <w:tc>
          <w:tcPr>
            <w:tcW w:w="687" w:type="dxa"/>
            <w:vMerge w:val="continue"/>
            <w:noWrap w:val="0"/>
            <w:vAlign w:val="center"/>
          </w:tcPr>
          <w:p w14:paraId="1CECF3C1">
            <w:pPr>
              <w:widowControl/>
              <w:shd w:val="clear"/>
              <w:spacing w:line="240" w:lineRule="auto"/>
              <w:jc w:val="left"/>
              <w:textAlignment w:val="center"/>
              <w:rPr>
                <w:rFonts w:hint="eastAsia" w:ascii="宋体" w:hAnsi="宋体" w:eastAsia="宋体" w:cs="宋体"/>
                <w:color w:val="auto"/>
                <w:kern w:val="0"/>
                <w:szCs w:val="21"/>
                <w:lang w:bidi="ar"/>
              </w:rPr>
            </w:pPr>
          </w:p>
        </w:tc>
      </w:tr>
      <w:tr w14:paraId="2E1F48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8" w:type="dxa"/>
            <w:vMerge w:val="continue"/>
            <w:noWrap w:val="0"/>
            <w:vAlign w:val="center"/>
          </w:tcPr>
          <w:p w14:paraId="3E04B3FA">
            <w:pPr>
              <w:widowControl/>
              <w:shd w:val="clear"/>
              <w:spacing w:line="240" w:lineRule="auto"/>
              <w:jc w:val="center"/>
              <w:textAlignment w:val="center"/>
              <w:rPr>
                <w:rFonts w:hint="eastAsia" w:ascii="宋体" w:hAnsi="宋体" w:eastAsia="宋体" w:cs="宋体"/>
                <w:color w:val="auto"/>
                <w:kern w:val="0"/>
                <w:szCs w:val="21"/>
                <w:lang w:bidi="ar"/>
              </w:rPr>
            </w:pPr>
          </w:p>
        </w:tc>
        <w:tc>
          <w:tcPr>
            <w:tcW w:w="1000" w:type="dxa"/>
            <w:noWrap w:val="0"/>
            <w:vAlign w:val="center"/>
          </w:tcPr>
          <w:p w14:paraId="06C9E948">
            <w:pPr>
              <w:widowControl/>
              <w:shd w:val="clear"/>
              <w:spacing w:line="240" w:lineRule="auto"/>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lang w:bidi="ar"/>
              </w:rPr>
              <w:t>环境卫生学监测</w:t>
            </w:r>
          </w:p>
        </w:tc>
        <w:tc>
          <w:tcPr>
            <w:tcW w:w="5400" w:type="dxa"/>
            <w:noWrap w:val="0"/>
            <w:vAlign w:val="center"/>
          </w:tcPr>
          <w:p w14:paraId="35AEDA30">
            <w:pPr>
              <w:widowControl/>
              <w:shd w:val="clear"/>
              <w:spacing w:line="240" w:lineRule="auto"/>
              <w:jc w:val="left"/>
              <w:textAlignment w:val="center"/>
              <w:rPr>
                <w:rFonts w:hint="eastAsia" w:ascii="宋体" w:hAnsi="宋体" w:eastAsia="宋体" w:cs="宋体"/>
                <w:color w:val="auto"/>
                <w:szCs w:val="21"/>
              </w:rPr>
            </w:pPr>
            <w:r>
              <w:rPr>
                <w:rFonts w:hint="eastAsia" w:ascii="宋体" w:hAnsi="宋体" w:eastAsia="宋体" w:cs="宋体"/>
                <w:color w:val="auto"/>
                <w:kern w:val="0"/>
                <w:szCs w:val="21"/>
                <w:lang w:bidi="ar"/>
              </w:rPr>
              <w:t>1.环境卫生学录入：</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①对涉及医院感染相关的所有环境卫生项目进行监测，包括空气、物体表面、医务人员手、医疗器械、消毒物品、灭菌物品、一次性物品、污水等；并支持查看监测项目和监测结果；</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临床科室监测项目自查与感染科抽查，可根据医院监测流程进行配置；</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③实现对常用监测内容保存为常用模板，方便后续使用，常用模板支持科室级、全院级；</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2.环境卫生学条码管理：实现通过条形码管理送检标本；</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3.环境卫生学统计分析：提供专职人员所需的常用环境卫生监测统计报表，包括监测项目合格率、环境卫生学监测工作量等。</w:t>
            </w:r>
          </w:p>
        </w:tc>
        <w:tc>
          <w:tcPr>
            <w:tcW w:w="650" w:type="dxa"/>
            <w:vMerge w:val="continue"/>
            <w:noWrap w:val="0"/>
            <w:vAlign w:val="center"/>
          </w:tcPr>
          <w:p w14:paraId="7FF2AF95">
            <w:pPr>
              <w:widowControl/>
              <w:shd w:val="clear"/>
              <w:spacing w:line="240" w:lineRule="auto"/>
              <w:jc w:val="left"/>
              <w:textAlignment w:val="center"/>
              <w:rPr>
                <w:rFonts w:hint="eastAsia" w:ascii="宋体" w:hAnsi="宋体" w:eastAsia="宋体" w:cs="宋体"/>
                <w:color w:val="auto"/>
                <w:kern w:val="0"/>
                <w:szCs w:val="21"/>
                <w:lang w:bidi="ar"/>
              </w:rPr>
            </w:pPr>
          </w:p>
        </w:tc>
        <w:tc>
          <w:tcPr>
            <w:tcW w:w="687" w:type="dxa"/>
            <w:vMerge w:val="continue"/>
            <w:noWrap w:val="0"/>
            <w:vAlign w:val="center"/>
          </w:tcPr>
          <w:p w14:paraId="037C520E">
            <w:pPr>
              <w:widowControl/>
              <w:shd w:val="clear"/>
              <w:spacing w:line="240" w:lineRule="auto"/>
              <w:jc w:val="left"/>
              <w:textAlignment w:val="center"/>
              <w:rPr>
                <w:rFonts w:hint="eastAsia" w:ascii="宋体" w:hAnsi="宋体" w:eastAsia="宋体" w:cs="宋体"/>
                <w:color w:val="auto"/>
                <w:kern w:val="0"/>
                <w:szCs w:val="21"/>
                <w:lang w:bidi="ar"/>
              </w:rPr>
            </w:pPr>
          </w:p>
        </w:tc>
      </w:tr>
      <w:tr w14:paraId="3D427F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8" w:type="dxa"/>
            <w:vMerge w:val="continue"/>
            <w:noWrap w:val="0"/>
            <w:vAlign w:val="center"/>
          </w:tcPr>
          <w:p w14:paraId="3FFB088A">
            <w:pPr>
              <w:widowControl/>
              <w:shd w:val="clear"/>
              <w:spacing w:line="240" w:lineRule="auto"/>
              <w:jc w:val="center"/>
              <w:textAlignment w:val="center"/>
              <w:rPr>
                <w:rFonts w:hint="eastAsia" w:ascii="宋体" w:hAnsi="宋体" w:eastAsia="宋体" w:cs="宋体"/>
                <w:color w:val="auto"/>
                <w:kern w:val="0"/>
                <w:szCs w:val="21"/>
                <w:lang w:bidi="ar"/>
              </w:rPr>
            </w:pPr>
          </w:p>
        </w:tc>
        <w:tc>
          <w:tcPr>
            <w:tcW w:w="1000" w:type="dxa"/>
            <w:noWrap w:val="0"/>
            <w:vAlign w:val="center"/>
          </w:tcPr>
          <w:p w14:paraId="5F12EEBA">
            <w:pPr>
              <w:widowControl/>
              <w:shd w:val="clear"/>
              <w:spacing w:line="240" w:lineRule="auto"/>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lang w:bidi="ar"/>
              </w:rPr>
              <w:t>手卫生监测</w:t>
            </w:r>
          </w:p>
        </w:tc>
        <w:tc>
          <w:tcPr>
            <w:tcW w:w="5400" w:type="dxa"/>
            <w:noWrap w:val="0"/>
            <w:vAlign w:val="center"/>
          </w:tcPr>
          <w:p w14:paraId="586A9F2B">
            <w:pPr>
              <w:widowControl/>
              <w:shd w:val="clear"/>
              <w:spacing w:line="240" w:lineRule="auto"/>
              <w:jc w:val="left"/>
              <w:textAlignment w:val="center"/>
              <w:rPr>
                <w:rFonts w:hint="eastAsia" w:ascii="宋体" w:hAnsi="宋体" w:eastAsia="宋体" w:cs="宋体"/>
                <w:color w:val="auto"/>
                <w:szCs w:val="21"/>
              </w:rPr>
            </w:pPr>
            <w:r>
              <w:rPr>
                <w:rFonts w:hint="eastAsia" w:ascii="宋体" w:hAnsi="宋体" w:eastAsia="宋体" w:cs="宋体"/>
                <w:color w:val="auto"/>
                <w:kern w:val="0"/>
                <w:szCs w:val="21"/>
                <w:lang w:bidi="ar"/>
              </w:rPr>
              <w:t>1.手卫生监测录入：实现根据国家标准的5个指征进行手卫生调查录入；</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2.手卫生监测统计：提供专职人员所需的手卫生监测报表，包括手卫生依从性按科室、按月份、按岗位、按指征汇总等；</w:t>
            </w:r>
          </w:p>
        </w:tc>
        <w:tc>
          <w:tcPr>
            <w:tcW w:w="650" w:type="dxa"/>
            <w:vMerge w:val="continue"/>
            <w:noWrap w:val="0"/>
            <w:vAlign w:val="center"/>
          </w:tcPr>
          <w:p w14:paraId="40C38978">
            <w:pPr>
              <w:widowControl/>
              <w:shd w:val="clear"/>
              <w:spacing w:line="240" w:lineRule="auto"/>
              <w:jc w:val="left"/>
              <w:textAlignment w:val="center"/>
              <w:rPr>
                <w:rFonts w:hint="eastAsia" w:ascii="宋体" w:hAnsi="宋体" w:eastAsia="宋体" w:cs="宋体"/>
                <w:color w:val="auto"/>
                <w:kern w:val="0"/>
                <w:szCs w:val="21"/>
                <w:lang w:bidi="ar"/>
              </w:rPr>
            </w:pPr>
          </w:p>
        </w:tc>
        <w:tc>
          <w:tcPr>
            <w:tcW w:w="687" w:type="dxa"/>
            <w:vMerge w:val="continue"/>
            <w:noWrap w:val="0"/>
            <w:vAlign w:val="center"/>
          </w:tcPr>
          <w:p w14:paraId="3C2F2DA9">
            <w:pPr>
              <w:widowControl/>
              <w:shd w:val="clear"/>
              <w:spacing w:line="240" w:lineRule="auto"/>
              <w:jc w:val="left"/>
              <w:textAlignment w:val="center"/>
              <w:rPr>
                <w:rFonts w:hint="eastAsia" w:ascii="宋体" w:hAnsi="宋体" w:eastAsia="宋体" w:cs="宋体"/>
                <w:color w:val="auto"/>
                <w:kern w:val="0"/>
                <w:szCs w:val="21"/>
                <w:lang w:bidi="ar"/>
              </w:rPr>
            </w:pPr>
          </w:p>
        </w:tc>
      </w:tr>
      <w:tr w14:paraId="188DFB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8" w:type="dxa"/>
            <w:vMerge w:val="continue"/>
            <w:noWrap w:val="0"/>
            <w:vAlign w:val="center"/>
          </w:tcPr>
          <w:p w14:paraId="6DD8842C">
            <w:pPr>
              <w:widowControl/>
              <w:shd w:val="clear"/>
              <w:spacing w:line="240" w:lineRule="auto"/>
              <w:jc w:val="center"/>
              <w:textAlignment w:val="center"/>
              <w:rPr>
                <w:rFonts w:hint="eastAsia" w:ascii="宋体" w:hAnsi="宋体" w:eastAsia="宋体" w:cs="宋体"/>
                <w:color w:val="auto"/>
                <w:kern w:val="0"/>
                <w:szCs w:val="21"/>
                <w:lang w:bidi="ar"/>
              </w:rPr>
            </w:pPr>
          </w:p>
        </w:tc>
        <w:tc>
          <w:tcPr>
            <w:tcW w:w="1000" w:type="dxa"/>
            <w:noWrap w:val="0"/>
            <w:vAlign w:val="center"/>
          </w:tcPr>
          <w:p w14:paraId="504A27C2">
            <w:pPr>
              <w:widowControl/>
              <w:shd w:val="clear"/>
              <w:spacing w:line="240" w:lineRule="auto"/>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lang w:bidi="ar"/>
              </w:rPr>
              <w:t>感染病例预警</w:t>
            </w:r>
          </w:p>
        </w:tc>
        <w:tc>
          <w:tcPr>
            <w:tcW w:w="5400" w:type="dxa"/>
            <w:noWrap w:val="0"/>
            <w:vAlign w:val="center"/>
          </w:tcPr>
          <w:p w14:paraId="61C732B7">
            <w:pPr>
              <w:widowControl/>
              <w:shd w:val="clear"/>
              <w:spacing w:line="240" w:lineRule="auto"/>
              <w:jc w:val="left"/>
              <w:textAlignment w:val="center"/>
              <w:rPr>
                <w:rFonts w:hint="eastAsia" w:ascii="宋体" w:hAnsi="宋体" w:eastAsia="宋体" w:cs="宋体"/>
                <w:color w:val="auto"/>
                <w:szCs w:val="21"/>
              </w:rPr>
            </w:pPr>
            <w:r>
              <w:rPr>
                <w:rFonts w:hint="eastAsia" w:ascii="宋体" w:hAnsi="宋体" w:eastAsia="宋体" w:cs="宋体"/>
                <w:color w:val="auto"/>
                <w:kern w:val="0"/>
                <w:szCs w:val="21"/>
                <w:lang w:bidi="ar"/>
              </w:rPr>
              <w:t>1.自动分析筛选出符合感染预警条件的病人病实时推送预警，让感控人员实时了解疑似感染病例；</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2.支持自定义预警策略，各条件可自由组合；</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3.按照科室汇总疑似医院感染例次数、疑似社区感染例次数、已确认医院感染例次数、已确认社区感染例次数、已排除感染例次数、待查感染例次数、病例总数等；实现按照在院和出院两种口径进行统计；</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4.展示病例感染评估因素的详细信息，包括体征、血液检查、尿液检查、微生物检查、影像报告等，并标记高亮显示与感染相关的异常值；</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5.全程跟踪感染病例，从确认感染开始，直至转归（好转、痊愈、恶化、死亡）结束，形成病例的完整闭环；</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6.提供展示预警感染病例以及正常病例的病区分布图、床位分布图；</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7.提供展示每位患者的360度视图，包括诊断信息、手术信息、抗菌药物使用、微生物培养、转科记录、病程记录等，并标记高亮显示与感染相关的异常值；</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8.提供预警病例的被动上报、手动主动上报两种快速上报功能；</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9.实现汇总展示所有上报过的感染病例，并显示上报状态，可导出详情；</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10.实现住院患者发热预警。</w:t>
            </w:r>
          </w:p>
        </w:tc>
        <w:tc>
          <w:tcPr>
            <w:tcW w:w="650" w:type="dxa"/>
            <w:vMerge w:val="continue"/>
            <w:noWrap w:val="0"/>
            <w:vAlign w:val="center"/>
          </w:tcPr>
          <w:p w14:paraId="0AA12EFD">
            <w:pPr>
              <w:widowControl/>
              <w:shd w:val="clear"/>
              <w:spacing w:line="240" w:lineRule="auto"/>
              <w:jc w:val="left"/>
              <w:textAlignment w:val="center"/>
              <w:rPr>
                <w:rFonts w:hint="eastAsia" w:ascii="宋体" w:hAnsi="宋体" w:eastAsia="宋体" w:cs="宋体"/>
                <w:color w:val="auto"/>
                <w:kern w:val="0"/>
                <w:szCs w:val="21"/>
                <w:lang w:bidi="ar"/>
              </w:rPr>
            </w:pPr>
          </w:p>
        </w:tc>
        <w:tc>
          <w:tcPr>
            <w:tcW w:w="687" w:type="dxa"/>
            <w:vMerge w:val="continue"/>
            <w:noWrap w:val="0"/>
            <w:vAlign w:val="center"/>
          </w:tcPr>
          <w:p w14:paraId="63489FB2">
            <w:pPr>
              <w:widowControl/>
              <w:shd w:val="clear"/>
              <w:spacing w:line="240" w:lineRule="auto"/>
              <w:jc w:val="left"/>
              <w:textAlignment w:val="center"/>
              <w:rPr>
                <w:rFonts w:hint="eastAsia" w:ascii="宋体" w:hAnsi="宋体" w:eastAsia="宋体" w:cs="宋体"/>
                <w:color w:val="auto"/>
                <w:kern w:val="0"/>
                <w:szCs w:val="21"/>
                <w:lang w:bidi="ar"/>
              </w:rPr>
            </w:pPr>
          </w:p>
        </w:tc>
      </w:tr>
      <w:tr w14:paraId="77967A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8" w:type="dxa"/>
            <w:vMerge w:val="continue"/>
            <w:noWrap w:val="0"/>
            <w:vAlign w:val="center"/>
          </w:tcPr>
          <w:p w14:paraId="768C3B0D">
            <w:pPr>
              <w:widowControl/>
              <w:shd w:val="clear"/>
              <w:spacing w:line="240" w:lineRule="auto"/>
              <w:jc w:val="center"/>
              <w:textAlignment w:val="center"/>
              <w:rPr>
                <w:rFonts w:hint="eastAsia" w:ascii="宋体" w:hAnsi="宋体" w:eastAsia="宋体" w:cs="宋体"/>
                <w:color w:val="auto"/>
                <w:kern w:val="0"/>
                <w:szCs w:val="21"/>
                <w:lang w:bidi="ar"/>
              </w:rPr>
            </w:pPr>
          </w:p>
        </w:tc>
        <w:tc>
          <w:tcPr>
            <w:tcW w:w="1000" w:type="dxa"/>
            <w:noWrap w:val="0"/>
            <w:vAlign w:val="center"/>
          </w:tcPr>
          <w:p w14:paraId="2796D746">
            <w:pPr>
              <w:widowControl/>
              <w:shd w:val="clear"/>
              <w:spacing w:line="240" w:lineRule="auto"/>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lang w:bidi="ar"/>
              </w:rPr>
              <w:t>身份识别</w:t>
            </w:r>
          </w:p>
        </w:tc>
        <w:tc>
          <w:tcPr>
            <w:tcW w:w="5400" w:type="dxa"/>
            <w:noWrap w:val="0"/>
            <w:vAlign w:val="center"/>
          </w:tcPr>
          <w:p w14:paraId="1428933F">
            <w:pPr>
              <w:widowControl/>
              <w:shd w:val="clear"/>
              <w:spacing w:line="240" w:lineRule="auto"/>
              <w:jc w:val="left"/>
              <w:textAlignment w:val="center"/>
              <w:rPr>
                <w:rFonts w:hint="eastAsia" w:ascii="宋体" w:hAnsi="宋体" w:eastAsia="宋体" w:cs="宋体"/>
                <w:color w:val="auto"/>
                <w:szCs w:val="21"/>
              </w:rPr>
            </w:pPr>
            <w:r>
              <w:rPr>
                <w:rFonts w:hint="eastAsia" w:ascii="宋体" w:hAnsi="宋体" w:eastAsia="宋体" w:cs="宋体"/>
                <w:color w:val="auto"/>
                <w:kern w:val="0"/>
                <w:szCs w:val="21"/>
                <w:lang w:bidi="ar"/>
              </w:rPr>
              <w:t>与HIS系统对接，可通过人员身份及费用类别区分军人、群众身份；在整个浏览界面对军队相关人员身份进行特殊标识，进行区分管理。</w:t>
            </w:r>
          </w:p>
        </w:tc>
        <w:tc>
          <w:tcPr>
            <w:tcW w:w="650" w:type="dxa"/>
            <w:vMerge w:val="continue"/>
            <w:noWrap w:val="0"/>
            <w:vAlign w:val="center"/>
          </w:tcPr>
          <w:p w14:paraId="1ADA8925">
            <w:pPr>
              <w:widowControl/>
              <w:shd w:val="clear"/>
              <w:spacing w:line="240" w:lineRule="auto"/>
              <w:jc w:val="left"/>
              <w:textAlignment w:val="center"/>
              <w:rPr>
                <w:rFonts w:hint="eastAsia" w:ascii="宋体" w:hAnsi="宋体" w:eastAsia="宋体" w:cs="宋体"/>
                <w:color w:val="auto"/>
                <w:kern w:val="0"/>
                <w:szCs w:val="21"/>
                <w:lang w:bidi="ar"/>
              </w:rPr>
            </w:pPr>
          </w:p>
        </w:tc>
        <w:tc>
          <w:tcPr>
            <w:tcW w:w="687" w:type="dxa"/>
            <w:vMerge w:val="continue"/>
            <w:noWrap w:val="0"/>
            <w:vAlign w:val="center"/>
          </w:tcPr>
          <w:p w14:paraId="55707EF3">
            <w:pPr>
              <w:widowControl/>
              <w:shd w:val="clear"/>
              <w:spacing w:line="240" w:lineRule="auto"/>
              <w:jc w:val="left"/>
              <w:textAlignment w:val="center"/>
              <w:rPr>
                <w:rFonts w:hint="eastAsia" w:ascii="宋体" w:hAnsi="宋体" w:eastAsia="宋体" w:cs="宋体"/>
                <w:color w:val="auto"/>
                <w:kern w:val="0"/>
                <w:szCs w:val="21"/>
                <w:lang w:bidi="ar"/>
              </w:rPr>
            </w:pPr>
          </w:p>
        </w:tc>
      </w:tr>
      <w:tr w14:paraId="2ED26D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8" w:type="dxa"/>
            <w:vMerge w:val="continue"/>
            <w:noWrap w:val="0"/>
            <w:vAlign w:val="center"/>
          </w:tcPr>
          <w:p w14:paraId="75F29F01">
            <w:pPr>
              <w:widowControl/>
              <w:shd w:val="clear"/>
              <w:spacing w:line="240" w:lineRule="auto"/>
              <w:jc w:val="center"/>
              <w:textAlignment w:val="center"/>
              <w:rPr>
                <w:rFonts w:hint="eastAsia" w:ascii="宋体" w:hAnsi="宋体" w:eastAsia="宋体" w:cs="宋体"/>
                <w:color w:val="auto"/>
                <w:kern w:val="0"/>
                <w:szCs w:val="21"/>
                <w:lang w:bidi="ar"/>
              </w:rPr>
            </w:pPr>
          </w:p>
        </w:tc>
        <w:tc>
          <w:tcPr>
            <w:tcW w:w="1000" w:type="dxa"/>
            <w:noWrap w:val="0"/>
            <w:vAlign w:val="center"/>
          </w:tcPr>
          <w:p w14:paraId="7E8DB9B8">
            <w:pPr>
              <w:widowControl/>
              <w:shd w:val="clear"/>
              <w:spacing w:line="240" w:lineRule="auto"/>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lang w:bidi="ar"/>
              </w:rPr>
              <w:t>报卡填写</w:t>
            </w:r>
          </w:p>
        </w:tc>
        <w:tc>
          <w:tcPr>
            <w:tcW w:w="5400" w:type="dxa"/>
            <w:noWrap w:val="0"/>
            <w:vAlign w:val="center"/>
          </w:tcPr>
          <w:p w14:paraId="3449BFFA">
            <w:pPr>
              <w:widowControl/>
              <w:shd w:val="clear"/>
              <w:spacing w:line="240" w:lineRule="auto"/>
              <w:jc w:val="left"/>
              <w:textAlignment w:val="center"/>
              <w:rPr>
                <w:rFonts w:hint="eastAsia" w:ascii="宋体" w:hAnsi="宋体" w:eastAsia="宋体" w:cs="宋体"/>
                <w:color w:val="auto"/>
                <w:szCs w:val="21"/>
              </w:rPr>
            </w:pPr>
            <w:r>
              <w:rPr>
                <w:rFonts w:hint="eastAsia" w:ascii="宋体" w:hAnsi="宋体" w:eastAsia="宋体" w:cs="宋体"/>
                <w:color w:val="auto"/>
                <w:kern w:val="0"/>
                <w:szCs w:val="21"/>
                <w:lang w:bidi="ar"/>
              </w:rPr>
              <w:t>1.报卡自动生成患者基本信息；</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2.根据患者地址信息自动补全省/市/县/区等地址信息；</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3.对报卡内的必填内容进行强制验证，验证逻辑需符合国家疾控报告要求逻辑；</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4.报卡验证规则：</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①病人身份证号码必须通过身份证校验码；</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②病人出生日期必须和身份证上的出生日期一致；</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③年龄小于14岁只能选择幼托儿童、散居儿童、学生(大中小学)，年龄大于等于14岁不能选择幼托儿童、散居儿童，年龄和人群分类必须匹配，学生、幼托儿童必须填写监护人的电话；</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④发病日期填写不能大于现填卡日期，发病日期不能大于死亡日期，发病日期不能大于诊断日期，诊断日期不能大于填卡时间，诊断日期不能大于死亡时间，死亡时间不能大于填卡时间；</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⑤ 当疾病名称选择为“艾滋病”或“HIV”或“淋病”时，要求必须填写相应的艾滋病、性病附卡，当疾病名称选择为“乙型”病毒性肝炎时，要求必须填写相应的乙肝病例附卡，当疾病名称选择为“梅毒”相关选项时，要求必须填写相应的梅毒病例附卡，当疾病名称选择为“丙型”病毒性肝炎时，要求必须填写相应的丙肝病例附卡，当疾病名称选择为“手足口病”时，要求必须填写相应的手足口病病例附卡。</w:t>
            </w:r>
          </w:p>
        </w:tc>
        <w:tc>
          <w:tcPr>
            <w:tcW w:w="650" w:type="dxa"/>
            <w:vMerge w:val="continue"/>
            <w:noWrap w:val="0"/>
            <w:vAlign w:val="center"/>
          </w:tcPr>
          <w:p w14:paraId="14BE1B2D">
            <w:pPr>
              <w:widowControl/>
              <w:shd w:val="clear"/>
              <w:spacing w:line="240" w:lineRule="auto"/>
              <w:jc w:val="left"/>
              <w:textAlignment w:val="center"/>
              <w:rPr>
                <w:rFonts w:hint="eastAsia" w:ascii="宋体" w:hAnsi="宋体" w:eastAsia="宋体" w:cs="宋体"/>
                <w:color w:val="auto"/>
                <w:kern w:val="0"/>
                <w:szCs w:val="21"/>
                <w:lang w:bidi="ar"/>
              </w:rPr>
            </w:pPr>
          </w:p>
        </w:tc>
        <w:tc>
          <w:tcPr>
            <w:tcW w:w="687" w:type="dxa"/>
            <w:vMerge w:val="continue"/>
            <w:noWrap w:val="0"/>
            <w:vAlign w:val="center"/>
          </w:tcPr>
          <w:p w14:paraId="33A01FEF">
            <w:pPr>
              <w:widowControl/>
              <w:shd w:val="clear"/>
              <w:spacing w:line="240" w:lineRule="auto"/>
              <w:jc w:val="left"/>
              <w:textAlignment w:val="center"/>
              <w:rPr>
                <w:rFonts w:hint="eastAsia" w:ascii="宋体" w:hAnsi="宋体" w:eastAsia="宋体" w:cs="宋体"/>
                <w:color w:val="auto"/>
                <w:kern w:val="0"/>
                <w:szCs w:val="21"/>
                <w:lang w:bidi="ar"/>
              </w:rPr>
            </w:pPr>
          </w:p>
        </w:tc>
      </w:tr>
      <w:tr w14:paraId="61ADE1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8" w:type="dxa"/>
            <w:vMerge w:val="continue"/>
            <w:noWrap w:val="0"/>
            <w:vAlign w:val="center"/>
          </w:tcPr>
          <w:p w14:paraId="5F3C177A">
            <w:pPr>
              <w:widowControl/>
              <w:shd w:val="clear"/>
              <w:spacing w:line="240" w:lineRule="auto"/>
              <w:jc w:val="center"/>
              <w:textAlignment w:val="center"/>
              <w:rPr>
                <w:rFonts w:hint="eastAsia" w:ascii="宋体" w:hAnsi="宋体" w:eastAsia="宋体" w:cs="宋体"/>
                <w:color w:val="auto"/>
                <w:kern w:val="0"/>
                <w:szCs w:val="21"/>
                <w:lang w:bidi="ar"/>
              </w:rPr>
            </w:pPr>
          </w:p>
        </w:tc>
        <w:tc>
          <w:tcPr>
            <w:tcW w:w="1000" w:type="dxa"/>
            <w:noWrap w:val="0"/>
            <w:vAlign w:val="center"/>
          </w:tcPr>
          <w:p w14:paraId="0AABDCD9">
            <w:pPr>
              <w:widowControl/>
              <w:shd w:val="clear"/>
              <w:spacing w:line="240" w:lineRule="auto"/>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lang w:bidi="ar"/>
              </w:rPr>
              <w:t>空卡上报</w:t>
            </w:r>
          </w:p>
        </w:tc>
        <w:tc>
          <w:tcPr>
            <w:tcW w:w="5400" w:type="dxa"/>
            <w:noWrap w:val="0"/>
            <w:vAlign w:val="center"/>
          </w:tcPr>
          <w:p w14:paraId="08EC3E60">
            <w:pPr>
              <w:widowControl/>
              <w:shd w:val="clear"/>
              <w:spacing w:line="240" w:lineRule="auto"/>
              <w:jc w:val="left"/>
              <w:textAlignment w:val="center"/>
              <w:rPr>
                <w:rFonts w:hint="eastAsia" w:ascii="宋体" w:hAnsi="宋体" w:eastAsia="宋体" w:cs="宋体"/>
                <w:color w:val="auto"/>
                <w:szCs w:val="21"/>
              </w:rPr>
            </w:pPr>
            <w:r>
              <w:rPr>
                <w:rFonts w:hint="eastAsia" w:ascii="宋体" w:hAnsi="宋体" w:eastAsia="宋体" w:cs="宋体"/>
                <w:color w:val="auto"/>
                <w:kern w:val="0"/>
                <w:szCs w:val="21"/>
                <w:lang w:bidi="ar"/>
              </w:rPr>
              <w:t>提供无挂号记录患者上报功能，便于医生对无挂号记录患者的上报。</w:t>
            </w:r>
          </w:p>
        </w:tc>
        <w:tc>
          <w:tcPr>
            <w:tcW w:w="650" w:type="dxa"/>
            <w:vMerge w:val="continue"/>
            <w:noWrap w:val="0"/>
            <w:vAlign w:val="center"/>
          </w:tcPr>
          <w:p w14:paraId="5E7F169B">
            <w:pPr>
              <w:widowControl/>
              <w:shd w:val="clear"/>
              <w:spacing w:line="240" w:lineRule="auto"/>
              <w:jc w:val="left"/>
              <w:textAlignment w:val="center"/>
              <w:rPr>
                <w:rFonts w:hint="eastAsia" w:ascii="宋体" w:hAnsi="宋体" w:eastAsia="宋体" w:cs="宋体"/>
                <w:color w:val="auto"/>
                <w:kern w:val="0"/>
                <w:szCs w:val="21"/>
                <w:lang w:bidi="ar"/>
              </w:rPr>
            </w:pPr>
          </w:p>
        </w:tc>
        <w:tc>
          <w:tcPr>
            <w:tcW w:w="687" w:type="dxa"/>
            <w:vMerge w:val="continue"/>
            <w:noWrap w:val="0"/>
            <w:vAlign w:val="center"/>
          </w:tcPr>
          <w:p w14:paraId="26D06161">
            <w:pPr>
              <w:widowControl/>
              <w:shd w:val="clear"/>
              <w:spacing w:line="240" w:lineRule="auto"/>
              <w:jc w:val="left"/>
              <w:textAlignment w:val="center"/>
              <w:rPr>
                <w:rFonts w:hint="eastAsia" w:ascii="宋体" w:hAnsi="宋体" w:eastAsia="宋体" w:cs="宋体"/>
                <w:color w:val="auto"/>
                <w:kern w:val="0"/>
                <w:szCs w:val="21"/>
                <w:lang w:bidi="ar"/>
              </w:rPr>
            </w:pPr>
          </w:p>
        </w:tc>
      </w:tr>
      <w:tr w14:paraId="21649F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8" w:type="dxa"/>
            <w:vMerge w:val="continue"/>
            <w:noWrap w:val="0"/>
            <w:vAlign w:val="center"/>
          </w:tcPr>
          <w:p w14:paraId="5B27AF20">
            <w:pPr>
              <w:widowControl/>
              <w:shd w:val="clear"/>
              <w:spacing w:line="240" w:lineRule="auto"/>
              <w:jc w:val="center"/>
              <w:textAlignment w:val="center"/>
              <w:rPr>
                <w:rFonts w:hint="eastAsia" w:ascii="宋体" w:hAnsi="宋体" w:eastAsia="宋体" w:cs="宋体"/>
                <w:color w:val="auto"/>
                <w:kern w:val="0"/>
                <w:szCs w:val="21"/>
                <w:lang w:bidi="ar"/>
              </w:rPr>
            </w:pPr>
          </w:p>
        </w:tc>
        <w:tc>
          <w:tcPr>
            <w:tcW w:w="1000" w:type="dxa"/>
            <w:noWrap w:val="0"/>
            <w:vAlign w:val="center"/>
          </w:tcPr>
          <w:p w14:paraId="787ABB33">
            <w:pPr>
              <w:widowControl/>
              <w:shd w:val="clear"/>
              <w:spacing w:line="240" w:lineRule="auto"/>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lang w:bidi="ar"/>
              </w:rPr>
              <w:t>报卡暂存</w:t>
            </w:r>
          </w:p>
        </w:tc>
        <w:tc>
          <w:tcPr>
            <w:tcW w:w="5400" w:type="dxa"/>
            <w:noWrap w:val="0"/>
            <w:vAlign w:val="center"/>
          </w:tcPr>
          <w:p w14:paraId="68A257E1">
            <w:pPr>
              <w:widowControl/>
              <w:shd w:val="clear"/>
              <w:spacing w:line="240" w:lineRule="auto"/>
              <w:jc w:val="left"/>
              <w:textAlignment w:val="center"/>
              <w:rPr>
                <w:rFonts w:hint="eastAsia" w:ascii="宋体" w:hAnsi="宋体" w:eastAsia="宋体" w:cs="宋体"/>
                <w:color w:val="auto"/>
                <w:szCs w:val="21"/>
              </w:rPr>
            </w:pPr>
            <w:r>
              <w:rPr>
                <w:rFonts w:hint="eastAsia" w:ascii="宋体" w:hAnsi="宋体" w:eastAsia="宋体" w:cs="宋体"/>
                <w:color w:val="auto"/>
                <w:kern w:val="0"/>
                <w:szCs w:val="21"/>
                <w:lang w:bidi="ar"/>
              </w:rPr>
              <w:t>对一次没有填写完成的报卡进行暂存，后续进行补充完善；可醒目提醒暂存的报卡，防止医生迟报、漏报。</w:t>
            </w:r>
          </w:p>
        </w:tc>
        <w:tc>
          <w:tcPr>
            <w:tcW w:w="650" w:type="dxa"/>
            <w:vMerge w:val="continue"/>
            <w:noWrap w:val="0"/>
            <w:vAlign w:val="center"/>
          </w:tcPr>
          <w:p w14:paraId="1AE1AF7A">
            <w:pPr>
              <w:widowControl/>
              <w:shd w:val="clear"/>
              <w:spacing w:line="240" w:lineRule="auto"/>
              <w:jc w:val="left"/>
              <w:textAlignment w:val="center"/>
              <w:rPr>
                <w:rFonts w:hint="eastAsia" w:ascii="宋体" w:hAnsi="宋体" w:eastAsia="宋体" w:cs="宋体"/>
                <w:color w:val="auto"/>
                <w:kern w:val="0"/>
                <w:szCs w:val="21"/>
                <w:lang w:bidi="ar"/>
              </w:rPr>
            </w:pPr>
          </w:p>
        </w:tc>
        <w:tc>
          <w:tcPr>
            <w:tcW w:w="687" w:type="dxa"/>
            <w:vMerge w:val="continue"/>
            <w:noWrap w:val="0"/>
            <w:vAlign w:val="center"/>
          </w:tcPr>
          <w:p w14:paraId="7CEDC571">
            <w:pPr>
              <w:widowControl/>
              <w:shd w:val="clear"/>
              <w:spacing w:line="240" w:lineRule="auto"/>
              <w:jc w:val="left"/>
              <w:textAlignment w:val="center"/>
              <w:rPr>
                <w:rFonts w:hint="eastAsia" w:ascii="宋体" w:hAnsi="宋体" w:eastAsia="宋体" w:cs="宋体"/>
                <w:color w:val="auto"/>
                <w:kern w:val="0"/>
                <w:szCs w:val="21"/>
                <w:lang w:bidi="ar"/>
              </w:rPr>
            </w:pPr>
          </w:p>
        </w:tc>
      </w:tr>
      <w:tr w14:paraId="5C0F2A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8" w:type="dxa"/>
            <w:vMerge w:val="continue"/>
            <w:noWrap w:val="0"/>
            <w:vAlign w:val="center"/>
          </w:tcPr>
          <w:p w14:paraId="578F2378">
            <w:pPr>
              <w:widowControl/>
              <w:shd w:val="clear"/>
              <w:spacing w:line="240" w:lineRule="auto"/>
              <w:jc w:val="center"/>
              <w:textAlignment w:val="center"/>
              <w:rPr>
                <w:rFonts w:hint="eastAsia" w:ascii="宋体" w:hAnsi="宋体" w:eastAsia="宋体" w:cs="宋体"/>
                <w:color w:val="auto"/>
                <w:kern w:val="0"/>
                <w:szCs w:val="21"/>
                <w:lang w:bidi="ar"/>
              </w:rPr>
            </w:pPr>
          </w:p>
        </w:tc>
        <w:tc>
          <w:tcPr>
            <w:tcW w:w="1000" w:type="dxa"/>
            <w:noWrap w:val="0"/>
            <w:vAlign w:val="center"/>
          </w:tcPr>
          <w:p w14:paraId="682E6407">
            <w:pPr>
              <w:widowControl/>
              <w:shd w:val="clear"/>
              <w:spacing w:line="240" w:lineRule="auto"/>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lang w:bidi="ar"/>
              </w:rPr>
              <w:t>重卡提醒</w:t>
            </w:r>
          </w:p>
        </w:tc>
        <w:tc>
          <w:tcPr>
            <w:tcW w:w="5400" w:type="dxa"/>
            <w:noWrap w:val="0"/>
            <w:vAlign w:val="center"/>
          </w:tcPr>
          <w:p w14:paraId="3788DACA">
            <w:pPr>
              <w:widowControl/>
              <w:shd w:val="clear"/>
              <w:spacing w:line="240" w:lineRule="auto"/>
              <w:jc w:val="left"/>
              <w:textAlignment w:val="center"/>
              <w:rPr>
                <w:rFonts w:hint="eastAsia" w:ascii="宋体" w:hAnsi="宋体" w:eastAsia="宋体" w:cs="宋体"/>
                <w:color w:val="auto"/>
                <w:szCs w:val="21"/>
              </w:rPr>
            </w:pPr>
            <w:r>
              <w:rPr>
                <w:rFonts w:hint="eastAsia" w:ascii="宋体" w:hAnsi="宋体" w:eastAsia="宋体" w:cs="宋体"/>
                <w:color w:val="auto"/>
                <w:kern w:val="0"/>
                <w:szCs w:val="21"/>
                <w:lang w:bidi="ar"/>
              </w:rPr>
              <w:t>医生上报时主动提醒患者历史报告记录信息，方便医生判断是否需要重复上报。</w:t>
            </w:r>
          </w:p>
        </w:tc>
        <w:tc>
          <w:tcPr>
            <w:tcW w:w="650" w:type="dxa"/>
            <w:vMerge w:val="continue"/>
            <w:noWrap w:val="0"/>
            <w:vAlign w:val="center"/>
          </w:tcPr>
          <w:p w14:paraId="1DF5DDA5">
            <w:pPr>
              <w:widowControl/>
              <w:shd w:val="clear"/>
              <w:spacing w:line="240" w:lineRule="auto"/>
              <w:jc w:val="left"/>
              <w:textAlignment w:val="center"/>
              <w:rPr>
                <w:rFonts w:hint="eastAsia" w:ascii="宋体" w:hAnsi="宋体" w:eastAsia="宋体" w:cs="宋体"/>
                <w:color w:val="auto"/>
                <w:kern w:val="0"/>
                <w:szCs w:val="21"/>
                <w:lang w:bidi="ar"/>
              </w:rPr>
            </w:pPr>
          </w:p>
        </w:tc>
        <w:tc>
          <w:tcPr>
            <w:tcW w:w="687" w:type="dxa"/>
            <w:vMerge w:val="continue"/>
            <w:noWrap w:val="0"/>
            <w:vAlign w:val="center"/>
          </w:tcPr>
          <w:p w14:paraId="075CE867">
            <w:pPr>
              <w:widowControl/>
              <w:shd w:val="clear"/>
              <w:spacing w:line="240" w:lineRule="auto"/>
              <w:jc w:val="left"/>
              <w:textAlignment w:val="center"/>
              <w:rPr>
                <w:rFonts w:hint="eastAsia" w:ascii="宋体" w:hAnsi="宋体" w:eastAsia="宋体" w:cs="宋体"/>
                <w:color w:val="auto"/>
                <w:kern w:val="0"/>
                <w:szCs w:val="21"/>
                <w:lang w:bidi="ar"/>
              </w:rPr>
            </w:pPr>
          </w:p>
        </w:tc>
      </w:tr>
      <w:tr w14:paraId="4FD8BD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8" w:type="dxa"/>
            <w:vMerge w:val="continue"/>
            <w:noWrap w:val="0"/>
            <w:vAlign w:val="center"/>
          </w:tcPr>
          <w:p w14:paraId="553DDC6C">
            <w:pPr>
              <w:widowControl/>
              <w:shd w:val="clear"/>
              <w:spacing w:line="240" w:lineRule="auto"/>
              <w:jc w:val="center"/>
              <w:textAlignment w:val="center"/>
              <w:rPr>
                <w:rFonts w:hint="eastAsia" w:ascii="宋体" w:hAnsi="宋体" w:eastAsia="宋体" w:cs="宋体"/>
                <w:color w:val="auto"/>
                <w:kern w:val="0"/>
                <w:szCs w:val="21"/>
                <w:lang w:bidi="ar"/>
              </w:rPr>
            </w:pPr>
          </w:p>
        </w:tc>
        <w:tc>
          <w:tcPr>
            <w:tcW w:w="1000" w:type="dxa"/>
            <w:noWrap w:val="0"/>
            <w:vAlign w:val="center"/>
          </w:tcPr>
          <w:p w14:paraId="160AC487">
            <w:pPr>
              <w:widowControl/>
              <w:shd w:val="clear"/>
              <w:spacing w:line="240" w:lineRule="auto"/>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lang w:bidi="ar"/>
              </w:rPr>
              <w:t>报卡审核</w:t>
            </w:r>
          </w:p>
        </w:tc>
        <w:tc>
          <w:tcPr>
            <w:tcW w:w="5400" w:type="dxa"/>
            <w:noWrap w:val="0"/>
            <w:vAlign w:val="center"/>
          </w:tcPr>
          <w:p w14:paraId="319C724B">
            <w:pPr>
              <w:widowControl/>
              <w:shd w:val="clear"/>
              <w:spacing w:line="240" w:lineRule="auto"/>
              <w:jc w:val="left"/>
              <w:textAlignment w:val="center"/>
              <w:rPr>
                <w:rFonts w:hint="eastAsia" w:ascii="宋体" w:hAnsi="宋体" w:eastAsia="宋体" w:cs="宋体"/>
                <w:color w:val="auto"/>
                <w:szCs w:val="21"/>
              </w:rPr>
            </w:pPr>
            <w:r>
              <w:rPr>
                <w:rFonts w:hint="eastAsia" w:ascii="宋体" w:hAnsi="宋体" w:eastAsia="宋体" w:cs="宋体"/>
                <w:color w:val="auto"/>
                <w:kern w:val="0"/>
                <w:szCs w:val="21"/>
                <w:lang w:bidi="ar"/>
              </w:rPr>
              <w:t>对临床上报的报卡进行审核、退卡、删卡等操作，支持退卡和删卡需要填写相关原因。</w:t>
            </w:r>
          </w:p>
        </w:tc>
        <w:tc>
          <w:tcPr>
            <w:tcW w:w="650" w:type="dxa"/>
            <w:vMerge w:val="continue"/>
            <w:noWrap w:val="0"/>
            <w:vAlign w:val="center"/>
          </w:tcPr>
          <w:p w14:paraId="78BA59AB">
            <w:pPr>
              <w:widowControl/>
              <w:shd w:val="clear"/>
              <w:spacing w:line="240" w:lineRule="auto"/>
              <w:jc w:val="left"/>
              <w:textAlignment w:val="center"/>
              <w:rPr>
                <w:rFonts w:hint="eastAsia" w:ascii="宋体" w:hAnsi="宋体" w:eastAsia="宋体" w:cs="宋体"/>
                <w:color w:val="auto"/>
                <w:kern w:val="0"/>
                <w:szCs w:val="21"/>
                <w:lang w:bidi="ar"/>
              </w:rPr>
            </w:pPr>
          </w:p>
        </w:tc>
        <w:tc>
          <w:tcPr>
            <w:tcW w:w="687" w:type="dxa"/>
            <w:vMerge w:val="continue"/>
            <w:noWrap w:val="0"/>
            <w:vAlign w:val="center"/>
          </w:tcPr>
          <w:p w14:paraId="042C0FDF">
            <w:pPr>
              <w:widowControl/>
              <w:shd w:val="clear"/>
              <w:spacing w:line="240" w:lineRule="auto"/>
              <w:jc w:val="left"/>
              <w:textAlignment w:val="center"/>
              <w:rPr>
                <w:rFonts w:hint="eastAsia" w:ascii="宋体" w:hAnsi="宋体" w:eastAsia="宋体" w:cs="宋体"/>
                <w:color w:val="auto"/>
                <w:kern w:val="0"/>
                <w:szCs w:val="21"/>
                <w:lang w:bidi="ar"/>
              </w:rPr>
            </w:pPr>
          </w:p>
        </w:tc>
      </w:tr>
      <w:tr w14:paraId="01C307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8" w:type="dxa"/>
            <w:vMerge w:val="continue"/>
            <w:noWrap w:val="0"/>
            <w:vAlign w:val="center"/>
          </w:tcPr>
          <w:p w14:paraId="2B758E9E">
            <w:pPr>
              <w:widowControl/>
              <w:shd w:val="clear"/>
              <w:spacing w:line="240" w:lineRule="auto"/>
              <w:jc w:val="center"/>
              <w:textAlignment w:val="center"/>
              <w:rPr>
                <w:rFonts w:hint="eastAsia" w:ascii="宋体" w:hAnsi="宋体" w:eastAsia="宋体" w:cs="宋体"/>
                <w:color w:val="auto"/>
                <w:kern w:val="0"/>
                <w:szCs w:val="21"/>
                <w:lang w:bidi="ar"/>
              </w:rPr>
            </w:pPr>
          </w:p>
        </w:tc>
        <w:tc>
          <w:tcPr>
            <w:tcW w:w="1000" w:type="dxa"/>
            <w:noWrap w:val="0"/>
            <w:vAlign w:val="center"/>
          </w:tcPr>
          <w:p w14:paraId="07ABCC9B">
            <w:pPr>
              <w:widowControl/>
              <w:shd w:val="clear"/>
              <w:spacing w:line="240" w:lineRule="auto"/>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lang w:bidi="ar"/>
              </w:rPr>
              <w:t>报卡时间轴</w:t>
            </w:r>
          </w:p>
        </w:tc>
        <w:tc>
          <w:tcPr>
            <w:tcW w:w="5400" w:type="dxa"/>
            <w:noWrap w:val="0"/>
            <w:vAlign w:val="center"/>
          </w:tcPr>
          <w:p w14:paraId="61840DAE">
            <w:pPr>
              <w:widowControl/>
              <w:shd w:val="clear"/>
              <w:spacing w:line="240" w:lineRule="auto"/>
              <w:jc w:val="left"/>
              <w:textAlignment w:val="center"/>
              <w:rPr>
                <w:rFonts w:hint="eastAsia" w:ascii="宋体" w:hAnsi="宋体" w:eastAsia="宋体" w:cs="宋体"/>
                <w:color w:val="auto"/>
                <w:szCs w:val="21"/>
              </w:rPr>
            </w:pPr>
            <w:r>
              <w:rPr>
                <w:rFonts w:hint="eastAsia" w:ascii="宋体" w:hAnsi="宋体" w:eastAsia="宋体" w:cs="宋体"/>
                <w:color w:val="auto"/>
                <w:kern w:val="0"/>
                <w:szCs w:val="21"/>
                <w:lang w:bidi="ar"/>
              </w:rPr>
              <w:t>对报卡的全过程管理，以时间轴的形式记录报卡的全过程操作，报卡上报人、上报时间、修改人、修改时间、修改内容、审核人、审核时间等。</w:t>
            </w:r>
          </w:p>
        </w:tc>
        <w:tc>
          <w:tcPr>
            <w:tcW w:w="650" w:type="dxa"/>
            <w:vMerge w:val="continue"/>
            <w:noWrap w:val="0"/>
            <w:vAlign w:val="center"/>
          </w:tcPr>
          <w:p w14:paraId="185F87E6">
            <w:pPr>
              <w:widowControl/>
              <w:shd w:val="clear"/>
              <w:spacing w:line="240" w:lineRule="auto"/>
              <w:jc w:val="left"/>
              <w:textAlignment w:val="center"/>
              <w:rPr>
                <w:rFonts w:hint="eastAsia" w:ascii="宋体" w:hAnsi="宋体" w:eastAsia="宋体" w:cs="宋体"/>
                <w:color w:val="auto"/>
                <w:kern w:val="0"/>
                <w:szCs w:val="21"/>
                <w:lang w:bidi="ar"/>
              </w:rPr>
            </w:pPr>
          </w:p>
        </w:tc>
        <w:tc>
          <w:tcPr>
            <w:tcW w:w="687" w:type="dxa"/>
            <w:vMerge w:val="continue"/>
            <w:noWrap w:val="0"/>
            <w:vAlign w:val="center"/>
          </w:tcPr>
          <w:p w14:paraId="19227EE1">
            <w:pPr>
              <w:widowControl/>
              <w:shd w:val="clear"/>
              <w:spacing w:line="240" w:lineRule="auto"/>
              <w:jc w:val="left"/>
              <w:textAlignment w:val="center"/>
              <w:rPr>
                <w:rFonts w:hint="eastAsia" w:ascii="宋体" w:hAnsi="宋体" w:eastAsia="宋体" w:cs="宋体"/>
                <w:color w:val="auto"/>
                <w:kern w:val="0"/>
                <w:szCs w:val="21"/>
                <w:lang w:bidi="ar"/>
              </w:rPr>
            </w:pPr>
          </w:p>
        </w:tc>
      </w:tr>
      <w:tr w14:paraId="786223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8" w:type="dxa"/>
            <w:vMerge w:val="continue"/>
            <w:noWrap w:val="0"/>
            <w:vAlign w:val="center"/>
          </w:tcPr>
          <w:p w14:paraId="0BE39B07">
            <w:pPr>
              <w:widowControl/>
              <w:shd w:val="clear"/>
              <w:spacing w:line="240" w:lineRule="auto"/>
              <w:jc w:val="center"/>
              <w:textAlignment w:val="center"/>
              <w:rPr>
                <w:rFonts w:hint="eastAsia" w:ascii="宋体" w:hAnsi="宋体" w:eastAsia="宋体" w:cs="宋体"/>
                <w:color w:val="auto"/>
                <w:kern w:val="0"/>
                <w:szCs w:val="21"/>
                <w:lang w:bidi="ar"/>
              </w:rPr>
            </w:pPr>
          </w:p>
        </w:tc>
        <w:tc>
          <w:tcPr>
            <w:tcW w:w="1000" w:type="dxa"/>
            <w:noWrap w:val="0"/>
            <w:vAlign w:val="center"/>
          </w:tcPr>
          <w:p w14:paraId="669BA0DB">
            <w:pPr>
              <w:widowControl/>
              <w:shd w:val="clear"/>
              <w:spacing w:line="240" w:lineRule="auto"/>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lang w:bidi="ar"/>
              </w:rPr>
              <w:t>自主查重</w:t>
            </w:r>
          </w:p>
        </w:tc>
        <w:tc>
          <w:tcPr>
            <w:tcW w:w="5400" w:type="dxa"/>
            <w:noWrap w:val="0"/>
            <w:vAlign w:val="center"/>
          </w:tcPr>
          <w:p w14:paraId="457A7654">
            <w:pPr>
              <w:widowControl/>
              <w:shd w:val="clear"/>
              <w:spacing w:line="240" w:lineRule="auto"/>
              <w:jc w:val="left"/>
              <w:textAlignment w:val="center"/>
              <w:rPr>
                <w:rFonts w:hint="eastAsia" w:ascii="宋体" w:hAnsi="宋体" w:eastAsia="宋体" w:cs="宋体"/>
                <w:color w:val="auto"/>
                <w:szCs w:val="21"/>
              </w:rPr>
            </w:pPr>
            <w:r>
              <w:rPr>
                <w:rFonts w:hint="eastAsia" w:ascii="宋体" w:hAnsi="宋体" w:eastAsia="宋体" w:cs="宋体"/>
                <w:color w:val="auto"/>
                <w:kern w:val="0"/>
                <w:szCs w:val="21"/>
                <w:lang w:bidi="ar"/>
              </w:rPr>
              <w:t>在报卡审核时进行主动查重。</w:t>
            </w:r>
          </w:p>
        </w:tc>
        <w:tc>
          <w:tcPr>
            <w:tcW w:w="650" w:type="dxa"/>
            <w:vMerge w:val="continue"/>
            <w:noWrap w:val="0"/>
            <w:vAlign w:val="center"/>
          </w:tcPr>
          <w:p w14:paraId="09765197">
            <w:pPr>
              <w:widowControl/>
              <w:shd w:val="clear"/>
              <w:spacing w:line="240" w:lineRule="auto"/>
              <w:jc w:val="left"/>
              <w:textAlignment w:val="center"/>
              <w:rPr>
                <w:rFonts w:hint="eastAsia" w:ascii="宋体" w:hAnsi="宋体" w:eastAsia="宋体" w:cs="宋体"/>
                <w:color w:val="auto"/>
                <w:kern w:val="0"/>
                <w:szCs w:val="21"/>
                <w:lang w:bidi="ar"/>
              </w:rPr>
            </w:pPr>
          </w:p>
        </w:tc>
        <w:tc>
          <w:tcPr>
            <w:tcW w:w="687" w:type="dxa"/>
            <w:vMerge w:val="continue"/>
            <w:noWrap w:val="0"/>
            <w:vAlign w:val="center"/>
          </w:tcPr>
          <w:p w14:paraId="3114BAB6">
            <w:pPr>
              <w:widowControl/>
              <w:shd w:val="clear"/>
              <w:spacing w:line="240" w:lineRule="auto"/>
              <w:jc w:val="left"/>
              <w:textAlignment w:val="center"/>
              <w:rPr>
                <w:rFonts w:hint="eastAsia" w:ascii="宋体" w:hAnsi="宋体" w:eastAsia="宋体" w:cs="宋体"/>
                <w:color w:val="auto"/>
                <w:kern w:val="0"/>
                <w:szCs w:val="21"/>
                <w:lang w:bidi="ar"/>
              </w:rPr>
            </w:pPr>
          </w:p>
        </w:tc>
      </w:tr>
      <w:tr w14:paraId="611B41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8" w:type="dxa"/>
            <w:vMerge w:val="continue"/>
            <w:noWrap w:val="0"/>
            <w:vAlign w:val="center"/>
          </w:tcPr>
          <w:p w14:paraId="076EBFBF">
            <w:pPr>
              <w:widowControl/>
              <w:shd w:val="clear"/>
              <w:spacing w:line="240" w:lineRule="auto"/>
              <w:jc w:val="center"/>
              <w:textAlignment w:val="center"/>
              <w:rPr>
                <w:rFonts w:hint="eastAsia" w:ascii="宋体" w:hAnsi="宋体" w:eastAsia="宋体" w:cs="宋体"/>
                <w:color w:val="auto"/>
                <w:kern w:val="0"/>
                <w:szCs w:val="21"/>
                <w:lang w:bidi="ar"/>
              </w:rPr>
            </w:pPr>
          </w:p>
        </w:tc>
        <w:tc>
          <w:tcPr>
            <w:tcW w:w="1000" w:type="dxa"/>
            <w:noWrap w:val="0"/>
            <w:vAlign w:val="center"/>
          </w:tcPr>
          <w:p w14:paraId="64A0EA2D">
            <w:pPr>
              <w:widowControl/>
              <w:shd w:val="clear"/>
              <w:spacing w:line="240" w:lineRule="auto"/>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lang w:bidi="ar"/>
              </w:rPr>
              <w:t>嵌入报卡</w:t>
            </w:r>
          </w:p>
        </w:tc>
        <w:tc>
          <w:tcPr>
            <w:tcW w:w="5400" w:type="dxa"/>
            <w:noWrap w:val="0"/>
            <w:vAlign w:val="center"/>
          </w:tcPr>
          <w:p w14:paraId="3CF32516">
            <w:pPr>
              <w:widowControl/>
              <w:shd w:val="clear"/>
              <w:spacing w:line="240" w:lineRule="auto"/>
              <w:jc w:val="left"/>
              <w:textAlignment w:val="center"/>
              <w:rPr>
                <w:rFonts w:hint="eastAsia" w:ascii="宋体" w:hAnsi="宋体" w:eastAsia="宋体" w:cs="宋体"/>
                <w:color w:val="auto"/>
                <w:szCs w:val="21"/>
              </w:rPr>
            </w:pPr>
            <w:r>
              <w:rPr>
                <w:rFonts w:hint="eastAsia" w:ascii="宋体" w:hAnsi="宋体" w:eastAsia="宋体" w:cs="宋体"/>
                <w:color w:val="auto"/>
                <w:kern w:val="0"/>
                <w:szCs w:val="21"/>
                <w:lang w:bidi="ar"/>
              </w:rPr>
              <w:t>1.与医生工作站进行嵌入联调，在登录医生工作站时自动登录传染病系统；</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2.医生可通过医生工作站直接进入到传染病系统报告卡报告界面内进行报告卡信息上报。</w:t>
            </w:r>
          </w:p>
        </w:tc>
        <w:tc>
          <w:tcPr>
            <w:tcW w:w="650" w:type="dxa"/>
            <w:vMerge w:val="continue"/>
            <w:noWrap w:val="0"/>
            <w:vAlign w:val="center"/>
          </w:tcPr>
          <w:p w14:paraId="3E52C307">
            <w:pPr>
              <w:widowControl/>
              <w:shd w:val="clear"/>
              <w:spacing w:line="240" w:lineRule="auto"/>
              <w:jc w:val="left"/>
              <w:textAlignment w:val="center"/>
              <w:rPr>
                <w:rFonts w:hint="eastAsia" w:ascii="宋体" w:hAnsi="宋体" w:eastAsia="宋体" w:cs="宋体"/>
                <w:color w:val="auto"/>
                <w:kern w:val="0"/>
                <w:szCs w:val="21"/>
                <w:lang w:bidi="ar"/>
              </w:rPr>
            </w:pPr>
          </w:p>
        </w:tc>
        <w:tc>
          <w:tcPr>
            <w:tcW w:w="687" w:type="dxa"/>
            <w:vMerge w:val="continue"/>
            <w:noWrap w:val="0"/>
            <w:vAlign w:val="center"/>
          </w:tcPr>
          <w:p w14:paraId="45611C46">
            <w:pPr>
              <w:widowControl/>
              <w:shd w:val="clear"/>
              <w:spacing w:line="240" w:lineRule="auto"/>
              <w:jc w:val="left"/>
              <w:textAlignment w:val="center"/>
              <w:rPr>
                <w:rFonts w:hint="eastAsia" w:ascii="宋体" w:hAnsi="宋体" w:eastAsia="宋体" w:cs="宋体"/>
                <w:color w:val="auto"/>
                <w:kern w:val="0"/>
                <w:szCs w:val="21"/>
                <w:lang w:bidi="ar"/>
              </w:rPr>
            </w:pPr>
          </w:p>
        </w:tc>
      </w:tr>
      <w:tr w14:paraId="3361B8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8" w:type="dxa"/>
            <w:vMerge w:val="continue"/>
            <w:noWrap w:val="0"/>
            <w:vAlign w:val="center"/>
          </w:tcPr>
          <w:p w14:paraId="29E642C3">
            <w:pPr>
              <w:widowControl/>
              <w:shd w:val="clear"/>
              <w:spacing w:line="240" w:lineRule="auto"/>
              <w:jc w:val="center"/>
              <w:textAlignment w:val="center"/>
              <w:rPr>
                <w:rFonts w:hint="eastAsia" w:ascii="宋体" w:hAnsi="宋体" w:eastAsia="宋体" w:cs="宋体"/>
                <w:color w:val="auto"/>
                <w:kern w:val="0"/>
                <w:szCs w:val="21"/>
                <w:lang w:bidi="ar"/>
              </w:rPr>
            </w:pPr>
          </w:p>
        </w:tc>
        <w:tc>
          <w:tcPr>
            <w:tcW w:w="1000" w:type="dxa"/>
            <w:noWrap w:val="0"/>
            <w:vAlign w:val="center"/>
          </w:tcPr>
          <w:p w14:paraId="0E900BFC">
            <w:pPr>
              <w:widowControl/>
              <w:shd w:val="clear"/>
              <w:spacing w:line="240" w:lineRule="auto"/>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lang w:bidi="ar"/>
              </w:rPr>
              <w:t>强制报卡</w:t>
            </w:r>
          </w:p>
        </w:tc>
        <w:tc>
          <w:tcPr>
            <w:tcW w:w="5400" w:type="dxa"/>
            <w:noWrap w:val="0"/>
            <w:vAlign w:val="center"/>
          </w:tcPr>
          <w:p w14:paraId="3C20BD5B">
            <w:pPr>
              <w:widowControl/>
              <w:shd w:val="clear"/>
              <w:spacing w:line="240" w:lineRule="auto"/>
              <w:jc w:val="left"/>
              <w:textAlignment w:val="center"/>
              <w:rPr>
                <w:rFonts w:hint="eastAsia" w:ascii="宋体" w:hAnsi="宋体" w:eastAsia="宋体" w:cs="宋体"/>
                <w:color w:val="auto"/>
                <w:szCs w:val="21"/>
              </w:rPr>
            </w:pPr>
            <w:r>
              <w:rPr>
                <w:rFonts w:hint="eastAsia" w:ascii="宋体" w:hAnsi="宋体" w:eastAsia="宋体" w:cs="宋体"/>
                <w:color w:val="auto"/>
                <w:kern w:val="0"/>
                <w:szCs w:val="21"/>
                <w:lang w:bidi="ar"/>
              </w:rPr>
              <w:t>1.触发匹配：</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①提供全面的诊断触发知识库，包含法定传染病、非法定传染病、死亡、慢性非传染性疾病、食源性疾病等；</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②医院在用的ICD-10字典与系统诊断触发知识库进行自动匹配，快速完成本地化诊断触发配置；</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2.诊断触发弹卡：实现医生在HIS系统下诊断后立即调用诊断触发服务，如果是传染病，首先自动判断既往是否已上报，如未上报则弹出传染病报告卡；</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3.检验触发弹卡：实现根据患者的检验阳性结果触发弹卡；</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4.强制上报：</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①需要完成传染病报告卡填报后才能继续其他操作，若不需要上报，则必须填写排除原因；</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②根据疾病种类设置是否需要强制报卡。</w:t>
            </w:r>
          </w:p>
        </w:tc>
        <w:tc>
          <w:tcPr>
            <w:tcW w:w="650" w:type="dxa"/>
            <w:vMerge w:val="continue"/>
            <w:noWrap w:val="0"/>
            <w:vAlign w:val="center"/>
          </w:tcPr>
          <w:p w14:paraId="468EA4CD">
            <w:pPr>
              <w:widowControl/>
              <w:shd w:val="clear"/>
              <w:spacing w:line="240" w:lineRule="auto"/>
              <w:jc w:val="left"/>
              <w:textAlignment w:val="center"/>
              <w:rPr>
                <w:rFonts w:hint="eastAsia" w:ascii="宋体" w:hAnsi="宋体" w:eastAsia="宋体" w:cs="宋体"/>
                <w:color w:val="auto"/>
                <w:kern w:val="0"/>
                <w:szCs w:val="21"/>
                <w:lang w:bidi="ar"/>
              </w:rPr>
            </w:pPr>
          </w:p>
        </w:tc>
        <w:tc>
          <w:tcPr>
            <w:tcW w:w="687" w:type="dxa"/>
            <w:vMerge w:val="continue"/>
            <w:noWrap w:val="0"/>
            <w:vAlign w:val="center"/>
          </w:tcPr>
          <w:p w14:paraId="0FA8A38F">
            <w:pPr>
              <w:widowControl/>
              <w:shd w:val="clear"/>
              <w:spacing w:line="240" w:lineRule="auto"/>
              <w:jc w:val="left"/>
              <w:textAlignment w:val="center"/>
              <w:rPr>
                <w:rFonts w:hint="eastAsia" w:ascii="宋体" w:hAnsi="宋体" w:eastAsia="宋体" w:cs="宋体"/>
                <w:color w:val="auto"/>
                <w:kern w:val="0"/>
                <w:szCs w:val="21"/>
                <w:lang w:bidi="ar"/>
              </w:rPr>
            </w:pPr>
          </w:p>
        </w:tc>
      </w:tr>
      <w:tr w14:paraId="11F97C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8" w:type="dxa"/>
            <w:vMerge w:val="continue"/>
            <w:noWrap w:val="0"/>
            <w:vAlign w:val="center"/>
          </w:tcPr>
          <w:p w14:paraId="30550931">
            <w:pPr>
              <w:widowControl/>
              <w:shd w:val="clear"/>
              <w:spacing w:line="240" w:lineRule="auto"/>
              <w:jc w:val="center"/>
              <w:textAlignment w:val="center"/>
              <w:rPr>
                <w:rFonts w:hint="eastAsia" w:ascii="宋体" w:hAnsi="宋体" w:eastAsia="宋体" w:cs="宋体"/>
                <w:color w:val="auto"/>
                <w:kern w:val="0"/>
                <w:szCs w:val="21"/>
                <w:lang w:bidi="ar"/>
              </w:rPr>
            </w:pPr>
          </w:p>
        </w:tc>
        <w:tc>
          <w:tcPr>
            <w:tcW w:w="1000" w:type="dxa"/>
            <w:noWrap w:val="0"/>
            <w:vAlign w:val="center"/>
          </w:tcPr>
          <w:p w14:paraId="444352FC">
            <w:pPr>
              <w:widowControl/>
              <w:shd w:val="clear"/>
              <w:spacing w:line="240" w:lineRule="auto"/>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lang w:bidi="ar"/>
              </w:rPr>
              <w:t>报卡模版维护</w:t>
            </w:r>
          </w:p>
        </w:tc>
        <w:tc>
          <w:tcPr>
            <w:tcW w:w="5400" w:type="dxa"/>
            <w:noWrap w:val="0"/>
            <w:vAlign w:val="center"/>
          </w:tcPr>
          <w:p w14:paraId="536BA0C5">
            <w:pPr>
              <w:widowControl/>
              <w:shd w:val="clear"/>
              <w:spacing w:line="240" w:lineRule="auto"/>
              <w:jc w:val="left"/>
              <w:textAlignment w:val="center"/>
              <w:rPr>
                <w:rFonts w:hint="eastAsia" w:ascii="宋体" w:hAnsi="宋体" w:eastAsia="宋体" w:cs="宋体"/>
                <w:color w:val="auto"/>
                <w:szCs w:val="21"/>
              </w:rPr>
            </w:pPr>
            <w:r>
              <w:rPr>
                <w:rFonts w:hint="eastAsia" w:ascii="宋体" w:hAnsi="宋体" w:eastAsia="宋体" w:cs="宋体"/>
                <w:color w:val="auto"/>
                <w:kern w:val="0"/>
                <w:szCs w:val="21"/>
                <w:lang w:bidi="ar"/>
              </w:rPr>
              <w:t>提供国家规定格式的传染病报卡模版；提供对报卡进行修改、编辑等维护功能。</w:t>
            </w:r>
          </w:p>
        </w:tc>
        <w:tc>
          <w:tcPr>
            <w:tcW w:w="650" w:type="dxa"/>
            <w:vMerge w:val="continue"/>
            <w:noWrap w:val="0"/>
            <w:vAlign w:val="center"/>
          </w:tcPr>
          <w:p w14:paraId="5A9D6EAC">
            <w:pPr>
              <w:widowControl/>
              <w:shd w:val="clear"/>
              <w:spacing w:line="240" w:lineRule="auto"/>
              <w:jc w:val="left"/>
              <w:textAlignment w:val="center"/>
              <w:rPr>
                <w:rFonts w:hint="eastAsia" w:ascii="宋体" w:hAnsi="宋体" w:eastAsia="宋体" w:cs="宋体"/>
                <w:color w:val="auto"/>
                <w:kern w:val="0"/>
                <w:szCs w:val="21"/>
                <w:lang w:bidi="ar"/>
              </w:rPr>
            </w:pPr>
          </w:p>
        </w:tc>
        <w:tc>
          <w:tcPr>
            <w:tcW w:w="687" w:type="dxa"/>
            <w:vMerge w:val="continue"/>
            <w:noWrap w:val="0"/>
            <w:vAlign w:val="center"/>
          </w:tcPr>
          <w:p w14:paraId="2B00876C">
            <w:pPr>
              <w:widowControl/>
              <w:shd w:val="clear"/>
              <w:spacing w:line="240" w:lineRule="auto"/>
              <w:jc w:val="left"/>
              <w:textAlignment w:val="center"/>
              <w:rPr>
                <w:rFonts w:hint="eastAsia" w:ascii="宋体" w:hAnsi="宋体" w:eastAsia="宋体" w:cs="宋体"/>
                <w:color w:val="auto"/>
                <w:kern w:val="0"/>
                <w:szCs w:val="21"/>
                <w:lang w:bidi="ar"/>
              </w:rPr>
            </w:pPr>
          </w:p>
        </w:tc>
      </w:tr>
      <w:tr w14:paraId="431845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8" w:type="dxa"/>
            <w:vMerge w:val="continue"/>
            <w:noWrap w:val="0"/>
            <w:vAlign w:val="center"/>
          </w:tcPr>
          <w:p w14:paraId="30A0B0A3">
            <w:pPr>
              <w:widowControl/>
              <w:shd w:val="clear"/>
              <w:spacing w:line="240" w:lineRule="auto"/>
              <w:jc w:val="center"/>
              <w:textAlignment w:val="center"/>
              <w:rPr>
                <w:rFonts w:hint="eastAsia" w:ascii="宋体" w:hAnsi="宋体" w:eastAsia="宋体" w:cs="宋体"/>
                <w:color w:val="auto"/>
                <w:kern w:val="0"/>
                <w:szCs w:val="21"/>
                <w:lang w:bidi="ar"/>
              </w:rPr>
            </w:pPr>
          </w:p>
        </w:tc>
        <w:tc>
          <w:tcPr>
            <w:tcW w:w="1000" w:type="dxa"/>
            <w:noWrap w:val="0"/>
            <w:vAlign w:val="center"/>
          </w:tcPr>
          <w:p w14:paraId="224E31C2">
            <w:pPr>
              <w:widowControl/>
              <w:shd w:val="clear"/>
              <w:spacing w:line="240" w:lineRule="auto"/>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lang w:bidi="ar"/>
              </w:rPr>
              <w:t>批量管理</w:t>
            </w:r>
          </w:p>
        </w:tc>
        <w:tc>
          <w:tcPr>
            <w:tcW w:w="5400" w:type="dxa"/>
            <w:noWrap w:val="0"/>
            <w:vAlign w:val="center"/>
          </w:tcPr>
          <w:p w14:paraId="051E8F86">
            <w:pPr>
              <w:widowControl/>
              <w:shd w:val="clear"/>
              <w:spacing w:line="240" w:lineRule="auto"/>
              <w:jc w:val="left"/>
              <w:textAlignment w:val="center"/>
              <w:rPr>
                <w:rFonts w:hint="eastAsia" w:ascii="宋体" w:hAnsi="宋体" w:eastAsia="宋体" w:cs="宋体"/>
                <w:color w:val="auto"/>
                <w:szCs w:val="21"/>
              </w:rPr>
            </w:pPr>
            <w:r>
              <w:rPr>
                <w:rFonts w:hint="eastAsia" w:ascii="宋体" w:hAnsi="宋体" w:eastAsia="宋体" w:cs="宋体"/>
                <w:color w:val="auto"/>
                <w:kern w:val="0"/>
                <w:szCs w:val="21"/>
                <w:lang w:bidi="ar"/>
              </w:rPr>
              <w:t>实现批量审核和批量打印报卡，可导出EXCEL。</w:t>
            </w:r>
          </w:p>
        </w:tc>
        <w:tc>
          <w:tcPr>
            <w:tcW w:w="650" w:type="dxa"/>
            <w:vMerge w:val="continue"/>
            <w:noWrap w:val="0"/>
            <w:vAlign w:val="center"/>
          </w:tcPr>
          <w:p w14:paraId="795D22CD">
            <w:pPr>
              <w:widowControl/>
              <w:shd w:val="clear"/>
              <w:spacing w:line="240" w:lineRule="auto"/>
              <w:jc w:val="left"/>
              <w:textAlignment w:val="center"/>
              <w:rPr>
                <w:rFonts w:hint="eastAsia" w:ascii="宋体" w:hAnsi="宋体" w:eastAsia="宋体" w:cs="宋体"/>
                <w:color w:val="auto"/>
                <w:kern w:val="0"/>
                <w:szCs w:val="21"/>
                <w:lang w:bidi="ar"/>
              </w:rPr>
            </w:pPr>
          </w:p>
        </w:tc>
        <w:tc>
          <w:tcPr>
            <w:tcW w:w="687" w:type="dxa"/>
            <w:vMerge w:val="continue"/>
            <w:noWrap w:val="0"/>
            <w:vAlign w:val="center"/>
          </w:tcPr>
          <w:p w14:paraId="267E1A3A">
            <w:pPr>
              <w:widowControl/>
              <w:shd w:val="clear"/>
              <w:spacing w:line="240" w:lineRule="auto"/>
              <w:jc w:val="left"/>
              <w:textAlignment w:val="center"/>
              <w:rPr>
                <w:rFonts w:hint="eastAsia" w:ascii="宋体" w:hAnsi="宋体" w:eastAsia="宋体" w:cs="宋体"/>
                <w:color w:val="auto"/>
                <w:kern w:val="0"/>
                <w:szCs w:val="21"/>
                <w:lang w:bidi="ar"/>
              </w:rPr>
            </w:pPr>
          </w:p>
        </w:tc>
      </w:tr>
      <w:tr w14:paraId="4D30C9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8" w:type="dxa"/>
            <w:vMerge w:val="continue"/>
            <w:noWrap w:val="0"/>
            <w:vAlign w:val="center"/>
          </w:tcPr>
          <w:p w14:paraId="68FB6A00">
            <w:pPr>
              <w:shd w:val="clear"/>
              <w:spacing w:line="240" w:lineRule="auto"/>
              <w:jc w:val="center"/>
              <w:rPr>
                <w:rFonts w:hint="eastAsia" w:ascii="宋体" w:hAnsi="宋体" w:eastAsia="宋体" w:cs="宋体"/>
                <w:color w:val="auto"/>
              </w:rPr>
            </w:pPr>
          </w:p>
        </w:tc>
        <w:tc>
          <w:tcPr>
            <w:tcW w:w="1000" w:type="dxa"/>
            <w:noWrap w:val="0"/>
            <w:vAlign w:val="center"/>
          </w:tcPr>
          <w:p w14:paraId="01B6B3DC">
            <w:pPr>
              <w:shd w:val="clear"/>
              <w:spacing w:line="240" w:lineRule="auto"/>
              <w:jc w:val="center"/>
              <w:rPr>
                <w:rFonts w:hint="eastAsia" w:ascii="宋体" w:hAnsi="宋体" w:eastAsia="宋体" w:cs="宋体"/>
                <w:color w:val="auto"/>
              </w:rPr>
            </w:pPr>
            <w:r>
              <w:rPr>
                <w:rFonts w:hint="eastAsia" w:ascii="宋体" w:hAnsi="宋体" w:eastAsia="宋体" w:cs="宋体"/>
                <w:color w:val="auto"/>
              </w:rPr>
              <w:t>病例查询</w:t>
            </w:r>
          </w:p>
        </w:tc>
        <w:tc>
          <w:tcPr>
            <w:tcW w:w="5400" w:type="dxa"/>
            <w:noWrap w:val="0"/>
            <w:vAlign w:val="center"/>
          </w:tcPr>
          <w:p w14:paraId="4D76AC72">
            <w:pPr>
              <w:shd w:val="clear"/>
              <w:spacing w:line="240" w:lineRule="auto"/>
              <w:rPr>
                <w:rFonts w:hint="eastAsia" w:ascii="宋体" w:hAnsi="宋体" w:eastAsia="宋体" w:cs="宋体"/>
                <w:color w:val="auto"/>
              </w:rPr>
            </w:pPr>
            <w:r>
              <w:rPr>
                <w:rFonts w:hint="eastAsia" w:ascii="宋体" w:hAnsi="宋体" w:eastAsia="宋体" w:cs="宋体"/>
                <w:color w:val="auto"/>
              </w:rPr>
              <w:t>所有患者的查询列表</w:t>
            </w:r>
          </w:p>
        </w:tc>
        <w:tc>
          <w:tcPr>
            <w:tcW w:w="650" w:type="dxa"/>
            <w:vMerge w:val="continue"/>
            <w:noWrap w:val="0"/>
            <w:vAlign w:val="center"/>
          </w:tcPr>
          <w:p w14:paraId="3D1F90EC">
            <w:pPr>
              <w:shd w:val="clear"/>
              <w:spacing w:line="240" w:lineRule="auto"/>
              <w:rPr>
                <w:rFonts w:hint="eastAsia" w:ascii="宋体" w:hAnsi="宋体" w:eastAsia="宋体" w:cs="宋体"/>
                <w:color w:val="auto"/>
              </w:rPr>
            </w:pPr>
          </w:p>
        </w:tc>
        <w:tc>
          <w:tcPr>
            <w:tcW w:w="687" w:type="dxa"/>
            <w:vMerge w:val="continue"/>
            <w:noWrap w:val="0"/>
            <w:vAlign w:val="center"/>
          </w:tcPr>
          <w:p w14:paraId="29FC5209">
            <w:pPr>
              <w:shd w:val="clear"/>
              <w:spacing w:line="240" w:lineRule="auto"/>
              <w:rPr>
                <w:rFonts w:hint="eastAsia" w:ascii="宋体" w:hAnsi="宋体" w:eastAsia="宋体" w:cs="宋体"/>
                <w:color w:val="auto"/>
              </w:rPr>
            </w:pPr>
          </w:p>
        </w:tc>
      </w:tr>
      <w:tr w14:paraId="4C60DA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8" w:type="dxa"/>
            <w:vMerge w:val="continue"/>
            <w:noWrap w:val="0"/>
            <w:vAlign w:val="center"/>
          </w:tcPr>
          <w:p w14:paraId="6EFF11B8">
            <w:pPr>
              <w:widowControl/>
              <w:shd w:val="clear"/>
              <w:spacing w:line="240" w:lineRule="auto"/>
              <w:jc w:val="center"/>
              <w:textAlignment w:val="center"/>
              <w:rPr>
                <w:rFonts w:hint="eastAsia" w:ascii="宋体" w:hAnsi="宋体" w:eastAsia="宋体" w:cs="宋体"/>
                <w:color w:val="auto"/>
                <w:szCs w:val="21"/>
              </w:rPr>
            </w:pPr>
          </w:p>
        </w:tc>
        <w:tc>
          <w:tcPr>
            <w:tcW w:w="1000" w:type="dxa"/>
            <w:noWrap w:val="0"/>
            <w:vAlign w:val="center"/>
          </w:tcPr>
          <w:p w14:paraId="33F800EC">
            <w:pPr>
              <w:widowControl/>
              <w:shd w:val="clear"/>
              <w:spacing w:line="240" w:lineRule="auto"/>
              <w:jc w:val="center"/>
              <w:textAlignment w:val="center"/>
              <w:rPr>
                <w:rFonts w:hint="eastAsia" w:ascii="宋体" w:hAnsi="宋体" w:eastAsia="宋体" w:cs="宋体"/>
                <w:color w:val="auto"/>
                <w:kern w:val="0"/>
                <w:szCs w:val="21"/>
                <w:lang w:bidi="ar"/>
              </w:rPr>
            </w:pPr>
            <w:r>
              <w:rPr>
                <w:rFonts w:hint="eastAsia" w:ascii="宋体" w:hAnsi="宋体" w:eastAsia="宋体" w:cs="宋体"/>
                <w:color w:val="auto"/>
                <w:szCs w:val="21"/>
              </w:rPr>
              <w:t>预警查询</w:t>
            </w:r>
          </w:p>
        </w:tc>
        <w:tc>
          <w:tcPr>
            <w:tcW w:w="5400" w:type="dxa"/>
            <w:noWrap w:val="0"/>
            <w:vAlign w:val="center"/>
          </w:tcPr>
          <w:p w14:paraId="56C72DD4">
            <w:pPr>
              <w:widowControl/>
              <w:shd w:val="clear"/>
              <w:spacing w:line="240" w:lineRule="auto"/>
              <w:jc w:val="left"/>
              <w:textAlignment w:val="center"/>
              <w:rPr>
                <w:rFonts w:hint="eastAsia" w:ascii="宋体" w:hAnsi="宋体" w:eastAsia="宋体" w:cs="宋体"/>
                <w:color w:val="auto"/>
                <w:kern w:val="0"/>
                <w:szCs w:val="21"/>
                <w:lang w:bidi="ar"/>
              </w:rPr>
            </w:pPr>
            <w:r>
              <w:rPr>
                <w:rFonts w:hint="eastAsia" w:ascii="宋体" w:hAnsi="宋体" w:eastAsia="宋体" w:cs="宋体"/>
                <w:color w:val="auto"/>
                <w:kern w:val="0"/>
                <w:szCs w:val="21"/>
                <w:shd w:val="clear" w:color="auto" w:fill="FFFFFF"/>
                <w:lang w:bidi="ar"/>
              </w:rPr>
              <w:t>所有预警信息的查询列表</w:t>
            </w:r>
          </w:p>
        </w:tc>
        <w:tc>
          <w:tcPr>
            <w:tcW w:w="650" w:type="dxa"/>
            <w:vMerge w:val="continue"/>
            <w:noWrap w:val="0"/>
            <w:vAlign w:val="center"/>
          </w:tcPr>
          <w:p w14:paraId="384FE622">
            <w:pPr>
              <w:widowControl/>
              <w:shd w:val="clear"/>
              <w:spacing w:line="240" w:lineRule="auto"/>
              <w:jc w:val="left"/>
              <w:textAlignment w:val="center"/>
              <w:rPr>
                <w:rFonts w:hint="eastAsia" w:ascii="宋体" w:hAnsi="宋体" w:eastAsia="宋体" w:cs="宋体"/>
                <w:color w:val="auto"/>
                <w:kern w:val="0"/>
                <w:szCs w:val="21"/>
                <w:shd w:val="clear" w:color="auto" w:fill="FFFFFF"/>
                <w:lang w:bidi="ar"/>
              </w:rPr>
            </w:pPr>
          </w:p>
        </w:tc>
        <w:tc>
          <w:tcPr>
            <w:tcW w:w="687" w:type="dxa"/>
            <w:vMerge w:val="continue"/>
            <w:noWrap w:val="0"/>
            <w:vAlign w:val="center"/>
          </w:tcPr>
          <w:p w14:paraId="55563ADD">
            <w:pPr>
              <w:widowControl/>
              <w:shd w:val="clear"/>
              <w:spacing w:line="240" w:lineRule="auto"/>
              <w:jc w:val="left"/>
              <w:textAlignment w:val="center"/>
              <w:rPr>
                <w:rFonts w:hint="eastAsia" w:ascii="宋体" w:hAnsi="宋体" w:eastAsia="宋体" w:cs="宋体"/>
                <w:color w:val="auto"/>
                <w:kern w:val="0"/>
                <w:szCs w:val="21"/>
                <w:shd w:val="clear" w:color="auto" w:fill="FFFFFF"/>
                <w:lang w:bidi="ar"/>
              </w:rPr>
            </w:pPr>
          </w:p>
        </w:tc>
      </w:tr>
      <w:tr w14:paraId="1A1268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8" w:type="dxa"/>
            <w:vMerge w:val="continue"/>
            <w:noWrap w:val="0"/>
            <w:vAlign w:val="center"/>
          </w:tcPr>
          <w:p w14:paraId="1C221760">
            <w:pPr>
              <w:widowControl/>
              <w:shd w:val="clear"/>
              <w:spacing w:line="240" w:lineRule="auto"/>
              <w:jc w:val="center"/>
              <w:textAlignment w:val="center"/>
              <w:rPr>
                <w:rFonts w:hint="eastAsia" w:ascii="宋体" w:hAnsi="宋体" w:eastAsia="宋体" w:cs="宋体"/>
                <w:color w:val="auto"/>
                <w:szCs w:val="21"/>
              </w:rPr>
            </w:pPr>
          </w:p>
        </w:tc>
        <w:tc>
          <w:tcPr>
            <w:tcW w:w="1000" w:type="dxa"/>
            <w:noWrap w:val="0"/>
            <w:vAlign w:val="center"/>
          </w:tcPr>
          <w:p w14:paraId="58B5BD52">
            <w:pPr>
              <w:widowControl/>
              <w:shd w:val="clear"/>
              <w:spacing w:line="240" w:lineRule="auto"/>
              <w:jc w:val="center"/>
              <w:textAlignment w:val="center"/>
              <w:rPr>
                <w:rFonts w:hint="eastAsia" w:ascii="宋体" w:hAnsi="宋体" w:eastAsia="宋体" w:cs="宋体"/>
                <w:color w:val="auto"/>
                <w:kern w:val="0"/>
                <w:szCs w:val="21"/>
                <w:lang w:bidi="ar"/>
              </w:rPr>
            </w:pPr>
            <w:r>
              <w:rPr>
                <w:rFonts w:hint="eastAsia" w:ascii="宋体" w:hAnsi="宋体" w:eastAsia="宋体" w:cs="宋体"/>
                <w:color w:val="auto"/>
                <w:szCs w:val="21"/>
              </w:rPr>
              <w:t>感染查询</w:t>
            </w:r>
          </w:p>
        </w:tc>
        <w:tc>
          <w:tcPr>
            <w:tcW w:w="5400" w:type="dxa"/>
            <w:noWrap w:val="0"/>
            <w:vAlign w:val="center"/>
          </w:tcPr>
          <w:p w14:paraId="46D15AFA">
            <w:pPr>
              <w:widowControl/>
              <w:shd w:val="clear"/>
              <w:spacing w:line="240" w:lineRule="auto"/>
              <w:jc w:val="left"/>
              <w:textAlignment w:val="center"/>
              <w:rPr>
                <w:rFonts w:hint="eastAsia" w:ascii="宋体" w:hAnsi="宋体" w:eastAsia="宋体" w:cs="宋体"/>
                <w:color w:val="auto"/>
                <w:kern w:val="0"/>
                <w:szCs w:val="21"/>
                <w:lang w:bidi="ar"/>
              </w:rPr>
            </w:pPr>
            <w:r>
              <w:rPr>
                <w:rFonts w:hint="eastAsia" w:ascii="宋体" w:hAnsi="宋体" w:eastAsia="宋体" w:cs="宋体"/>
                <w:color w:val="auto"/>
                <w:kern w:val="0"/>
                <w:szCs w:val="21"/>
                <w:shd w:val="clear" w:color="auto" w:fill="FFFFFF"/>
                <w:lang w:bidi="ar"/>
              </w:rPr>
              <w:t>所有感染诊断的查询列表</w:t>
            </w:r>
          </w:p>
        </w:tc>
        <w:tc>
          <w:tcPr>
            <w:tcW w:w="650" w:type="dxa"/>
            <w:vMerge w:val="continue"/>
            <w:noWrap w:val="0"/>
            <w:vAlign w:val="center"/>
          </w:tcPr>
          <w:p w14:paraId="6497578C">
            <w:pPr>
              <w:widowControl/>
              <w:shd w:val="clear"/>
              <w:spacing w:line="240" w:lineRule="auto"/>
              <w:jc w:val="left"/>
              <w:textAlignment w:val="center"/>
              <w:rPr>
                <w:rFonts w:hint="eastAsia" w:ascii="宋体" w:hAnsi="宋体" w:eastAsia="宋体" w:cs="宋体"/>
                <w:color w:val="auto"/>
                <w:kern w:val="0"/>
                <w:szCs w:val="21"/>
                <w:shd w:val="clear" w:color="auto" w:fill="FFFFFF"/>
                <w:lang w:bidi="ar"/>
              </w:rPr>
            </w:pPr>
          </w:p>
        </w:tc>
        <w:tc>
          <w:tcPr>
            <w:tcW w:w="687" w:type="dxa"/>
            <w:vMerge w:val="continue"/>
            <w:noWrap w:val="0"/>
            <w:vAlign w:val="center"/>
          </w:tcPr>
          <w:p w14:paraId="6AB91277">
            <w:pPr>
              <w:widowControl/>
              <w:shd w:val="clear"/>
              <w:spacing w:line="240" w:lineRule="auto"/>
              <w:jc w:val="left"/>
              <w:textAlignment w:val="center"/>
              <w:rPr>
                <w:rFonts w:hint="eastAsia" w:ascii="宋体" w:hAnsi="宋体" w:eastAsia="宋体" w:cs="宋体"/>
                <w:color w:val="auto"/>
                <w:kern w:val="0"/>
                <w:szCs w:val="21"/>
                <w:shd w:val="clear" w:color="auto" w:fill="FFFFFF"/>
                <w:lang w:bidi="ar"/>
              </w:rPr>
            </w:pPr>
          </w:p>
        </w:tc>
      </w:tr>
      <w:tr w14:paraId="5B0BBA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8" w:type="dxa"/>
            <w:vMerge w:val="continue"/>
            <w:noWrap w:val="0"/>
            <w:vAlign w:val="center"/>
          </w:tcPr>
          <w:p w14:paraId="2F47E27A">
            <w:pPr>
              <w:widowControl/>
              <w:shd w:val="clear"/>
              <w:spacing w:line="240" w:lineRule="auto"/>
              <w:jc w:val="center"/>
              <w:textAlignment w:val="center"/>
              <w:rPr>
                <w:rFonts w:hint="eastAsia" w:ascii="宋体" w:hAnsi="宋体" w:eastAsia="宋体" w:cs="宋体"/>
                <w:color w:val="auto"/>
                <w:kern w:val="0"/>
                <w:szCs w:val="21"/>
                <w:lang w:bidi="ar"/>
              </w:rPr>
            </w:pPr>
          </w:p>
        </w:tc>
        <w:tc>
          <w:tcPr>
            <w:tcW w:w="1000" w:type="dxa"/>
            <w:noWrap w:val="0"/>
            <w:vAlign w:val="center"/>
          </w:tcPr>
          <w:p w14:paraId="08F86B0B">
            <w:pPr>
              <w:widowControl/>
              <w:shd w:val="clear"/>
              <w:spacing w:line="240" w:lineRule="auto"/>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lang w:bidi="ar"/>
              </w:rPr>
              <w:t>消息管理</w:t>
            </w:r>
          </w:p>
        </w:tc>
        <w:tc>
          <w:tcPr>
            <w:tcW w:w="5400" w:type="dxa"/>
            <w:noWrap w:val="0"/>
            <w:vAlign w:val="center"/>
          </w:tcPr>
          <w:p w14:paraId="2DE3DF47">
            <w:pPr>
              <w:widowControl/>
              <w:shd w:val="clear"/>
              <w:spacing w:line="240" w:lineRule="auto"/>
              <w:jc w:val="left"/>
              <w:textAlignment w:val="center"/>
              <w:rPr>
                <w:rFonts w:hint="eastAsia" w:ascii="宋体" w:hAnsi="宋体" w:eastAsia="宋体" w:cs="宋体"/>
                <w:color w:val="auto"/>
                <w:szCs w:val="21"/>
              </w:rPr>
            </w:pPr>
            <w:r>
              <w:rPr>
                <w:rFonts w:hint="eastAsia" w:ascii="宋体" w:hAnsi="宋体" w:eastAsia="宋体" w:cs="宋体"/>
                <w:color w:val="auto"/>
                <w:kern w:val="0"/>
                <w:szCs w:val="21"/>
                <w:lang w:bidi="ar"/>
              </w:rPr>
              <w:t>1.实现对临床预警未处理和诊断触发弹卡后未处理的事项提醒临床医生进行处理，直到临床处理完毕，提醒才会结束；</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2.实现提醒范围到患者的责任医生或到整个科室；</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3.实现强制弹出待办事项框，如果医生未处理，系统会不间断弹出消息框，间隔时间可自定义。</w:t>
            </w:r>
          </w:p>
        </w:tc>
        <w:tc>
          <w:tcPr>
            <w:tcW w:w="650" w:type="dxa"/>
            <w:vMerge w:val="continue"/>
            <w:noWrap w:val="0"/>
            <w:vAlign w:val="center"/>
          </w:tcPr>
          <w:p w14:paraId="77A5F01C">
            <w:pPr>
              <w:widowControl/>
              <w:shd w:val="clear"/>
              <w:spacing w:line="240" w:lineRule="auto"/>
              <w:jc w:val="left"/>
              <w:textAlignment w:val="center"/>
              <w:rPr>
                <w:rFonts w:hint="eastAsia" w:ascii="宋体" w:hAnsi="宋体" w:eastAsia="宋体" w:cs="宋体"/>
                <w:color w:val="auto"/>
                <w:kern w:val="0"/>
                <w:szCs w:val="21"/>
                <w:lang w:bidi="ar"/>
              </w:rPr>
            </w:pPr>
          </w:p>
        </w:tc>
        <w:tc>
          <w:tcPr>
            <w:tcW w:w="687" w:type="dxa"/>
            <w:vMerge w:val="continue"/>
            <w:noWrap w:val="0"/>
            <w:vAlign w:val="center"/>
          </w:tcPr>
          <w:p w14:paraId="21C89DA1">
            <w:pPr>
              <w:widowControl/>
              <w:shd w:val="clear"/>
              <w:spacing w:line="240" w:lineRule="auto"/>
              <w:jc w:val="left"/>
              <w:textAlignment w:val="center"/>
              <w:rPr>
                <w:rFonts w:hint="eastAsia" w:ascii="宋体" w:hAnsi="宋体" w:eastAsia="宋体" w:cs="宋体"/>
                <w:color w:val="auto"/>
                <w:kern w:val="0"/>
                <w:szCs w:val="21"/>
                <w:lang w:bidi="ar"/>
              </w:rPr>
            </w:pPr>
          </w:p>
        </w:tc>
      </w:tr>
      <w:tr w14:paraId="7F0E1B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8" w:type="dxa"/>
            <w:vMerge w:val="continue"/>
            <w:noWrap w:val="0"/>
            <w:vAlign w:val="center"/>
          </w:tcPr>
          <w:p w14:paraId="3E02D13E">
            <w:pPr>
              <w:pStyle w:val="3"/>
              <w:shd w:val="clear"/>
              <w:spacing w:line="240" w:lineRule="auto"/>
              <w:rPr>
                <w:rFonts w:hint="eastAsia" w:ascii="宋体" w:hAnsi="宋体" w:eastAsia="宋体" w:cs="宋体"/>
                <w:b w:val="0"/>
                <w:color w:val="auto"/>
                <w:sz w:val="21"/>
                <w:szCs w:val="21"/>
              </w:rPr>
            </w:pPr>
          </w:p>
        </w:tc>
        <w:tc>
          <w:tcPr>
            <w:tcW w:w="1000" w:type="dxa"/>
            <w:noWrap w:val="0"/>
            <w:vAlign w:val="center"/>
          </w:tcPr>
          <w:p w14:paraId="2804DA5A">
            <w:pPr>
              <w:shd w:val="clear"/>
              <w:spacing w:line="240" w:lineRule="auto"/>
              <w:rPr>
                <w:rFonts w:hint="eastAsia" w:ascii="宋体" w:hAnsi="宋体" w:eastAsia="宋体" w:cs="宋体"/>
                <w:color w:val="auto"/>
              </w:rPr>
            </w:pPr>
            <w:r>
              <w:rPr>
                <w:rFonts w:hint="eastAsia" w:ascii="宋体" w:hAnsi="宋体" w:eastAsia="宋体" w:cs="宋体"/>
                <w:color w:val="auto"/>
              </w:rPr>
              <w:t>出院患者感染统计</w:t>
            </w:r>
          </w:p>
        </w:tc>
        <w:tc>
          <w:tcPr>
            <w:tcW w:w="5400" w:type="dxa"/>
            <w:noWrap w:val="0"/>
            <w:vAlign w:val="center"/>
          </w:tcPr>
          <w:p w14:paraId="4F8D4B2F">
            <w:pPr>
              <w:pStyle w:val="3"/>
              <w:shd w:val="clear"/>
              <w:spacing w:line="240" w:lineRule="auto"/>
              <w:rPr>
                <w:rFonts w:hint="eastAsia" w:ascii="宋体" w:hAnsi="宋体" w:eastAsia="宋体" w:cs="宋体"/>
                <w:color w:val="auto"/>
                <w:kern w:val="0"/>
                <w:sz w:val="21"/>
                <w:szCs w:val="21"/>
                <w:lang w:bidi="ar"/>
              </w:rPr>
            </w:pPr>
            <w:bookmarkStart w:id="5" w:name="_Toc16897"/>
            <w:r>
              <w:rPr>
                <w:rFonts w:hint="eastAsia" w:ascii="宋体" w:hAnsi="宋体" w:eastAsia="宋体" w:cs="宋体"/>
                <w:b w:val="0"/>
                <w:color w:val="auto"/>
                <w:sz w:val="21"/>
                <w:szCs w:val="21"/>
              </w:rPr>
              <w:t>支持出院患者感染统计</w:t>
            </w:r>
            <w:bookmarkEnd w:id="5"/>
          </w:p>
        </w:tc>
        <w:tc>
          <w:tcPr>
            <w:tcW w:w="650" w:type="dxa"/>
            <w:vMerge w:val="continue"/>
            <w:noWrap w:val="0"/>
            <w:vAlign w:val="center"/>
          </w:tcPr>
          <w:p w14:paraId="045C0B86">
            <w:pPr>
              <w:pStyle w:val="3"/>
              <w:shd w:val="clear"/>
              <w:spacing w:line="240" w:lineRule="auto"/>
              <w:rPr>
                <w:rFonts w:hint="eastAsia" w:ascii="宋体" w:hAnsi="宋体" w:eastAsia="宋体" w:cs="宋体"/>
                <w:b w:val="0"/>
                <w:color w:val="auto"/>
                <w:sz w:val="21"/>
                <w:szCs w:val="21"/>
              </w:rPr>
            </w:pPr>
          </w:p>
        </w:tc>
        <w:tc>
          <w:tcPr>
            <w:tcW w:w="687" w:type="dxa"/>
            <w:vMerge w:val="continue"/>
            <w:noWrap w:val="0"/>
            <w:vAlign w:val="center"/>
          </w:tcPr>
          <w:p w14:paraId="75EC7DEA">
            <w:pPr>
              <w:pStyle w:val="3"/>
              <w:shd w:val="clear"/>
              <w:spacing w:line="240" w:lineRule="auto"/>
              <w:rPr>
                <w:rFonts w:hint="eastAsia" w:ascii="宋体" w:hAnsi="宋体" w:eastAsia="宋体" w:cs="宋体"/>
                <w:b w:val="0"/>
                <w:color w:val="auto"/>
                <w:sz w:val="21"/>
                <w:szCs w:val="21"/>
              </w:rPr>
            </w:pPr>
          </w:p>
        </w:tc>
      </w:tr>
      <w:tr w14:paraId="24BA83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8" w:type="dxa"/>
            <w:vMerge w:val="continue"/>
            <w:noWrap w:val="0"/>
            <w:vAlign w:val="center"/>
          </w:tcPr>
          <w:p w14:paraId="6547FD37">
            <w:pPr>
              <w:widowControl/>
              <w:shd w:val="clear"/>
              <w:spacing w:line="240" w:lineRule="auto"/>
              <w:jc w:val="center"/>
              <w:textAlignment w:val="center"/>
              <w:rPr>
                <w:rFonts w:hint="eastAsia" w:ascii="宋体" w:hAnsi="宋体" w:eastAsia="宋体" w:cs="宋体"/>
                <w:color w:val="auto"/>
                <w:szCs w:val="21"/>
              </w:rPr>
            </w:pPr>
          </w:p>
        </w:tc>
        <w:tc>
          <w:tcPr>
            <w:tcW w:w="1000" w:type="dxa"/>
            <w:noWrap w:val="0"/>
            <w:vAlign w:val="center"/>
          </w:tcPr>
          <w:p w14:paraId="21A9EE4D">
            <w:pPr>
              <w:shd w:val="clear"/>
              <w:spacing w:line="240" w:lineRule="auto"/>
              <w:rPr>
                <w:rFonts w:hint="eastAsia" w:ascii="宋体" w:hAnsi="宋体" w:eastAsia="宋体" w:cs="宋体"/>
                <w:color w:val="auto"/>
              </w:rPr>
            </w:pPr>
            <w:r>
              <w:rPr>
                <w:rFonts w:hint="eastAsia" w:ascii="宋体" w:hAnsi="宋体" w:eastAsia="宋体" w:cs="宋体"/>
                <w:color w:val="auto"/>
              </w:rPr>
              <w:t>现患趋势分析</w:t>
            </w:r>
          </w:p>
        </w:tc>
        <w:tc>
          <w:tcPr>
            <w:tcW w:w="5400" w:type="dxa"/>
            <w:noWrap w:val="0"/>
            <w:vAlign w:val="center"/>
          </w:tcPr>
          <w:p w14:paraId="7E6D1AAA">
            <w:pPr>
              <w:widowControl/>
              <w:shd w:val="clear"/>
              <w:spacing w:line="240" w:lineRule="auto"/>
              <w:jc w:val="left"/>
              <w:textAlignment w:val="center"/>
              <w:rPr>
                <w:rFonts w:hint="eastAsia" w:ascii="宋体" w:hAnsi="宋体" w:eastAsia="宋体" w:cs="宋体"/>
                <w:color w:val="auto"/>
                <w:kern w:val="0"/>
                <w:szCs w:val="21"/>
                <w:lang w:bidi="ar"/>
              </w:rPr>
            </w:pPr>
            <w:r>
              <w:rPr>
                <w:rFonts w:hint="eastAsia" w:ascii="宋体" w:hAnsi="宋体" w:eastAsia="宋体" w:cs="宋体"/>
                <w:color w:val="auto"/>
                <w:szCs w:val="21"/>
              </w:rPr>
              <w:t>支持现患趋势分析</w:t>
            </w:r>
          </w:p>
        </w:tc>
        <w:tc>
          <w:tcPr>
            <w:tcW w:w="650" w:type="dxa"/>
            <w:vMerge w:val="continue"/>
            <w:noWrap w:val="0"/>
            <w:vAlign w:val="center"/>
          </w:tcPr>
          <w:p w14:paraId="31EAE762">
            <w:pPr>
              <w:widowControl/>
              <w:shd w:val="clear"/>
              <w:spacing w:line="240" w:lineRule="auto"/>
              <w:jc w:val="left"/>
              <w:textAlignment w:val="center"/>
              <w:rPr>
                <w:rFonts w:hint="eastAsia" w:ascii="宋体" w:hAnsi="宋体" w:eastAsia="宋体" w:cs="宋体"/>
                <w:color w:val="auto"/>
                <w:szCs w:val="21"/>
              </w:rPr>
            </w:pPr>
          </w:p>
        </w:tc>
        <w:tc>
          <w:tcPr>
            <w:tcW w:w="687" w:type="dxa"/>
            <w:vMerge w:val="continue"/>
            <w:noWrap w:val="0"/>
            <w:vAlign w:val="center"/>
          </w:tcPr>
          <w:p w14:paraId="48BF394C">
            <w:pPr>
              <w:widowControl/>
              <w:shd w:val="clear"/>
              <w:spacing w:line="240" w:lineRule="auto"/>
              <w:jc w:val="left"/>
              <w:textAlignment w:val="center"/>
              <w:rPr>
                <w:rFonts w:hint="eastAsia" w:ascii="宋体" w:hAnsi="宋体" w:eastAsia="宋体" w:cs="宋体"/>
                <w:color w:val="auto"/>
                <w:szCs w:val="21"/>
              </w:rPr>
            </w:pPr>
          </w:p>
        </w:tc>
      </w:tr>
      <w:tr w14:paraId="194CE6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8" w:type="dxa"/>
            <w:vMerge w:val="continue"/>
            <w:noWrap w:val="0"/>
            <w:vAlign w:val="center"/>
          </w:tcPr>
          <w:p w14:paraId="2778B41D">
            <w:pPr>
              <w:widowControl/>
              <w:shd w:val="clear"/>
              <w:spacing w:line="240" w:lineRule="auto"/>
              <w:jc w:val="center"/>
              <w:textAlignment w:val="center"/>
              <w:rPr>
                <w:rFonts w:hint="eastAsia" w:ascii="宋体" w:hAnsi="宋体" w:eastAsia="宋体" w:cs="宋体"/>
                <w:color w:val="auto"/>
                <w:szCs w:val="21"/>
              </w:rPr>
            </w:pPr>
          </w:p>
        </w:tc>
        <w:tc>
          <w:tcPr>
            <w:tcW w:w="1000" w:type="dxa"/>
            <w:noWrap w:val="0"/>
            <w:vAlign w:val="center"/>
          </w:tcPr>
          <w:p w14:paraId="18D23F3F">
            <w:pPr>
              <w:widowControl/>
              <w:shd w:val="clear"/>
              <w:spacing w:line="240" w:lineRule="auto"/>
              <w:jc w:val="center"/>
              <w:textAlignment w:val="center"/>
              <w:rPr>
                <w:rFonts w:hint="eastAsia" w:ascii="宋体" w:hAnsi="宋体" w:eastAsia="宋体" w:cs="宋体"/>
                <w:color w:val="auto"/>
                <w:szCs w:val="21"/>
              </w:rPr>
            </w:pPr>
            <w:r>
              <w:rPr>
                <w:rFonts w:hint="eastAsia" w:ascii="宋体" w:hAnsi="宋体" w:eastAsia="宋体" w:cs="宋体"/>
                <w:color w:val="auto"/>
                <w:szCs w:val="21"/>
              </w:rPr>
              <w:t>现患调查</w:t>
            </w:r>
          </w:p>
        </w:tc>
        <w:tc>
          <w:tcPr>
            <w:tcW w:w="5400" w:type="dxa"/>
            <w:noWrap w:val="0"/>
            <w:vAlign w:val="center"/>
          </w:tcPr>
          <w:p w14:paraId="5E931813">
            <w:pPr>
              <w:widowControl/>
              <w:shd w:val="clear"/>
              <w:spacing w:line="240" w:lineRule="auto"/>
              <w:jc w:val="left"/>
              <w:textAlignment w:val="center"/>
              <w:rPr>
                <w:rFonts w:hint="eastAsia" w:ascii="宋体" w:hAnsi="宋体" w:eastAsia="宋体" w:cs="宋体"/>
                <w:color w:val="auto"/>
                <w:szCs w:val="21"/>
              </w:rPr>
            </w:pPr>
            <w:r>
              <w:rPr>
                <w:rFonts w:hint="eastAsia" w:ascii="宋体" w:hAnsi="宋体" w:eastAsia="宋体" w:cs="宋体"/>
                <w:color w:val="auto"/>
                <w:szCs w:val="21"/>
              </w:rPr>
              <w:t>支持现患调查</w:t>
            </w:r>
          </w:p>
        </w:tc>
        <w:tc>
          <w:tcPr>
            <w:tcW w:w="650" w:type="dxa"/>
            <w:vMerge w:val="continue"/>
            <w:noWrap w:val="0"/>
            <w:vAlign w:val="center"/>
          </w:tcPr>
          <w:p w14:paraId="137D60B4">
            <w:pPr>
              <w:widowControl/>
              <w:shd w:val="clear"/>
              <w:spacing w:line="240" w:lineRule="auto"/>
              <w:jc w:val="left"/>
              <w:textAlignment w:val="center"/>
              <w:rPr>
                <w:rFonts w:hint="eastAsia" w:ascii="宋体" w:hAnsi="宋体" w:eastAsia="宋体" w:cs="宋体"/>
                <w:color w:val="auto"/>
                <w:szCs w:val="21"/>
              </w:rPr>
            </w:pPr>
          </w:p>
        </w:tc>
        <w:tc>
          <w:tcPr>
            <w:tcW w:w="687" w:type="dxa"/>
            <w:vMerge w:val="continue"/>
            <w:noWrap w:val="0"/>
            <w:vAlign w:val="center"/>
          </w:tcPr>
          <w:p w14:paraId="257AD91C">
            <w:pPr>
              <w:widowControl/>
              <w:shd w:val="clear"/>
              <w:spacing w:line="240" w:lineRule="auto"/>
              <w:jc w:val="left"/>
              <w:textAlignment w:val="center"/>
              <w:rPr>
                <w:rFonts w:hint="eastAsia" w:ascii="宋体" w:hAnsi="宋体" w:eastAsia="宋体" w:cs="宋体"/>
                <w:color w:val="auto"/>
                <w:szCs w:val="21"/>
              </w:rPr>
            </w:pPr>
          </w:p>
        </w:tc>
      </w:tr>
      <w:tr w14:paraId="577E1F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8" w:type="dxa"/>
            <w:vMerge w:val="continue"/>
            <w:noWrap w:val="0"/>
            <w:vAlign w:val="center"/>
          </w:tcPr>
          <w:p w14:paraId="4D5D08C8">
            <w:pPr>
              <w:widowControl/>
              <w:shd w:val="clear"/>
              <w:spacing w:line="240" w:lineRule="auto"/>
              <w:jc w:val="center"/>
              <w:textAlignment w:val="center"/>
              <w:rPr>
                <w:rFonts w:hint="eastAsia" w:ascii="宋体" w:hAnsi="宋体" w:eastAsia="宋体" w:cs="宋体"/>
                <w:color w:val="auto"/>
                <w:kern w:val="0"/>
                <w:szCs w:val="21"/>
                <w:lang w:bidi="ar"/>
              </w:rPr>
            </w:pPr>
          </w:p>
        </w:tc>
        <w:tc>
          <w:tcPr>
            <w:tcW w:w="1000" w:type="dxa"/>
            <w:noWrap w:val="0"/>
            <w:vAlign w:val="center"/>
          </w:tcPr>
          <w:p w14:paraId="1110299F">
            <w:pPr>
              <w:widowControl/>
              <w:shd w:val="clear"/>
              <w:spacing w:line="240" w:lineRule="auto"/>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lang w:bidi="ar"/>
              </w:rPr>
              <w:t>送检指标</w:t>
            </w:r>
          </w:p>
        </w:tc>
        <w:tc>
          <w:tcPr>
            <w:tcW w:w="5400" w:type="dxa"/>
            <w:noWrap w:val="0"/>
            <w:vAlign w:val="center"/>
          </w:tcPr>
          <w:p w14:paraId="659E36D6">
            <w:pPr>
              <w:widowControl/>
              <w:shd w:val="clear"/>
              <w:spacing w:line="240" w:lineRule="auto"/>
              <w:jc w:val="left"/>
              <w:textAlignment w:val="center"/>
              <w:rPr>
                <w:rFonts w:hint="eastAsia" w:ascii="宋体" w:hAnsi="宋体" w:eastAsia="宋体" w:cs="宋体"/>
                <w:color w:val="auto"/>
                <w:szCs w:val="21"/>
              </w:rPr>
            </w:pPr>
            <w:r>
              <w:rPr>
                <w:rFonts w:hint="eastAsia" w:ascii="宋体" w:hAnsi="宋体" w:eastAsia="宋体" w:cs="宋体"/>
                <w:color w:val="auto"/>
                <w:kern w:val="0"/>
                <w:szCs w:val="21"/>
                <w:lang w:bidi="ar"/>
              </w:rPr>
              <w:t>《关于进一步提高住院患者抗菌药物治疗前病原学送检率》三项指标和 &lt;感术行动&gt; 6项指标</w:t>
            </w:r>
          </w:p>
        </w:tc>
        <w:tc>
          <w:tcPr>
            <w:tcW w:w="650" w:type="dxa"/>
            <w:vMerge w:val="continue"/>
            <w:noWrap w:val="0"/>
            <w:vAlign w:val="center"/>
          </w:tcPr>
          <w:p w14:paraId="7702956E">
            <w:pPr>
              <w:widowControl/>
              <w:shd w:val="clear"/>
              <w:spacing w:line="240" w:lineRule="auto"/>
              <w:jc w:val="left"/>
              <w:textAlignment w:val="center"/>
              <w:rPr>
                <w:rFonts w:hint="eastAsia" w:ascii="宋体" w:hAnsi="宋体" w:eastAsia="宋体" w:cs="宋体"/>
                <w:color w:val="auto"/>
                <w:kern w:val="0"/>
                <w:szCs w:val="21"/>
                <w:lang w:bidi="ar"/>
              </w:rPr>
            </w:pPr>
          </w:p>
        </w:tc>
        <w:tc>
          <w:tcPr>
            <w:tcW w:w="687" w:type="dxa"/>
            <w:vMerge w:val="continue"/>
            <w:noWrap w:val="0"/>
            <w:vAlign w:val="center"/>
          </w:tcPr>
          <w:p w14:paraId="5636A3F9">
            <w:pPr>
              <w:widowControl/>
              <w:shd w:val="clear"/>
              <w:spacing w:line="240" w:lineRule="auto"/>
              <w:jc w:val="left"/>
              <w:textAlignment w:val="center"/>
              <w:rPr>
                <w:rFonts w:hint="eastAsia" w:ascii="宋体" w:hAnsi="宋体" w:eastAsia="宋体" w:cs="宋体"/>
                <w:color w:val="auto"/>
                <w:kern w:val="0"/>
                <w:szCs w:val="21"/>
                <w:lang w:bidi="ar"/>
              </w:rPr>
            </w:pPr>
          </w:p>
        </w:tc>
      </w:tr>
      <w:tr w14:paraId="44B3B9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8" w:type="dxa"/>
            <w:vMerge w:val="continue"/>
            <w:noWrap w:val="0"/>
            <w:vAlign w:val="center"/>
          </w:tcPr>
          <w:p w14:paraId="5E53D867">
            <w:pPr>
              <w:widowControl/>
              <w:shd w:val="clear"/>
              <w:spacing w:line="240" w:lineRule="auto"/>
              <w:jc w:val="center"/>
              <w:textAlignment w:val="center"/>
              <w:rPr>
                <w:rFonts w:hint="eastAsia" w:ascii="宋体" w:hAnsi="宋体" w:eastAsia="宋体" w:cs="宋体"/>
                <w:color w:val="auto"/>
                <w:kern w:val="0"/>
                <w:szCs w:val="21"/>
                <w:lang w:bidi="ar"/>
              </w:rPr>
            </w:pPr>
          </w:p>
        </w:tc>
        <w:tc>
          <w:tcPr>
            <w:tcW w:w="1000" w:type="dxa"/>
            <w:noWrap w:val="0"/>
            <w:vAlign w:val="center"/>
          </w:tcPr>
          <w:p w14:paraId="4148801E">
            <w:pPr>
              <w:widowControl/>
              <w:shd w:val="clear"/>
              <w:spacing w:line="240" w:lineRule="auto"/>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lang w:bidi="ar"/>
              </w:rPr>
              <w:t>细菌监测分析</w:t>
            </w:r>
          </w:p>
        </w:tc>
        <w:tc>
          <w:tcPr>
            <w:tcW w:w="5400" w:type="dxa"/>
            <w:noWrap w:val="0"/>
            <w:vAlign w:val="center"/>
          </w:tcPr>
          <w:p w14:paraId="701F790B">
            <w:pPr>
              <w:widowControl/>
              <w:shd w:val="clear"/>
              <w:spacing w:line="240" w:lineRule="auto"/>
              <w:jc w:val="left"/>
              <w:textAlignment w:val="center"/>
              <w:rPr>
                <w:rFonts w:hint="eastAsia" w:ascii="宋体" w:hAnsi="宋体" w:eastAsia="宋体" w:cs="宋体"/>
                <w:color w:val="auto"/>
                <w:szCs w:val="21"/>
              </w:rPr>
            </w:pPr>
            <w:r>
              <w:rPr>
                <w:rFonts w:hint="eastAsia" w:ascii="宋体" w:hAnsi="宋体" w:eastAsia="宋体" w:cs="宋体"/>
                <w:color w:val="auto"/>
                <w:kern w:val="0"/>
                <w:szCs w:val="21"/>
                <w:lang w:bidi="ar"/>
              </w:rPr>
              <w:t>细菌监测趋势分析，包括64项指标多重耐药菌检出率趋势分析、64项指标多重耐药菌医院感染发生率趋势分析、千日多重耐药菌医院感染例次发生率趋势分析等。</w:t>
            </w:r>
          </w:p>
        </w:tc>
        <w:tc>
          <w:tcPr>
            <w:tcW w:w="650" w:type="dxa"/>
            <w:vMerge w:val="continue"/>
            <w:noWrap w:val="0"/>
            <w:vAlign w:val="center"/>
          </w:tcPr>
          <w:p w14:paraId="40CD2027">
            <w:pPr>
              <w:widowControl/>
              <w:shd w:val="clear"/>
              <w:spacing w:line="240" w:lineRule="auto"/>
              <w:jc w:val="left"/>
              <w:textAlignment w:val="center"/>
              <w:rPr>
                <w:rFonts w:hint="eastAsia" w:ascii="宋体" w:hAnsi="宋体" w:eastAsia="宋体" w:cs="宋体"/>
                <w:color w:val="auto"/>
                <w:kern w:val="0"/>
                <w:szCs w:val="21"/>
                <w:lang w:bidi="ar"/>
              </w:rPr>
            </w:pPr>
          </w:p>
        </w:tc>
        <w:tc>
          <w:tcPr>
            <w:tcW w:w="687" w:type="dxa"/>
            <w:vMerge w:val="continue"/>
            <w:noWrap w:val="0"/>
            <w:vAlign w:val="center"/>
          </w:tcPr>
          <w:p w14:paraId="7BF8F436">
            <w:pPr>
              <w:widowControl/>
              <w:shd w:val="clear"/>
              <w:spacing w:line="240" w:lineRule="auto"/>
              <w:jc w:val="left"/>
              <w:textAlignment w:val="center"/>
              <w:rPr>
                <w:rFonts w:hint="eastAsia" w:ascii="宋体" w:hAnsi="宋体" w:eastAsia="宋体" w:cs="宋体"/>
                <w:color w:val="auto"/>
                <w:kern w:val="0"/>
                <w:szCs w:val="21"/>
                <w:lang w:bidi="ar"/>
              </w:rPr>
            </w:pPr>
          </w:p>
        </w:tc>
      </w:tr>
      <w:tr w14:paraId="2BDB0B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8" w:type="dxa"/>
            <w:vMerge w:val="continue"/>
            <w:noWrap w:val="0"/>
            <w:vAlign w:val="center"/>
          </w:tcPr>
          <w:p w14:paraId="72452426">
            <w:pPr>
              <w:widowControl/>
              <w:shd w:val="clear"/>
              <w:spacing w:line="240" w:lineRule="auto"/>
              <w:jc w:val="center"/>
              <w:textAlignment w:val="center"/>
              <w:rPr>
                <w:rFonts w:hint="eastAsia" w:ascii="宋体" w:hAnsi="宋体" w:eastAsia="宋体" w:cs="宋体"/>
                <w:color w:val="auto"/>
                <w:kern w:val="0"/>
                <w:szCs w:val="21"/>
                <w:lang w:bidi="ar"/>
              </w:rPr>
            </w:pPr>
          </w:p>
        </w:tc>
        <w:tc>
          <w:tcPr>
            <w:tcW w:w="1000" w:type="dxa"/>
            <w:noWrap w:val="0"/>
            <w:vAlign w:val="center"/>
          </w:tcPr>
          <w:p w14:paraId="5FC7BC2D">
            <w:pPr>
              <w:widowControl/>
              <w:shd w:val="clear"/>
              <w:spacing w:line="240" w:lineRule="auto"/>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lang w:bidi="ar"/>
              </w:rPr>
              <w:t>感染监测分析</w:t>
            </w:r>
          </w:p>
        </w:tc>
        <w:tc>
          <w:tcPr>
            <w:tcW w:w="5400" w:type="dxa"/>
            <w:noWrap w:val="0"/>
            <w:vAlign w:val="center"/>
          </w:tcPr>
          <w:p w14:paraId="2C900FE5">
            <w:pPr>
              <w:widowControl/>
              <w:shd w:val="clear"/>
              <w:spacing w:line="240" w:lineRule="auto"/>
              <w:jc w:val="left"/>
              <w:textAlignment w:val="center"/>
              <w:rPr>
                <w:rFonts w:hint="eastAsia" w:ascii="宋体" w:hAnsi="宋体" w:eastAsia="宋体" w:cs="宋体"/>
                <w:color w:val="auto"/>
                <w:szCs w:val="21"/>
              </w:rPr>
            </w:pPr>
            <w:r>
              <w:rPr>
                <w:rFonts w:hint="eastAsia" w:ascii="宋体" w:hAnsi="宋体" w:eastAsia="宋体" w:cs="宋体"/>
                <w:color w:val="auto"/>
                <w:kern w:val="0"/>
                <w:szCs w:val="21"/>
                <w:lang w:bidi="ar"/>
              </w:rPr>
              <w:t>对医院感染发病（例次）率、呼吸机相关肺炎发病率、泌尿道插管相关泌尿系统感染发病率等趋势分析。</w:t>
            </w:r>
          </w:p>
        </w:tc>
        <w:tc>
          <w:tcPr>
            <w:tcW w:w="650" w:type="dxa"/>
            <w:vMerge w:val="continue"/>
            <w:noWrap w:val="0"/>
            <w:vAlign w:val="center"/>
          </w:tcPr>
          <w:p w14:paraId="445D0E4D">
            <w:pPr>
              <w:widowControl/>
              <w:shd w:val="clear"/>
              <w:spacing w:line="240" w:lineRule="auto"/>
              <w:jc w:val="left"/>
              <w:textAlignment w:val="center"/>
              <w:rPr>
                <w:rFonts w:hint="eastAsia" w:ascii="宋体" w:hAnsi="宋体" w:eastAsia="宋体" w:cs="宋体"/>
                <w:color w:val="auto"/>
                <w:kern w:val="0"/>
                <w:szCs w:val="21"/>
                <w:lang w:bidi="ar"/>
              </w:rPr>
            </w:pPr>
          </w:p>
        </w:tc>
        <w:tc>
          <w:tcPr>
            <w:tcW w:w="687" w:type="dxa"/>
            <w:vMerge w:val="continue"/>
            <w:noWrap w:val="0"/>
            <w:vAlign w:val="center"/>
          </w:tcPr>
          <w:p w14:paraId="4F8F5134">
            <w:pPr>
              <w:widowControl/>
              <w:shd w:val="clear"/>
              <w:spacing w:line="240" w:lineRule="auto"/>
              <w:jc w:val="left"/>
              <w:textAlignment w:val="center"/>
              <w:rPr>
                <w:rFonts w:hint="eastAsia" w:ascii="宋体" w:hAnsi="宋体" w:eastAsia="宋体" w:cs="宋体"/>
                <w:color w:val="auto"/>
                <w:kern w:val="0"/>
                <w:szCs w:val="21"/>
                <w:lang w:bidi="ar"/>
              </w:rPr>
            </w:pPr>
          </w:p>
        </w:tc>
      </w:tr>
      <w:tr w14:paraId="012269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8" w:type="dxa"/>
            <w:vMerge w:val="continue"/>
            <w:noWrap w:val="0"/>
            <w:vAlign w:val="center"/>
          </w:tcPr>
          <w:p w14:paraId="6CE1C9CD">
            <w:pPr>
              <w:widowControl/>
              <w:shd w:val="clear"/>
              <w:spacing w:line="240" w:lineRule="auto"/>
              <w:jc w:val="center"/>
              <w:textAlignment w:val="center"/>
              <w:rPr>
                <w:rFonts w:hint="eastAsia" w:ascii="宋体" w:hAnsi="宋体" w:eastAsia="宋体" w:cs="宋体"/>
                <w:color w:val="auto"/>
                <w:kern w:val="0"/>
                <w:szCs w:val="21"/>
                <w:lang w:bidi="ar"/>
              </w:rPr>
            </w:pPr>
          </w:p>
        </w:tc>
        <w:tc>
          <w:tcPr>
            <w:tcW w:w="1000" w:type="dxa"/>
            <w:noWrap w:val="0"/>
            <w:vAlign w:val="center"/>
          </w:tcPr>
          <w:p w14:paraId="17A40820">
            <w:pPr>
              <w:widowControl/>
              <w:shd w:val="clear"/>
              <w:spacing w:line="240" w:lineRule="auto"/>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lang w:bidi="ar"/>
              </w:rPr>
              <w:t>抗菌药物监测分析</w:t>
            </w:r>
          </w:p>
        </w:tc>
        <w:tc>
          <w:tcPr>
            <w:tcW w:w="5400" w:type="dxa"/>
            <w:noWrap w:val="0"/>
            <w:vAlign w:val="center"/>
          </w:tcPr>
          <w:p w14:paraId="004FBE38">
            <w:pPr>
              <w:widowControl/>
              <w:shd w:val="clear"/>
              <w:spacing w:line="240" w:lineRule="auto"/>
              <w:jc w:val="left"/>
              <w:textAlignment w:val="center"/>
              <w:rPr>
                <w:rFonts w:hint="eastAsia" w:ascii="宋体" w:hAnsi="宋体" w:eastAsia="宋体" w:cs="宋体"/>
                <w:color w:val="auto"/>
                <w:szCs w:val="21"/>
              </w:rPr>
            </w:pPr>
            <w:r>
              <w:rPr>
                <w:rFonts w:hint="eastAsia" w:ascii="宋体" w:hAnsi="宋体" w:eastAsia="宋体" w:cs="宋体"/>
                <w:color w:val="auto"/>
                <w:kern w:val="0"/>
                <w:szCs w:val="21"/>
                <w:lang w:bidi="ar"/>
              </w:rPr>
              <w:t>对抗菌药物使用率趋势分析，包括住院患者抗菌药物使用率趋势分析、抗菌药物治疗前病原学送检率趋势分析等。</w:t>
            </w:r>
          </w:p>
        </w:tc>
        <w:tc>
          <w:tcPr>
            <w:tcW w:w="650" w:type="dxa"/>
            <w:vMerge w:val="continue"/>
            <w:noWrap w:val="0"/>
            <w:vAlign w:val="center"/>
          </w:tcPr>
          <w:p w14:paraId="5FD789D5">
            <w:pPr>
              <w:widowControl/>
              <w:shd w:val="clear"/>
              <w:spacing w:line="240" w:lineRule="auto"/>
              <w:jc w:val="left"/>
              <w:textAlignment w:val="center"/>
              <w:rPr>
                <w:rFonts w:hint="eastAsia" w:ascii="宋体" w:hAnsi="宋体" w:eastAsia="宋体" w:cs="宋体"/>
                <w:color w:val="auto"/>
                <w:kern w:val="0"/>
                <w:szCs w:val="21"/>
                <w:lang w:bidi="ar"/>
              </w:rPr>
            </w:pPr>
          </w:p>
        </w:tc>
        <w:tc>
          <w:tcPr>
            <w:tcW w:w="687" w:type="dxa"/>
            <w:vMerge w:val="continue"/>
            <w:noWrap w:val="0"/>
            <w:vAlign w:val="center"/>
          </w:tcPr>
          <w:p w14:paraId="517EB091">
            <w:pPr>
              <w:widowControl/>
              <w:shd w:val="clear"/>
              <w:spacing w:line="240" w:lineRule="auto"/>
              <w:jc w:val="left"/>
              <w:textAlignment w:val="center"/>
              <w:rPr>
                <w:rFonts w:hint="eastAsia" w:ascii="宋体" w:hAnsi="宋体" w:eastAsia="宋体" w:cs="宋体"/>
                <w:color w:val="auto"/>
                <w:kern w:val="0"/>
                <w:szCs w:val="21"/>
                <w:lang w:bidi="ar"/>
              </w:rPr>
            </w:pPr>
          </w:p>
        </w:tc>
      </w:tr>
      <w:tr w14:paraId="308530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8" w:type="dxa"/>
            <w:vMerge w:val="continue"/>
            <w:noWrap w:val="0"/>
            <w:vAlign w:val="center"/>
          </w:tcPr>
          <w:p w14:paraId="088BF71B">
            <w:pPr>
              <w:widowControl/>
              <w:shd w:val="clear"/>
              <w:spacing w:line="240" w:lineRule="auto"/>
              <w:jc w:val="center"/>
              <w:textAlignment w:val="center"/>
              <w:rPr>
                <w:rFonts w:hint="eastAsia" w:ascii="宋体" w:hAnsi="宋体" w:eastAsia="宋体" w:cs="宋体"/>
                <w:color w:val="auto"/>
                <w:kern w:val="0"/>
                <w:szCs w:val="21"/>
                <w:lang w:bidi="ar"/>
              </w:rPr>
            </w:pPr>
          </w:p>
        </w:tc>
        <w:tc>
          <w:tcPr>
            <w:tcW w:w="1000" w:type="dxa"/>
            <w:noWrap w:val="0"/>
            <w:vAlign w:val="center"/>
          </w:tcPr>
          <w:p w14:paraId="34C17F61">
            <w:pPr>
              <w:widowControl/>
              <w:shd w:val="clear"/>
              <w:spacing w:line="240" w:lineRule="auto"/>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lang w:bidi="ar"/>
              </w:rPr>
              <w:t>感染统计</w:t>
            </w:r>
          </w:p>
        </w:tc>
        <w:tc>
          <w:tcPr>
            <w:tcW w:w="5400" w:type="dxa"/>
            <w:noWrap w:val="0"/>
            <w:vAlign w:val="center"/>
          </w:tcPr>
          <w:p w14:paraId="50F1B3D7">
            <w:pPr>
              <w:widowControl/>
              <w:shd w:val="clear"/>
              <w:spacing w:line="240" w:lineRule="auto"/>
              <w:jc w:val="left"/>
              <w:textAlignment w:val="center"/>
              <w:rPr>
                <w:rFonts w:hint="eastAsia" w:ascii="宋体" w:hAnsi="宋体" w:eastAsia="宋体" w:cs="宋体"/>
                <w:color w:val="auto"/>
                <w:szCs w:val="21"/>
              </w:rPr>
            </w:pPr>
            <w:r>
              <w:rPr>
                <w:rFonts w:hint="eastAsia" w:ascii="宋体" w:hAnsi="宋体" w:eastAsia="宋体" w:cs="宋体"/>
                <w:color w:val="auto"/>
                <w:kern w:val="0"/>
                <w:szCs w:val="21"/>
                <w:lang w:bidi="ar"/>
              </w:rPr>
              <w:t>对全院感染情况汇总统计，包括科室感染发生率、科室医院感染日发生率、医院感染率趋势、科室感染部位分布等。</w:t>
            </w:r>
          </w:p>
        </w:tc>
        <w:tc>
          <w:tcPr>
            <w:tcW w:w="650" w:type="dxa"/>
            <w:vMerge w:val="continue"/>
            <w:noWrap w:val="0"/>
            <w:vAlign w:val="center"/>
          </w:tcPr>
          <w:p w14:paraId="4715606F">
            <w:pPr>
              <w:widowControl/>
              <w:shd w:val="clear"/>
              <w:spacing w:line="240" w:lineRule="auto"/>
              <w:jc w:val="left"/>
              <w:textAlignment w:val="center"/>
              <w:rPr>
                <w:rFonts w:hint="eastAsia" w:ascii="宋体" w:hAnsi="宋体" w:eastAsia="宋体" w:cs="宋体"/>
                <w:color w:val="auto"/>
                <w:kern w:val="0"/>
                <w:szCs w:val="21"/>
                <w:lang w:bidi="ar"/>
              </w:rPr>
            </w:pPr>
          </w:p>
        </w:tc>
        <w:tc>
          <w:tcPr>
            <w:tcW w:w="687" w:type="dxa"/>
            <w:vMerge w:val="continue"/>
            <w:noWrap w:val="0"/>
            <w:vAlign w:val="center"/>
          </w:tcPr>
          <w:p w14:paraId="5343A74D">
            <w:pPr>
              <w:widowControl/>
              <w:shd w:val="clear"/>
              <w:spacing w:line="240" w:lineRule="auto"/>
              <w:jc w:val="left"/>
              <w:textAlignment w:val="center"/>
              <w:rPr>
                <w:rFonts w:hint="eastAsia" w:ascii="宋体" w:hAnsi="宋体" w:eastAsia="宋体" w:cs="宋体"/>
                <w:color w:val="auto"/>
                <w:kern w:val="0"/>
                <w:szCs w:val="21"/>
                <w:lang w:bidi="ar"/>
              </w:rPr>
            </w:pPr>
          </w:p>
        </w:tc>
      </w:tr>
      <w:tr w14:paraId="55567F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8" w:type="dxa"/>
            <w:vMerge w:val="continue"/>
            <w:noWrap w:val="0"/>
            <w:vAlign w:val="center"/>
          </w:tcPr>
          <w:p w14:paraId="392AE8B1">
            <w:pPr>
              <w:widowControl/>
              <w:shd w:val="clear"/>
              <w:spacing w:line="240" w:lineRule="auto"/>
              <w:jc w:val="center"/>
              <w:textAlignment w:val="center"/>
              <w:rPr>
                <w:rFonts w:hint="eastAsia" w:ascii="宋体" w:hAnsi="宋体" w:eastAsia="宋体" w:cs="宋体"/>
                <w:color w:val="auto"/>
                <w:kern w:val="0"/>
                <w:szCs w:val="21"/>
                <w:lang w:bidi="ar"/>
              </w:rPr>
            </w:pPr>
          </w:p>
        </w:tc>
        <w:tc>
          <w:tcPr>
            <w:tcW w:w="1000" w:type="dxa"/>
            <w:noWrap w:val="0"/>
            <w:vAlign w:val="center"/>
          </w:tcPr>
          <w:p w14:paraId="5E80B638">
            <w:pPr>
              <w:widowControl/>
              <w:shd w:val="clear"/>
              <w:spacing w:line="240" w:lineRule="auto"/>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lang w:bidi="ar"/>
              </w:rPr>
              <w:t>授权管理</w:t>
            </w:r>
          </w:p>
        </w:tc>
        <w:tc>
          <w:tcPr>
            <w:tcW w:w="5400" w:type="dxa"/>
            <w:noWrap w:val="0"/>
            <w:vAlign w:val="center"/>
          </w:tcPr>
          <w:p w14:paraId="197DD7EA">
            <w:pPr>
              <w:widowControl/>
              <w:shd w:val="clear"/>
              <w:spacing w:line="240" w:lineRule="auto"/>
              <w:jc w:val="left"/>
              <w:textAlignment w:val="center"/>
              <w:rPr>
                <w:rFonts w:hint="eastAsia" w:ascii="宋体" w:hAnsi="宋体" w:eastAsia="宋体" w:cs="宋体"/>
                <w:color w:val="auto"/>
                <w:szCs w:val="21"/>
              </w:rPr>
            </w:pPr>
            <w:r>
              <w:rPr>
                <w:rFonts w:hint="eastAsia" w:ascii="宋体" w:hAnsi="宋体" w:eastAsia="宋体" w:cs="宋体"/>
                <w:color w:val="auto"/>
                <w:kern w:val="0"/>
                <w:szCs w:val="21"/>
                <w:lang w:bidi="ar"/>
              </w:rPr>
              <w:t>提供包括用户管理、角色管理、院感管理端菜单管理、临床端菜单管理等功能，满足不同用户的使用需求。</w:t>
            </w:r>
          </w:p>
        </w:tc>
        <w:tc>
          <w:tcPr>
            <w:tcW w:w="650" w:type="dxa"/>
            <w:vMerge w:val="continue"/>
            <w:noWrap w:val="0"/>
            <w:vAlign w:val="center"/>
          </w:tcPr>
          <w:p w14:paraId="0BBDFB40">
            <w:pPr>
              <w:widowControl/>
              <w:shd w:val="clear"/>
              <w:spacing w:line="240" w:lineRule="auto"/>
              <w:jc w:val="left"/>
              <w:textAlignment w:val="center"/>
              <w:rPr>
                <w:rFonts w:hint="eastAsia" w:ascii="宋体" w:hAnsi="宋体" w:eastAsia="宋体" w:cs="宋体"/>
                <w:color w:val="auto"/>
                <w:kern w:val="0"/>
                <w:szCs w:val="21"/>
                <w:lang w:bidi="ar"/>
              </w:rPr>
            </w:pPr>
          </w:p>
        </w:tc>
        <w:tc>
          <w:tcPr>
            <w:tcW w:w="687" w:type="dxa"/>
            <w:vMerge w:val="continue"/>
            <w:noWrap w:val="0"/>
            <w:vAlign w:val="center"/>
          </w:tcPr>
          <w:p w14:paraId="0992D0CC">
            <w:pPr>
              <w:widowControl/>
              <w:shd w:val="clear"/>
              <w:spacing w:line="240" w:lineRule="auto"/>
              <w:jc w:val="left"/>
              <w:textAlignment w:val="center"/>
              <w:rPr>
                <w:rFonts w:hint="eastAsia" w:ascii="宋体" w:hAnsi="宋体" w:eastAsia="宋体" w:cs="宋体"/>
                <w:color w:val="auto"/>
                <w:kern w:val="0"/>
                <w:szCs w:val="21"/>
                <w:lang w:bidi="ar"/>
              </w:rPr>
            </w:pPr>
          </w:p>
        </w:tc>
      </w:tr>
      <w:tr w14:paraId="1957E5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8" w:type="dxa"/>
            <w:vMerge w:val="continue"/>
            <w:noWrap w:val="0"/>
            <w:vAlign w:val="center"/>
          </w:tcPr>
          <w:p w14:paraId="7FB55356">
            <w:pPr>
              <w:widowControl/>
              <w:shd w:val="clear"/>
              <w:spacing w:line="240" w:lineRule="auto"/>
              <w:jc w:val="center"/>
              <w:textAlignment w:val="center"/>
              <w:rPr>
                <w:rFonts w:hint="eastAsia" w:ascii="宋体" w:hAnsi="宋体" w:eastAsia="宋体" w:cs="宋体"/>
                <w:color w:val="auto"/>
                <w:kern w:val="0"/>
                <w:szCs w:val="21"/>
                <w:lang w:bidi="ar"/>
              </w:rPr>
            </w:pPr>
          </w:p>
        </w:tc>
        <w:tc>
          <w:tcPr>
            <w:tcW w:w="1000" w:type="dxa"/>
            <w:noWrap w:val="0"/>
            <w:vAlign w:val="center"/>
          </w:tcPr>
          <w:p w14:paraId="0D5EEFD2">
            <w:pPr>
              <w:widowControl/>
              <w:shd w:val="clear"/>
              <w:spacing w:line="240" w:lineRule="auto"/>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lang w:bidi="ar"/>
              </w:rPr>
              <w:t>个性化配置管理</w:t>
            </w:r>
          </w:p>
        </w:tc>
        <w:tc>
          <w:tcPr>
            <w:tcW w:w="5400" w:type="dxa"/>
            <w:noWrap w:val="0"/>
            <w:vAlign w:val="center"/>
          </w:tcPr>
          <w:p w14:paraId="5C8F6784">
            <w:pPr>
              <w:widowControl/>
              <w:shd w:val="clear"/>
              <w:spacing w:line="240" w:lineRule="auto"/>
              <w:jc w:val="left"/>
              <w:textAlignment w:val="center"/>
              <w:rPr>
                <w:rFonts w:hint="eastAsia" w:ascii="宋体" w:hAnsi="宋体" w:eastAsia="宋体" w:cs="宋体"/>
                <w:color w:val="auto"/>
                <w:szCs w:val="21"/>
              </w:rPr>
            </w:pPr>
            <w:r>
              <w:rPr>
                <w:rFonts w:hint="eastAsia" w:ascii="宋体" w:hAnsi="宋体" w:eastAsia="宋体" w:cs="宋体"/>
                <w:color w:val="auto"/>
                <w:kern w:val="0"/>
                <w:szCs w:val="21"/>
                <w:lang w:bidi="ar"/>
              </w:rPr>
              <w:t>1.提供个性化配置三管评估表及多耐评估表；</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2.实现对整个系统涉及到的可配置的数据进行管理，包括监测项目维护、检验数据匹配、手术匹配、抗菌药物匹配、预警关键词配置、预警方案配置等；</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3.实施工具配置，包括基础数据配置、数据接口监控等。</w:t>
            </w:r>
          </w:p>
        </w:tc>
        <w:tc>
          <w:tcPr>
            <w:tcW w:w="650" w:type="dxa"/>
            <w:vMerge w:val="continue"/>
            <w:noWrap w:val="0"/>
            <w:vAlign w:val="center"/>
          </w:tcPr>
          <w:p w14:paraId="213DB6C1">
            <w:pPr>
              <w:widowControl/>
              <w:shd w:val="clear"/>
              <w:spacing w:line="240" w:lineRule="auto"/>
              <w:jc w:val="left"/>
              <w:textAlignment w:val="center"/>
              <w:rPr>
                <w:rFonts w:hint="eastAsia" w:ascii="宋体" w:hAnsi="宋体" w:eastAsia="宋体" w:cs="宋体"/>
                <w:color w:val="auto"/>
                <w:kern w:val="0"/>
                <w:szCs w:val="21"/>
                <w:lang w:bidi="ar"/>
              </w:rPr>
            </w:pPr>
          </w:p>
        </w:tc>
        <w:tc>
          <w:tcPr>
            <w:tcW w:w="687" w:type="dxa"/>
            <w:vMerge w:val="continue"/>
            <w:noWrap w:val="0"/>
            <w:vAlign w:val="center"/>
          </w:tcPr>
          <w:p w14:paraId="41C378C0">
            <w:pPr>
              <w:widowControl/>
              <w:shd w:val="clear"/>
              <w:spacing w:line="240" w:lineRule="auto"/>
              <w:jc w:val="left"/>
              <w:textAlignment w:val="center"/>
              <w:rPr>
                <w:rFonts w:hint="eastAsia" w:ascii="宋体" w:hAnsi="宋体" w:eastAsia="宋体" w:cs="宋体"/>
                <w:color w:val="auto"/>
                <w:kern w:val="0"/>
                <w:szCs w:val="21"/>
                <w:lang w:bidi="ar"/>
              </w:rPr>
            </w:pPr>
          </w:p>
        </w:tc>
      </w:tr>
      <w:tr w14:paraId="511EB8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8" w:type="dxa"/>
            <w:vMerge w:val="continue"/>
            <w:noWrap w:val="0"/>
            <w:vAlign w:val="center"/>
          </w:tcPr>
          <w:p w14:paraId="1F788478">
            <w:pPr>
              <w:widowControl/>
              <w:shd w:val="clear"/>
              <w:spacing w:line="240" w:lineRule="auto"/>
              <w:jc w:val="center"/>
              <w:textAlignment w:val="center"/>
              <w:rPr>
                <w:rFonts w:hint="eastAsia" w:ascii="宋体" w:hAnsi="宋体" w:eastAsia="宋体" w:cs="宋体"/>
                <w:color w:val="auto"/>
                <w:kern w:val="0"/>
                <w:szCs w:val="21"/>
                <w:lang w:bidi="ar"/>
              </w:rPr>
            </w:pPr>
          </w:p>
        </w:tc>
        <w:tc>
          <w:tcPr>
            <w:tcW w:w="1000" w:type="dxa"/>
            <w:noWrap w:val="0"/>
            <w:vAlign w:val="center"/>
          </w:tcPr>
          <w:p w14:paraId="14511072">
            <w:pPr>
              <w:widowControl/>
              <w:shd w:val="clear"/>
              <w:spacing w:line="240" w:lineRule="auto"/>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lang w:bidi="ar"/>
              </w:rPr>
              <w:t>数据字典维护</w:t>
            </w:r>
          </w:p>
        </w:tc>
        <w:tc>
          <w:tcPr>
            <w:tcW w:w="5400" w:type="dxa"/>
            <w:noWrap w:val="0"/>
            <w:vAlign w:val="center"/>
          </w:tcPr>
          <w:p w14:paraId="1658B9E0">
            <w:pPr>
              <w:widowControl/>
              <w:shd w:val="clear"/>
              <w:spacing w:line="240" w:lineRule="auto"/>
              <w:jc w:val="left"/>
              <w:textAlignment w:val="center"/>
              <w:rPr>
                <w:rFonts w:hint="eastAsia" w:ascii="宋体" w:hAnsi="宋体" w:eastAsia="宋体" w:cs="宋体"/>
                <w:color w:val="auto"/>
                <w:szCs w:val="21"/>
              </w:rPr>
            </w:pPr>
            <w:r>
              <w:rPr>
                <w:rFonts w:hint="eastAsia" w:ascii="宋体" w:hAnsi="宋体" w:eastAsia="宋体" w:cs="宋体"/>
                <w:color w:val="auto"/>
                <w:kern w:val="0"/>
                <w:szCs w:val="21"/>
                <w:lang w:bidi="ar"/>
              </w:rPr>
              <w:t>1.业务字典维护，包括检验数据字典、医院感染诊断、职业暴露项目、法定传染病字典、天然耐药字典；</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2.系统字典维护，包括基础字典、ICD-10字典、ICD-9字典、ICD-0-3字典、SOP字典。</w:t>
            </w:r>
          </w:p>
        </w:tc>
        <w:tc>
          <w:tcPr>
            <w:tcW w:w="650" w:type="dxa"/>
            <w:vMerge w:val="continue"/>
            <w:noWrap w:val="0"/>
            <w:vAlign w:val="center"/>
          </w:tcPr>
          <w:p w14:paraId="5976DEAD">
            <w:pPr>
              <w:widowControl/>
              <w:shd w:val="clear"/>
              <w:spacing w:line="240" w:lineRule="auto"/>
              <w:jc w:val="left"/>
              <w:textAlignment w:val="center"/>
              <w:rPr>
                <w:rFonts w:hint="eastAsia" w:ascii="宋体" w:hAnsi="宋体" w:eastAsia="宋体" w:cs="宋体"/>
                <w:color w:val="auto"/>
                <w:kern w:val="0"/>
                <w:szCs w:val="21"/>
                <w:lang w:bidi="ar"/>
              </w:rPr>
            </w:pPr>
          </w:p>
        </w:tc>
        <w:tc>
          <w:tcPr>
            <w:tcW w:w="687" w:type="dxa"/>
            <w:vMerge w:val="continue"/>
            <w:noWrap w:val="0"/>
            <w:vAlign w:val="center"/>
          </w:tcPr>
          <w:p w14:paraId="09063308">
            <w:pPr>
              <w:widowControl/>
              <w:shd w:val="clear"/>
              <w:spacing w:line="240" w:lineRule="auto"/>
              <w:jc w:val="left"/>
              <w:textAlignment w:val="center"/>
              <w:rPr>
                <w:rFonts w:hint="eastAsia" w:ascii="宋体" w:hAnsi="宋体" w:eastAsia="宋体" w:cs="宋体"/>
                <w:color w:val="auto"/>
                <w:kern w:val="0"/>
                <w:szCs w:val="21"/>
                <w:lang w:bidi="ar"/>
              </w:rPr>
            </w:pPr>
          </w:p>
        </w:tc>
      </w:tr>
      <w:tr w14:paraId="0D1D9B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8" w:type="dxa"/>
            <w:vMerge w:val="continue"/>
            <w:noWrap/>
            <w:vAlign w:val="center"/>
          </w:tcPr>
          <w:p w14:paraId="2C192768">
            <w:pPr>
              <w:shd w:val="clear"/>
              <w:spacing w:line="240" w:lineRule="auto"/>
              <w:jc w:val="center"/>
              <w:rPr>
                <w:rFonts w:hint="eastAsia" w:ascii="宋体" w:hAnsi="宋体" w:eastAsia="宋体" w:cs="宋体"/>
                <w:color w:val="auto"/>
                <w:szCs w:val="21"/>
              </w:rPr>
            </w:pPr>
          </w:p>
        </w:tc>
        <w:tc>
          <w:tcPr>
            <w:tcW w:w="1000" w:type="dxa"/>
            <w:noWrap/>
            <w:vAlign w:val="center"/>
          </w:tcPr>
          <w:p w14:paraId="220D3CFC">
            <w:pPr>
              <w:shd w:val="clear"/>
              <w:spacing w:line="240" w:lineRule="auto"/>
              <w:jc w:val="center"/>
              <w:rPr>
                <w:rFonts w:hint="eastAsia" w:ascii="宋体" w:hAnsi="宋体" w:eastAsia="宋体" w:cs="宋体"/>
                <w:color w:val="auto"/>
                <w:szCs w:val="21"/>
              </w:rPr>
            </w:pPr>
          </w:p>
        </w:tc>
        <w:tc>
          <w:tcPr>
            <w:tcW w:w="5400" w:type="dxa"/>
            <w:noWrap w:val="0"/>
            <w:vAlign w:val="center"/>
          </w:tcPr>
          <w:p w14:paraId="1ADB2379">
            <w:pPr>
              <w:widowControl/>
              <w:shd w:val="clear"/>
              <w:spacing w:line="240" w:lineRule="auto"/>
              <w:jc w:val="left"/>
              <w:textAlignment w:val="center"/>
              <w:rPr>
                <w:rFonts w:hint="eastAsia" w:ascii="宋体" w:hAnsi="宋体" w:eastAsia="宋体" w:cs="宋体"/>
                <w:color w:val="auto"/>
                <w:szCs w:val="21"/>
              </w:rPr>
            </w:pPr>
            <w:r>
              <w:rPr>
                <w:rFonts w:hint="eastAsia" w:ascii="宋体" w:hAnsi="宋体" w:eastAsia="宋体" w:cs="宋体"/>
                <w:color w:val="auto"/>
                <w:kern w:val="0"/>
                <w:szCs w:val="21"/>
                <w:lang w:bidi="ar"/>
              </w:rPr>
              <w:t>系统应与HIS、LIS、PACS、EMR等系统做数据交互接口，获取患者基本信息及检查检验数据等；</w:t>
            </w:r>
          </w:p>
        </w:tc>
        <w:tc>
          <w:tcPr>
            <w:tcW w:w="650" w:type="dxa"/>
            <w:vMerge w:val="continue"/>
            <w:noWrap w:val="0"/>
            <w:vAlign w:val="center"/>
          </w:tcPr>
          <w:p w14:paraId="2D973158">
            <w:pPr>
              <w:widowControl/>
              <w:shd w:val="clear"/>
              <w:spacing w:line="240" w:lineRule="auto"/>
              <w:jc w:val="left"/>
              <w:textAlignment w:val="center"/>
              <w:rPr>
                <w:rFonts w:hint="eastAsia" w:ascii="宋体" w:hAnsi="宋体" w:eastAsia="宋体" w:cs="宋体"/>
                <w:color w:val="auto"/>
                <w:kern w:val="0"/>
                <w:szCs w:val="21"/>
                <w:lang w:bidi="ar"/>
              </w:rPr>
            </w:pPr>
          </w:p>
        </w:tc>
        <w:tc>
          <w:tcPr>
            <w:tcW w:w="687" w:type="dxa"/>
            <w:vMerge w:val="continue"/>
            <w:noWrap w:val="0"/>
            <w:vAlign w:val="center"/>
          </w:tcPr>
          <w:p w14:paraId="2FECFEF0">
            <w:pPr>
              <w:widowControl/>
              <w:shd w:val="clear"/>
              <w:spacing w:line="240" w:lineRule="auto"/>
              <w:jc w:val="left"/>
              <w:textAlignment w:val="center"/>
              <w:rPr>
                <w:rFonts w:hint="eastAsia" w:ascii="宋体" w:hAnsi="宋体" w:eastAsia="宋体" w:cs="宋体"/>
                <w:color w:val="auto"/>
                <w:kern w:val="0"/>
                <w:szCs w:val="21"/>
                <w:lang w:bidi="ar"/>
              </w:rPr>
            </w:pPr>
          </w:p>
        </w:tc>
      </w:tr>
    </w:tbl>
    <w:p w14:paraId="36A89710">
      <w:pPr>
        <w:pStyle w:val="3"/>
        <w:numPr>
          <w:ilvl w:val="0"/>
          <w:numId w:val="13"/>
        </w:numPr>
        <w:shd w:val="clear"/>
        <w:spacing w:line="240" w:lineRule="auto"/>
        <w:rPr>
          <w:rFonts w:hint="eastAsia" w:ascii="宋体" w:hAnsi="宋体" w:eastAsia="宋体" w:cs="宋体"/>
          <w:color w:val="auto"/>
        </w:rPr>
      </w:pPr>
      <w:bookmarkStart w:id="6" w:name="_Toc22318"/>
      <w:r>
        <w:rPr>
          <w:rFonts w:hint="eastAsia" w:ascii="宋体" w:hAnsi="宋体" w:eastAsia="宋体" w:cs="宋体"/>
          <w:color w:val="auto"/>
        </w:rPr>
        <w:t>患者360全息视图</w:t>
      </w:r>
      <w:bookmarkEnd w:id="6"/>
    </w:p>
    <w:tbl>
      <w:tblPr>
        <w:tblStyle w:val="12"/>
        <w:tblW w:w="8793" w:type="dxa"/>
        <w:tblInd w:w="-2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6"/>
        <w:gridCol w:w="1100"/>
        <w:gridCol w:w="5266"/>
        <w:gridCol w:w="717"/>
        <w:gridCol w:w="704"/>
      </w:tblGrid>
      <w:tr w14:paraId="585480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6" w:type="dxa"/>
            <w:shd w:val="clear" w:color="auto" w:fill="auto"/>
            <w:noWrap w:val="0"/>
            <w:vAlign w:val="center"/>
          </w:tcPr>
          <w:p w14:paraId="42BDF781">
            <w:pPr>
              <w:shd w:val="clear"/>
              <w:spacing w:line="240" w:lineRule="auto"/>
              <w:jc w:val="center"/>
              <w:rPr>
                <w:rFonts w:hint="eastAsia" w:ascii="宋体" w:hAnsi="宋体" w:eastAsia="宋体" w:cs="宋体"/>
                <w:b/>
                <w:bCs/>
                <w:color w:val="auto"/>
                <w:szCs w:val="21"/>
              </w:rPr>
            </w:pPr>
            <w:r>
              <w:rPr>
                <w:rFonts w:hint="eastAsia" w:ascii="宋体" w:hAnsi="宋体" w:eastAsia="宋体" w:cs="宋体"/>
                <w:b/>
                <w:bCs/>
                <w:color w:val="auto"/>
                <w:szCs w:val="21"/>
              </w:rPr>
              <w:t>功能模块</w:t>
            </w:r>
          </w:p>
        </w:tc>
        <w:tc>
          <w:tcPr>
            <w:tcW w:w="1100" w:type="dxa"/>
            <w:shd w:val="clear" w:color="auto" w:fill="auto"/>
            <w:noWrap w:val="0"/>
            <w:vAlign w:val="center"/>
          </w:tcPr>
          <w:p w14:paraId="6057CE75">
            <w:pPr>
              <w:shd w:val="clear"/>
              <w:spacing w:line="240" w:lineRule="auto"/>
              <w:jc w:val="center"/>
              <w:rPr>
                <w:rFonts w:hint="eastAsia" w:ascii="宋体" w:hAnsi="宋体" w:eastAsia="宋体" w:cs="宋体"/>
                <w:b/>
                <w:bCs/>
                <w:color w:val="auto"/>
                <w:szCs w:val="21"/>
              </w:rPr>
            </w:pPr>
            <w:r>
              <w:rPr>
                <w:rFonts w:hint="eastAsia" w:ascii="宋体" w:hAnsi="宋体" w:eastAsia="宋体" w:cs="宋体"/>
                <w:b/>
                <w:bCs/>
                <w:color w:val="auto"/>
                <w:szCs w:val="21"/>
              </w:rPr>
              <w:t>功能项</w:t>
            </w:r>
          </w:p>
        </w:tc>
        <w:tc>
          <w:tcPr>
            <w:tcW w:w="5266" w:type="dxa"/>
            <w:shd w:val="clear" w:color="auto" w:fill="auto"/>
            <w:noWrap w:val="0"/>
            <w:vAlign w:val="center"/>
          </w:tcPr>
          <w:p w14:paraId="58A9328C">
            <w:pPr>
              <w:shd w:val="clear"/>
              <w:spacing w:line="240" w:lineRule="auto"/>
              <w:jc w:val="center"/>
              <w:rPr>
                <w:rFonts w:hint="eastAsia" w:ascii="宋体" w:hAnsi="宋体" w:eastAsia="宋体" w:cs="宋体"/>
                <w:b/>
                <w:bCs/>
                <w:color w:val="auto"/>
                <w:szCs w:val="21"/>
              </w:rPr>
            </w:pPr>
            <w:r>
              <w:rPr>
                <w:rFonts w:hint="eastAsia" w:ascii="宋体" w:hAnsi="宋体" w:eastAsia="宋体" w:cs="宋体"/>
                <w:b/>
                <w:bCs/>
                <w:color w:val="auto"/>
                <w:szCs w:val="21"/>
              </w:rPr>
              <w:t>功能描述</w:t>
            </w:r>
          </w:p>
        </w:tc>
        <w:tc>
          <w:tcPr>
            <w:tcW w:w="717" w:type="dxa"/>
            <w:shd w:val="clear" w:color="auto" w:fill="auto"/>
            <w:noWrap w:val="0"/>
            <w:vAlign w:val="center"/>
          </w:tcPr>
          <w:p w14:paraId="17BF01AE">
            <w:pPr>
              <w:shd w:val="clear"/>
              <w:spacing w:line="240" w:lineRule="auto"/>
              <w:jc w:val="center"/>
              <w:rPr>
                <w:rFonts w:hint="eastAsia" w:ascii="宋体" w:hAnsi="宋体" w:eastAsia="宋体" w:cs="宋体"/>
                <w:b/>
                <w:bCs/>
                <w:color w:val="auto"/>
                <w:szCs w:val="21"/>
                <w:lang w:val="en-US" w:eastAsia="zh-CN"/>
              </w:rPr>
            </w:pPr>
            <w:r>
              <w:rPr>
                <w:rFonts w:hint="eastAsia" w:ascii="宋体" w:hAnsi="宋体" w:eastAsia="宋体" w:cs="宋体"/>
                <w:b/>
                <w:bCs/>
                <w:color w:val="auto"/>
                <w:szCs w:val="21"/>
                <w:lang w:val="en-US" w:eastAsia="zh-CN"/>
              </w:rPr>
              <w:t>单位</w:t>
            </w:r>
          </w:p>
        </w:tc>
        <w:tc>
          <w:tcPr>
            <w:tcW w:w="704" w:type="dxa"/>
            <w:shd w:val="clear" w:color="auto" w:fill="auto"/>
            <w:noWrap w:val="0"/>
            <w:vAlign w:val="center"/>
          </w:tcPr>
          <w:p w14:paraId="0B2488E3">
            <w:pPr>
              <w:shd w:val="clear"/>
              <w:spacing w:line="240" w:lineRule="auto"/>
              <w:jc w:val="center"/>
              <w:rPr>
                <w:rFonts w:hint="eastAsia" w:ascii="宋体" w:hAnsi="宋体" w:eastAsia="宋体" w:cs="宋体"/>
                <w:b/>
                <w:bCs/>
                <w:color w:val="auto"/>
                <w:szCs w:val="21"/>
                <w:lang w:val="en-US" w:eastAsia="zh-CN"/>
              </w:rPr>
            </w:pPr>
            <w:r>
              <w:rPr>
                <w:rFonts w:hint="eastAsia" w:ascii="宋体" w:hAnsi="宋体" w:eastAsia="宋体" w:cs="宋体"/>
                <w:b/>
                <w:bCs/>
                <w:color w:val="auto"/>
                <w:szCs w:val="21"/>
                <w:lang w:val="en-US" w:eastAsia="zh-CN"/>
              </w:rPr>
              <w:t>数量</w:t>
            </w:r>
          </w:p>
        </w:tc>
      </w:tr>
      <w:tr w14:paraId="7B561B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6" w:type="dxa"/>
            <w:vMerge w:val="restart"/>
            <w:noWrap/>
            <w:vAlign w:val="center"/>
          </w:tcPr>
          <w:p w14:paraId="3E63381C">
            <w:pPr>
              <w:shd w:val="clear"/>
              <w:spacing w:line="240" w:lineRule="auto"/>
              <w:rPr>
                <w:rFonts w:hint="eastAsia" w:ascii="宋体" w:hAnsi="宋体" w:eastAsia="宋体" w:cs="宋体"/>
                <w:color w:val="auto"/>
                <w:szCs w:val="21"/>
              </w:rPr>
            </w:pPr>
            <w:r>
              <w:rPr>
                <w:rFonts w:hint="eastAsia" w:ascii="宋体" w:hAnsi="宋体" w:eastAsia="宋体" w:cs="宋体"/>
                <w:color w:val="auto"/>
              </w:rPr>
              <w:t>患者360全息视图</w:t>
            </w:r>
          </w:p>
        </w:tc>
        <w:tc>
          <w:tcPr>
            <w:tcW w:w="1100" w:type="dxa"/>
            <w:noWrap/>
            <w:vAlign w:val="center"/>
          </w:tcPr>
          <w:p w14:paraId="3B326120">
            <w:pPr>
              <w:shd w:val="clear"/>
              <w:spacing w:line="240" w:lineRule="auto"/>
              <w:rPr>
                <w:rFonts w:hint="eastAsia" w:ascii="宋体" w:hAnsi="宋体" w:eastAsia="宋体" w:cs="宋体"/>
                <w:color w:val="auto"/>
                <w:szCs w:val="21"/>
              </w:rPr>
            </w:pPr>
            <w:r>
              <w:rPr>
                <w:rFonts w:hint="eastAsia" w:ascii="宋体" w:hAnsi="宋体" w:eastAsia="宋体" w:cs="宋体"/>
                <w:color w:val="auto"/>
                <w:szCs w:val="21"/>
              </w:rPr>
              <w:t>患者管理</w:t>
            </w:r>
          </w:p>
        </w:tc>
        <w:tc>
          <w:tcPr>
            <w:tcW w:w="5266" w:type="dxa"/>
            <w:noWrap/>
            <w:vAlign w:val="center"/>
          </w:tcPr>
          <w:p w14:paraId="59536465">
            <w:pPr>
              <w:shd w:val="clear"/>
              <w:spacing w:line="240" w:lineRule="auto"/>
              <w:rPr>
                <w:rFonts w:hint="eastAsia" w:ascii="宋体" w:hAnsi="宋体" w:eastAsia="宋体" w:cs="宋体"/>
                <w:color w:val="auto"/>
                <w:szCs w:val="21"/>
              </w:rPr>
            </w:pPr>
            <w:r>
              <w:rPr>
                <w:rFonts w:hint="eastAsia" w:ascii="宋体" w:hAnsi="宋体" w:eastAsia="宋体" w:cs="宋体"/>
                <w:color w:val="auto"/>
                <w:szCs w:val="21"/>
              </w:rPr>
              <w:t>管理院内所有患者</w:t>
            </w:r>
          </w:p>
          <w:p w14:paraId="50B0F041">
            <w:pPr>
              <w:shd w:val="clear"/>
              <w:spacing w:line="240" w:lineRule="auto"/>
              <w:rPr>
                <w:rFonts w:hint="eastAsia" w:ascii="宋体" w:hAnsi="宋体" w:eastAsia="宋体" w:cs="宋体"/>
                <w:color w:val="auto"/>
                <w:szCs w:val="21"/>
              </w:rPr>
            </w:pPr>
            <w:r>
              <w:rPr>
                <w:rFonts w:hint="eastAsia" w:ascii="宋体" w:hAnsi="宋体" w:eastAsia="宋体" w:cs="宋体"/>
                <w:color w:val="auto"/>
                <w:szCs w:val="21"/>
              </w:rPr>
              <w:t>支持查询院内所有患者，患者列表支持筛选查询，可根据住院/门诊选择特定的信息；</w:t>
            </w:r>
          </w:p>
          <w:p w14:paraId="149620EF">
            <w:pPr>
              <w:shd w:val="clear"/>
              <w:spacing w:line="240" w:lineRule="auto"/>
              <w:rPr>
                <w:rFonts w:hint="eastAsia" w:ascii="宋体" w:hAnsi="宋体" w:eastAsia="宋体" w:cs="宋体"/>
                <w:color w:val="auto"/>
                <w:szCs w:val="21"/>
              </w:rPr>
            </w:pPr>
            <w:r>
              <w:rPr>
                <w:rFonts w:hint="eastAsia" w:ascii="宋体" w:hAnsi="宋体" w:eastAsia="宋体" w:cs="宋体"/>
                <w:color w:val="auto"/>
                <w:szCs w:val="21"/>
              </w:rPr>
              <w:t>展示患者基本信息、包括主索引、姓名、性别、年龄</w:t>
            </w:r>
          </w:p>
        </w:tc>
        <w:tc>
          <w:tcPr>
            <w:tcW w:w="717" w:type="dxa"/>
            <w:vMerge w:val="restart"/>
            <w:noWrap/>
            <w:vAlign w:val="center"/>
          </w:tcPr>
          <w:p w14:paraId="340ED053">
            <w:pPr>
              <w:shd w:val="clear"/>
              <w:spacing w:line="240" w:lineRule="auto"/>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套</w:t>
            </w:r>
          </w:p>
        </w:tc>
        <w:tc>
          <w:tcPr>
            <w:tcW w:w="704" w:type="dxa"/>
            <w:vMerge w:val="restart"/>
            <w:noWrap/>
            <w:vAlign w:val="center"/>
          </w:tcPr>
          <w:p w14:paraId="603F8DA3">
            <w:pPr>
              <w:shd w:val="clear"/>
              <w:spacing w:line="240" w:lineRule="auto"/>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1</w:t>
            </w:r>
          </w:p>
        </w:tc>
      </w:tr>
      <w:tr w14:paraId="52EC29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6" w:type="dxa"/>
            <w:vMerge w:val="continue"/>
            <w:noWrap/>
            <w:vAlign w:val="center"/>
          </w:tcPr>
          <w:p w14:paraId="5BDB9623">
            <w:pPr>
              <w:shd w:val="clear"/>
              <w:spacing w:line="240" w:lineRule="auto"/>
              <w:rPr>
                <w:rFonts w:hint="eastAsia" w:ascii="宋体" w:hAnsi="宋体" w:eastAsia="宋体" w:cs="宋体"/>
                <w:color w:val="auto"/>
                <w:szCs w:val="21"/>
              </w:rPr>
            </w:pPr>
          </w:p>
        </w:tc>
        <w:tc>
          <w:tcPr>
            <w:tcW w:w="1100" w:type="dxa"/>
            <w:vMerge w:val="restart"/>
            <w:noWrap/>
            <w:vAlign w:val="center"/>
          </w:tcPr>
          <w:p w14:paraId="33EBF2A3">
            <w:pPr>
              <w:shd w:val="clear"/>
              <w:spacing w:line="240" w:lineRule="auto"/>
              <w:rPr>
                <w:rFonts w:hint="eastAsia" w:ascii="宋体" w:hAnsi="宋体" w:eastAsia="宋体" w:cs="宋体"/>
                <w:color w:val="auto"/>
                <w:szCs w:val="21"/>
              </w:rPr>
            </w:pPr>
            <w:r>
              <w:rPr>
                <w:rFonts w:hint="eastAsia" w:ascii="宋体" w:hAnsi="宋体" w:eastAsia="宋体" w:cs="宋体"/>
                <w:color w:val="auto"/>
                <w:szCs w:val="21"/>
              </w:rPr>
              <w:t>患者详情</w:t>
            </w:r>
          </w:p>
        </w:tc>
        <w:tc>
          <w:tcPr>
            <w:tcW w:w="5266" w:type="dxa"/>
            <w:noWrap/>
            <w:vAlign w:val="center"/>
          </w:tcPr>
          <w:p w14:paraId="254F2A5D">
            <w:pPr>
              <w:shd w:val="clear"/>
              <w:spacing w:line="240" w:lineRule="auto"/>
              <w:rPr>
                <w:rFonts w:hint="eastAsia" w:ascii="宋体" w:hAnsi="宋体" w:eastAsia="宋体" w:cs="宋体"/>
                <w:color w:val="auto"/>
                <w:szCs w:val="21"/>
              </w:rPr>
            </w:pPr>
            <w:r>
              <w:rPr>
                <w:rFonts w:hint="eastAsia" w:ascii="宋体" w:hAnsi="宋体" w:eastAsia="宋体" w:cs="宋体"/>
                <w:color w:val="auto"/>
                <w:szCs w:val="21"/>
              </w:rPr>
              <w:t>患者基本信息</w:t>
            </w:r>
          </w:p>
          <w:p w14:paraId="7C0C97F9">
            <w:pPr>
              <w:shd w:val="clear"/>
              <w:spacing w:line="240" w:lineRule="auto"/>
              <w:rPr>
                <w:rFonts w:hint="eastAsia" w:ascii="宋体" w:hAnsi="宋体" w:eastAsia="宋体" w:cs="宋体"/>
                <w:color w:val="auto"/>
                <w:szCs w:val="21"/>
              </w:rPr>
            </w:pPr>
            <w:r>
              <w:rPr>
                <w:rFonts w:hint="eastAsia" w:ascii="宋体" w:hAnsi="宋体" w:eastAsia="宋体" w:cs="宋体"/>
                <w:color w:val="auto"/>
                <w:szCs w:val="21"/>
              </w:rPr>
              <w:t>查看患者姓名、年龄、身份证、过敏史等基本信息，满足电子病历数据集，近百种字段信息</w:t>
            </w:r>
          </w:p>
        </w:tc>
        <w:tc>
          <w:tcPr>
            <w:tcW w:w="717" w:type="dxa"/>
            <w:vMerge w:val="continue"/>
            <w:noWrap/>
            <w:vAlign w:val="center"/>
          </w:tcPr>
          <w:p w14:paraId="6576C4FE">
            <w:pPr>
              <w:shd w:val="clear"/>
              <w:spacing w:line="240" w:lineRule="auto"/>
              <w:rPr>
                <w:rFonts w:hint="eastAsia" w:ascii="宋体" w:hAnsi="宋体" w:eastAsia="宋体" w:cs="宋体"/>
                <w:color w:val="auto"/>
                <w:szCs w:val="21"/>
              </w:rPr>
            </w:pPr>
          </w:p>
        </w:tc>
        <w:tc>
          <w:tcPr>
            <w:tcW w:w="704" w:type="dxa"/>
            <w:vMerge w:val="continue"/>
            <w:noWrap/>
            <w:vAlign w:val="center"/>
          </w:tcPr>
          <w:p w14:paraId="391EF3C4">
            <w:pPr>
              <w:shd w:val="clear"/>
              <w:spacing w:line="240" w:lineRule="auto"/>
              <w:rPr>
                <w:rFonts w:hint="eastAsia" w:ascii="宋体" w:hAnsi="宋体" w:eastAsia="宋体" w:cs="宋体"/>
                <w:color w:val="auto"/>
                <w:szCs w:val="21"/>
              </w:rPr>
            </w:pPr>
          </w:p>
        </w:tc>
      </w:tr>
      <w:tr w14:paraId="0D6212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6" w:type="dxa"/>
            <w:vMerge w:val="continue"/>
            <w:noWrap/>
            <w:vAlign w:val="center"/>
          </w:tcPr>
          <w:p w14:paraId="4FA410AB">
            <w:pPr>
              <w:shd w:val="clear"/>
              <w:spacing w:line="240" w:lineRule="auto"/>
              <w:rPr>
                <w:rFonts w:hint="eastAsia" w:ascii="宋体" w:hAnsi="宋体" w:eastAsia="宋体" w:cs="宋体"/>
                <w:color w:val="auto"/>
                <w:szCs w:val="21"/>
              </w:rPr>
            </w:pPr>
          </w:p>
        </w:tc>
        <w:tc>
          <w:tcPr>
            <w:tcW w:w="1100" w:type="dxa"/>
            <w:vMerge w:val="continue"/>
            <w:noWrap/>
            <w:vAlign w:val="center"/>
          </w:tcPr>
          <w:p w14:paraId="5F79BAD5">
            <w:pPr>
              <w:shd w:val="clear"/>
              <w:spacing w:line="240" w:lineRule="auto"/>
              <w:rPr>
                <w:rFonts w:hint="eastAsia" w:ascii="宋体" w:hAnsi="宋体" w:eastAsia="宋体" w:cs="宋体"/>
                <w:color w:val="auto"/>
                <w:szCs w:val="21"/>
              </w:rPr>
            </w:pPr>
          </w:p>
        </w:tc>
        <w:tc>
          <w:tcPr>
            <w:tcW w:w="5266" w:type="dxa"/>
            <w:noWrap/>
            <w:vAlign w:val="center"/>
          </w:tcPr>
          <w:p w14:paraId="48EDE76B">
            <w:pPr>
              <w:shd w:val="clear"/>
              <w:spacing w:line="240" w:lineRule="auto"/>
              <w:rPr>
                <w:rFonts w:hint="eastAsia" w:ascii="宋体" w:hAnsi="宋体" w:eastAsia="宋体" w:cs="宋体"/>
                <w:color w:val="auto"/>
                <w:szCs w:val="21"/>
              </w:rPr>
            </w:pPr>
            <w:r>
              <w:rPr>
                <w:rFonts w:hint="eastAsia" w:ascii="宋体" w:hAnsi="宋体" w:eastAsia="宋体" w:cs="宋体"/>
                <w:color w:val="auto"/>
                <w:szCs w:val="21"/>
              </w:rPr>
              <w:t>患者查询</w:t>
            </w:r>
          </w:p>
          <w:p w14:paraId="22E66BF8">
            <w:pPr>
              <w:shd w:val="clear"/>
              <w:spacing w:line="240" w:lineRule="auto"/>
              <w:rPr>
                <w:rFonts w:hint="eastAsia" w:ascii="宋体" w:hAnsi="宋体" w:eastAsia="宋体" w:cs="宋体"/>
                <w:color w:val="auto"/>
                <w:szCs w:val="21"/>
              </w:rPr>
            </w:pPr>
            <w:r>
              <w:rPr>
                <w:rFonts w:hint="eastAsia" w:ascii="宋体" w:hAnsi="宋体" w:eastAsia="宋体" w:cs="宋体"/>
                <w:color w:val="auto"/>
                <w:szCs w:val="21"/>
              </w:rPr>
              <w:t>支持多条件查询</w:t>
            </w:r>
          </w:p>
        </w:tc>
        <w:tc>
          <w:tcPr>
            <w:tcW w:w="717" w:type="dxa"/>
            <w:vMerge w:val="continue"/>
            <w:noWrap/>
            <w:vAlign w:val="center"/>
          </w:tcPr>
          <w:p w14:paraId="40CA3815">
            <w:pPr>
              <w:shd w:val="clear"/>
              <w:spacing w:line="240" w:lineRule="auto"/>
              <w:rPr>
                <w:rFonts w:hint="eastAsia" w:ascii="宋体" w:hAnsi="宋体" w:eastAsia="宋体" w:cs="宋体"/>
                <w:color w:val="auto"/>
                <w:szCs w:val="21"/>
              </w:rPr>
            </w:pPr>
          </w:p>
        </w:tc>
        <w:tc>
          <w:tcPr>
            <w:tcW w:w="704" w:type="dxa"/>
            <w:vMerge w:val="continue"/>
            <w:noWrap/>
            <w:vAlign w:val="center"/>
          </w:tcPr>
          <w:p w14:paraId="0E04BB16">
            <w:pPr>
              <w:shd w:val="clear"/>
              <w:spacing w:line="240" w:lineRule="auto"/>
              <w:rPr>
                <w:rFonts w:hint="eastAsia" w:ascii="宋体" w:hAnsi="宋体" w:eastAsia="宋体" w:cs="宋体"/>
                <w:color w:val="auto"/>
                <w:szCs w:val="21"/>
              </w:rPr>
            </w:pPr>
          </w:p>
        </w:tc>
      </w:tr>
      <w:tr w14:paraId="35C62D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6" w:type="dxa"/>
            <w:vMerge w:val="continue"/>
            <w:noWrap/>
            <w:vAlign w:val="center"/>
          </w:tcPr>
          <w:p w14:paraId="5ABA534A">
            <w:pPr>
              <w:shd w:val="clear"/>
              <w:spacing w:line="240" w:lineRule="auto"/>
              <w:rPr>
                <w:rFonts w:hint="eastAsia" w:ascii="宋体" w:hAnsi="宋体" w:eastAsia="宋体" w:cs="宋体"/>
                <w:color w:val="auto"/>
                <w:szCs w:val="21"/>
              </w:rPr>
            </w:pPr>
          </w:p>
        </w:tc>
        <w:tc>
          <w:tcPr>
            <w:tcW w:w="1100" w:type="dxa"/>
            <w:vMerge w:val="continue"/>
            <w:noWrap/>
            <w:vAlign w:val="center"/>
          </w:tcPr>
          <w:p w14:paraId="0CF505ED">
            <w:pPr>
              <w:shd w:val="clear"/>
              <w:spacing w:line="240" w:lineRule="auto"/>
              <w:rPr>
                <w:rFonts w:hint="eastAsia" w:ascii="宋体" w:hAnsi="宋体" w:eastAsia="宋体" w:cs="宋体"/>
                <w:color w:val="auto"/>
                <w:szCs w:val="21"/>
              </w:rPr>
            </w:pPr>
          </w:p>
        </w:tc>
        <w:tc>
          <w:tcPr>
            <w:tcW w:w="5266" w:type="dxa"/>
            <w:noWrap/>
            <w:vAlign w:val="center"/>
          </w:tcPr>
          <w:p w14:paraId="7B910F04">
            <w:pPr>
              <w:shd w:val="clear"/>
              <w:spacing w:line="240" w:lineRule="auto"/>
              <w:rPr>
                <w:rFonts w:hint="eastAsia" w:ascii="宋体" w:hAnsi="宋体" w:eastAsia="宋体" w:cs="宋体"/>
                <w:color w:val="auto"/>
                <w:szCs w:val="21"/>
              </w:rPr>
            </w:pPr>
            <w:r>
              <w:rPr>
                <w:rFonts w:hint="eastAsia" w:ascii="宋体" w:hAnsi="宋体" w:eastAsia="宋体" w:cs="宋体"/>
                <w:color w:val="auto"/>
                <w:szCs w:val="21"/>
              </w:rPr>
              <w:t>患者信息导出</w:t>
            </w:r>
          </w:p>
          <w:p w14:paraId="2DA6FB6B">
            <w:pPr>
              <w:shd w:val="clear"/>
              <w:spacing w:line="240" w:lineRule="auto"/>
              <w:rPr>
                <w:rFonts w:hint="eastAsia" w:ascii="宋体" w:hAnsi="宋体" w:eastAsia="宋体" w:cs="宋体"/>
                <w:color w:val="auto"/>
                <w:szCs w:val="21"/>
              </w:rPr>
            </w:pPr>
            <w:r>
              <w:rPr>
                <w:rFonts w:hint="eastAsia" w:ascii="宋体" w:hAnsi="宋体" w:eastAsia="宋体" w:cs="宋体"/>
                <w:color w:val="auto"/>
                <w:szCs w:val="21"/>
              </w:rPr>
              <w:t>导出列表信息</w:t>
            </w:r>
          </w:p>
        </w:tc>
        <w:tc>
          <w:tcPr>
            <w:tcW w:w="717" w:type="dxa"/>
            <w:vMerge w:val="continue"/>
            <w:noWrap/>
            <w:vAlign w:val="center"/>
          </w:tcPr>
          <w:p w14:paraId="79A9D2DB">
            <w:pPr>
              <w:shd w:val="clear"/>
              <w:spacing w:line="240" w:lineRule="auto"/>
              <w:rPr>
                <w:rFonts w:hint="eastAsia" w:ascii="宋体" w:hAnsi="宋体" w:eastAsia="宋体" w:cs="宋体"/>
                <w:color w:val="auto"/>
                <w:szCs w:val="21"/>
              </w:rPr>
            </w:pPr>
          </w:p>
        </w:tc>
        <w:tc>
          <w:tcPr>
            <w:tcW w:w="704" w:type="dxa"/>
            <w:vMerge w:val="continue"/>
            <w:noWrap/>
            <w:vAlign w:val="center"/>
          </w:tcPr>
          <w:p w14:paraId="55BF965E">
            <w:pPr>
              <w:shd w:val="clear"/>
              <w:spacing w:line="240" w:lineRule="auto"/>
              <w:rPr>
                <w:rFonts w:hint="eastAsia" w:ascii="宋体" w:hAnsi="宋体" w:eastAsia="宋体" w:cs="宋体"/>
                <w:color w:val="auto"/>
                <w:szCs w:val="21"/>
              </w:rPr>
            </w:pPr>
          </w:p>
        </w:tc>
      </w:tr>
      <w:tr w14:paraId="74FD43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6" w:type="dxa"/>
            <w:vMerge w:val="continue"/>
            <w:noWrap/>
            <w:vAlign w:val="center"/>
          </w:tcPr>
          <w:p w14:paraId="4D3B2306">
            <w:pPr>
              <w:shd w:val="clear"/>
              <w:spacing w:line="240" w:lineRule="auto"/>
              <w:rPr>
                <w:rFonts w:hint="eastAsia" w:ascii="宋体" w:hAnsi="宋体" w:eastAsia="宋体" w:cs="宋体"/>
                <w:color w:val="auto"/>
                <w:szCs w:val="21"/>
              </w:rPr>
            </w:pPr>
          </w:p>
        </w:tc>
        <w:tc>
          <w:tcPr>
            <w:tcW w:w="1100" w:type="dxa"/>
            <w:vMerge w:val="restart"/>
            <w:noWrap/>
            <w:vAlign w:val="center"/>
          </w:tcPr>
          <w:p w14:paraId="3774BC0E">
            <w:pPr>
              <w:shd w:val="clear"/>
              <w:spacing w:line="240" w:lineRule="auto"/>
              <w:rPr>
                <w:rFonts w:hint="eastAsia" w:ascii="宋体" w:hAnsi="宋体" w:eastAsia="宋体" w:cs="宋体"/>
                <w:color w:val="auto"/>
                <w:szCs w:val="21"/>
              </w:rPr>
            </w:pPr>
            <w:r>
              <w:rPr>
                <w:rFonts w:hint="eastAsia" w:ascii="宋体" w:hAnsi="宋体" w:eastAsia="宋体" w:cs="宋体"/>
                <w:color w:val="auto"/>
                <w:szCs w:val="21"/>
              </w:rPr>
              <w:t>全息视图</w:t>
            </w:r>
          </w:p>
        </w:tc>
        <w:tc>
          <w:tcPr>
            <w:tcW w:w="5266" w:type="dxa"/>
            <w:noWrap/>
            <w:vAlign w:val="center"/>
          </w:tcPr>
          <w:p w14:paraId="4091E753">
            <w:pPr>
              <w:shd w:val="clear"/>
              <w:spacing w:line="24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展示患者就诊轨迹</w:t>
            </w:r>
          </w:p>
          <w:p w14:paraId="7A17DF5A">
            <w:pPr>
              <w:shd w:val="clear"/>
              <w:spacing w:line="240" w:lineRule="auto"/>
              <w:rPr>
                <w:rFonts w:hint="eastAsia" w:ascii="宋体" w:hAnsi="宋体" w:eastAsia="宋体" w:cs="宋体"/>
                <w:color w:val="auto"/>
                <w:szCs w:val="21"/>
              </w:rPr>
            </w:pPr>
            <w:r>
              <w:rPr>
                <w:rFonts w:hint="eastAsia" w:ascii="宋体" w:hAnsi="宋体" w:eastAsia="宋体" w:cs="宋体"/>
                <w:color w:val="auto"/>
                <w:szCs w:val="21"/>
                <w:highlight w:val="none"/>
              </w:rPr>
              <w:t>以时间轴的方式展示患者就诊轨迹，可展示就诊记录、诊断信息、医生、就诊日期、医嘱记录、电子病历、检验、检查、护理、手术、微生物等信息，支持查看患者异常检验、检查数据。</w:t>
            </w:r>
          </w:p>
        </w:tc>
        <w:tc>
          <w:tcPr>
            <w:tcW w:w="717" w:type="dxa"/>
            <w:vMerge w:val="continue"/>
            <w:noWrap/>
            <w:vAlign w:val="center"/>
          </w:tcPr>
          <w:p w14:paraId="428A2792">
            <w:pPr>
              <w:shd w:val="clear"/>
              <w:spacing w:line="240" w:lineRule="auto"/>
              <w:rPr>
                <w:rFonts w:hint="eastAsia" w:ascii="宋体" w:hAnsi="宋体" w:eastAsia="宋体" w:cs="宋体"/>
                <w:color w:val="auto"/>
                <w:szCs w:val="21"/>
                <w:highlight w:val="green"/>
              </w:rPr>
            </w:pPr>
          </w:p>
        </w:tc>
        <w:tc>
          <w:tcPr>
            <w:tcW w:w="704" w:type="dxa"/>
            <w:vMerge w:val="continue"/>
            <w:noWrap/>
            <w:vAlign w:val="center"/>
          </w:tcPr>
          <w:p w14:paraId="1261B3EA">
            <w:pPr>
              <w:shd w:val="clear"/>
              <w:spacing w:line="240" w:lineRule="auto"/>
              <w:rPr>
                <w:rFonts w:hint="eastAsia" w:ascii="宋体" w:hAnsi="宋体" w:eastAsia="宋体" w:cs="宋体"/>
                <w:color w:val="auto"/>
                <w:szCs w:val="21"/>
                <w:highlight w:val="green"/>
              </w:rPr>
            </w:pPr>
          </w:p>
        </w:tc>
      </w:tr>
      <w:tr w14:paraId="6149A5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6" w:type="dxa"/>
            <w:vMerge w:val="continue"/>
            <w:noWrap/>
            <w:vAlign w:val="center"/>
          </w:tcPr>
          <w:p w14:paraId="7721564F">
            <w:pPr>
              <w:shd w:val="clear"/>
              <w:spacing w:line="240" w:lineRule="auto"/>
              <w:rPr>
                <w:rFonts w:hint="eastAsia" w:ascii="宋体" w:hAnsi="宋体" w:eastAsia="宋体" w:cs="宋体"/>
                <w:color w:val="auto"/>
                <w:szCs w:val="21"/>
              </w:rPr>
            </w:pPr>
          </w:p>
        </w:tc>
        <w:tc>
          <w:tcPr>
            <w:tcW w:w="1100" w:type="dxa"/>
            <w:vMerge w:val="continue"/>
            <w:noWrap/>
            <w:vAlign w:val="center"/>
          </w:tcPr>
          <w:p w14:paraId="4DFE83AA">
            <w:pPr>
              <w:shd w:val="clear"/>
              <w:spacing w:line="240" w:lineRule="auto"/>
              <w:rPr>
                <w:rFonts w:hint="eastAsia" w:ascii="宋体" w:hAnsi="宋体" w:eastAsia="宋体" w:cs="宋体"/>
                <w:color w:val="auto"/>
                <w:szCs w:val="21"/>
              </w:rPr>
            </w:pPr>
          </w:p>
        </w:tc>
        <w:tc>
          <w:tcPr>
            <w:tcW w:w="5266" w:type="dxa"/>
            <w:noWrap/>
            <w:vAlign w:val="center"/>
          </w:tcPr>
          <w:p w14:paraId="2994FA15">
            <w:pPr>
              <w:shd w:val="clear"/>
              <w:spacing w:line="240" w:lineRule="auto"/>
              <w:rPr>
                <w:rFonts w:hint="eastAsia" w:ascii="宋体" w:hAnsi="宋体" w:eastAsia="宋体" w:cs="宋体"/>
                <w:color w:val="auto"/>
                <w:szCs w:val="21"/>
              </w:rPr>
            </w:pPr>
            <w:r>
              <w:rPr>
                <w:rFonts w:hint="eastAsia" w:ascii="宋体" w:hAnsi="宋体" w:eastAsia="宋体" w:cs="宋体"/>
                <w:color w:val="auto"/>
                <w:szCs w:val="21"/>
              </w:rPr>
              <w:t>展示患者全部诊断记录</w:t>
            </w:r>
          </w:p>
          <w:p w14:paraId="58AA274B">
            <w:pPr>
              <w:shd w:val="clear"/>
              <w:spacing w:line="240" w:lineRule="auto"/>
              <w:rPr>
                <w:rFonts w:hint="eastAsia" w:ascii="宋体" w:hAnsi="宋体" w:eastAsia="宋体" w:cs="宋体"/>
                <w:color w:val="auto"/>
                <w:szCs w:val="21"/>
              </w:rPr>
            </w:pPr>
            <w:r>
              <w:rPr>
                <w:rFonts w:hint="eastAsia" w:ascii="宋体" w:hAnsi="宋体" w:eastAsia="宋体" w:cs="宋体"/>
                <w:color w:val="auto"/>
                <w:szCs w:val="21"/>
              </w:rPr>
              <w:t>查看患者所有的门诊诊断、入院诊断、出院诊断等信息</w:t>
            </w:r>
          </w:p>
        </w:tc>
        <w:tc>
          <w:tcPr>
            <w:tcW w:w="717" w:type="dxa"/>
            <w:vMerge w:val="continue"/>
            <w:noWrap/>
            <w:vAlign w:val="center"/>
          </w:tcPr>
          <w:p w14:paraId="0115E416">
            <w:pPr>
              <w:shd w:val="clear"/>
              <w:spacing w:line="240" w:lineRule="auto"/>
              <w:rPr>
                <w:rFonts w:hint="eastAsia" w:ascii="宋体" w:hAnsi="宋体" w:eastAsia="宋体" w:cs="宋体"/>
                <w:color w:val="auto"/>
                <w:szCs w:val="21"/>
              </w:rPr>
            </w:pPr>
          </w:p>
        </w:tc>
        <w:tc>
          <w:tcPr>
            <w:tcW w:w="704" w:type="dxa"/>
            <w:vMerge w:val="continue"/>
            <w:noWrap/>
            <w:vAlign w:val="center"/>
          </w:tcPr>
          <w:p w14:paraId="50658812">
            <w:pPr>
              <w:shd w:val="clear"/>
              <w:spacing w:line="240" w:lineRule="auto"/>
              <w:rPr>
                <w:rFonts w:hint="eastAsia" w:ascii="宋体" w:hAnsi="宋体" w:eastAsia="宋体" w:cs="宋体"/>
                <w:color w:val="auto"/>
                <w:szCs w:val="21"/>
              </w:rPr>
            </w:pPr>
          </w:p>
        </w:tc>
      </w:tr>
      <w:tr w14:paraId="14792B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6" w:type="dxa"/>
            <w:vMerge w:val="continue"/>
            <w:noWrap w:val="0"/>
            <w:vAlign w:val="center"/>
          </w:tcPr>
          <w:p w14:paraId="51F60C96">
            <w:pPr>
              <w:shd w:val="clear"/>
              <w:spacing w:line="240" w:lineRule="auto"/>
              <w:rPr>
                <w:rFonts w:hint="eastAsia" w:ascii="宋体" w:hAnsi="宋体" w:eastAsia="宋体" w:cs="宋体"/>
                <w:color w:val="auto"/>
                <w:szCs w:val="21"/>
              </w:rPr>
            </w:pPr>
          </w:p>
        </w:tc>
        <w:tc>
          <w:tcPr>
            <w:tcW w:w="1100" w:type="dxa"/>
            <w:vMerge w:val="continue"/>
            <w:noWrap w:val="0"/>
            <w:vAlign w:val="center"/>
          </w:tcPr>
          <w:p w14:paraId="6A63DE6F">
            <w:pPr>
              <w:shd w:val="clear"/>
              <w:spacing w:line="240" w:lineRule="auto"/>
              <w:rPr>
                <w:rFonts w:hint="eastAsia" w:ascii="宋体" w:hAnsi="宋体" w:eastAsia="宋体" w:cs="宋体"/>
                <w:color w:val="auto"/>
                <w:szCs w:val="21"/>
              </w:rPr>
            </w:pPr>
          </w:p>
        </w:tc>
        <w:tc>
          <w:tcPr>
            <w:tcW w:w="5266" w:type="dxa"/>
            <w:noWrap/>
            <w:vAlign w:val="center"/>
          </w:tcPr>
          <w:p w14:paraId="6DD06142">
            <w:pPr>
              <w:shd w:val="clear"/>
              <w:spacing w:line="240" w:lineRule="auto"/>
              <w:rPr>
                <w:rFonts w:hint="eastAsia" w:ascii="宋体" w:hAnsi="宋体" w:eastAsia="宋体" w:cs="宋体"/>
                <w:color w:val="auto"/>
                <w:szCs w:val="21"/>
              </w:rPr>
            </w:pPr>
            <w:r>
              <w:rPr>
                <w:rFonts w:hint="eastAsia" w:ascii="宋体" w:hAnsi="宋体" w:eastAsia="宋体" w:cs="宋体"/>
                <w:color w:val="auto"/>
                <w:szCs w:val="21"/>
              </w:rPr>
              <w:t>展示患者全部过敏记录</w:t>
            </w:r>
          </w:p>
          <w:p w14:paraId="429E871C">
            <w:pPr>
              <w:shd w:val="clear"/>
              <w:spacing w:line="240" w:lineRule="auto"/>
              <w:rPr>
                <w:rFonts w:hint="eastAsia" w:ascii="宋体" w:hAnsi="宋体" w:eastAsia="宋体" w:cs="宋体"/>
                <w:color w:val="auto"/>
                <w:szCs w:val="21"/>
              </w:rPr>
            </w:pPr>
            <w:r>
              <w:rPr>
                <w:rFonts w:hint="eastAsia" w:ascii="宋体" w:hAnsi="宋体" w:eastAsia="宋体" w:cs="宋体"/>
                <w:color w:val="auto"/>
                <w:szCs w:val="21"/>
              </w:rPr>
              <w:t>记录患者所有的过敏记录</w:t>
            </w:r>
          </w:p>
        </w:tc>
        <w:tc>
          <w:tcPr>
            <w:tcW w:w="717" w:type="dxa"/>
            <w:vMerge w:val="continue"/>
            <w:noWrap/>
            <w:vAlign w:val="center"/>
          </w:tcPr>
          <w:p w14:paraId="322E18E9">
            <w:pPr>
              <w:shd w:val="clear"/>
              <w:spacing w:line="240" w:lineRule="auto"/>
              <w:rPr>
                <w:rFonts w:hint="eastAsia" w:ascii="宋体" w:hAnsi="宋体" w:eastAsia="宋体" w:cs="宋体"/>
                <w:color w:val="auto"/>
                <w:szCs w:val="21"/>
              </w:rPr>
            </w:pPr>
          </w:p>
        </w:tc>
        <w:tc>
          <w:tcPr>
            <w:tcW w:w="704" w:type="dxa"/>
            <w:vMerge w:val="continue"/>
            <w:noWrap/>
            <w:vAlign w:val="center"/>
          </w:tcPr>
          <w:p w14:paraId="2495DF5F">
            <w:pPr>
              <w:shd w:val="clear"/>
              <w:spacing w:line="240" w:lineRule="auto"/>
              <w:rPr>
                <w:rFonts w:hint="eastAsia" w:ascii="宋体" w:hAnsi="宋体" w:eastAsia="宋体" w:cs="宋体"/>
                <w:color w:val="auto"/>
                <w:szCs w:val="21"/>
              </w:rPr>
            </w:pPr>
          </w:p>
        </w:tc>
      </w:tr>
      <w:tr w14:paraId="436740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6" w:type="dxa"/>
            <w:vMerge w:val="continue"/>
            <w:noWrap w:val="0"/>
            <w:vAlign w:val="center"/>
          </w:tcPr>
          <w:p w14:paraId="43DDCE29">
            <w:pPr>
              <w:shd w:val="clear"/>
              <w:spacing w:line="240" w:lineRule="auto"/>
              <w:rPr>
                <w:rFonts w:hint="eastAsia" w:ascii="宋体" w:hAnsi="宋体" w:eastAsia="宋体" w:cs="宋体"/>
                <w:color w:val="auto"/>
                <w:szCs w:val="21"/>
              </w:rPr>
            </w:pPr>
          </w:p>
        </w:tc>
        <w:tc>
          <w:tcPr>
            <w:tcW w:w="1100" w:type="dxa"/>
            <w:vMerge w:val="continue"/>
            <w:noWrap w:val="0"/>
            <w:vAlign w:val="center"/>
          </w:tcPr>
          <w:p w14:paraId="24F1E30D">
            <w:pPr>
              <w:shd w:val="clear"/>
              <w:spacing w:line="240" w:lineRule="auto"/>
              <w:rPr>
                <w:rFonts w:hint="eastAsia" w:ascii="宋体" w:hAnsi="宋体" w:eastAsia="宋体" w:cs="宋体"/>
                <w:color w:val="auto"/>
                <w:szCs w:val="21"/>
              </w:rPr>
            </w:pPr>
          </w:p>
        </w:tc>
        <w:tc>
          <w:tcPr>
            <w:tcW w:w="5266" w:type="dxa"/>
            <w:noWrap/>
            <w:vAlign w:val="center"/>
          </w:tcPr>
          <w:p w14:paraId="177E2412">
            <w:pPr>
              <w:shd w:val="clear"/>
              <w:spacing w:line="240" w:lineRule="auto"/>
              <w:rPr>
                <w:rFonts w:hint="eastAsia" w:ascii="宋体" w:hAnsi="宋体" w:eastAsia="宋体" w:cs="宋体"/>
                <w:color w:val="auto"/>
                <w:szCs w:val="21"/>
              </w:rPr>
            </w:pPr>
            <w:r>
              <w:rPr>
                <w:rFonts w:hint="eastAsia" w:ascii="宋体" w:hAnsi="宋体" w:eastAsia="宋体" w:cs="宋体"/>
                <w:color w:val="auto"/>
                <w:szCs w:val="21"/>
              </w:rPr>
              <w:t>展示患者全部医嘱处方</w:t>
            </w:r>
          </w:p>
          <w:p w14:paraId="6BABA0D0">
            <w:pPr>
              <w:shd w:val="clear"/>
              <w:spacing w:line="240" w:lineRule="auto"/>
              <w:rPr>
                <w:rFonts w:hint="eastAsia" w:ascii="宋体" w:hAnsi="宋体" w:eastAsia="宋体" w:cs="宋体"/>
                <w:color w:val="auto"/>
                <w:szCs w:val="21"/>
              </w:rPr>
            </w:pPr>
            <w:r>
              <w:rPr>
                <w:rFonts w:hint="eastAsia" w:ascii="宋体" w:hAnsi="宋体" w:eastAsia="宋体" w:cs="宋体"/>
                <w:color w:val="auto"/>
                <w:szCs w:val="21"/>
              </w:rPr>
              <w:t>住院药品医嘱、住院检查医嘱、住院检验医嘱、住院手术医嘱、住院护理医嘱、住院输血医嘱、住院治疗医嘱、住院膳食医嘱；门诊药品处方、门诊检查处方、门诊检验处方、门诊治疗处方、门诊手术处方，展示长期/临时医嘱，包括当前状态、开嘱时间、医嘱内容、类别、数量、单位、频次、用法、停嘱时间、开立医生等信息</w:t>
            </w:r>
          </w:p>
        </w:tc>
        <w:tc>
          <w:tcPr>
            <w:tcW w:w="717" w:type="dxa"/>
            <w:vMerge w:val="continue"/>
            <w:noWrap/>
            <w:vAlign w:val="center"/>
          </w:tcPr>
          <w:p w14:paraId="2EF7AE09">
            <w:pPr>
              <w:shd w:val="clear"/>
              <w:spacing w:line="240" w:lineRule="auto"/>
              <w:rPr>
                <w:rFonts w:hint="eastAsia" w:ascii="宋体" w:hAnsi="宋体" w:eastAsia="宋体" w:cs="宋体"/>
                <w:color w:val="auto"/>
                <w:szCs w:val="21"/>
              </w:rPr>
            </w:pPr>
          </w:p>
        </w:tc>
        <w:tc>
          <w:tcPr>
            <w:tcW w:w="704" w:type="dxa"/>
            <w:vMerge w:val="continue"/>
            <w:noWrap/>
            <w:vAlign w:val="center"/>
          </w:tcPr>
          <w:p w14:paraId="333197FB">
            <w:pPr>
              <w:shd w:val="clear"/>
              <w:spacing w:line="240" w:lineRule="auto"/>
              <w:rPr>
                <w:rFonts w:hint="eastAsia" w:ascii="宋体" w:hAnsi="宋体" w:eastAsia="宋体" w:cs="宋体"/>
                <w:color w:val="auto"/>
                <w:szCs w:val="21"/>
              </w:rPr>
            </w:pPr>
          </w:p>
        </w:tc>
      </w:tr>
      <w:tr w14:paraId="033E47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6" w:type="dxa"/>
            <w:vMerge w:val="continue"/>
            <w:noWrap w:val="0"/>
            <w:vAlign w:val="center"/>
          </w:tcPr>
          <w:p w14:paraId="6042D27F">
            <w:pPr>
              <w:shd w:val="clear"/>
              <w:spacing w:line="240" w:lineRule="auto"/>
              <w:rPr>
                <w:rFonts w:hint="eastAsia" w:ascii="宋体" w:hAnsi="宋体" w:eastAsia="宋体" w:cs="宋体"/>
                <w:color w:val="auto"/>
                <w:szCs w:val="21"/>
              </w:rPr>
            </w:pPr>
          </w:p>
        </w:tc>
        <w:tc>
          <w:tcPr>
            <w:tcW w:w="1100" w:type="dxa"/>
            <w:vMerge w:val="continue"/>
            <w:noWrap w:val="0"/>
            <w:vAlign w:val="center"/>
          </w:tcPr>
          <w:p w14:paraId="40E46270">
            <w:pPr>
              <w:shd w:val="clear"/>
              <w:spacing w:line="240" w:lineRule="auto"/>
              <w:rPr>
                <w:rFonts w:hint="eastAsia" w:ascii="宋体" w:hAnsi="宋体" w:eastAsia="宋体" w:cs="宋体"/>
                <w:color w:val="auto"/>
                <w:szCs w:val="21"/>
              </w:rPr>
            </w:pPr>
          </w:p>
        </w:tc>
        <w:tc>
          <w:tcPr>
            <w:tcW w:w="5266" w:type="dxa"/>
            <w:noWrap/>
            <w:vAlign w:val="center"/>
          </w:tcPr>
          <w:p w14:paraId="629E223E">
            <w:pPr>
              <w:shd w:val="clear"/>
              <w:spacing w:line="240" w:lineRule="auto"/>
              <w:rPr>
                <w:rFonts w:hint="eastAsia" w:ascii="宋体" w:hAnsi="宋体" w:eastAsia="宋体" w:cs="宋体"/>
                <w:color w:val="auto"/>
                <w:szCs w:val="21"/>
              </w:rPr>
            </w:pPr>
            <w:r>
              <w:rPr>
                <w:rFonts w:hint="eastAsia" w:ascii="宋体" w:hAnsi="宋体" w:eastAsia="宋体" w:cs="宋体"/>
                <w:color w:val="auto"/>
                <w:szCs w:val="21"/>
              </w:rPr>
              <w:t>展示患者全部电子病历</w:t>
            </w:r>
          </w:p>
          <w:p w14:paraId="337EF02A">
            <w:pPr>
              <w:shd w:val="clear"/>
              <w:spacing w:line="240" w:lineRule="auto"/>
              <w:rPr>
                <w:rFonts w:hint="eastAsia" w:ascii="宋体" w:hAnsi="宋体" w:eastAsia="宋体" w:cs="宋体"/>
                <w:color w:val="auto"/>
                <w:szCs w:val="21"/>
              </w:rPr>
            </w:pPr>
            <w:r>
              <w:rPr>
                <w:rFonts w:hint="eastAsia" w:ascii="宋体" w:hAnsi="宋体" w:eastAsia="宋体" w:cs="宋体"/>
                <w:color w:val="auto"/>
                <w:szCs w:val="21"/>
              </w:rPr>
              <w:t>查看患者所有的门（急）诊病历、西药处方、中药处方、入院评估、住院病程记录、出院小结、输血记录、查房记录、会诊记录、病症记录等文书信息</w:t>
            </w:r>
          </w:p>
        </w:tc>
        <w:tc>
          <w:tcPr>
            <w:tcW w:w="717" w:type="dxa"/>
            <w:vMerge w:val="continue"/>
            <w:noWrap/>
            <w:vAlign w:val="center"/>
          </w:tcPr>
          <w:p w14:paraId="2EC23693">
            <w:pPr>
              <w:shd w:val="clear"/>
              <w:spacing w:line="240" w:lineRule="auto"/>
              <w:rPr>
                <w:rFonts w:hint="eastAsia" w:ascii="宋体" w:hAnsi="宋体" w:eastAsia="宋体" w:cs="宋体"/>
                <w:color w:val="auto"/>
                <w:szCs w:val="21"/>
              </w:rPr>
            </w:pPr>
          </w:p>
        </w:tc>
        <w:tc>
          <w:tcPr>
            <w:tcW w:w="704" w:type="dxa"/>
            <w:vMerge w:val="continue"/>
            <w:noWrap/>
            <w:vAlign w:val="center"/>
          </w:tcPr>
          <w:p w14:paraId="183B8714">
            <w:pPr>
              <w:shd w:val="clear"/>
              <w:spacing w:line="240" w:lineRule="auto"/>
              <w:rPr>
                <w:rFonts w:hint="eastAsia" w:ascii="宋体" w:hAnsi="宋体" w:eastAsia="宋体" w:cs="宋体"/>
                <w:color w:val="auto"/>
                <w:szCs w:val="21"/>
              </w:rPr>
            </w:pPr>
          </w:p>
        </w:tc>
      </w:tr>
      <w:tr w14:paraId="5A14F9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6" w:type="dxa"/>
            <w:vMerge w:val="continue"/>
            <w:noWrap w:val="0"/>
            <w:vAlign w:val="center"/>
          </w:tcPr>
          <w:p w14:paraId="2C7A12A5">
            <w:pPr>
              <w:shd w:val="clear"/>
              <w:spacing w:line="240" w:lineRule="auto"/>
              <w:rPr>
                <w:rFonts w:hint="eastAsia" w:ascii="宋体" w:hAnsi="宋体" w:eastAsia="宋体" w:cs="宋体"/>
                <w:color w:val="auto"/>
                <w:szCs w:val="21"/>
              </w:rPr>
            </w:pPr>
          </w:p>
        </w:tc>
        <w:tc>
          <w:tcPr>
            <w:tcW w:w="1100" w:type="dxa"/>
            <w:vMerge w:val="continue"/>
            <w:noWrap w:val="0"/>
            <w:vAlign w:val="center"/>
          </w:tcPr>
          <w:p w14:paraId="0E01FBA8">
            <w:pPr>
              <w:shd w:val="clear"/>
              <w:spacing w:line="240" w:lineRule="auto"/>
              <w:rPr>
                <w:rFonts w:hint="eastAsia" w:ascii="宋体" w:hAnsi="宋体" w:eastAsia="宋体" w:cs="宋体"/>
                <w:color w:val="auto"/>
                <w:szCs w:val="21"/>
              </w:rPr>
            </w:pPr>
          </w:p>
        </w:tc>
        <w:tc>
          <w:tcPr>
            <w:tcW w:w="5266" w:type="dxa"/>
            <w:noWrap/>
            <w:vAlign w:val="center"/>
          </w:tcPr>
          <w:p w14:paraId="0DA636F1">
            <w:pPr>
              <w:shd w:val="clear"/>
              <w:spacing w:line="240" w:lineRule="auto"/>
              <w:rPr>
                <w:rFonts w:hint="eastAsia" w:ascii="宋体" w:hAnsi="宋体" w:eastAsia="宋体" w:cs="宋体"/>
                <w:color w:val="auto"/>
                <w:szCs w:val="21"/>
              </w:rPr>
            </w:pPr>
            <w:r>
              <w:rPr>
                <w:rFonts w:hint="eastAsia" w:ascii="宋体" w:hAnsi="宋体" w:eastAsia="宋体" w:cs="宋体"/>
                <w:color w:val="auto"/>
                <w:szCs w:val="21"/>
              </w:rPr>
              <w:t>展示患者全部病案首页</w:t>
            </w:r>
          </w:p>
          <w:p w14:paraId="7C42E81E">
            <w:pPr>
              <w:shd w:val="clear"/>
              <w:spacing w:line="240" w:lineRule="auto"/>
              <w:rPr>
                <w:rFonts w:hint="eastAsia" w:ascii="宋体" w:hAnsi="宋体" w:eastAsia="宋体" w:cs="宋体"/>
                <w:color w:val="auto"/>
                <w:szCs w:val="21"/>
              </w:rPr>
            </w:pPr>
            <w:r>
              <w:rPr>
                <w:rFonts w:hint="eastAsia" w:ascii="宋体" w:hAnsi="宋体" w:eastAsia="宋体" w:cs="宋体"/>
                <w:color w:val="auto"/>
                <w:szCs w:val="21"/>
              </w:rPr>
              <w:t>查看患者所有就诊的病案首页、诊断、手术、新生儿等信息</w:t>
            </w:r>
          </w:p>
        </w:tc>
        <w:tc>
          <w:tcPr>
            <w:tcW w:w="717" w:type="dxa"/>
            <w:vMerge w:val="continue"/>
            <w:noWrap/>
            <w:vAlign w:val="center"/>
          </w:tcPr>
          <w:p w14:paraId="2518DC3A">
            <w:pPr>
              <w:shd w:val="clear"/>
              <w:spacing w:line="240" w:lineRule="auto"/>
              <w:rPr>
                <w:rFonts w:hint="eastAsia" w:ascii="宋体" w:hAnsi="宋体" w:eastAsia="宋体" w:cs="宋体"/>
                <w:color w:val="auto"/>
                <w:szCs w:val="21"/>
              </w:rPr>
            </w:pPr>
          </w:p>
        </w:tc>
        <w:tc>
          <w:tcPr>
            <w:tcW w:w="704" w:type="dxa"/>
            <w:vMerge w:val="continue"/>
            <w:noWrap/>
            <w:vAlign w:val="center"/>
          </w:tcPr>
          <w:p w14:paraId="50B1FA22">
            <w:pPr>
              <w:shd w:val="clear"/>
              <w:spacing w:line="240" w:lineRule="auto"/>
              <w:rPr>
                <w:rFonts w:hint="eastAsia" w:ascii="宋体" w:hAnsi="宋体" w:eastAsia="宋体" w:cs="宋体"/>
                <w:color w:val="auto"/>
                <w:szCs w:val="21"/>
              </w:rPr>
            </w:pPr>
          </w:p>
        </w:tc>
      </w:tr>
      <w:tr w14:paraId="0D7736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6" w:type="dxa"/>
            <w:vMerge w:val="continue"/>
            <w:noWrap w:val="0"/>
            <w:vAlign w:val="center"/>
          </w:tcPr>
          <w:p w14:paraId="0552469B">
            <w:pPr>
              <w:shd w:val="clear"/>
              <w:spacing w:line="240" w:lineRule="auto"/>
              <w:rPr>
                <w:rFonts w:hint="eastAsia" w:ascii="宋体" w:hAnsi="宋体" w:eastAsia="宋体" w:cs="宋体"/>
                <w:color w:val="auto"/>
                <w:szCs w:val="21"/>
              </w:rPr>
            </w:pPr>
          </w:p>
        </w:tc>
        <w:tc>
          <w:tcPr>
            <w:tcW w:w="1100" w:type="dxa"/>
            <w:vMerge w:val="continue"/>
            <w:noWrap w:val="0"/>
            <w:vAlign w:val="center"/>
          </w:tcPr>
          <w:p w14:paraId="48E31E06">
            <w:pPr>
              <w:shd w:val="clear"/>
              <w:spacing w:line="240" w:lineRule="auto"/>
              <w:rPr>
                <w:rFonts w:hint="eastAsia" w:ascii="宋体" w:hAnsi="宋体" w:eastAsia="宋体" w:cs="宋体"/>
                <w:color w:val="auto"/>
                <w:szCs w:val="21"/>
              </w:rPr>
            </w:pPr>
          </w:p>
        </w:tc>
        <w:tc>
          <w:tcPr>
            <w:tcW w:w="5266" w:type="dxa"/>
            <w:noWrap/>
            <w:vAlign w:val="center"/>
          </w:tcPr>
          <w:p w14:paraId="2CF7512A">
            <w:pPr>
              <w:shd w:val="clear"/>
              <w:spacing w:line="240" w:lineRule="auto"/>
              <w:rPr>
                <w:rFonts w:hint="eastAsia" w:ascii="宋体" w:hAnsi="宋体" w:eastAsia="宋体" w:cs="宋体"/>
                <w:color w:val="auto"/>
                <w:szCs w:val="21"/>
              </w:rPr>
            </w:pPr>
            <w:r>
              <w:rPr>
                <w:rFonts w:hint="eastAsia" w:ascii="宋体" w:hAnsi="宋体" w:eastAsia="宋体" w:cs="宋体"/>
                <w:color w:val="auto"/>
                <w:szCs w:val="21"/>
              </w:rPr>
              <w:t>展示患者全部检查报告</w:t>
            </w:r>
          </w:p>
          <w:p w14:paraId="552E56FF">
            <w:pPr>
              <w:shd w:val="clear"/>
              <w:spacing w:line="240" w:lineRule="auto"/>
              <w:rPr>
                <w:rFonts w:hint="eastAsia" w:ascii="宋体" w:hAnsi="宋体" w:eastAsia="宋体" w:cs="宋体"/>
                <w:color w:val="auto"/>
                <w:szCs w:val="21"/>
              </w:rPr>
            </w:pPr>
            <w:r>
              <w:rPr>
                <w:rFonts w:hint="eastAsia" w:ascii="宋体" w:hAnsi="宋体" w:eastAsia="宋体" w:cs="宋体"/>
                <w:color w:val="auto"/>
                <w:szCs w:val="21"/>
              </w:rPr>
              <w:t>查看患者所有的放射、超声、内镜、心电、核医学、影像、病理等检查信息</w:t>
            </w:r>
          </w:p>
        </w:tc>
        <w:tc>
          <w:tcPr>
            <w:tcW w:w="717" w:type="dxa"/>
            <w:vMerge w:val="continue"/>
            <w:noWrap/>
            <w:vAlign w:val="center"/>
          </w:tcPr>
          <w:p w14:paraId="05EDA20A">
            <w:pPr>
              <w:shd w:val="clear"/>
              <w:spacing w:line="240" w:lineRule="auto"/>
              <w:rPr>
                <w:rFonts w:hint="eastAsia" w:ascii="宋体" w:hAnsi="宋体" w:eastAsia="宋体" w:cs="宋体"/>
                <w:color w:val="auto"/>
                <w:szCs w:val="21"/>
              </w:rPr>
            </w:pPr>
          </w:p>
        </w:tc>
        <w:tc>
          <w:tcPr>
            <w:tcW w:w="704" w:type="dxa"/>
            <w:vMerge w:val="continue"/>
            <w:noWrap/>
            <w:vAlign w:val="center"/>
          </w:tcPr>
          <w:p w14:paraId="1B3F9397">
            <w:pPr>
              <w:shd w:val="clear"/>
              <w:spacing w:line="240" w:lineRule="auto"/>
              <w:rPr>
                <w:rFonts w:hint="eastAsia" w:ascii="宋体" w:hAnsi="宋体" w:eastAsia="宋体" w:cs="宋体"/>
                <w:color w:val="auto"/>
                <w:szCs w:val="21"/>
              </w:rPr>
            </w:pPr>
          </w:p>
        </w:tc>
      </w:tr>
      <w:tr w14:paraId="58614A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6" w:type="dxa"/>
            <w:vMerge w:val="continue"/>
            <w:noWrap w:val="0"/>
            <w:vAlign w:val="center"/>
          </w:tcPr>
          <w:p w14:paraId="58358C3A">
            <w:pPr>
              <w:shd w:val="clear"/>
              <w:spacing w:line="240" w:lineRule="auto"/>
              <w:rPr>
                <w:rFonts w:hint="eastAsia" w:ascii="宋体" w:hAnsi="宋体" w:eastAsia="宋体" w:cs="宋体"/>
                <w:color w:val="auto"/>
                <w:szCs w:val="21"/>
              </w:rPr>
            </w:pPr>
          </w:p>
        </w:tc>
        <w:tc>
          <w:tcPr>
            <w:tcW w:w="1100" w:type="dxa"/>
            <w:vMerge w:val="continue"/>
            <w:noWrap w:val="0"/>
            <w:vAlign w:val="center"/>
          </w:tcPr>
          <w:p w14:paraId="46B78275">
            <w:pPr>
              <w:shd w:val="clear"/>
              <w:spacing w:line="240" w:lineRule="auto"/>
              <w:rPr>
                <w:rFonts w:hint="eastAsia" w:ascii="宋体" w:hAnsi="宋体" w:eastAsia="宋体" w:cs="宋体"/>
                <w:color w:val="auto"/>
                <w:szCs w:val="21"/>
              </w:rPr>
            </w:pPr>
          </w:p>
        </w:tc>
        <w:tc>
          <w:tcPr>
            <w:tcW w:w="5266" w:type="dxa"/>
            <w:noWrap/>
            <w:vAlign w:val="center"/>
          </w:tcPr>
          <w:p w14:paraId="7B65B44B">
            <w:pPr>
              <w:shd w:val="clear"/>
              <w:spacing w:line="240" w:lineRule="auto"/>
              <w:rPr>
                <w:rFonts w:hint="eastAsia" w:ascii="宋体" w:hAnsi="宋体" w:eastAsia="宋体" w:cs="宋体"/>
                <w:color w:val="auto"/>
                <w:szCs w:val="21"/>
              </w:rPr>
            </w:pPr>
            <w:r>
              <w:rPr>
                <w:rFonts w:hint="eastAsia" w:ascii="宋体" w:hAnsi="宋体" w:eastAsia="宋体" w:cs="宋体"/>
                <w:color w:val="auto"/>
                <w:szCs w:val="21"/>
              </w:rPr>
              <w:t>展示患者全部检验报告</w:t>
            </w:r>
          </w:p>
          <w:p w14:paraId="71184C38">
            <w:pPr>
              <w:shd w:val="clear"/>
              <w:spacing w:line="240" w:lineRule="auto"/>
              <w:rPr>
                <w:rFonts w:hint="eastAsia" w:ascii="宋体" w:hAnsi="宋体" w:eastAsia="宋体" w:cs="宋体"/>
                <w:color w:val="auto"/>
                <w:szCs w:val="21"/>
              </w:rPr>
            </w:pPr>
            <w:r>
              <w:rPr>
                <w:rFonts w:hint="eastAsia" w:ascii="宋体" w:hAnsi="宋体" w:eastAsia="宋体" w:cs="宋体"/>
                <w:color w:val="auto"/>
                <w:szCs w:val="21"/>
              </w:rPr>
              <w:t>查看患者所有的申请登记信息、标本信息、临检及生化报告、报告名称、项目名称、检查结果、参考值、单位、微生物报告</w:t>
            </w:r>
          </w:p>
        </w:tc>
        <w:tc>
          <w:tcPr>
            <w:tcW w:w="717" w:type="dxa"/>
            <w:vMerge w:val="continue"/>
            <w:noWrap/>
            <w:vAlign w:val="center"/>
          </w:tcPr>
          <w:p w14:paraId="6C892C4E">
            <w:pPr>
              <w:shd w:val="clear"/>
              <w:spacing w:line="240" w:lineRule="auto"/>
              <w:rPr>
                <w:rFonts w:hint="eastAsia" w:ascii="宋体" w:hAnsi="宋体" w:eastAsia="宋体" w:cs="宋体"/>
                <w:color w:val="auto"/>
                <w:szCs w:val="21"/>
              </w:rPr>
            </w:pPr>
          </w:p>
        </w:tc>
        <w:tc>
          <w:tcPr>
            <w:tcW w:w="704" w:type="dxa"/>
            <w:vMerge w:val="continue"/>
            <w:noWrap/>
            <w:vAlign w:val="center"/>
          </w:tcPr>
          <w:p w14:paraId="5374BA32">
            <w:pPr>
              <w:shd w:val="clear"/>
              <w:spacing w:line="240" w:lineRule="auto"/>
              <w:rPr>
                <w:rFonts w:hint="eastAsia" w:ascii="宋体" w:hAnsi="宋体" w:eastAsia="宋体" w:cs="宋体"/>
                <w:color w:val="auto"/>
                <w:szCs w:val="21"/>
              </w:rPr>
            </w:pPr>
          </w:p>
        </w:tc>
      </w:tr>
      <w:tr w14:paraId="36207B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6" w:type="dxa"/>
            <w:vMerge w:val="continue"/>
            <w:noWrap w:val="0"/>
            <w:vAlign w:val="center"/>
          </w:tcPr>
          <w:p w14:paraId="2C89B217">
            <w:pPr>
              <w:shd w:val="clear"/>
              <w:spacing w:line="240" w:lineRule="auto"/>
              <w:rPr>
                <w:rFonts w:hint="eastAsia" w:ascii="宋体" w:hAnsi="宋体" w:eastAsia="宋体" w:cs="宋体"/>
                <w:color w:val="auto"/>
                <w:szCs w:val="21"/>
              </w:rPr>
            </w:pPr>
          </w:p>
        </w:tc>
        <w:tc>
          <w:tcPr>
            <w:tcW w:w="1100" w:type="dxa"/>
            <w:vMerge w:val="continue"/>
            <w:noWrap w:val="0"/>
            <w:vAlign w:val="center"/>
          </w:tcPr>
          <w:p w14:paraId="1800EDF3">
            <w:pPr>
              <w:shd w:val="clear"/>
              <w:spacing w:line="240" w:lineRule="auto"/>
              <w:rPr>
                <w:rFonts w:hint="eastAsia" w:ascii="宋体" w:hAnsi="宋体" w:eastAsia="宋体" w:cs="宋体"/>
                <w:color w:val="auto"/>
                <w:szCs w:val="21"/>
              </w:rPr>
            </w:pPr>
          </w:p>
        </w:tc>
        <w:tc>
          <w:tcPr>
            <w:tcW w:w="5266" w:type="dxa"/>
            <w:noWrap/>
            <w:vAlign w:val="center"/>
          </w:tcPr>
          <w:p w14:paraId="31FE6EC4">
            <w:pPr>
              <w:shd w:val="clear"/>
              <w:spacing w:line="240" w:lineRule="auto"/>
              <w:rPr>
                <w:rFonts w:hint="eastAsia" w:ascii="宋体" w:hAnsi="宋体" w:eastAsia="宋体" w:cs="宋体"/>
                <w:color w:val="auto"/>
                <w:szCs w:val="21"/>
              </w:rPr>
            </w:pPr>
            <w:r>
              <w:rPr>
                <w:rFonts w:hint="eastAsia" w:ascii="宋体" w:hAnsi="宋体" w:eastAsia="宋体" w:cs="宋体"/>
                <w:color w:val="auto"/>
                <w:szCs w:val="21"/>
              </w:rPr>
              <w:t>展示患者全部手术记录</w:t>
            </w:r>
          </w:p>
          <w:p w14:paraId="70DAE2FF">
            <w:pPr>
              <w:shd w:val="clear"/>
              <w:spacing w:line="240" w:lineRule="auto"/>
              <w:rPr>
                <w:rFonts w:hint="eastAsia" w:ascii="宋体" w:hAnsi="宋体" w:eastAsia="宋体" w:cs="宋体"/>
                <w:color w:val="auto"/>
                <w:szCs w:val="21"/>
              </w:rPr>
            </w:pPr>
            <w:r>
              <w:rPr>
                <w:rFonts w:hint="eastAsia" w:ascii="宋体" w:hAnsi="宋体" w:eastAsia="宋体" w:cs="宋体"/>
                <w:color w:val="auto"/>
                <w:szCs w:val="21"/>
              </w:rPr>
              <w:t>查看患者所有的手术登记、手术记录、手术诊断、手术麻醉信息</w:t>
            </w:r>
          </w:p>
        </w:tc>
        <w:tc>
          <w:tcPr>
            <w:tcW w:w="717" w:type="dxa"/>
            <w:vMerge w:val="continue"/>
            <w:noWrap/>
            <w:vAlign w:val="center"/>
          </w:tcPr>
          <w:p w14:paraId="11831CE8">
            <w:pPr>
              <w:shd w:val="clear"/>
              <w:spacing w:line="240" w:lineRule="auto"/>
              <w:rPr>
                <w:rFonts w:hint="eastAsia" w:ascii="宋体" w:hAnsi="宋体" w:eastAsia="宋体" w:cs="宋体"/>
                <w:color w:val="auto"/>
                <w:szCs w:val="21"/>
              </w:rPr>
            </w:pPr>
          </w:p>
        </w:tc>
        <w:tc>
          <w:tcPr>
            <w:tcW w:w="704" w:type="dxa"/>
            <w:vMerge w:val="continue"/>
            <w:noWrap/>
            <w:vAlign w:val="center"/>
          </w:tcPr>
          <w:p w14:paraId="7274FF4A">
            <w:pPr>
              <w:shd w:val="clear"/>
              <w:spacing w:line="240" w:lineRule="auto"/>
              <w:rPr>
                <w:rFonts w:hint="eastAsia" w:ascii="宋体" w:hAnsi="宋体" w:eastAsia="宋体" w:cs="宋体"/>
                <w:color w:val="auto"/>
                <w:szCs w:val="21"/>
              </w:rPr>
            </w:pPr>
          </w:p>
        </w:tc>
      </w:tr>
      <w:tr w14:paraId="03C8B3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6" w:type="dxa"/>
            <w:vMerge w:val="continue"/>
            <w:noWrap w:val="0"/>
            <w:vAlign w:val="center"/>
          </w:tcPr>
          <w:p w14:paraId="65C3C410">
            <w:pPr>
              <w:shd w:val="clear"/>
              <w:spacing w:line="240" w:lineRule="auto"/>
              <w:rPr>
                <w:rFonts w:hint="eastAsia" w:ascii="宋体" w:hAnsi="宋体" w:eastAsia="宋体" w:cs="宋体"/>
                <w:color w:val="auto"/>
                <w:szCs w:val="21"/>
              </w:rPr>
            </w:pPr>
          </w:p>
        </w:tc>
        <w:tc>
          <w:tcPr>
            <w:tcW w:w="1100" w:type="dxa"/>
            <w:vMerge w:val="continue"/>
            <w:noWrap w:val="0"/>
            <w:vAlign w:val="center"/>
          </w:tcPr>
          <w:p w14:paraId="7804134D">
            <w:pPr>
              <w:shd w:val="clear"/>
              <w:spacing w:line="240" w:lineRule="auto"/>
              <w:rPr>
                <w:rFonts w:hint="eastAsia" w:ascii="宋体" w:hAnsi="宋体" w:eastAsia="宋体" w:cs="宋体"/>
                <w:color w:val="auto"/>
                <w:szCs w:val="21"/>
              </w:rPr>
            </w:pPr>
          </w:p>
        </w:tc>
        <w:tc>
          <w:tcPr>
            <w:tcW w:w="5266" w:type="dxa"/>
            <w:noWrap/>
            <w:vAlign w:val="center"/>
          </w:tcPr>
          <w:p w14:paraId="174B5E2A">
            <w:pPr>
              <w:shd w:val="clear"/>
              <w:spacing w:line="240" w:lineRule="auto"/>
              <w:rPr>
                <w:rFonts w:hint="eastAsia" w:ascii="宋体" w:hAnsi="宋体" w:eastAsia="宋体" w:cs="宋体"/>
                <w:color w:val="auto"/>
                <w:szCs w:val="21"/>
              </w:rPr>
            </w:pPr>
            <w:r>
              <w:rPr>
                <w:rFonts w:hint="eastAsia" w:ascii="宋体" w:hAnsi="宋体" w:eastAsia="宋体" w:cs="宋体"/>
                <w:color w:val="auto"/>
                <w:szCs w:val="21"/>
              </w:rPr>
              <w:t>护理记录可视化展示</w:t>
            </w:r>
          </w:p>
          <w:p w14:paraId="0B1A9860">
            <w:pPr>
              <w:shd w:val="clear"/>
              <w:spacing w:line="240" w:lineRule="auto"/>
              <w:rPr>
                <w:rFonts w:hint="eastAsia" w:ascii="宋体" w:hAnsi="宋体" w:eastAsia="宋体" w:cs="宋体"/>
                <w:color w:val="auto"/>
                <w:szCs w:val="21"/>
              </w:rPr>
            </w:pPr>
            <w:r>
              <w:rPr>
                <w:rFonts w:hint="eastAsia" w:ascii="宋体" w:hAnsi="宋体" w:eastAsia="宋体" w:cs="宋体"/>
                <w:color w:val="auto"/>
                <w:szCs w:val="21"/>
              </w:rPr>
              <w:t>包括呼吸、体温、脉搏、血氧饱和度、护理三测单、体征数据、心率等信息</w:t>
            </w:r>
          </w:p>
        </w:tc>
        <w:tc>
          <w:tcPr>
            <w:tcW w:w="717" w:type="dxa"/>
            <w:vMerge w:val="continue"/>
            <w:noWrap/>
            <w:vAlign w:val="center"/>
          </w:tcPr>
          <w:p w14:paraId="39F8F2CF">
            <w:pPr>
              <w:shd w:val="clear"/>
              <w:spacing w:line="240" w:lineRule="auto"/>
              <w:rPr>
                <w:rFonts w:hint="eastAsia" w:ascii="宋体" w:hAnsi="宋体" w:eastAsia="宋体" w:cs="宋体"/>
                <w:color w:val="auto"/>
                <w:szCs w:val="21"/>
              </w:rPr>
            </w:pPr>
          </w:p>
        </w:tc>
        <w:tc>
          <w:tcPr>
            <w:tcW w:w="704" w:type="dxa"/>
            <w:vMerge w:val="continue"/>
            <w:noWrap/>
            <w:vAlign w:val="center"/>
          </w:tcPr>
          <w:p w14:paraId="65204C65">
            <w:pPr>
              <w:shd w:val="clear"/>
              <w:spacing w:line="240" w:lineRule="auto"/>
              <w:rPr>
                <w:rFonts w:hint="eastAsia" w:ascii="宋体" w:hAnsi="宋体" w:eastAsia="宋体" w:cs="宋体"/>
                <w:color w:val="auto"/>
                <w:szCs w:val="21"/>
              </w:rPr>
            </w:pPr>
          </w:p>
        </w:tc>
      </w:tr>
      <w:tr w14:paraId="6B8BDE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6" w:type="dxa"/>
            <w:vMerge w:val="continue"/>
            <w:noWrap/>
            <w:vAlign w:val="center"/>
          </w:tcPr>
          <w:p w14:paraId="4BD0C851">
            <w:pPr>
              <w:shd w:val="clear"/>
              <w:spacing w:line="240" w:lineRule="auto"/>
              <w:rPr>
                <w:rFonts w:hint="eastAsia" w:ascii="宋体" w:hAnsi="宋体" w:eastAsia="宋体" w:cs="宋体"/>
                <w:color w:val="auto"/>
                <w:szCs w:val="21"/>
              </w:rPr>
            </w:pPr>
          </w:p>
        </w:tc>
        <w:tc>
          <w:tcPr>
            <w:tcW w:w="1100" w:type="dxa"/>
            <w:vMerge w:val="restart"/>
            <w:noWrap/>
            <w:vAlign w:val="center"/>
          </w:tcPr>
          <w:p w14:paraId="54FD7822">
            <w:pPr>
              <w:shd w:val="clear"/>
              <w:spacing w:line="240" w:lineRule="auto"/>
              <w:rPr>
                <w:rFonts w:hint="eastAsia" w:ascii="宋体" w:hAnsi="宋体" w:eastAsia="宋体" w:cs="宋体"/>
                <w:color w:val="auto"/>
                <w:szCs w:val="21"/>
              </w:rPr>
            </w:pPr>
            <w:r>
              <w:rPr>
                <w:rFonts w:hint="eastAsia" w:ascii="宋体" w:hAnsi="宋体" w:eastAsia="宋体" w:cs="宋体"/>
                <w:color w:val="auto"/>
                <w:szCs w:val="21"/>
              </w:rPr>
              <w:t>就诊轨迹</w:t>
            </w:r>
          </w:p>
        </w:tc>
        <w:tc>
          <w:tcPr>
            <w:tcW w:w="5266" w:type="dxa"/>
            <w:noWrap/>
            <w:vAlign w:val="center"/>
          </w:tcPr>
          <w:p w14:paraId="711B5365">
            <w:pPr>
              <w:shd w:val="clear"/>
              <w:spacing w:line="240" w:lineRule="auto"/>
              <w:rPr>
                <w:rFonts w:hint="eastAsia" w:ascii="宋体" w:hAnsi="宋体" w:eastAsia="宋体" w:cs="宋体"/>
                <w:color w:val="auto"/>
                <w:szCs w:val="21"/>
              </w:rPr>
            </w:pPr>
            <w:r>
              <w:rPr>
                <w:rFonts w:hint="eastAsia" w:ascii="宋体" w:hAnsi="宋体" w:eastAsia="宋体" w:cs="宋体"/>
                <w:color w:val="auto"/>
                <w:szCs w:val="21"/>
              </w:rPr>
              <w:t>展示患者单次就诊记录</w:t>
            </w:r>
          </w:p>
          <w:p w14:paraId="004F2C59">
            <w:pPr>
              <w:shd w:val="clear"/>
              <w:spacing w:line="240" w:lineRule="auto"/>
              <w:rPr>
                <w:rFonts w:hint="eastAsia" w:ascii="宋体" w:hAnsi="宋体" w:eastAsia="宋体" w:cs="宋体"/>
                <w:color w:val="auto"/>
                <w:szCs w:val="21"/>
              </w:rPr>
            </w:pPr>
            <w:r>
              <w:rPr>
                <w:rFonts w:hint="eastAsia" w:ascii="宋体" w:hAnsi="宋体" w:eastAsia="宋体" w:cs="宋体"/>
                <w:color w:val="auto"/>
                <w:szCs w:val="21"/>
              </w:rPr>
              <w:t>可查看患者当次就诊的记录</w:t>
            </w:r>
          </w:p>
        </w:tc>
        <w:tc>
          <w:tcPr>
            <w:tcW w:w="717" w:type="dxa"/>
            <w:vMerge w:val="continue"/>
            <w:noWrap/>
            <w:vAlign w:val="center"/>
          </w:tcPr>
          <w:p w14:paraId="3BD33849">
            <w:pPr>
              <w:shd w:val="clear"/>
              <w:spacing w:line="240" w:lineRule="auto"/>
              <w:rPr>
                <w:rFonts w:hint="eastAsia" w:ascii="宋体" w:hAnsi="宋体" w:eastAsia="宋体" w:cs="宋体"/>
                <w:color w:val="auto"/>
                <w:szCs w:val="21"/>
              </w:rPr>
            </w:pPr>
          </w:p>
        </w:tc>
        <w:tc>
          <w:tcPr>
            <w:tcW w:w="704" w:type="dxa"/>
            <w:vMerge w:val="continue"/>
            <w:noWrap/>
            <w:vAlign w:val="center"/>
          </w:tcPr>
          <w:p w14:paraId="5AAE301B">
            <w:pPr>
              <w:shd w:val="clear"/>
              <w:spacing w:line="240" w:lineRule="auto"/>
              <w:rPr>
                <w:rFonts w:hint="eastAsia" w:ascii="宋体" w:hAnsi="宋体" w:eastAsia="宋体" w:cs="宋体"/>
                <w:color w:val="auto"/>
                <w:szCs w:val="21"/>
              </w:rPr>
            </w:pPr>
          </w:p>
        </w:tc>
      </w:tr>
      <w:tr w14:paraId="2F4417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6" w:type="dxa"/>
            <w:vMerge w:val="continue"/>
            <w:noWrap w:val="0"/>
            <w:vAlign w:val="center"/>
          </w:tcPr>
          <w:p w14:paraId="0931AEE9">
            <w:pPr>
              <w:shd w:val="clear"/>
              <w:spacing w:line="240" w:lineRule="auto"/>
              <w:rPr>
                <w:rFonts w:hint="eastAsia" w:ascii="宋体" w:hAnsi="宋体" w:eastAsia="宋体" w:cs="宋体"/>
                <w:color w:val="auto"/>
                <w:szCs w:val="21"/>
              </w:rPr>
            </w:pPr>
          </w:p>
        </w:tc>
        <w:tc>
          <w:tcPr>
            <w:tcW w:w="1100" w:type="dxa"/>
            <w:vMerge w:val="continue"/>
            <w:noWrap w:val="0"/>
            <w:vAlign w:val="center"/>
          </w:tcPr>
          <w:p w14:paraId="13060B15">
            <w:pPr>
              <w:shd w:val="clear"/>
              <w:spacing w:line="240" w:lineRule="auto"/>
              <w:rPr>
                <w:rFonts w:hint="eastAsia" w:ascii="宋体" w:hAnsi="宋体" w:eastAsia="宋体" w:cs="宋体"/>
                <w:color w:val="auto"/>
                <w:szCs w:val="21"/>
              </w:rPr>
            </w:pPr>
          </w:p>
        </w:tc>
        <w:tc>
          <w:tcPr>
            <w:tcW w:w="5266" w:type="dxa"/>
            <w:noWrap/>
            <w:vAlign w:val="center"/>
          </w:tcPr>
          <w:p w14:paraId="26422180">
            <w:pPr>
              <w:shd w:val="clear"/>
              <w:spacing w:line="240" w:lineRule="auto"/>
              <w:rPr>
                <w:rFonts w:hint="eastAsia" w:ascii="宋体" w:hAnsi="宋体" w:eastAsia="宋体" w:cs="宋体"/>
                <w:color w:val="auto"/>
                <w:szCs w:val="21"/>
              </w:rPr>
            </w:pPr>
            <w:r>
              <w:rPr>
                <w:rFonts w:hint="eastAsia" w:ascii="宋体" w:hAnsi="宋体" w:eastAsia="宋体" w:cs="宋体"/>
                <w:color w:val="auto"/>
                <w:szCs w:val="21"/>
              </w:rPr>
              <w:t>展示患者单次诊断记录</w:t>
            </w:r>
          </w:p>
          <w:p w14:paraId="138B1F66">
            <w:pPr>
              <w:shd w:val="clear"/>
              <w:spacing w:line="240" w:lineRule="auto"/>
              <w:rPr>
                <w:rFonts w:hint="eastAsia" w:ascii="宋体" w:hAnsi="宋体" w:eastAsia="宋体" w:cs="宋体"/>
                <w:color w:val="auto"/>
                <w:szCs w:val="21"/>
              </w:rPr>
            </w:pPr>
            <w:r>
              <w:rPr>
                <w:rFonts w:hint="eastAsia" w:ascii="宋体" w:hAnsi="宋体" w:eastAsia="宋体" w:cs="宋体"/>
                <w:color w:val="auto"/>
                <w:szCs w:val="21"/>
              </w:rPr>
              <w:t>可查看患者当次的门诊诊断、入院诊断、出院诊断等信息</w:t>
            </w:r>
          </w:p>
        </w:tc>
        <w:tc>
          <w:tcPr>
            <w:tcW w:w="717" w:type="dxa"/>
            <w:vMerge w:val="continue"/>
            <w:noWrap/>
            <w:vAlign w:val="center"/>
          </w:tcPr>
          <w:p w14:paraId="7B9AD35D">
            <w:pPr>
              <w:shd w:val="clear"/>
              <w:spacing w:line="240" w:lineRule="auto"/>
              <w:rPr>
                <w:rFonts w:hint="eastAsia" w:ascii="宋体" w:hAnsi="宋体" w:eastAsia="宋体" w:cs="宋体"/>
                <w:color w:val="auto"/>
                <w:szCs w:val="21"/>
              </w:rPr>
            </w:pPr>
          </w:p>
        </w:tc>
        <w:tc>
          <w:tcPr>
            <w:tcW w:w="704" w:type="dxa"/>
            <w:vMerge w:val="continue"/>
            <w:noWrap/>
            <w:vAlign w:val="center"/>
          </w:tcPr>
          <w:p w14:paraId="28F24388">
            <w:pPr>
              <w:shd w:val="clear"/>
              <w:spacing w:line="240" w:lineRule="auto"/>
              <w:rPr>
                <w:rFonts w:hint="eastAsia" w:ascii="宋体" w:hAnsi="宋体" w:eastAsia="宋体" w:cs="宋体"/>
                <w:color w:val="auto"/>
                <w:szCs w:val="21"/>
              </w:rPr>
            </w:pPr>
          </w:p>
        </w:tc>
      </w:tr>
      <w:tr w14:paraId="7B5BF3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6" w:type="dxa"/>
            <w:vMerge w:val="continue"/>
            <w:noWrap w:val="0"/>
            <w:vAlign w:val="center"/>
          </w:tcPr>
          <w:p w14:paraId="4124E34E">
            <w:pPr>
              <w:shd w:val="clear"/>
              <w:spacing w:line="240" w:lineRule="auto"/>
              <w:rPr>
                <w:rFonts w:hint="eastAsia" w:ascii="宋体" w:hAnsi="宋体" w:eastAsia="宋体" w:cs="宋体"/>
                <w:color w:val="auto"/>
                <w:szCs w:val="21"/>
              </w:rPr>
            </w:pPr>
          </w:p>
        </w:tc>
        <w:tc>
          <w:tcPr>
            <w:tcW w:w="1100" w:type="dxa"/>
            <w:vMerge w:val="continue"/>
            <w:noWrap w:val="0"/>
            <w:vAlign w:val="center"/>
          </w:tcPr>
          <w:p w14:paraId="3DB56C36">
            <w:pPr>
              <w:shd w:val="clear"/>
              <w:spacing w:line="240" w:lineRule="auto"/>
              <w:rPr>
                <w:rFonts w:hint="eastAsia" w:ascii="宋体" w:hAnsi="宋体" w:eastAsia="宋体" w:cs="宋体"/>
                <w:color w:val="auto"/>
                <w:szCs w:val="21"/>
              </w:rPr>
            </w:pPr>
          </w:p>
        </w:tc>
        <w:tc>
          <w:tcPr>
            <w:tcW w:w="5266" w:type="dxa"/>
            <w:noWrap/>
            <w:vAlign w:val="center"/>
          </w:tcPr>
          <w:p w14:paraId="2E4E5BFC">
            <w:pPr>
              <w:shd w:val="clear"/>
              <w:spacing w:line="240" w:lineRule="auto"/>
              <w:rPr>
                <w:rFonts w:hint="eastAsia" w:ascii="宋体" w:hAnsi="宋体" w:eastAsia="宋体" w:cs="宋体"/>
                <w:color w:val="auto"/>
                <w:szCs w:val="21"/>
              </w:rPr>
            </w:pPr>
            <w:r>
              <w:rPr>
                <w:rFonts w:hint="eastAsia" w:ascii="宋体" w:hAnsi="宋体" w:eastAsia="宋体" w:cs="宋体"/>
                <w:color w:val="auto"/>
                <w:szCs w:val="21"/>
              </w:rPr>
              <w:t>展示患者单次过敏记录</w:t>
            </w:r>
          </w:p>
          <w:p w14:paraId="7F326CAD">
            <w:pPr>
              <w:shd w:val="clear"/>
              <w:spacing w:line="240" w:lineRule="auto"/>
              <w:rPr>
                <w:rFonts w:hint="eastAsia" w:ascii="宋体" w:hAnsi="宋体" w:eastAsia="宋体" w:cs="宋体"/>
                <w:color w:val="auto"/>
                <w:szCs w:val="21"/>
              </w:rPr>
            </w:pPr>
            <w:r>
              <w:rPr>
                <w:rFonts w:hint="eastAsia" w:ascii="宋体" w:hAnsi="宋体" w:eastAsia="宋体" w:cs="宋体"/>
                <w:color w:val="auto"/>
                <w:szCs w:val="21"/>
              </w:rPr>
              <w:t>可查看患者当次的过敏记录</w:t>
            </w:r>
          </w:p>
        </w:tc>
        <w:tc>
          <w:tcPr>
            <w:tcW w:w="717" w:type="dxa"/>
            <w:vMerge w:val="continue"/>
            <w:noWrap/>
            <w:vAlign w:val="center"/>
          </w:tcPr>
          <w:p w14:paraId="4FCB2A5B">
            <w:pPr>
              <w:shd w:val="clear"/>
              <w:spacing w:line="240" w:lineRule="auto"/>
              <w:rPr>
                <w:rFonts w:hint="eastAsia" w:ascii="宋体" w:hAnsi="宋体" w:eastAsia="宋体" w:cs="宋体"/>
                <w:color w:val="auto"/>
                <w:szCs w:val="21"/>
              </w:rPr>
            </w:pPr>
          </w:p>
        </w:tc>
        <w:tc>
          <w:tcPr>
            <w:tcW w:w="704" w:type="dxa"/>
            <w:vMerge w:val="continue"/>
            <w:noWrap/>
            <w:vAlign w:val="center"/>
          </w:tcPr>
          <w:p w14:paraId="614B405D">
            <w:pPr>
              <w:shd w:val="clear"/>
              <w:spacing w:line="240" w:lineRule="auto"/>
              <w:rPr>
                <w:rFonts w:hint="eastAsia" w:ascii="宋体" w:hAnsi="宋体" w:eastAsia="宋体" w:cs="宋体"/>
                <w:color w:val="auto"/>
                <w:szCs w:val="21"/>
              </w:rPr>
            </w:pPr>
          </w:p>
        </w:tc>
      </w:tr>
      <w:tr w14:paraId="5E98D4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6" w:type="dxa"/>
            <w:vMerge w:val="continue"/>
            <w:noWrap w:val="0"/>
            <w:vAlign w:val="center"/>
          </w:tcPr>
          <w:p w14:paraId="78FC7AE9">
            <w:pPr>
              <w:shd w:val="clear"/>
              <w:spacing w:line="240" w:lineRule="auto"/>
              <w:rPr>
                <w:rFonts w:hint="eastAsia" w:ascii="宋体" w:hAnsi="宋体" w:eastAsia="宋体" w:cs="宋体"/>
                <w:color w:val="auto"/>
                <w:szCs w:val="21"/>
              </w:rPr>
            </w:pPr>
          </w:p>
        </w:tc>
        <w:tc>
          <w:tcPr>
            <w:tcW w:w="1100" w:type="dxa"/>
            <w:vMerge w:val="continue"/>
            <w:noWrap w:val="0"/>
            <w:vAlign w:val="center"/>
          </w:tcPr>
          <w:p w14:paraId="15FAAC25">
            <w:pPr>
              <w:shd w:val="clear"/>
              <w:spacing w:line="240" w:lineRule="auto"/>
              <w:rPr>
                <w:rFonts w:hint="eastAsia" w:ascii="宋体" w:hAnsi="宋体" w:eastAsia="宋体" w:cs="宋体"/>
                <w:color w:val="auto"/>
                <w:szCs w:val="21"/>
              </w:rPr>
            </w:pPr>
          </w:p>
        </w:tc>
        <w:tc>
          <w:tcPr>
            <w:tcW w:w="5266" w:type="dxa"/>
            <w:noWrap/>
            <w:vAlign w:val="center"/>
          </w:tcPr>
          <w:p w14:paraId="3D79E2E8">
            <w:pPr>
              <w:shd w:val="clear"/>
              <w:spacing w:line="240" w:lineRule="auto"/>
              <w:rPr>
                <w:rFonts w:hint="eastAsia" w:ascii="宋体" w:hAnsi="宋体" w:eastAsia="宋体" w:cs="宋体"/>
                <w:color w:val="auto"/>
                <w:szCs w:val="21"/>
              </w:rPr>
            </w:pPr>
            <w:r>
              <w:rPr>
                <w:rFonts w:hint="eastAsia" w:ascii="宋体" w:hAnsi="宋体" w:eastAsia="宋体" w:cs="宋体"/>
                <w:color w:val="auto"/>
                <w:szCs w:val="21"/>
              </w:rPr>
              <w:t>展示患者单次医嘱处方</w:t>
            </w:r>
          </w:p>
          <w:p w14:paraId="303B429F">
            <w:pPr>
              <w:shd w:val="clear"/>
              <w:spacing w:line="240" w:lineRule="auto"/>
              <w:rPr>
                <w:rFonts w:hint="eastAsia" w:ascii="宋体" w:hAnsi="宋体" w:eastAsia="宋体" w:cs="宋体"/>
                <w:color w:val="auto"/>
                <w:szCs w:val="21"/>
              </w:rPr>
            </w:pPr>
            <w:r>
              <w:rPr>
                <w:rFonts w:hint="eastAsia" w:ascii="宋体" w:hAnsi="宋体" w:eastAsia="宋体" w:cs="宋体"/>
                <w:color w:val="auto"/>
                <w:szCs w:val="21"/>
              </w:rPr>
              <w:t>可查看患者当次就诊住院药品医嘱、住院检查医嘱、住院检验医嘱、住院手术医嘱、住院护理医嘱、住院输血医嘱、住院治疗医嘱、住院膳食医嘱；门诊药品处方、门诊检查处方、门诊检验处方、门诊治疗处方、门诊手术处方</w:t>
            </w:r>
          </w:p>
        </w:tc>
        <w:tc>
          <w:tcPr>
            <w:tcW w:w="717" w:type="dxa"/>
            <w:vMerge w:val="continue"/>
            <w:noWrap/>
            <w:vAlign w:val="center"/>
          </w:tcPr>
          <w:p w14:paraId="6BF08971">
            <w:pPr>
              <w:shd w:val="clear"/>
              <w:spacing w:line="240" w:lineRule="auto"/>
              <w:rPr>
                <w:rFonts w:hint="eastAsia" w:ascii="宋体" w:hAnsi="宋体" w:eastAsia="宋体" w:cs="宋体"/>
                <w:color w:val="auto"/>
                <w:szCs w:val="21"/>
              </w:rPr>
            </w:pPr>
          </w:p>
        </w:tc>
        <w:tc>
          <w:tcPr>
            <w:tcW w:w="704" w:type="dxa"/>
            <w:vMerge w:val="continue"/>
            <w:noWrap/>
            <w:vAlign w:val="center"/>
          </w:tcPr>
          <w:p w14:paraId="13E2503D">
            <w:pPr>
              <w:shd w:val="clear"/>
              <w:spacing w:line="240" w:lineRule="auto"/>
              <w:rPr>
                <w:rFonts w:hint="eastAsia" w:ascii="宋体" w:hAnsi="宋体" w:eastAsia="宋体" w:cs="宋体"/>
                <w:color w:val="auto"/>
                <w:szCs w:val="21"/>
              </w:rPr>
            </w:pPr>
          </w:p>
        </w:tc>
      </w:tr>
      <w:tr w14:paraId="343500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6" w:type="dxa"/>
            <w:vMerge w:val="continue"/>
            <w:noWrap w:val="0"/>
            <w:vAlign w:val="center"/>
          </w:tcPr>
          <w:p w14:paraId="3E86C663">
            <w:pPr>
              <w:shd w:val="clear"/>
              <w:spacing w:line="240" w:lineRule="auto"/>
              <w:rPr>
                <w:rFonts w:hint="eastAsia" w:ascii="宋体" w:hAnsi="宋体" w:eastAsia="宋体" w:cs="宋体"/>
                <w:color w:val="auto"/>
                <w:szCs w:val="21"/>
              </w:rPr>
            </w:pPr>
          </w:p>
        </w:tc>
        <w:tc>
          <w:tcPr>
            <w:tcW w:w="1100" w:type="dxa"/>
            <w:vMerge w:val="continue"/>
            <w:noWrap w:val="0"/>
            <w:vAlign w:val="center"/>
          </w:tcPr>
          <w:p w14:paraId="55FBACBA">
            <w:pPr>
              <w:shd w:val="clear"/>
              <w:spacing w:line="240" w:lineRule="auto"/>
              <w:rPr>
                <w:rFonts w:hint="eastAsia" w:ascii="宋体" w:hAnsi="宋体" w:eastAsia="宋体" w:cs="宋体"/>
                <w:color w:val="auto"/>
                <w:szCs w:val="21"/>
              </w:rPr>
            </w:pPr>
          </w:p>
        </w:tc>
        <w:tc>
          <w:tcPr>
            <w:tcW w:w="5266" w:type="dxa"/>
            <w:noWrap/>
            <w:vAlign w:val="center"/>
          </w:tcPr>
          <w:p w14:paraId="4E474945">
            <w:pPr>
              <w:shd w:val="clear"/>
              <w:spacing w:line="240" w:lineRule="auto"/>
              <w:rPr>
                <w:rFonts w:hint="eastAsia" w:ascii="宋体" w:hAnsi="宋体" w:eastAsia="宋体" w:cs="宋体"/>
                <w:color w:val="auto"/>
                <w:szCs w:val="21"/>
              </w:rPr>
            </w:pPr>
            <w:r>
              <w:rPr>
                <w:rFonts w:hint="eastAsia" w:ascii="宋体" w:hAnsi="宋体" w:eastAsia="宋体" w:cs="宋体"/>
                <w:color w:val="auto"/>
                <w:szCs w:val="21"/>
              </w:rPr>
              <w:t>展示患者单次电子病历</w:t>
            </w:r>
          </w:p>
          <w:p w14:paraId="62DE180E">
            <w:pPr>
              <w:shd w:val="clear"/>
              <w:spacing w:line="240" w:lineRule="auto"/>
              <w:rPr>
                <w:rFonts w:hint="eastAsia" w:ascii="宋体" w:hAnsi="宋体" w:eastAsia="宋体" w:cs="宋体"/>
                <w:color w:val="auto"/>
                <w:szCs w:val="21"/>
              </w:rPr>
            </w:pPr>
            <w:r>
              <w:rPr>
                <w:rFonts w:hint="eastAsia" w:ascii="宋体" w:hAnsi="宋体" w:eastAsia="宋体" w:cs="宋体"/>
                <w:color w:val="auto"/>
                <w:szCs w:val="21"/>
              </w:rPr>
              <w:t>可查看患者当次就诊的门（急）诊病历、西药处方、中药处方、入院评估、住院病程记录、出院小结等文书信息</w:t>
            </w:r>
          </w:p>
        </w:tc>
        <w:tc>
          <w:tcPr>
            <w:tcW w:w="717" w:type="dxa"/>
            <w:vMerge w:val="continue"/>
            <w:noWrap/>
            <w:vAlign w:val="center"/>
          </w:tcPr>
          <w:p w14:paraId="1EB74717">
            <w:pPr>
              <w:shd w:val="clear"/>
              <w:spacing w:line="240" w:lineRule="auto"/>
              <w:rPr>
                <w:rFonts w:hint="eastAsia" w:ascii="宋体" w:hAnsi="宋体" w:eastAsia="宋体" w:cs="宋体"/>
                <w:color w:val="auto"/>
                <w:szCs w:val="21"/>
              </w:rPr>
            </w:pPr>
          </w:p>
        </w:tc>
        <w:tc>
          <w:tcPr>
            <w:tcW w:w="704" w:type="dxa"/>
            <w:vMerge w:val="continue"/>
            <w:noWrap/>
            <w:vAlign w:val="center"/>
          </w:tcPr>
          <w:p w14:paraId="39B6829A">
            <w:pPr>
              <w:shd w:val="clear"/>
              <w:spacing w:line="240" w:lineRule="auto"/>
              <w:rPr>
                <w:rFonts w:hint="eastAsia" w:ascii="宋体" w:hAnsi="宋体" w:eastAsia="宋体" w:cs="宋体"/>
                <w:color w:val="auto"/>
                <w:szCs w:val="21"/>
              </w:rPr>
            </w:pPr>
          </w:p>
        </w:tc>
      </w:tr>
      <w:tr w14:paraId="4053D7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6" w:type="dxa"/>
            <w:vMerge w:val="continue"/>
            <w:noWrap w:val="0"/>
            <w:vAlign w:val="center"/>
          </w:tcPr>
          <w:p w14:paraId="5A5CFFEF">
            <w:pPr>
              <w:shd w:val="clear"/>
              <w:spacing w:line="240" w:lineRule="auto"/>
              <w:rPr>
                <w:rFonts w:hint="eastAsia" w:ascii="宋体" w:hAnsi="宋体" w:eastAsia="宋体" w:cs="宋体"/>
                <w:color w:val="auto"/>
                <w:szCs w:val="21"/>
              </w:rPr>
            </w:pPr>
          </w:p>
        </w:tc>
        <w:tc>
          <w:tcPr>
            <w:tcW w:w="1100" w:type="dxa"/>
            <w:vMerge w:val="continue"/>
            <w:noWrap w:val="0"/>
            <w:vAlign w:val="center"/>
          </w:tcPr>
          <w:p w14:paraId="47ABA2E5">
            <w:pPr>
              <w:shd w:val="clear"/>
              <w:spacing w:line="240" w:lineRule="auto"/>
              <w:rPr>
                <w:rFonts w:hint="eastAsia" w:ascii="宋体" w:hAnsi="宋体" w:eastAsia="宋体" w:cs="宋体"/>
                <w:color w:val="auto"/>
                <w:szCs w:val="21"/>
              </w:rPr>
            </w:pPr>
          </w:p>
        </w:tc>
        <w:tc>
          <w:tcPr>
            <w:tcW w:w="5266" w:type="dxa"/>
            <w:noWrap/>
            <w:vAlign w:val="center"/>
          </w:tcPr>
          <w:p w14:paraId="20E717DC">
            <w:pPr>
              <w:shd w:val="clear"/>
              <w:spacing w:line="240" w:lineRule="auto"/>
              <w:rPr>
                <w:rFonts w:hint="eastAsia" w:ascii="宋体" w:hAnsi="宋体" w:eastAsia="宋体" w:cs="宋体"/>
                <w:color w:val="auto"/>
                <w:szCs w:val="21"/>
              </w:rPr>
            </w:pPr>
            <w:r>
              <w:rPr>
                <w:rFonts w:hint="eastAsia" w:ascii="宋体" w:hAnsi="宋体" w:eastAsia="宋体" w:cs="宋体"/>
                <w:color w:val="auto"/>
                <w:szCs w:val="21"/>
              </w:rPr>
              <w:t>展示患者单次病案首页</w:t>
            </w:r>
          </w:p>
          <w:p w14:paraId="4C7E1517">
            <w:pPr>
              <w:shd w:val="clear"/>
              <w:spacing w:line="240" w:lineRule="auto"/>
              <w:rPr>
                <w:rFonts w:hint="eastAsia" w:ascii="宋体" w:hAnsi="宋体" w:eastAsia="宋体" w:cs="宋体"/>
                <w:color w:val="auto"/>
                <w:szCs w:val="21"/>
              </w:rPr>
            </w:pPr>
            <w:r>
              <w:rPr>
                <w:rFonts w:hint="eastAsia" w:ascii="宋体" w:hAnsi="宋体" w:eastAsia="宋体" w:cs="宋体"/>
                <w:color w:val="auto"/>
                <w:szCs w:val="21"/>
              </w:rPr>
              <w:t>可查看患者当次就诊的病案首页、诊断、手术、新生儿等信息</w:t>
            </w:r>
          </w:p>
        </w:tc>
        <w:tc>
          <w:tcPr>
            <w:tcW w:w="717" w:type="dxa"/>
            <w:vMerge w:val="continue"/>
            <w:noWrap/>
            <w:vAlign w:val="center"/>
          </w:tcPr>
          <w:p w14:paraId="25436251">
            <w:pPr>
              <w:shd w:val="clear"/>
              <w:spacing w:line="240" w:lineRule="auto"/>
              <w:rPr>
                <w:rFonts w:hint="eastAsia" w:ascii="宋体" w:hAnsi="宋体" w:eastAsia="宋体" w:cs="宋体"/>
                <w:color w:val="auto"/>
                <w:szCs w:val="21"/>
              </w:rPr>
            </w:pPr>
          </w:p>
        </w:tc>
        <w:tc>
          <w:tcPr>
            <w:tcW w:w="704" w:type="dxa"/>
            <w:vMerge w:val="continue"/>
            <w:noWrap/>
            <w:vAlign w:val="center"/>
          </w:tcPr>
          <w:p w14:paraId="0010C8AA">
            <w:pPr>
              <w:shd w:val="clear"/>
              <w:spacing w:line="240" w:lineRule="auto"/>
              <w:rPr>
                <w:rFonts w:hint="eastAsia" w:ascii="宋体" w:hAnsi="宋体" w:eastAsia="宋体" w:cs="宋体"/>
                <w:color w:val="auto"/>
                <w:szCs w:val="21"/>
              </w:rPr>
            </w:pPr>
          </w:p>
        </w:tc>
      </w:tr>
      <w:tr w14:paraId="414A86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6" w:type="dxa"/>
            <w:vMerge w:val="continue"/>
            <w:noWrap w:val="0"/>
            <w:vAlign w:val="center"/>
          </w:tcPr>
          <w:p w14:paraId="26B088AB">
            <w:pPr>
              <w:shd w:val="clear"/>
              <w:spacing w:line="240" w:lineRule="auto"/>
              <w:rPr>
                <w:rFonts w:hint="eastAsia" w:ascii="宋体" w:hAnsi="宋体" w:eastAsia="宋体" w:cs="宋体"/>
                <w:color w:val="auto"/>
                <w:szCs w:val="21"/>
              </w:rPr>
            </w:pPr>
          </w:p>
        </w:tc>
        <w:tc>
          <w:tcPr>
            <w:tcW w:w="1100" w:type="dxa"/>
            <w:vMerge w:val="continue"/>
            <w:noWrap w:val="0"/>
            <w:vAlign w:val="center"/>
          </w:tcPr>
          <w:p w14:paraId="6A775A3B">
            <w:pPr>
              <w:shd w:val="clear"/>
              <w:spacing w:line="240" w:lineRule="auto"/>
              <w:rPr>
                <w:rFonts w:hint="eastAsia" w:ascii="宋体" w:hAnsi="宋体" w:eastAsia="宋体" w:cs="宋体"/>
                <w:color w:val="auto"/>
                <w:szCs w:val="21"/>
              </w:rPr>
            </w:pPr>
          </w:p>
        </w:tc>
        <w:tc>
          <w:tcPr>
            <w:tcW w:w="5266" w:type="dxa"/>
            <w:noWrap/>
            <w:vAlign w:val="center"/>
          </w:tcPr>
          <w:p w14:paraId="70879237">
            <w:pPr>
              <w:shd w:val="clear"/>
              <w:spacing w:line="240" w:lineRule="auto"/>
              <w:rPr>
                <w:rFonts w:hint="eastAsia" w:ascii="宋体" w:hAnsi="宋体" w:eastAsia="宋体" w:cs="宋体"/>
                <w:color w:val="auto"/>
                <w:szCs w:val="21"/>
              </w:rPr>
            </w:pPr>
            <w:r>
              <w:rPr>
                <w:rFonts w:hint="eastAsia" w:ascii="宋体" w:hAnsi="宋体" w:eastAsia="宋体" w:cs="宋体"/>
                <w:color w:val="auto"/>
                <w:szCs w:val="21"/>
              </w:rPr>
              <w:t>展示患者单次检查报告</w:t>
            </w:r>
          </w:p>
          <w:p w14:paraId="563A145C">
            <w:pPr>
              <w:shd w:val="clear"/>
              <w:spacing w:line="240" w:lineRule="auto"/>
              <w:rPr>
                <w:rFonts w:hint="eastAsia" w:ascii="宋体" w:hAnsi="宋体" w:eastAsia="宋体" w:cs="宋体"/>
                <w:color w:val="auto"/>
                <w:szCs w:val="21"/>
              </w:rPr>
            </w:pPr>
            <w:r>
              <w:rPr>
                <w:rFonts w:hint="eastAsia" w:ascii="宋体" w:hAnsi="宋体" w:eastAsia="宋体" w:cs="宋体"/>
                <w:color w:val="auto"/>
                <w:szCs w:val="21"/>
              </w:rPr>
              <w:t>可查看患者当次就诊的放射、超声、内镜、心电、核医学、病理等检查信息</w:t>
            </w:r>
          </w:p>
        </w:tc>
        <w:tc>
          <w:tcPr>
            <w:tcW w:w="717" w:type="dxa"/>
            <w:vMerge w:val="continue"/>
            <w:noWrap/>
            <w:vAlign w:val="center"/>
          </w:tcPr>
          <w:p w14:paraId="7EB589FA">
            <w:pPr>
              <w:shd w:val="clear"/>
              <w:spacing w:line="240" w:lineRule="auto"/>
              <w:rPr>
                <w:rFonts w:hint="eastAsia" w:ascii="宋体" w:hAnsi="宋体" w:eastAsia="宋体" w:cs="宋体"/>
                <w:color w:val="auto"/>
                <w:szCs w:val="21"/>
              </w:rPr>
            </w:pPr>
          </w:p>
        </w:tc>
        <w:tc>
          <w:tcPr>
            <w:tcW w:w="704" w:type="dxa"/>
            <w:vMerge w:val="continue"/>
            <w:noWrap/>
            <w:vAlign w:val="center"/>
          </w:tcPr>
          <w:p w14:paraId="3012885F">
            <w:pPr>
              <w:shd w:val="clear"/>
              <w:spacing w:line="240" w:lineRule="auto"/>
              <w:rPr>
                <w:rFonts w:hint="eastAsia" w:ascii="宋体" w:hAnsi="宋体" w:eastAsia="宋体" w:cs="宋体"/>
                <w:color w:val="auto"/>
                <w:szCs w:val="21"/>
              </w:rPr>
            </w:pPr>
          </w:p>
        </w:tc>
      </w:tr>
      <w:tr w14:paraId="762ECE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6" w:type="dxa"/>
            <w:vMerge w:val="continue"/>
            <w:noWrap w:val="0"/>
            <w:vAlign w:val="center"/>
          </w:tcPr>
          <w:p w14:paraId="3614D5F0">
            <w:pPr>
              <w:shd w:val="clear"/>
              <w:spacing w:line="240" w:lineRule="auto"/>
              <w:rPr>
                <w:rFonts w:hint="eastAsia" w:ascii="宋体" w:hAnsi="宋体" w:eastAsia="宋体" w:cs="宋体"/>
                <w:color w:val="auto"/>
                <w:szCs w:val="21"/>
              </w:rPr>
            </w:pPr>
          </w:p>
        </w:tc>
        <w:tc>
          <w:tcPr>
            <w:tcW w:w="1100" w:type="dxa"/>
            <w:vMerge w:val="continue"/>
            <w:noWrap w:val="0"/>
            <w:vAlign w:val="center"/>
          </w:tcPr>
          <w:p w14:paraId="1C7150D7">
            <w:pPr>
              <w:shd w:val="clear"/>
              <w:spacing w:line="240" w:lineRule="auto"/>
              <w:rPr>
                <w:rFonts w:hint="eastAsia" w:ascii="宋体" w:hAnsi="宋体" w:eastAsia="宋体" w:cs="宋体"/>
                <w:color w:val="auto"/>
                <w:szCs w:val="21"/>
              </w:rPr>
            </w:pPr>
          </w:p>
        </w:tc>
        <w:tc>
          <w:tcPr>
            <w:tcW w:w="5266" w:type="dxa"/>
            <w:noWrap/>
            <w:vAlign w:val="center"/>
          </w:tcPr>
          <w:p w14:paraId="4577B94A">
            <w:pPr>
              <w:shd w:val="clear"/>
              <w:spacing w:line="240" w:lineRule="auto"/>
              <w:rPr>
                <w:rFonts w:hint="eastAsia" w:ascii="宋体" w:hAnsi="宋体" w:eastAsia="宋体" w:cs="宋体"/>
                <w:color w:val="auto"/>
                <w:szCs w:val="21"/>
              </w:rPr>
            </w:pPr>
            <w:r>
              <w:rPr>
                <w:rFonts w:hint="eastAsia" w:ascii="宋体" w:hAnsi="宋体" w:eastAsia="宋体" w:cs="宋体"/>
                <w:color w:val="auto"/>
                <w:szCs w:val="21"/>
              </w:rPr>
              <w:t>展示患者单次检验报告</w:t>
            </w:r>
          </w:p>
          <w:p w14:paraId="7E3FF0B3">
            <w:pPr>
              <w:shd w:val="clear"/>
              <w:spacing w:line="240" w:lineRule="auto"/>
              <w:rPr>
                <w:rFonts w:hint="eastAsia" w:ascii="宋体" w:hAnsi="宋体" w:eastAsia="宋体" w:cs="宋体"/>
                <w:color w:val="auto"/>
                <w:szCs w:val="21"/>
              </w:rPr>
            </w:pPr>
            <w:r>
              <w:rPr>
                <w:rFonts w:hint="eastAsia" w:ascii="宋体" w:hAnsi="宋体" w:eastAsia="宋体" w:cs="宋体"/>
                <w:color w:val="auto"/>
                <w:szCs w:val="21"/>
              </w:rPr>
              <w:t>可查看患者当次的申请登记信息、标本信息、临检及生化报告、微生物报告</w:t>
            </w:r>
          </w:p>
        </w:tc>
        <w:tc>
          <w:tcPr>
            <w:tcW w:w="717" w:type="dxa"/>
            <w:vMerge w:val="continue"/>
            <w:noWrap/>
            <w:vAlign w:val="center"/>
          </w:tcPr>
          <w:p w14:paraId="6441D465">
            <w:pPr>
              <w:shd w:val="clear"/>
              <w:spacing w:line="240" w:lineRule="auto"/>
              <w:rPr>
                <w:rFonts w:hint="eastAsia" w:ascii="宋体" w:hAnsi="宋体" w:eastAsia="宋体" w:cs="宋体"/>
                <w:color w:val="auto"/>
                <w:szCs w:val="21"/>
              </w:rPr>
            </w:pPr>
          </w:p>
        </w:tc>
        <w:tc>
          <w:tcPr>
            <w:tcW w:w="704" w:type="dxa"/>
            <w:vMerge w:val="continue"/>
            <w:noWrap/>
            <w:vAlign w:val="center"/>
          </w:tcPr>
          <w:p w14:paraId="14463887">
            <w:pPr>
              <w:shd w:val="clear"/>
              <w:spacing w:line="240" w:lineRule="auto"/>
              <w:rPr>
                <w:rFonts w:hint="eastAsia" w:ascii="宋体" w:hAnsi="宋体" w:eastAsia="宋体" w:cs="宋体"/>
                <w:color w:val="auto"/>
                <w:szCs w:val="21"/>
              </w:rPr>
            </w:pPr>
          </w:p>
        </w:tc>
      </w:tr>
      <w:tr w14:paraId="16AA0F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6" w:type="dxa"/>
            <w:vMerge w:val="continue"/>
            <w:noWrap w:val="0"/>
            <w:vAlign w:val="center"/>
          </w:tcPr>
          <w:p w14:paraId="2919A382">
            <w:pPr>
              <w:shd w:val="clear"/>
              <w:spacing w:line="240" w:lineRule="auto"/>
              <w:rPr>
                <w:rFonts w:hint="eastAsia" w:ascii="宋体" w:hAnsi="宋体" w:eastAsia="宋体" w:cs="宋体"/>
                <w:color w:val="auto"/>
                <w:szCs w:val="21"/>
              </w:rPr>
            </w:pPr>
          </w:p>
        </w:tc>
        <w:tc>
          <w:tcPr>
            <w:tcW w:w="1100" w:type="dxa"/>
            <w:vMerge w:val="continue"/>
            <w:noWrap w:val="0"/>
            <w:vAlign w:val="center"/>
          </w:tcPr>
          <w:p w14:paraId="2DE793DD">
            <w:pPr>
              <w:shd w:val="clear"/>
              <w:spacing w:line="240" w:lineRule="auto"/>
              <w:rPr>
                <w:rFonts w:hint="eastAsia" w:ascii="宋体" w:hAnsi="宋体" w:eastAsia="宋体" w:cs="宋体"/>
                <w:color w:val="auto"/>
                <w:szCs w:val="21"/>
              </w:rPr>
            </w:pPr>
          </w:p>
        </w:tc>
        <w:tc>
          <w:tcPr>
            <w:tcW w:w="5266" w:type="dxa"/>
            <w:noWrap/>
            <w:vAlign w:val="center"/>
          </w:tcPr>
          <w:p w14:paraId="1E1E9080">
            <w:pPr>
              <w:shd w:val="clear"/>
              <w:spacing w:line="240" w:lineRule="auto"/>
              <w:rPr>
                <w:rFonts w:hint="eastAsia" w:ascii="宋体" w:hAnsi="宋体" w:eastAsia="宋体" w:cs="宋体"/>
                <w:color w:val="auto"/>
                <w:szCs w:val="21"/>
              </w:rPr>
            </w:pPr>
            <w:r>
              <w:rPr>
                <w:rFonts w:hint="eastAsia" w:ascii="宋体" w:hAnsi="宋体" w:eastAsia="宋体" w:cs="宋体"/>
                <w:color w:val="auto"/>
                <w:szCs w:val="21"/>
              </w:rPr>
              <w:t>展示患者单次手术记录</w:t>
            </w:r>
          </w:p>
          <w:p w14:paraId="34951B0D">
            <w:pPr>
              <w:shd w:val="clear"/>
              <w:spacing w:line="240" w:lineRule="auto"/>
              <w:rPr>
                <w:rFonts w:hint="eastAsia" w:ascii="宋体" w:hAnsi="宋体" w:eastAsia="宋体" w:cs="宋体"/>
                <w:color w:val="auto"/>
                <w:szCs w:val="21"/>
              </w:rPr>
            </w:pPr>
            <w:r>
              <w:rPr>
                <w:rFonts w:hint="eastAsia" w:ascii="宋体" w:hAnsi="宋体" w:eastAsia="宋体" w:cs="宋体"/>
                <w:color w:val="auto"/>
                <w:szCs w:val="21"/>
              </w:rPr>
              <w:t>可查看患者当次就诊的手术登记、手术记录、手术诊断、手术麻醉信息</w:t>
            </w:r>
          </w:p>
        </w:tc>
        <w:tc>
          <w:tcPr>
            <w:tcW w:w="717" w:type="dxa"/>
            <w:vMerge w:val="continue"/>
            <w:noWrap/>
            <w:vAlign w:val="center"/>
          </w:tcPr>
          <w:p w14:paraId="012918A0">
            <w:pPr>
              <w:shd w:val="clear"/>
              <w:spacing w:line="240" w:lineRule="auto"/>
              <w:rPr>
                <w:rFonts w:hint="eastAsia" w:ascii="宋体" w:hAnsi="宋体" w:eastAsia="宋体" w:cs="宋体"/>
                <w:color w:val="auto"/>
                <w:szCs w:val="21"/>
              </w:rPr>
            </w:pPr>
          </w:p>
        </w:tc>
        <w:tc>
          <w:tcPr>
            <w:tcW w:w="704" w:type="dxa"/>
            <w:vMerge w:val="continue"/>
            <w:noWrap/>
            <w:vAlign w:val="center"/>
          </w:tcPr>
          <w:p w14:paraId="7EE11894">
            <w:pPr>
              <w:shd w:val="clear"/>
              <w:spacing w:line="240" w:lineRule="auto"/>
              <w:rPr>
                <w:rFonts w:hint="eastAsia" w:ascii="宋体" w:hAnsi="宋体" w:eastAsia="宋体" w:cs="宋体"/>
                <w:color w:val="auto"/>
                <w:szCs w:val="21"/>
              </w:rPr>
            </w:pPr>
          </w:p>
        </w:tc>
      </w:tr>
      <w:tr w14:paraId="2C6FD1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6" w:type="dxa"/>
            <w:vMerge w:val="continue"/>
            <w:noWrap/>
            <w:vAlign w:val="center"/>
          </w:tcPr>
          <w:p w14:paraId="199472A7">
            <w:pPr>
              <w:shd w:val="clear"/>
              <w:spacing w:line="240" w:lineRule="auto"/>
              <w:rPr>
                <w:rFonts w:hint="eastAsia" w:ascii="宋体" w:hAnsi="宋体" w:eastAsia="宋体" w:cs="宋体"/>
                <w:color w:val="auto"/>
                <w:szCs w:val="21"/>
              </w:rPr>
            </w:pPr>
          </w:p>
        </w:tc>
        <w:tc>
          <w:tcPr>
            <w:tcW w:w="1100" w:type="dxa"/>
            <w:noWrap/>
            <w:vAlign w:val="center"/>
          </w:tcPr>
          <w:p w14:paraId="277DC260">
            <w:pPr>
              <w:shd w:val="clear"/>
              <w:spacing w:line="240" w:lineRule="auto"/>
              <w:rPr>
                <w:rFonts w:hint="eastAsia" w:ascii="宋体" w:hAnsi="宋体" w:eastAsia="宋体" w:cs="宋体"/>
                <w:color w:val="auto"/>
                <w:szCs w:val="21"/>
              </w:rPr>
            </w:pPr>
            <w:r>
              <w:rPr>
                <w:rFonts w:hint="eastAsia" w:ascii="宋体" w:hAnsi="宋体" w:eastAsia="宋体" w:cs="宋体"/>
                <w:color w:val="auto"/>
                <w:szCs w:val="21"/>
              </w:rPr>
              <w:t>访问管理</w:t>
            </w:r>
          </w:p>
        </w:tc>
        <w:tc>
          <w:tcPr>
            <w:tcW w:w="5266" w:type="dxa"/>
            <w:noWrap/>
            <w:vAlign w:val="center"/>
          </w:tcPr>
          <w:p w14:paraId="4193FA25">
            <w:pPr>
              <w:shd w:val="clear"/>
              <w:spacing w:line="240" w:lineRule="auto"/>
              <w:rPr>
                <w:rFonts w:hint="eastAsia" w:ascii="宋体" w:hAnsi="宋体" w:eastAsia="宋体" w:cs="宋体"/>
                <w:color w:val="auto"/>
                <w:szCs w:val="21"/>
              </w:rPr>
            </w:pPr>
            <w:r>
              <w:rPr>
                <w:rFonts w:hint="eastAsia" w:ascii="宋体" w:hAnsi="宋体" w:eastAsia="宋体" w:cs="宋体"/>
                <w:color w:val="auto"/>
                <w:szCs w:val="21"/>
              </w:rPr>
              <w:t>访问管理</w:t>
            </w:r>
          </w:p>
          <w:p w14:paraId="4F33118E">
            <w:pPr>
              <w:shd w:val="clear"/>
              <w:spacing w:line="240" w:lineRule="auto"/>
              <w:rPr>
                <w:rFonts w:hint="eastAsia" w:ascii="宋体" w:hAnsi="宋体" w:eastAsia="宋体" w:cs="宋体"/>
                <w:color w:val="auto"/>
                <w:szCs w:val="21"/>
              </w:rPr>
            </w:pPr>
            <w:r>
              <w:rPr>
                <w:rFonts w:hint="eastAsia" w:ascii="宋体" w:hAnsi="宋体" w:eastAsia="宋体" w:cs="宋体"/>
                <w:color w:val="auto"/>
                <w:szCs w:val="21"/>
              </w:rPr>
              <w:t>对用户访问患者360视图进行授权管理控制，包含访问指定患者、访问周期等</w:t>
            </w:r>
          </w:p>
        </w:tc>
        <w:tc>
          <w:tcPr>
            <w:tcW w:w="717" w:type="dxa"/>
            <w:vMerge w:val="continue"/>
            <w:noWrap/>
            <w:vAlign w:val="center"/>
          </w:tcPr>
          <w:p w14:paraId="009625C7">
            <w:pPr>
              <w:shd w:val="clear"/>
              <w:spacing w:line="240" w:lineRule="auto"/>
              <w:rPr>
                <w:rFonts w:hint="eastAsia" w:ascii="宋体" w:hAnsi="宋体" w:eastAsia="宋体" w:cs="宋体"/>
                <w:color w:val="auto"/>
                <w:szCs w:val="21"/>
              </w:rPr>
            </w:pPr>
          </w:p>
        </w:tc>
        <w:tc>
          <w:tcPr>
            <w:tcW w:w="704" w:type="dxa"/>
            <w:vMerge w:val="continue"/>
            <w:noWrap/>
            <w:vAlign w:val="center"/>
          </w:tcPr>
          <w:p w14:paraId="62AA48B9">
            <w:pPr>
              <w:shd w:val="clear"/>
              <w:spacing w:line="240" w:lineRule="auto"/>
              <w:rPr>
                <w:rFonts w:hint="eastAsia" w:ascii="宋体" w:hAnsi="宋体" w:eastAsia="宋体" w:cs="宋体"/>
                <w:color w:val="auto"/>
                <w:szCs w:val="21"/>
              </w:rPr>
            </w:pPr>
          </w:p>
        </w:tc>
      </w:tr>
      <w:tr w14:paraId="48CC3D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6" w:type="dxa"/>
            <w:vMerge w:val="continue"/>
            <w:noWrap/>
            <w:vAlign w:val="center"/>
          </w:tcPr>
          <w:p w14:paraId="1144744D">
            <w:pPr>
              <w:shd w:val="clear"/>
              <w:spacing w:line="240" w:lineRule="auto"/>
              <w:rPr>
                <w:rFonts w:hint="eastAsia" w:ascii="宋体" w:hAnsi="宋体" w:eastAsia="宋体" w:cs="宋体"/>
                <w:color w:val="auto"/>
                <w:szCs w:val="21"/>
              </w:rPr>
            </w:pPr>
          </w:p>
        </w:tc>
        <w:tc>
          <w:tcPr>
            <w:tcW w:w="1100" w:type="dxa"/>
            <w:noWrap/>
            <w:vAlign w:val="center"/>
          </w:tcPr>
          <w:p w14:paraId="576F2BB4">
            <w:pPr>
              <w:shd w:val="clear"/>
              <w:spacing w:line="240" w:lineRule="auto"/>
              <w:rPr>
                <w:rFonts w:hint="eastAsia" w:ascii="宋体" w:hAnsi="宋体" w:eastAsia="宋体" w:cs="宋体"/>
                <w:color w:val="auto"/>
                <w:szCs w:val="21"/>
              </w:rPr>
            </w:pPr>
            <w:r>
              <w:rPr>
                <w:rFonts w:hint="eastAsia" w:ascii="宋体" w:hAnsi="宋体" w:eastAsia="宋体" w:cs="宋体"/>
                <w:color w:val="auto"/>
                <w:szCs w:val="21"/>
              </w:rPr>
              <w:t>参数配置</w:t>
            </w:r>
          </w:p>
        </w:tc>
        <w:tc>
          <w:tcPr>
            <w:tcW w:w="5266" w:type="dxa"/>
            <w:noWrap/>
            <w:vAlign w:val="center"/>
          </w:tcPr>
          <w:p w14:paraId="209C4F2C">
            <w:pPr>
              <w:shd w:val="clear"/>
              <w:spacing w:line="240" w:lineRule="auto"/>
              <w:rPr>
                <w:rFonts w:hint="eastAsia" w:ascii="宋体" w:hAnsi="宋体" w:eastAsia="宋体" w:cs="宋体"/>
                <w:color w:val="auto"/>
                <w:szCs w:val="21"/>
              </w:rPr>
            </w:pPr>
            <w:r>
              <w:rPr>
                <w:rFonts w:hint="eastAsia" w:ascii="宋体" w:hAnsi="宋体" w:eastAsia="宋体" w:cs="宋体"/>
                <w:color w:val="auto"/>
                <w:szCs w:val="21"/>
              </w:rPr>
              <w:t>模块配置管理</w:t>
            </w:r>
          </w:p>
          <w:p w14:paraId="4DF778C2">
            <w:pPr>
              <w:shd w:val="clear"/>
              <w:spacing w:line="240" w:lineRule="auto"/>
              <w:rPr>
                <w:rFonts w:hint="eastAsia" w:ascii="宋体" w:hAnsi="宋体" w:eastAsia="宋体" w:cs="宋体"/>
                <w:color w:val="auto"/>
                <w:szCs w:val="21"/>
              </w:rPr>
            </w:pPr>
            <w:r>
              <w:rPr>
                <w:rFonts w:hint="eastAsia" w:ascii="宋体" w:hAnsi="宋体" w:eastAsia="宋体" w:cs="宋体"/>
                <w:color w:val="auto"/>
                <w:szCs w:val="21"/>
              </w:rPr>
              <w:t>支持对患者360视图业务模块进行配置管理，如URL配置</w:t>
            </w:r>
          </w:p>
        </w:tc>
        <w:tc>
          <w:tcPr>
            <w:tcW w:w="717" w:type="dxa"/>
            <w:vMerge w:val="continue"/>
            <w:noWrap/>
            <w:vAlign w:val="center"/>
          </w:tcPr>
          <w:p w14:paraId="2C038494">
            <w:pPr>
              <w:shd w:val="clear"/>
              <w:spacing w:line="240" w:lineRule="auto"/>
              <w:rPr>
                <w:rFonts w:hint="eastAsia" w:ascii="宋体" w:hAnsi="宋体" w:eastAsia="宋体" w:cs="宋体"/>
                <w:color w:val="auto"/>
                <w:szCs w:val="21"/>
              </w:rPr>
            </w:pPr>
          </w:p>
        </w:tc>
        <w:tc>
          <w:tcPr>
            <w:tcW w:w="704" w:type="dxa"/>
            <w:vMerge w:val="continue"/>
            <w:noWrap/>
            <w:vAlign w:val="center"/>
          </w:tcPr>
          <w:p w14:paraId="1C3997A0">
            <w:pPr>
              <w:shd w:val="clear"/>
              <w:spacing w:line="240" w:lineRule="auto"/>
              <w:rPr>
                <w:rFonts w:hint="eastAsia" w:ascii="宋体" w:hAnsi="宋体" w:eastAsia="宋体" w:cs="宋体"/>
                <w:color w:val="auto"/>
                <w:szCs w:val="21"/>
              </w:rPr>
            </w:pPr>
          </w:p>
        </w:tc>
      </w:tr>
      <w:tr w14:paraId="7A995D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6" w:type="dxa"/>
            <w:vMerge w:val="continue"/>
            <w:noWrap/>
            <w:vAlign w:val="center"/>
          </w:tcPr>
          <w:p w14:paraId="059E2027">
            <w:pPr>
              <w:shd w:val="clear"/>
              <w:spacing w:line="240" w:lineRule="auto"/>
              <w:rPr>
                <w:rFonts w:hint="eastAsia" w:ascii="宋体" w:hAnsi="宋体" w:eastAsia="宋体" w:cs="宋体"/>
                <w:color w:val="auto"/>
                <w:szCs w:val="21"/>
              </w:rPr>
            </w:pPr>
          </w:p>
        </w:tc>
        <w:tc>
          <w:tcPr>
            <w:tcW w:w="1100" w:type="dxa"/>
            <w:noWrap/>
            <w:vAlign w:val="center"/>
          </w:tcPr>
          <w:p w14:paraId="026F1E7E">
            <w:pPr>
              <w:shd w:val="clear"/>
              <w:spacing w:line="240" w:lineRule="auto"/>
              <w:rPr>
                <w:rFonts w:hint="eastAsia" w:ascii="宋体" w:hAnsi="宋体" w:eastAsia="宋体" w:cs="宋体"/>
                <w:color w:val="auto"/>
                <w:szCs w:val="21"/>
              </w:rPr>
            </w:pPr>
            <w:r>
              <w:rPr>
                <w:rFonts w:hint="eastAsia" w:ascii="宋体" w:hAnsi="宋体" w:eastAsia="宋体" w:cs="宋体"/>
                <w:color w:val="auto"/>
                <w:szCs w:val="21"/>
              </w:rPr>
              <w:t>日志监控</w:t>
            </w:r>
          </w:p>
        </w:tc>
        <w:tc>
          <w:tcPr>
            <w:tcW w:w="5266" w:type="dxa"/>
            <w:noWrap/>
            <w:vAlign w:val="center"/>
          </w:tcPr>
          <w:p w14:paraId="3B8E2DFF">
            <w:pPr>
              <w:shd w:val="clear"/>
              <w:spacing w:line="240" w:lineRule="auto"/>
              <w:rPr>
                <w:rFonts w:hint="eastAsia" w:ascii="宋体" w:hAnsi="宋体" w:eastAsia="宋体" w:cs="宋体"/>
                <w:color w:val="auto"/>
                <w:szCs w:val="21"/>
              </w:rPr>
            </w:pPr>
            <w:r>
              <w:rPr>
                <w:rFonts w:hint="eastAsia" w:ascii="宋体" w:hAnsi="宋体" w:eastAsia="宋体" w:cs="宋体"/>
                <w:color w:val="auto"/>
                <w:szCs w:val="21"/>
              </w:rPr>
              <w:t>日志监控</w:t>
            </w:r>
          </w:p>
          <w:p w14:paraId="5285B675">
            <w:pPr>
              <w:shd w:val="clear"/>
              <w:spacing w:line="240" w:lineRule="auto"/>
              <w:rPr>
                <w:rFonts w:hint="eastAsia" w:ascii="宋体" w:hAnsi="宋体" w:eastAsia="宋体" w:cs="宋体"/>
                <w:color w:val="auto"/>
                <w:szCs w:val="21"/>
              </w:rPr>
            </w:pPr>
            <w:r>
              <w:rPr>
                <w:rFonts w:hint="eastAsia" w:ascii="宋体" w:hAnsi="宋体" w:eastAsia="宋体" w:cs="宋体"/>
                <w:color w:val="auto"/>
                <w:szCs w:val="21"/>
              </w:rPr>
              <w:t>支持查看访问患者360视图的日志，包含访问来源系统、账号、时间、时长等</w:t>
            </w:r>
          </w:p>
        </w:tc>
        <w:tc>
          <w:tcPr>
            <w:tcW w:w="717" w:type="dxa"/>
            <w:vMerge w:val="continue"/>
            <w:noWrap/>
            <w:vAlign w:val="center"/>
          </w:tcPr>
          <w:p w14:paraId="72F0A341">
            <w:pPr>
              <w:shd w:val="clear"/>
              <w:spacing w:line="240" w:lineRule="auto"/>
              <w:rPr>
                <w:rFonts w:hint="eastAsia" w:ascii="宋体" w:hAnsi="宋体" w:eastAsia="宋体" w:cs="宋体"/>
                <w:color w:val="auto"/>
                <w:szCs w:val="21"/>
              </w:rPr>
            </w:pPr>
          </w:p>
        </w:tc>
        <w:tc>
          <w:tcPr>
            <w:tcW w:w="704" w:type="dxa"/>
            <w:vMerge w:val="continue"/>
            <w:noWrap/>
            <w:vAlign w:val="center"/>
          </w:tcPr>
          <w:p w14:paraId="72633EB3">
            <w:pPr>
              <w:shd w:val="clear"/>
              <w:spacing w:line="240" w:lineRule="auto"/>
              <w:rPr>
                <w:rFonts w:hint="eastAsia" w:ascii="宋体" w:hAnsi="宋体" w:eastAsia="宋体" w:cs="宋体"/>
                <w:color w:val="auto"/>
                <w:szCs w:val="21"/>
              </w:rPr>
            </w:pPr>
          </w:p>
        </w:tc>
      </w:tr>
      <w:tr w14:paraId="709E2C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6" w:type="dxa"/>
            <w:vMerge w:val="continue"/>
            <w:noWrap w:val="0"/>
            <w:vAlign w:val="center"/>
          </w:tcPr>
          <w:p w14:paraId="0EF5EBFD">
            <w:pPr>
              <w:shd w:val="clear"/>
              <w:spacing w:line="240" w:lineRule="auto"/>
              <w:rPr>
                <w:rFonts w:hint="eastAsia" w:ascii="宋体" w:hAnsi="宋体" w:eastAsia="宋体" w:cs="宋体"/>
                <w:color w:val="auto"/>
                <w:szCs w:val="21"/>
              </w:rPr>
            </w:pPr>
          </w:p>
        </w:tc>
        <w:tc>
          <w:tcPr>
            <w:tcW w:w="1100" w:type="dxa"/>
            <w:vMerge w:val="restart"/>
            <w:noWrap w:val="0"/>
            <w:vAlign w:val="center"/>
          </w:tcPr>
          <w:p w14:paraId="208A7FD3">
            <w:pPr>
              <w:shd w:val="clear"/>
              <w:spacing w:line="240" w:lineRule="auto"/>
              <w:rPr>
                <w:rFonts w:hint="eastAsia" w:ascii="宋体" w:hAnsi="宋体" w:eastAsia="宋体" w:cs="宋体"/>
                <w:color w:val="auto"/>
                <w:szCs w:val="21"/>
              </w:rPr>
            </w:pPr>
            <w:r>
              <w:rPr>
                <w:rFonts w:hint="eastAsia" w:ascii="宋体" w:hAnsi="宋体" w:eastAsia="宋体" w:cs="宋体"/>
                <w:color w:val="auto"/>
                <w:szCs w:val="21"/>
              </w:rPr>
              <w:t>系统设置</w:t>
            </w:r>
          </w:p>
        </w:tc>
        <w:tc>
          <w:tcPr>
            <w:tcW w:w="5266" w:type="dxa"/>
            <w:noWrap/>
            <w:vAlign w:val="center"/>
          </w:tcPr>
          <w:p w14:paraId="4DA0EBCF">
            <w:pPr>
              <w:shd w:val="clear"/>
              <w:spacing w:line="240" w:lineRule="auto"/>
              <w:rPr>
                <w:rFonts w:hint="eastAsia" w:ascii="宋体" w:hAnsi="宋体" w:eastAsia="宋体" w:cs="宋体"/>
                <w:color w:val="auto"/>
                <w:szCs w:val="21"/>
              </w:rPr>
            </w:pPr>
            <w:r>
              <w:rPr>
                <w:rFonts w:hint="eastAsia" w:ascii="宋体" w:hAnsi="宋体" w:eastAsia="宋体" w:cs="宋体"/>
                <w:color w:val="auto"/>
                <w:szCs w:val="21"/>
              </w:rPr>
              <w:t>配置中台</w:t>
            </w:r>
          </w:p>
          <w:p w14:paraId="193A45F0">
            <w:pPr>
              <w:shd w:val="clear"/>
              <w:spacing w:line="240" w:lineRule="auto"/>
              <w:rPr>
                <w:rFonts w:hint="eastAsia" w:ascii="宋体" w:hAnsi="宋体" w:eastAsia="宋体" w:cs="宋体"/>
                <w:color w:val="auto"/>
                <w:szCs w:val="21"/>
              </w:rPr>
            </w:pPr>
            <w:r>
              <w:rPr>
                <w:rFonts w:hint="eastAsia" w:ascii="宋体" w:hAnsi="宋体" w:eastAsia="宋体" w:cs="宋体"/>
                <w:color w:val="auto"/>
                <w:szCs w:val="21"/>
              </w:rPr>
              <w:t>支持配置个性化菜单等功能</w:t>
            </w:r>
          </w:p>
        </w:tc>
        <w:tc>
          <w:tcPr>
            <w:tcW w:w="717" w:type="dxa"/>
            <w:vMerge w:val="continue"/>
            <w:noWrap/>
            <w:vAlign w:val="center"/>
          </w:tcPr>
          <w:p w14:paraId="73C2D02E">
            <w:pPr>
              <w:shd w:val="clear"/>
              <w:spacing w:line="240" w:lineRule="auto"/>
              <w:rPr>
                <w:rFonts w:hint="eastAsia" w:ascii="宋体" w:hAnsi="宋体" w:eastAsia="宋体" w:cs="宋体"/>
                <w:color w:val="auto"/>
                <w:szCs w:val="21"/>
              </w:rPr>
            </w:pPr>
          </w:p>
        </w:tc>
        <w:tc>
          <w:tcPr>
            <w:tcW w:w="704" w:type="dxa"/>
            <w:vMerge w:val="continue"/>
            <w:noWrap/>
            <w:vAlign w:val="center"/>
          </w:tcPr>
          <w:p w14:paraId="68E30D58">
            <w:pPr>
              <w:shd w:val="clear"/>
              <w:spacing w:line="240" w:lineRule="auto"/>
              <w:rPr>
                <w:rFonts w:hint="eastAsia" w:ascii="宋体" w:hAnsi="宋体" w:eastAsia="宋体" w:cs="宋体"/>
                <w:color w:val="auto"/>
                <w:szCs w:val="21"/>
              </w:rPr>
            </w:pPr>
          </w:p>
        </w:tc>
      </w:tr>
      <w:tr w14:paraId="05CA04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6" w:type="dxa"/>
            <w:vMerge w:val="continue"/>
            <w:noWrap w:val="0"/>
            <w:vAlign w:val="center"/>
          </w:tcPr>
          <w:p w14:paraId="153B38A7">
            <w:pPr>
              <w:shd w:val="clear"/>
              <w:spacing w:line="240" w:lineRule="auto"/>
              <w:rPr>
                <w:rFonts w:hint="eastAsia" w:ascii="宋体" w:hAnsi="宋体" w:eastAsia="宋体" w:cs="宋体"/>
                <w:color w:val="auto"/>
                <w:szCs w:val="21"/>
              </w:rPr>
            </w:pPr>
          </w:p>
        </w:tc>
        <w:tc>
          <w:tcPr>
            <w:tcW w:w="1100" w:type="dxa"/>
            <w:vMerge w:val="continue"/>
            <w:noWrap w:val="0"/>
            <w:vAlign w:val="center"/>
          </w:tcPr>
          <w:p w14:paraId="1AAC6874">
            <w:pPr>
              <w:shd w:val="clear"/>
              <w:spacing w:line="240" w:lineRule="auto"/>
              <w:rPr>
                <w:rFonts w:hint="eastAsia" w:ascii="宋体" w:hAnsi="宋体" w:eastAsia="宋体" w:cs="宋体"/>
                <w:color w:val="auto"/>
                <w:szCs w:val="21"/>
              </w:rPr>
            </w:pPr>
          </w:p>
        </w:tc>
        <w:tc>
          <w:tcPr>
            <w:tcW w:w="5266" w:type="dxa"/>
            <w:noWrap/>
            <w:vAlign w:val="center"/>
          </w:tcPr>
          <w:p w14:paraId="2D57187E">
            <w:pPr>
              <w:shd w:val="clear"/>
              <w:spacing w:line="240" w:lineRule="auto"/>
              <w:rPr>
                <w:rFonts w:hint="eastAsia" w:ascii="宋体" w:hAnsi="宋体" w:eastAsia="宋体" w:cs="宋体"/>
                <w:color w:val="auto"/>
                <w:szCs w:val="21"/>
              </w:rPr>
            </w:pPr>
            <w:r>
              <w:rPr>
                <w:rFonts w:hint="eastAsia" w:ascii="宋体" w:hAnsi="宋体" w:eastAsia="宋体" w:cs="宋体"/>
                <w:color w:val="auto"/>
                <w:szCs w:val="21"/>
              </w:rPr>
              <w:t>风格设置</w:t>
            </w:r>
          </w:p>
          <w:p w14:paraId="18DFAB87">
            <w:pPr>
              <w:shd w:val="clear"/>
              <w:spacing w:line="240" w:lineRule="auto"/>
              <w:rPr>
                <w:rFonts w:hint="eastAsia" w:ascii="宋体" w:hAnsi="宋体" w:eastAsia="宋体" w:cs="宋体"/>
                <w:color w:val="auto"/>
                <w:szCs w:val="21"/>
              </w:rPr>
            </w:pPr>
            <w:r>
              <w:rPr>
                <w:rFonts w:hint="eastAsia" w:ascii="宋体" w:hAnsi="宋体" w:eastAsia="宋体" w:cs="宋体"/>
                <w:color w:val="auto"/>
                <w:szCs w:val="21"/>
              </w:rPr>
              <w:t>支持自定义设置界面样式，满足不同风格喜好</w:t>
            </w:r>
          </w:p>
        </w:tc>
        <w:tc>
          <w:tcPr>
            <w:tcW w:w="717" w:type="dxa"/>
            <w:vMerge w:val="continue"/>
            <w:noWrap/>
            <w:vAlign w:val="center"/>
          </w:tcPr>
          <w:p w14:paraId="1D69A2F3">
            <w:pPr>
              <w:shd w:val="clear"/>
              <w:spacing w:line="240" w:lineRule="auto"/>
              <w:rPr>
                <w:rFonts w:hint="eastAsia" w:ascii="宋体" w:hAnsi="宋体" w:eastAsia="宋体" w:cs="宋体"/>
                <w:color w:val="auto"/>
                <w:szCs w:val="21"/>
              </w:rPr>
            </w:pPr>
          </w:p>
        </w:tc>
        <w:tc>
          <w:tcPr>
            <w:tcW w:w="704" w:type="dxa"/>
            <w:vMerge w:val="continue"/>
            <w:noWrap/>
            <w:vAlign w:val="center"/>
          </w:tcPr>
          <w:p w14:paraId="459CA46C">
            <w:pPr>
              <w:shd w:val="clear"/>
              <w:spacing w:line="240" w:lineRule="auto"/>
              <w:rPr>
                <w:rFonts w:hint="eastAsia" w:ascii="宋体" w:hAnsi="宋体" w:eastAsia="宋体" w:cs="宋体"/>
                <w:color w:val="auto"/>
                <w:szCs w:val="21"/>
              </w:rPr>
            </w:pPr>
          </w:p>
        </w:tc>
      </w:tr>
      <w:tr w14:paraId="18B300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6" w:type="dxa"/>
            <w:vMerge w:val="continue"/>
            <w:noWrap w:val="0"/>
            <w:vAlign w:val="center"/>
          </w:tcPr>
          <w:p w14:paraId="65FFF616">
            <w:pPr>
              <w:shd w:val="clear"/>
              <w:spacing w:line="240" w:lineRule="auto"/>
              <w:rPr>
                <w:rFonts w:hint="eastAsia" w:ascii="宋体" w:hAnsi="宋体" w:eastAsia="宋体" w:cs="宋体"/>
                <w:color w:val="auto"/>
                <w:szCs w:val="21"/>
              </w:rPr>
            </w:pPr>
          </w:p>
        </w:tc>
        <w:tc>
          <w:tcPr>
            <w:tcW w:w="1100" w:type="dxa"/>
            <w:vMerge w:val="continue"/>
            <w:noWrap w:val="0"/>
            <w:vAlign w:val="center"/>
          </w:tcPr>
          <w:p w14:paraId="58EC3E14">
            <w:pPr>
              <w:shd w:val="clear"/>
              <w:spacing w:line="240" w:lineRule="auto"/>
              <w:rPr>
                <w:rFonts w:hint="eastAsia" w:ascii="宋体" w:hAnsi="宋体" w:eastAsia="宋体" w:cs="宋体"/>
                <w:color w:val="auto"/>
                <w:szCs w:val="21"/>
              </w:rPr>
            </w:pPr>
          </w:p>
        </w:tc>
        <w:tc>
          <w:tcPr>
            <w:tcW w:w="5266" w:type="dxa"/>
            <w:noWrap/>
            <w:vAlign w:val="center"/>
          </w:tcPr>
          <w:p w14:paraId="650D1DB1">
            <w:pPr>
              <w:shd w:val="clear"/>
              <w:spacing w:line="240" w:lineRule="auto"/>
              <w:rPr>
                <w:rFonts w:hint="eastAsia" w:ascii="宋体" w:hAnsi="宋体" w:eastAsia="宋体" w:cs="宋体"/>
                <w:color w:val="auto"/>
                <w:szCs w:val="21"/>
              </w:rPr>
            </w:pPr>
            <w:r>
              <w:rPr>
                <w:rFonts w:hint="eastAsia" w:ascii="宋体" w:hAnsi="宋体" w:eastAsia="宋体" w:cs="宋体"/>
                <w:color w:val="auto"/>
                <w:szCs w:val="21"/>
              </w:rPr>
              <w:t>用户管理</w:t>
            </w:r>
          </w:p>
          <w:p w14:paraId="4773A7CC">
            <w:pPr>
              <w:shd w:val="clear"/>
              <w:spacing w:line="240" w:lineRule="auto"/>
              <w:rPr>
                <w:rFonts w:hint="eastAsia" w:ascii="宋体" w:hAnsi="宋体" w:eastAsia="宋体" w:cs="宋体"/>
                <w:color w:val="auto"/>
                <w:szCs w:val="21"/>
              </w:rPr>
            </w:pPr>
            <w:r>
              <w:rPr>
                <w:rFonts w:hint="eastAsia" w:ascii="宋体" w:hAnsi="宋体" w:eastAsia="宋体" w:cs="宋体"/>
                <w:color w:val="auto"/>
                <w:szCs w:val="21"/>
              </w:rPr>
              <w:t>支持新增账户、启用/禁用账户、给账户分配权限、修改账户密码</w:t>
            </w:r>
          </w:p>
        </w:tc>
        <w:tc>
          <w:tcPr>
            <w:tcW w:w="717" w:type="dxa"/>
            <w:vMerge w:val="continue"/>
            <w:noWrap/>
            <w:vAlign w:val="center"/>
          </w:tcPr>
          <w:p w14:paraId="773B24C1">
            <w:pPr>
              <w:shd w:val="clear"/>
              <w:spacing w:line="240" w:lineRule="auto"/>
              <w:rPr>
                <w:rFonts w:hint="eastAsia" w:ascii="宋体" w:hAnsi="宋体" w:eastAsia="宋体" w:cs="宋体"/>
                <w:color w:val="auto"/>
                <w:szCs w:val="21"/>
              </w:rPr>
            </w:pPr>
          </w:p>
        </w:tc>
        <w:tc>
          <w:tcPr>
            <w:tcW w:w="704" w:type="dxa"/>
            <w:vMerge w:val="continue"/>
            <w:noWrap/>
            <w:vAlign w:val="center"/>
          </w:tcPr>
          <w:p w14:paraId="1D889E44">
            <w:pPr>
              <w:shd w:val="clear"/>
              <w:spacing w:line="240" w:lineRule="auto"/>
              <w:rPr>
                <w:rFonts w:hint="eastAsia" w:ascii="宋体" w:hAnsi="宋体" w:eastAsia="宋体" w:cs="宋体"/>
                <w:color w:val="auto"/>
                <w:szCs w:val="21"/>
              </w:rPr>
            </w:pPr>
          </w:p>
        </w:tc>
      </w:tr>
      <w:tr w14:paraId="769A41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6" w:type="dxa"/>
            <w:vMerge w:val="continue"/>
            <w:noWrap w:val="0"/>
            <w:vAlign w:val="center"/>
          </w:tcPr>
          <w:p w14:paraId="0E97317F">
            <w:pPr>
              <w:shd w:val="clear"/>
              <w:spacing w:line="240" w:lineRule="auto"/>
              <w:rPr>
                <w:rFonts w:hint="eastAsia" w:ascii="宋体" w:hAnsi="宋体" w:eastAsia="宋体" w:cs="宋体"/>
                <w:color w:val="auto"/>
                <w:szCs w:val="21"/>
              </w:rPr>
            </w:pPr>
          </w:p>
        </w:tc>
        <w:tc>
          <w:tcPr>
            <w:tcW w:w="1100" w:type="dxa"/>
            <w:vMerge w:val="continue"/>
            <w:noWrap w:val="0"/>
            <w:vAlign w:val="center"/>
          </w:tcPr>
          <w:p w14:paraId="3A7BBDA4">
            <w:pPr>
              <w:shd w:val="clear"/>
              <w:spacing w:line="240" w:lineRule="auto"/>
              <w:rPr>
                <w:rFonts w:hint="eastAsia" w:ascii="宋体" w:hAnsi="宋体" w:eastAsia="宋体" w:cs="宋体"/>
                <w:color w:val="auto"/>
                <w:szCs w:val="21"/>
              </w:rPr>
            </w:pPr>
          </w:p>
        </w:tc>
        <w:tc>
          <w:tcPr>
            <w:tcW w:w="5266" w:type="dxa"/>
            <w:noWrap/>
            <w:vAlign w:val="center"/>
          </w:tcPr>
          <w:p w14:paraId="342FCCB9">
            <w:pPr>
              <w:shd w:val="clear"/>
              <w:spacing w:line="240" w:lineRule="auto"/>
              <w:rPr>
                <w:rFonts w:hint="eastAsia" w:ascii="宋体" w:hAnsi="宋体" w:eastAsia="宋体" w:cs="宋体"/>
                <w:color w:val="auto"/>
                <w:szCs w:val="21"/>
              </w:rPr>
            </w:pPr>
            <w:r>
              <w:rPr>
                <w:rFonts w:hint="eastAsia" w:ascii="宋体" w:hAnsi="宋体" w:eastAsia="宋体" w:cs="宋体"/>
                <w:color w:val="auto"/>
                <w:szCs w:val="21"/>
              </w:rPr>
              <w:t>权限设置</w:t>
            </w:r>
          </w:p>
          <w:p w14:paraId="6F84B9B2">
            <w:pPr>
              <w:shd w:val="clear"/>
              <w:spacing w:line="240" w:lineRule="auto"/>
              <w:rPr>
                <w:rFonts w:hint="eastAsia" w:ascii="宋体" w:hAnsi="宋体" w:eastAsia="宋体" w:cs="宋体"/>
                <w:color w:val="auto"/>
                <w:szCs w:val="21"/>
              </w:rPr>
            </w:pPr>
            <w:r>
              <w:rPr>
                <w:rFonts w:hint="eastAsia" w:ascii="宋体" w:hAnsi="宋体" w:eastAsia="宋体" w:cs="宋体"/>
                <w:color w:val="auto"/>
                <w:szCs w:val="21"/>
              </w:rPr>
              <w:t>支持页面权限配置</w:t>
            </w:r>
          </w:p>
        </w:tc>
        <w:tc>
          <w:tcPr>
            <w:tcW w:w="717" w:type="dxa"/>
            <w:vMerge w:val="continue"/>
            <w:noWrap/>
            <w:vAlign w:val="center"/>
          </w:tcPr>
          <w:p w14:paraId="5AB7188B">
            <w:pPr>
              <w:shd w:val="clear"/>
              <w:spacing w:line="240" w:lineRule="auto"/>
              <w:rPr>
                <w:rFonts w:hint="eastAsia" w:ascii="宋体" w:hAnsi="宋体" w:eastAsia="宋体" w:cs="宋体"/>
                <w:color w:val="auto"/>
                <w:szCs w:val="21"/>
              </w:rPr>
            </w:pPr>
          </w:p>
        </w:tc>
        <w:tc>
          <w:tcPr>
            <w:tcW w:w="704" w:type="dxa"/>
            <w:vMerge w:val="continue"/>
            <w:noWrap/>
            <w:vAlign w:val="center"/>
          </w:tcPr>
          <w:p w14:paraId="7C26DCCF">
            <w:pPr>
              <w:shd w:val="clear"/>
              <w:spacing w:line="240" w:lineRule="auto"/>
              <w:rPr>
                <w:rFonts w:hint="eastAsia" w:ascii="宋体" w:hAnsi="宋体" w:eastAsia="宋体" w:cs="宋体"/>
                <w:color w:val="auto"/>
                <w:szCs w:val="21"/>
              </w:rPr>
            </w:pPr>
          </w:p>
        </w:tc>
      </w:tr>
      <w:tr w14:paraId="30C5FC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6" w:type="dxa"/>
            <w:vMerge w:val="continue"/>
            <w:noWrap w:val="0"/>
            <w:vAlign w:val="center"/>
          </w:tcPr>
          <w:p w14:paraId="69BCAB13">
            <w:pPr>
              <w:shd w:val="clear"/>
              <w:spacing w:line="240" w:lineRule="auto"/>
              <w:rPr>
                <w:rFonts w:hint="eastAsia" w:ascii="宋体" w:hAnsi="宋体" w:eastAsia="宋体" w:cs="宋体"/>
                <w:color w:val="auto"/>
                <w:szCs w:val="21"/>
              </w:rPr>
            </w:pPr>
          </w:p>
        </w:tc>
        <w:tc>
          <w:tcPr>
            <w:tcW w:w="1100" w:type="dxa"/>
            <w:vMerge w:val="continue"/>
            <w:noWrap w:val="0"/>
            <w:vAlign w:val="center"/>
          </w:tcPr>
          <w:p w14:paraId="10DA478C">
            <w:pPr>
              <w:shd w:val="clear"/>
              <w:spacing w:line="240" w:lineRule="auto"/>
              <w:rPr>
                <w:rFonts w:hint="eastAsia" w:ascii="宋体" w:hAnsi="宋体" w:eastAsia="宋体" w:cs="宋体"/>
                <w:color w:val="auto"/>
                <w:szCs w:val="21"/>
              </w:rPr>
            </w:pPr>
          </w:p>
        </w:tc>
        <w:tc>
          <w:tcPr>
            <w:tcW w:w="5266" w:type="dxa"/>
            <w:noWrap/>
            <w:vAlign w:val="center"/>
          </w:tcPr>
          <w:p w14:paraId="63BEE462">
            <w:pPr>
              <w:shd w:val="clear"/>
              <w:spacing w:line="240" w:lineRule="auto"/>
              <w:rPr>
                <w:rFonts w:hint="eastAsia" w:ascii="宋体" w:hAnsi="宋体" w:eastAsia="宋体" w:cs="宋体"/>
                <w:color w:val="auto"/>
                <w:szCs w:val="21"/>
              </w:rPr>
            </w:pPr>
            <w:r>
              <w:rPr>
                <w:rFonts w:hint="eastAsia" w:ascii="宋体" w:hAnsi="宋体" w:eastAsia="宋体" w:cs="宋体"/>
                <w:color w:val="auto"/>
                <w:szCs w:val="21"/>
              </w:rPr>
              <w:t>角色管理</w:t>
            </w:r>
          </w:p>
          <w:p w14:paraId="7C22437E">
            <w:pPr>
              <w:shd w:val="clear"/>
              <w:spacing w:line="240" w:lineRule="auto"/>
              <w:rPr>
                <w:rFonts w:hint="eastAsia" w:ascii="宋体" w:hAnsi="宋体" w:eastAsia="宋体" w:cs="宋体"/>
                <w:color w:val="auto"/>
                <w:szCs w:val="21"/>
              </w:rPr>
            </w:pPr>
            <w:r>
              <w:rPr>
                <w:rFonts w:hint="eastAsia" w:ascii="宋体" w:hAnsi="宋体" w:eastAsia="宋体" w:cs="宋体"/>
                <w:color w:val="auto"/>
                <w:szCs w:val="21"/>
              </w:rPr>
              <w:t>支持新建角色、角色权限管理</w:t>
            </w:r>
          </w:p>
        </w:tc>
        <w:tc>
          <w:tcPr>
            <w:tcW w:w="717" w:type="dxa"/>
            <w:vMerge w:val="continue"/>
            <w:noWrap/>
            <w:vAlign w:val="center"/>
          </w:tcPr>
          <w:p w14:paraId="51CAB240">
            <w:pPr>
              <w:shd w:val="clear"/>
              <w:spacing w:line="240" w:lineRule="auto"/>
              <w:rPr>
                <w:rFonts w:hint="eastAsia" w:ascii="宋体" w:hAnsi="宋体" w:eastAsia="宋体" w:cs="宋体"/>
                <w:color w:val="auto"/>
                <w:szCs w:val="21"/>
              </w:rPr>
            </w:pPr>
          </w:p>
        </w:tc>
        <w:tc>
          <w:tcPr>
            <w:tcW w:w="704" w:type="dxa"/>
            <w:vMerge w:val="continue"/>
            <w:noWrap/>
            <w:vAlign w:val="center"/>
          </w:tcPr>
          <w:p w14:paraId="602BFC72">
            <w:pPr>
              <w:shd w:val="clear"/>
              <w:spacing w:line="240" w:lineRule="auto"/>
              <w:rPr>
                <w:rFonts w:hint="eastAsia" w:ascii="宋体" w:hAnsi="宋体" w:eastAsia="宋体" w:cs="宋体"/>
                <w:color w:val="auto"/>
                <w:szCs w:val="21"/>
              </w:rPr>
            </w:pPr>
          </w:p>
        </w:tc>
      </w:tr>
      <w:tr w14:paraId="59F8E8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6" w:type="dxa"/>
            <w:vMerge w:val="continue"/>
            <w:noWrap w:val="0"/>
            <w:vAlign w:val="center"/>
          </w:tcPr>
          <w:p w14:paraId="5A3F94F7">
            <w:pPr>
              <w:shd w:val="clear"/>
              <w:spacing w:line="240" w:lineRule="auto"/>
              <w:rPr>
                <w:rFonts w:hint="eastAsia" w:ascii="宋体" w:hAnsi="宋体" w:eastAsia="宋体" w:cs="宋体"/>
                <w:color w:val="auto"/>
                <w:szCs w:val="21"/>
              </w:rPr>
            </w:pPr>
          </w:p>
        </w:tc>
        <w:tc>
          <w:tcPr>
            <w:tcW w:w="1100" w:type="dxa"/>
            <w:vMerge w:val="continue"/>
            <w:noWrap w:val="0"/>
            <w:vAlign w:val="center"/>
          </w:tcPr>
          <w:p w14:paraId="7C0ED9CB">
            <w:pPr>
              <w:shd w:val="clear"/>
              <w:spacing w:line="240" w:lineRule="auto"/>
              <w:rPr>
                <w:rFonts w:hint="eastAsia" w:ascii="宋体" w:hAnsi="宋体" w:eastAsia="宋体" w:cs="宋体"/>
                <w:color w:val="auto"/>
                <w:szCs w:val="21"/>
              </w:rPr>
            </w:pPr>
          </w:p>
        </w:tc>
        <w:tc>
          <w:tcPr>
            <w:tcW w:w="5266" w:type="dxa"/>
            <w:noWrap/>
            <w:vAlign w:val="center"/>
          </w:tcPr>
          <w:p w14:paraId="691C0240">
            <w:pPr>
              <w:shd w:val="clear"/>
              <w:spacing w:line="240" w:lineRule="auto"/>
              <w:rPr>
                <w:rFonts w:hint="eastAsia" w:ascii="宋体" w:hAnsi="宋体" w:eastAsia="宋体" w:cs="宋体"/>
                <w:color w:val="auto"/>
                <w:szCs w:val="21"/>
              </w:rPr>
            </w:pPr>
            <w:r>
              <w:rPr>
                <w:rFonts w:hint="eastAsia" w:ascii="宋体" w:hAnsi="宋体" w:eastAsia="宋体" w:cs="宋体"/>
                <w:color w:val="auto"/>
                <w:szCs w:val="21"/>
              </w:rPr>
              <w:t>配置中台</w:t>
            </w:r>
          </w:p>
          <w:p w14:paraId="7D245908">
            <w:pPr>
              <w:shd w:val="clear"/>
              <w:spacing w:line="240" w:lineRule="auto"/>
              <w:rPr>
                <w:rFonts w:hint="eastAsia" w:ascii="宋体" w:hAnsi="宋体" w:eastAsia="宋体" w:cs="宋体"/>
                <w:color w:val="auto"/>
                <w:szCs w:val="21"/>
              </w:rPr>
            </w:pPr>
            <w:r>
              <w:rPr>
                <w:rFonts w:hint="eastAsia" w:ascii="宋体" w:hAnsi="宋体" w:eastAsia="宋体" w:cs="宋体"/>
                <w:color w:val="auto"/>
                <w:szCs w:val="21"/>
              </w:rPr>
              <w:t>支持配置个性化菜单等功能</w:t>
            </w:r>
          </w:p>
        </w:tc>
        <w:tc>
          <w:tcPr>
            <w:tcW w:w="717" w:type="dxa"/>
            <w:vMerge w:val="continue"/>
            <w:noWrap/>
            <w:vAlign w:val="center"/>
          </w:tcPr>
          <w:p w14:paraId="24FFDD7D">
            <w:pPr>
              <w:shd w:val="clear"/>
              <w:spacing w:line="240" w:lineRule="auto"/>
              <w:rPr>
                <w:rFonts w:hint="eastAsia" w:ascii="宋体" w:hAnsi="宋体" w:eastAsia="宋体" w:cs="宋体"/>
                <w:color w:val="auto"/>
                <w:szCs w:val="21"/>
              </w:rPr>
            </w:pPr>
          </w:p>
        </w:tc>
        <w:tc>
          <w:tcPr>
            <w:tcW w:w="704" w:type="dxa"/>
            <w:vMerge w:val="continue"/>
            <w:noWrap/>
            <w:vAlign w:val="center"/>
          </w:tcPr>
          <w:p w14:paraId="00A0EBD3">
            <w:pPr>
              <w:shd w:val="clear"/>
              <w:spacing w:line="240" w:lineRule="auto"/>
              <w:rPr>
                <w:rFonts w:hint="eastAsia" w:ascii="宋体" w:hAnsi="宋体" w:eastAsia="宋体" w:cs="宋体"/>
                <w:color w:val="auto"/>
                <w:szCs w:val="21"/>
              </w:rPr>
            </w:pPr>
          </w:p>
        </w:tc>
      </w:tr>
    </w:tbl>
    <w:p w14:paraId="559AC6EE">
      <w:pPr>
        <w:shd w:val="clear"/>
        <w:spacing w:line="240" w:lineRule="auto"/>
        <w:rPr>
          <w:rFonts w:hint="eastAsia" w:ascii="宋体" w:hAnsi="宋体" w:eastAsia="宋体" w:cs="宋体"/>
          <w:color w:val="auto"/>
        </w:rPr>
      </w:pPr>
    </w:p>
    <w:p w14:paraId="00676C57">
      <w:pPr>
        <w:pStyle w:val="3"/>
        <w:numPr>
          <w:ilvl w:val="0"/>
          <w:numId w:val="13"/>
        </w:numPr>
        <w:shd w:val="clear"/>
        <w:spacing w:line="240" w:lineRule="auto"/>
        <w:ind w:left="0" w:leftChars="0" w:firstLine="0" w:firstLineChars="0"/>
        <w:rPr>
          <w:rFonts w:hint="eastAsia" w:ascii="宋体" w:hAnsi="宋体" w:eastAsia="宋体" w:cs="宋体"/>
          <w:color w:val="auto"/>
        </w:rPr>
      </w:pPr>
      <w:bookmarkStart w:id="7" w:name="_Toc5756"/>
      <w:r>
        <w:rPr>
          <w:rFonts w:hint="eastAsia" w:ascii="宋体" w:hAnsi="宋体" w:eastAsia="宋体" w:cs="宋体"/>
          <w:color w:val="auto"/>
        </w:rPr>
        <w:t>体检及回访体系建设</w:t>
      </w:r>
      <w:bookmarkEnd w:id="7"/>
    </w:p>
    <w:p w14:paraId="3B06052F">
      <w:pPr>
        <w:pStyle w:val="4"/>
        <w:numPr>
          <w:ilvl w:val="2"/>
          <w:numId w:val="0"/>
        </w:numPr>
        <w:shd w:val="clear"/>
        <w:spacing w:line="240" w:lineRule="auto"/>
        <w:rPr>
          <w:rFonts w:hint="eastAsia" w:ascii="宋体" w:hAnsi="宋体" w:eastAsia="宋体" w:cs="宋体"/>
          <w:color w:val="auto"/>
          <w:lang w:val="en-US" w:eastAsia="zh-CN"/>
        </w:rPr>
      </w:pPr>
      <w:r>
        <w:rPr>
          <w:rFonts w:hint="eastAsia" w:ascii="宋体" w:hAnsi="宋体" w:eastAsia="宋体" w:cs="宋体"/>
          <w:color w:val="auto"/>
          <w:lang w:val="en-US" w:eastAsia="zh-CN"/>
        </w:rPr>
        <w:t>（1）体检信息系统</w:t>
      </w:r>
    </w:p>
    <w:tbl>
      <w:tblPr>
        <w:tblStyle w:val="12"/>
        <w:tblW w:w="8808" w:type="dxa"/>
        <w:tblInd w:w="-2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7"/>
        <w:gridCol w:w="1150"/>
        <w:gridCol w:w="5267"/>
        <w:gridCol w:w="700"/>
        <w:gridCol w:w="664"/>
      </w:tblGrid>
      <w:tr w14:paraId="681C15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trPr>
        <w:tc>
          <w:tcPr>
            <w:tcW w:w="1027" w:type="dxa"/>
            <w:shd w:val="clear" w:color="auto" w:fill="auto"/>
            <w:noWrap w:val="0"/>
            <w:vAlign w:val="center"/>
          </w:tcPr>
          <w:p w14:paraId="6C44F530">
            <w:pPr>
              <w:shd w:val="clear"/>
              <w:spacing w:line="240" w:lineRule="auto"/>
              <w:jc w:val="center"/>
              <w:rPr>
                <w:rFonts w:hint="eastAsia" w:ascii="宋体" w:hAnsi="宋体" w:eastAsia="宋体" w:cs="宋体"/>
                <w:b/>
                <w:bCs/>
                <w:color w:val="auto"/>
                <w:szCs w:val="21"/>
              </w:rPr>
            </w:pPr>
            <w:r>
              <w:rPr>
                <w:rFonts w:hint="eastAsia" w:ascii="宋体" w:hAnsi="宋体" w:eastAsia="宋体" w:cs="宋体"/>
                <w:b/>
                <w:bCs/>
                <w:color w:val="auto"/>
                <w:szCs w:val="21"/>
              </w:rPr>
              <w:t>功能模块</w:t>
            </w:r>
          </w:p>
        </w:tc>
        <w:tc>
          <w:tcPr>
            <w:tcW w:w="1150" w:type="dxa"/>
            <w:shd w:val="clear" w:color="auto" w:fill="auto"/>
            <w:noWrap w:val="0"/>
            <w:vAlign w:val="center"/>
          </w:tcPr>
          <w:p w14:paraId="00A2A733">
            <w:pPr>
              <w:shd w:val="clear"/>
              <w:spacing w:line="240" w:lineRule="auto"/>
              <w:jc w:val="center"/>
              <w:rPr>
                <w:rFonts w:hint="eastAsia" w:ascii="宋体" w:hAnsi="宋体" w:eastAsia="宋体" w:cs="宋体"/>
                <w:b/>
                <w:bCs/>
                <w:color w:val="auto"/>
                <w:szCs w:val="21"/>
              </w:rPr>
            </w:pPr>
            <w:r>
              <w:rPr>
                <w:rFonts w:hint="eastAsia" w:ascii="宋体" w:hAnsi="宋体" w:eastAsia="宋体" w:cs="宋体"/>
                <w:b/>
                <w:bCs/>
                <w:color w:val="auto"/>
                <w:szCs w:val="21"/>
              </w:rPr>
              <w:t>功能项</w:t>
            </w:r>
          </w:p>
        </w:tc>
        <w:tc>
          <w:tcPr>
            <w:tcW w:w="5267" w:type="dxa"/>
            <w:shd w:val="clear" w:color="auto" w:fill="auto"/>
            <w:noWrap w:val="0"/>
            <w:vAlign w:val="center"/>
          </w:tcPr>
          <w:p w14:paraId="128FAD7B">
            <w:pPr>
              <w:shd w:val="clear"/>
              <w:spacing w:line="240" w:lineRule="auto"/>
              <w:jc w:val="center"/>
              <w:rPr>
                <w:rFonts w:hint="eastAsia" w:ascii="宋体" w:hAnsi="宋体" w:eastAsia="宋体" w:cs="宋体"/>
                <w:b/>
                <w:bCs/>
                <w:color w:val="auto"/>
                <w:szCs w:val="21"/>
              </w:rPr>
            </w:pPr>
            <w:r>
              <w:rPr>
                <w:rFonts w:hint="eastAsia" w:ascii="宋体" w:hAnsi="宋体" w:eastAsia="宋体" w:cs="宋体"/>
                <w:b/>
                <w:bCs/>
                <w:color w:val="auto"/>
                <w:szCs w:val="21"/>
              </w:rPr>
              <w:t>功能描述</w:t>
            </w:r>
          </w:p>
        </w:tc>
        <w:tc>
          <w:tcPr>
            <w:tcW w:w="700" w:type="dxa"/>
            <w:shd w:val="clear" w:color="auto" w:fill="auto"/>
            <w:noWrap w:val="0"/>
            <w:vAlign w:val="center"/>
          </w:tcPr>
          <w:p w14:paraId="0410CB0C">
            <w:pPr>
              <w:shd w:val="clear"/>
              <w:spacing w:line="240" w:lineRule="auto"/>
              <w:jc w:val="center"/>
              <w:rPr>
                <w:rFonts w:hint="eastAsia" w:ascii="宋体" w:hAnsi="宋体" w:eastAsia="宋体" w:cs="宋体"/>
                <w:b/>
                <w:bCs/>
                <w:color w:val="auto"/>
                <w:szCs w:val="21"/>
                <w:lang w:val="en-US" w:eastAsia="zh-CN"/>
              </w:rPr>
            </w:pPr>
            <w:r>
              <w:rPr>
                <w:rFonts w:hint="eastAsia" w:ascii="宋体" w:hAnsi="宋体" w:eastAsia="宋体" w:cs="宋体"/>
                <w:b/>
                <w:bCs/>
                <w:color w:val="auto"/>
                <w:szCs w:val="21"/>
                <w:lang w:val="en-US" w:eastAsia="zh-CN"/>
              </w:rPr>
              <w:t>单位</w:t>
            </w:r>
          </w:p>
        </w:tc>
        <w:tc>
          <w:tcPr>
            <w:tcW w:w="664" w:type="dxa"/>
            <w:shd w:val="clear" w:color="auto" w:fill="auto"/>
            <w:noWrap w:val="0"/>
            <w:vAlign w:val="center"/>
          </w:tcPr>
          <w:p w14:paraId="4991EC7D">
            <w:pPr>
              <w:shd w:val="clear"/>
              <w:spacing w:line="240" w:lineRule="auto"/>
              <w:jc w:val="center"/>
              <w:rPr>
                <w:rFonts w:hint="eastAsia" w:ascii="宋体" w:hAnsi="宋体" w:eastAsia="宋体" w:cs="宋体"/>
                <w:b/>
                <w:bCs/>
                <w:color w:val="auto"/>
                <w:szCs w:val="21"/>
                <w:lang w:val="en-US" w:eastAsia="zh-CN"/>
              </w:rPr>
            </w:pPr>
            <w:r>
              <w:rPr>
                <w:rFonts w:hint="eastAsia" w:ascii="宋体" w:hAnsi="宋体" w:eastAsia="宋体" w:cs="宋体"/>
                <w:b/>
                <w:bCs/>
                <w:color w:val="auto"/>
                <w:szCs w:val="21"/>
                <w:lang w:val="en-US" w:eastAsia="zh-CN"/>
              </w:rPr>
              <w:t>数量</w:t>
            </w:r>
          </w:p>
        </w:tc>
      </w:tr>
      <w:tr w14:paraId="69A140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trPr>
        <w:tc>
          <w:tcPr>
            <w:tcW w:w="1027" w:type="dxa"/>
            <w:vMerge w:val="restart"/>
            <w:noWrap w:val="0"/>
            <w:vAlign w:val="center"/>
          </w:tcPr>
          <w:p w14:paraId="09180391">
            <w:pPr>
              <w:widowControl/>
              <w:shd w:val="clear"/>
              <w:spacing w:line="240" w:lineRule="auto"/>
              <w:jc w:val="left"/>
              <w:textAlignment w:val="center"/>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体检系统</w:t>
            </w:r>
          </w:p>
        </w:tc>
        <w:tc>
          <w:tcPr>
            <w:tcW w:w="1150" w:type="dxa"/>
            <w:vMerge w:val="restart"/>
            <w:noWrap w:val="0"/>
            <w:vAlign w:val="center"/>
          </w:tcPr>
          <w:p w14:paraId="37923D94">
            <w:pPr>
              <w:widowControl/>
              <w:shd w:val="clear"/>
              <w:spacing w:line="240" w:lineRule="auto"/>
              <w:jc w:val="left"/>
              <w:textAlignment w:val="center"/>
              <w:rPr>
                <w:rFonts w:hint="eastAsia" w:ascii="宋体" w:hAnsi="宋体" w:eastAsia="宋体" w:cs="宋体"/>
                <w:color w:val="auto"/>
                <w:szCs w:val="21"/>
              </w:rPr>
            </w:pPr>
            <w:r>
              <w:rPr>
                <w:rFonts w:hint="eastAsia" w:ascii="宋体" w:hAnsi="宋体" w:eastAsia="宋体" w:cs="宋体"/>
                <w:color w:val="auto"/>
                <w:kern w:val="0"/>
                <w:szCs w:val="21"/>
                <w:lang w:bidi="ar"/>
              </w:rPr>
              <w:t>微信预约</w:t>
            </w:r>
            <w:r>
              <w:rPr>
                <w:rFonts w:hint="eastAsia" w:ascii="宋体" w:hAnsi="宋体" w:eastAsia="宋体" w:cs="宋体"/>
                <w:color w:val="auto"/>
                <w:kern w:val="0"/>
                <w:szCs w:val="21"/>
                <w:lang w:bidi="ar"/>
              </w:rPr>
              <w:br w:type="textWrapping"/>
            </w:r>
          </w:p>
        </w:tc>
        <w:tc>
          <w:tcPr>
            <w:tcW w:w="5267" w:type="dxa"/>
            <w:noWrap w:val="0"/>
            <w:vAlign w:val="center"/>
          </w:tcPr>
          <w:p w14:paraId="7704B08A">
            <w:pPr>
              <w:widowControl/>
              <w:shd w:val="clear"/>
              <w:spacing w:line="240" w:lineRule="auto"/>
              <w:jc w:val="left"/>
              <w:textAlignment w:val="center"/>
              <w:rPr>
                <w:rFonts w:hint="eastAsia" w:ascii="宋体" w:hAnsi="宋体" w:eastAsia="宋体" w:cs="宋体"/>
                <w:color w:val="auto"/>
                <w:szCs w:val="21"/>
              </w:rPr>
            </w:pPr>
            <w:r>
              <w:rPr>
                <w:rFonts w:hint="eastAsia" w:ascii="宋体" w:hAnsi="宋体" w:eastAsia="宋体" w:cs="宋体"/>
                <w:color w:val="auto"/>
                <w:kern w:val="0"/>
                <w:szCs w:val="21"/>
                <w:lang w:bidi="ar"/>
              </w:rPr>
              <w:t>检前预约：支持个人/团体在线预约，在线加项及在线支付</w:t>
            </w:r>
          </w:p>
        </w:tc>
        <w:tc>
          <w:tcPr>
            <w:tcW w:w="700" w:type="dxa"/>
            <w:vMerge w:val="restart"/>
            <w:noWrap w:val="0"/>
            <w:vAlign w:val="center"/>
          </w:tcPr>
          <w:p w14:paraId="04AB7275">
            <w:pPr>
              <w:widowControl/>
              <w:shd w:val="clear"/>
              <w:spacing w:line="240" w:lineRule="auto"/>
              <w:jc w:val="left"/>
              <w:textAlignment w:val="center"/>
              <w:rPr>
                <w:rFonts w:hint="eastAsia" w:ascii="宋体" w:hAnsi="宋体" w:eastAsia="宋体" w:cs="宋体"/>
                <w:color w:val="auto"/>
                <w:kern w:val="0"/>
                <w:szCs w:val="21"/>
                <w:lang w:val="en-US" w:eastAsia="zh-CN" w:bidi="ar"/>
              </w:rPr>
            </w:pPr>
            <w:r>
              <w:rPr>
                <w:rFonts w:hint="eastAsia" w:ascii="宋体" w:hAnsi="宋体" w:eastAsia="宋体" w:cs="宋体"/>
                <w:color w:val="auto"/>
                <w:kern w:val="0"/>
                <w:szCs w:val="21"/>
                <w:lang w:val="en-US" w:eastAsia="zh-CN" w:bidi="ar"/>
              </w:rPr>
              <w:t>套</w:t>
            </w:r>
          </w:p>
        </w:tc>
        <w:tc>
          <w:tcPr>
            <w:tcW w:w="664" w:type="dxa"/>
            <w:vMerge w:val="restart"/>
            <w:noWrap w:val="0"/>
            <w:vAlign w:val="center"/>
          </w:tcPr>
          <w:p w14:paraId="5A763BF2">
            <w:pPr>
              <w:widowControl/>
              <w:shd w:val="clear"/>
              <w:spacing w:line="240" w:lineRule="auto"/>
              <w:jc w:val="left"/>
              <w:textAlignment w:val="center"/>
              <w:rPr>
                <w:rFonts w:hint="eastAsia" w:ascii="宋体" w:hAnsi="宋体" w:eastAsia="宋体" w:cs="宋体"/>
                <w:color w:val="auto"/>
                <w:kern w:val="0"/>
                <w:szCs w:val="21"/>
                <w:lang w:val="en-US" w:eastAsia="zh-CN" w:bidi="ar"/>
              </w:rPr>
            </w:pPr>
            <w:r>
              <w:rPr>
                <w:rFonts w:hint="eastAsia" w:ascii="宋体" w:hAnsi="宋体" w:eastAsia="宋体" w:cs="宋体"/>
                <w:color w:val="auto"/>
                <w:kern w:val="0"/>
                <w:szCs w:val="21"/>
                <w:lang w:val="en-US" w:eastAsia="zh-CN" w:bidi="ar"/>
              </w:rPr>
              <w:t>1</w:t>
            </w:r>
          </w:p>
        </w:tc>
      </w:tr>
      <w:tr w14:paraId="087A65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trPr>
        <w:tc>
          <w:tcPr>
            <w:tcW w:w="1027" w:type="dxa"/>
            <w:vMerge w:val="continue"/>
            <w:noWrap w:val="0"/>
            <w:vAlign w:val="center"/>
          </w:tcPr>
          <w:p w14:paraId="1AC37BFE">
            <w:pPr>
              <w:shd w:val="clear"/>
              <w:spacing w:line="240" w:lineRule="auto"/>
              <w:jc w:val="left"/>
              <w:rPr>
                <w:rFonts w:hint="eastAsia" w:ascii="宋体" w:hAnsi="宋体" w:eastAsia="宋体" w:cs="宋体"/>
                <w:color w:val="auto"/>
                <w:szCs w:val="21"/>
              </w:rPr>
            </w:pPr>
          </w:p>
        </w:tc>
        <w:tc>
          <w:tcPr>
            <w:tcW w:w="1150" w:type="dxa"/>
            <w:vMerge w:val="continue"/>
            <w:noWrap w:val="0"/>
            <w:vAlign w:val="center"/>
          </w:tcPr>
          <w:p w14:paraId="297258A8">
            <w:pPr>
              <w:shd w:val="clear"/>
              <w:spacing w:line="240" w:lineRule="auto"/>
              <w:jc w:val="left"/>
              <w:rPr>
                <w:rFonts w:hint="eastAsia" w:ascii="宋体" w:hAnsi="宋体" w:eastAsia="宋体" w:cs="宋体"/>
                <w:color w:val="auto"/>
                <w:szCs w:val="21"/>
              </w:rPr>
            </w:pPr>
          </w:p>
        </w:tc>
        <w:tc>
          <w:tcPr>
            <w:tcW w:w="5267" w:type="dxa"/>
            <w:noWrap w:val="0"/>
            <w:vAlign w:val="center"/>
          </w:tcPr>
          <w:p w14:paraId="25A5B26B">
            <w:pPr>
              <w:widowControl/>
              <w:shd w:val="clear"/>
              <w:spacing w:line="240" w:lineRule="auto"/>
              <w:jc w:val="left"/>
              <w:textAlignment w:val="center"/>
              <w:rPr>
                <w:rFonts w:hint="eastAsia" w:ascii="宋体" w:hAnsi="宋体" w:eastAsia="宋体" w:cs="宋体"/>
                <w:color w:val="auto"/>
                <w:szCs w:val="21"/>
              </w:rPr>
            </w:pPr>
            <w:r>
              <w:rPr>
                <w:rFonts w:hint="eastAsia" w:ascii="宋体" w:hAnsi="宋体" w:eastAsia="宋体" w:cs="宋体"/>
                <w:color w:val="auto"/>
                <w:kern w:val="0"/>
                <w:szCs w:val="21"/>
                <w:lang w:bidi="ar"/>
              </w:rPr>
              <w:t>报告查询：支持体检报告/健康证/检查检验报告/电子健康证在线查询</w:t>
            </w:r>
          </w:p>
        </w:tc>
        <w:tc>
          <w:tcPr>
            <w:tcW w:w="700" w:type="dxa"/>
            <w:vMerge w:val="continue"/>
            <w:noWrap w:val="0"/>
            <w:vAlign w:val="center"/>
          </w:tcPr>
          <w:p w14:paraId="1BFB3BCD">
            <w:pPr>
              <w:widowControl/>
              <w:shd w:val="clear"/>
              <w:spacing w:line="240" w:lineRule="auto"/>
              <w:jc w:val="left"/>
              <w:textAlignment w:val="center"/>
              <w:rPr>
                <w:rFonts w:hint="eastAsia" w:ascii="宋体" w:hAnsi="宋体" w:eastAsia="宋体" w:cs="宋体"/>
                <w:color w:val="auto"/>
                <w:kern w:val="0"/>
                <w:szCs w:val="21"/>
                <w:lang w:bidi="ar"/>
              </w:rPr>
            </w:pPr>
          </w:p>
        </w:tc>
        <w:tc>
          <w:tcPr>
            <w:tcW w:w="664" w:type="dxa"/>
            <w:vMerge w:val="continue"/>
            <w:noWrap w:val="0"/>
            <w:vAlign w:val="center"/>
          </w:tcPr>
          <w:p w14:paraId="7C771643">
            <w:pPr>
              <w:widowControl/>
              <w:shd w:val="clear"/>
              <w:spacing w:line="240" w:lineRule="auto"/>
              <w:jc w:val="left"/>
              <w:textAlignment w:val="center"/>
              <w:rPr>
                <w:rFonts w:hint="eastAsia" w:ascii="宋体" w:hAnsi="宋体" w:eastAsia="宋体" w:cs="宋体"/>
                <w:color w:val="auto"/>
                <w:kern w:val="0"/>
                <w:szCs w:val="21"/>
                <w:lang w:bidi="ar"/>
              </w:rPr>
            </w:pPr>
          </w:p>
        </w:tc>
      </w:tr>
      <w:tr w14:paraId="58E62E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trPr>
        <w:tc>
          <w:tcPr>
            <w:tcW w:w="1027" w:type="dxa"/>
            <w:vMerge w:val="continue"/>
            <w:noWrap w:val="0"/>
            <w:vAlign w:val="center"/>
          </w:tcPr>
          <w:p w14:paraId="1D3A392B">
            <w:pPr>
              <w:shd w:val="clear"/>
              <w:spacing w:line="240" w:lineRule="auto"/>
              <w:jc w:val="left"/>
              <w:rPr>
                <w:rFonts w:hint="eastAsia" w:ascii="宋体" w:hAnsi="宋体" w:eastAsia="宋体" w:cs="宋体"/>
                <w:color w:val="auto"/>
                <w:szCs w:val="21"/>
              </w:rPr>
            </w:pPr>
          </w:p>
        </w:tc>
        <w:tc>
          <w:tcPr>
            <w:tcW w:w="1150" w:type="dxa"/>
            <w:vMerge w:val="continue"/>
            <w:noWrap w:val="0"/>
            <w:vAlign w:val="center"/>
          </w:tcPr>
          <w:p w14:paraId="01F32CCA">
            <w:pPr>
              <w:shd w:val="clear"/>
              <w:spacing w:line="240" w:lineRule="auto"/>
              <w:jc w:val="left"/>
              <w:rPr>
                <w:rFonts w:hint="eastAsia" w:ascii="宋体" w:hAnsi="宋体" w:eastAsia="宋体" w:cs="宋体"/>
                <w:color w:val="auto"/>
                <w:szCs w:val="21"/>
              </w:rPr>
            </w:pPr>
          </w:p>
        </w:tc>
        <w:tc>
          <w:tcPr>
            <w:tcW w:w="5267" w:type="dxa"/>
            <w:noWrap w:val="0"/>
            <w:vAlign w:val="center"/>
          </w:tcPr>
          <w:p w14:paraId="0E000F1B">
            <w:pPr>
              <w:widowControl/>
              <w:shd w:val="clear"/>
              <w:spacing w:line="240" w:lineRule="auto"/>
              <w:jc w:val="left"/>
              <w:textAlignment w:val="center"/>
              <w:rPr>
                <w:rFonts w:hint="eastAsia" w:ascii="宋体" w:hAnsi="宋体" w:eastAsia="宋体" w:cs="宋体"/>
                <w:color w:val="auto"/>
                <w:szCs w:val="21"/>
              </w:rPr>
            </w:pPr>
            <w:r>
              <w:rPr>
                <w:rFonts w:hint="eastAsia" w:ascii="宋体" w:hAnsi="宋体" w:eastAsia="宋体" w:cs="宋体"/>
                <w:color w:val="auto"/>
                <w:kern w:val="0"/>
                <w:szCs w:val="21"/>
                <w:lang w:bidi="ar"/>
              </w:rPr>
              <w:t>检前问卷：支持检前调查问卷</w:t>
            </w:r>
          </w:p>
        </w:tc>
        <w:tc>
          <w:tcPr>
            <w:tcW w:w="700" w:type="dxa"/>
            <w:vMerge w:val="continue"/>
            <w:noWrap w:val="0"/>
            <w:vAlign w:val="center"/>
          </w:tcPr>
          <w:p w14:paraId="01EC3F00">
            <w:pPr>
              <w:widowControl/>
              <w:shd w:val="clear"/>
              <w:spacing w:line="240" w:lineRule="auto"/>
              <w:jc w:val="left"/>
              <w:textAlignment w:val="center"/>
              <w:rPr>
                <w:rFonts w:hint="eastAsia" w:ascii="宋体" w:hAnsi="宋体" w:eastAsia="宋体" w:cs="宋体"/>
                <w:color w:val="auto"/>
                <w:kern w:val="0"/>
                <w:szCs w:val="21"/>
                <w:lang w:bidi="ar"/>
              </w:rPr>
            </w:pPr>
          </w:p>
        </w:tc>
        <w:tc>
          <w:tcPr>
            <w:tcW w:w="664" w:type="dxa"/>
            <w:vMerge w:val="continue"/>
            <w:noWrap w:val="0"/>
            <w:vAlign w:val="center"/>
          </w:tcPr>
          <w:p w14:paraId="5FE055E8">
            <w:pPr>
              <w:widowControl/>
              <w:shd w:val="clear"/>
              <w:spacing w:line="240" w:lineRule="auto"/>
              <w:jc w:val="left"/>
              <w:textAlignment w:val="center"/>
              <w:rPr>
                <w:rFonts w:hint="eastAsia" w:ascii="宋体" w:hAnsi="宋体" w:eastAsia="宋体" w:cs="宋体"/>
                <w:color w:val="auto"/>
                <w:kern w:val="0"/>
                <w:szCs w:val="21"/>
                <w:lang w:bidi="ar"/>
              </w:rPr>
            </w:pPr>
          </w:p>
        </w:tc>
      </w:tr>
      <w:tr w14:paraId="0E3655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trPr>
        <w:tc>
          <w:tcPr>
            <w:tcW w:w="1027" w:type="dxa"/>
            <w:vMerge w:val="continue"/>
            <w:noWrap w:val="0"/>
            <w:vAlign w:val="center"/>
          </w:tcPr>
          <w:p w14:paraId="36195BD2">
            <w:pPr>
              <w:shd w:val="clear"/>
              <w:spacing w:line="240" w:lineRule="auto"/>
              <w:jc w:val="left"/>
              <w:rPr>
                <w:rFonts w:hint="eastAsia" w:ascii="宋体" w:hAnsi="宋体" w:eastAsia="宋体" w:cs="宋体"/>
                <w:color w:val="auto"/>
                <w:szCs w:val="21"/>
              </w:rPr>
            </w:pPr>
          </w:p>
        </w:tc>
        <w:tc>
          <w:tcPr>
            <w:tcW w:w="1150" w:type="dxa"/>
            <w:vMerge w:val="continue"/>
            <w:noWrap w:val="0"/>
            <w:vAlign w:val="center"/>
          </w:tcPr>
          <w:p w14:paraId="64A1FCDD">
            <w:pPr>
              <w:shd w:val="clear"/>
              <w:spacing w:line="240" w:lineRule="auto"/>
              <w:jc w:val="left"/>
              <w:rPr>
                <w:rFonts w:hint="eastAsia" w:ascii="宋体" w:hAnsi="宋体" w:eastAsia="宋体" w:cs="宋体"/>
                <w:color w:val="auto"/>
                <w:szCs w:val="21"/>
              </w:rPr>
            </w:pPr>
          </w:p>
        </w:tc>
        <w:tc>
          <w:tcPr>
            <w:tcW w:w="5267" w:type="dxa"/>
            <w:noWrap w:val="0"/>
            <w:vAlign w:val="center"/>
          </w:tcPr>
          <w:p w14:paraId="7FE38537">
            <w:pPr>
              <w:widowControl/>
              <w:shd w:val="clear"/>
              <w:spacing w:line="240" w:lineRule="auto"/>
              <w:jc w:val="left"/>
              <w:textAlignment w:val="center"/>
              <w:rPr>
                <w:rFonts w:hint="eastAsia" w:ascii="宋体" w:hAnsi="宋体" w:eastAsia="宋体" w:cs="宋体"/>
                <w:color w:val="auto"/>
                <w:szCs w:val="21"/>
              </w:rPr>
            </w:pPr>
            <w:r>
              <w:rPr>
                <w:rFonts w:hint="eastAsia" w:ascii="宋体" w:hAnsi="宋体" w:eastAsia="宋体" w:cs="宋体"/>
                <w:color w:val="auto"/>
                <w:kern w:val="0"/>
                <w:szCs w:val="21"/>
                <w:lang w:bidi="ar"/>
              </w:rPr>
              <w:t>检前问卷：预约/复查/电子报告消息通知</w:t>
            </w:r>
          </w:p>
        </w:tc>
        <w:tc>
          <w:tcPr>
            <w:tcW w:w="700" w:type="dxa"/>
            <w:vMerge w:val="continue"/>
            <w:noWrap w:val="0"/>
            <w:vAlign w:val="center"/>
          </w:tcPr>
          <w:p w14:paraId="75922729">
            <w:pPr>
              <w:widowControl/>
              <w:shd w:val="clear"/>
              <w:spacing w:line="240" w:lineRule="auto"/>
              <w:jc w:val="left"/>
              <w:textAlignment w:val="center"/>
              <w:rPr>
                <w:rFonts w:hint="eastAsia" w:ascii="宋体" w:hAnsi="宋体" w:eastAsia="宋体" w:cs="宋体"/>
                <w:color w:val="auto"/>
                <w:kern w:val="0"/>
                <w:szCs w:val="21"/>
                <w:lang w:bidi="ar"/>
              </w:rPr>
            </w:pPr>
          </w:p>
        </w:tc>
        <w:tc>
          <w:tcPr>
            <w:tcW w:w="664" w:type="dxa"/>
            <w:vMerge w:val="continue"/>
            <w:noWrap w:val="0"/>
            <w:vAlign w:val="center"/>
          </w:tcPr>
          <w:p w14:paraId="59716652">
            <w:pPr>
              <w:widowControl/>
              <w:shd w:val="clear"/>
              <w:spacing w:line="240" w:lineRule="auto"/>
              <w:jc w:val="left"/>
              <w:textAlignment w:val="center"/>
              <w:rPr>
                <w:rFonts w:hint="eastAsia" w:ascii="宋体" w:hAnsi="宋体" w:eastAsia="宋体" w:cs="宋体"/>
                <w:color w:val="auto"/>
                <w:kern w:val="0"/>
                <w:szCs w:val="21"/>
                <w:lang w:bidi="ar"/>
              </w:rPr>
            </w:pPr>
          </w:p>
        </w:tc>
      </w:tr>
      <w:tr w14:paraId="54E783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trPr>
        <w:tc>
          <w:tcPr>
            <w:tcW w:w="1027" w:type="dxa"/>
            <w:vMerge w:val="continue"/>
            <w:noWrap w:val="0"/>
            <w:vAlign w:val="center"/>
          </w:tcPr>
          <w:p w14:paraId="43A4A438">
            <w:pPr>
              <w:shd w:val="clear"/>
              <w:spacing w:line="240" w:lineRule="auto"/>
              <w:jc w:val="left"/>
              <w:rPr>
                <w:rFonts w:hint="eastAsia" w:ascii="宋体" w:hAnsi="宋体" w:eastAsia="宋体" w:cs="宋体"/>
                <w:color w:val="auto"/>
                <w:szCs w:val="21"/>
              </w:rPr>
            </w:pPr>
          </w:p>
        </w:tc>
        <w:tc>
          <w:tcPr>
            <w:tcW w:w="1150" w:type="dxa"/>
            <w:vMerge w:val="continue"/>
            <w:noWrap w:val="0"/>
            <w:vAlign w:val="center"/>
          </w:tcPr>
          <w:p w14:paraId="70810923">
            <w:pPr>
              <w:shd w:val="clear"/>
              <w:spacing w:line="240" w:lineRule="auto"/>
              <w:jc w:val="left"/>
              <w:rPr>
                <w:rFonts w:hint="eastAsia" w:ascii="宋体" w:hAnsi="宋体" w:eastAsia="宋体" w:cs="宋体"/>
                <w:color w:val="auto"/>
                <w:szCs w:val="21"/>
              </w:rPr>
            </w:pPr>
          </w:p>
        </w:tc>
        <w:tc>
          <w:tcPr>
            <w:tcW w:w="5267" w:type="dxa"/>
            <w:noWrap w:val="0"/>
            <w:vAlign w:val="center"/>
          </w:tcPr>
          <w:p w14:paraId="325B8662">
            <w:pPr>
              <w:widowControl/>
              <w:shd w:val="clear"/>
              <w:spacing w:line="240" w:lineRule="auto"/>
              <w:jc w:val="left"/>
              <w:textAlignment w:val="center"/>
              <w:rPr>
                <w:rFonts w:hint="eastAsia" w:ascii="宋体" w:hAnsi="宋体" w:eastAsia="宋体" w:cs="宋体"/>
                <w:color w:val="auto"/>
                <w:kern w:val="0"/>
                <w:szCs w:val="21"/>
                <w:lang w:bidi="ar"/>
              </w:rPr>
            </w:pPr>
            <w:r>
              <w:rPr>
                <w:rFonts w:hint="eastAsia" w:ascii="宋体" w:hAnsi="宋体" w:eastAsia="宋体" w:cs="宋体"/>
                <w:color w:val="auto"/>
                <w:szCs w:val="21"/>
              </w:rPr>
              <w:t>电子指引单：依托智能导诊实现电子指引单，可查看目前检查轨迹及最优排队通知</w:t>
            </w:r>
          </w:p>
        </w:tc>
        <w:tc>
          <w:tcPr>
            <w:tcW w:w="700" w:type="dxa"/>
            <w:vMerge w:val="continue"/>
            <w:noWrap w:val="0"/>
            <w:vAlign w:val="center"/>
          </w:tcPr>
          <w:p w14:paraId="0A1A8773">
            <w:pPr>
              <w:widowControl/>
              <w:shd w:val="clear"/>
              <w:spacing w:line="240" w:lineRule="auto"/>
              <w:jc w:val="left"/>
              <w:textAlignment w:val="center"/>
              <w:rPr>
                <w:rFonts w:hint="eastAsia" w:ascii="宋体" w:hAnsi="宋体" w:eastAsia="宋体" w:cs="宋体"/>
                <w:color w:val="auto"/>
                <w:szCs w:val="21"/>
              </w:rPr>
            </w:pPr>
          </w:p>
        </w:tc>
        <w:tc>
          <w:tcPr>
            <w:tcW w:w="664" w:type="dxa"/>
            <w:vMerge w:val="continue"/>
            <w:noWrap w:val="0"/>
            <w:vAlign w:val="center"/>
          </w:tcPr>
          <w:p w14:paraId="6EF19797">
            <w:pPr>
              <w:widowControl/>
              <w:shd w:val="clear"/>
              <w:spacing w:line="240" w:lineRule="auto"/>
              <w:jc w:val="left"/>
              <w:textAlignment w:val="center"/>
              <w:rPr>
                <w:rFonts w:hint="eastAsia" w:ascii="宋体" w:hAnsi="宋体" w:eastAsia="宋体" w:cs="宋体"/>
                <w:color w:val="auto"/>
                <w:szCs w:val="21"/>
              </w:rPr>
            </w:pPr>
          </w:p>
        </w:tc>
      </w:tr>
      <w:tr w14:paraId="23C982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trPr>
        <w:tc>
          <w:tcPr>
            <w:tcW w:w="1027" w:type="dxa"/>
            <w:vMerge w:val="continue"/>
            <w:noWrap w:val="0"/>
            <w:vAlign w:val="center"/>
          </w:tcPr>
          <w:p w14:paraId="1B1078D5">
            <w:pPr>
              <w:widowControl/>
              <w:shd w:val="clear"/>
              <w:spacing w:line="240" w:lineRule="auto"/>
              <w:jc w:val="left"/>
              <w:textAlignment w:val="center"/>
              <w:rPr>
                <w:rFonts w:hint="eastAsia" w:ascii="宋体" w:hAnsi="宋体" w:eastAsia="宋体" w:cs="宋体"/>
                <w:color w:val="auto"/>
                <w:kern w:val="0"/>
                <w:szCs w:val="21"/>
                <w:lang w:bidi="ar"/>
              </w:rPr>
            </w:pPr>
          </w:p>
        </w:tc>
        <w:tc>
          <w:tcPr>
            <w:tcW w:w="1150" w:type="dxa"/>
            <w:noWrap w:val="0"/>
            <w:vAlign w:val="center"/>
          </w:tcPr>
          <w:p w14:paraId="0C5A58BC">
            <w:pPr>
              <w:widowControl/>
              <w:shd w:val="clear"/>
              <w:spacing w:line="240" w:lineRule="auto"/>
              <w:jc w:val="left"/>
              <w:textAlignment w:val="center"/>
              <w:rPr>
                <w:rFonts w:hint="eastAsia" w:ascii="宋体" w:hAnsi="宋体" w:eastAsia="宋体" w:cs="宋体"/>
                <w:color w:val="auto"/>
                <w:szCs w:val="21"/>
              </w:rPr>
            </w:pPr>
            <w:r>
              <w:rPr>
                <w:rFonts w:hint="eastAsia" w:ascii="宋体" w:hAnsi="宋体" w:eastAsia="宋体" w:cs="宋体"/>
                <w:color w:val="auto"/>
                <w:kern w:val="0"/>
                <w:szCs w:val="21"/>
                <w:lang w:bidi="ar"/>
              </w:rPr>
              <w:t>体检首页</w:t>
            </w:r>
          </w:p>
        </w:tc>
        <w:tc>
          <w:tcPr>
            <w:tcW w:w="5267" w:type="dxa"/>
            <w:noWrap w:val="0"/>
            <w:vAlign w:val="center"/>
          </w:tcPr>
          <w:p w14:paraId="7E531BC0">
            <w:pPr>
              <w:widowControl/>
              <w:shd w:val="clear"/>
              <w:spacing w:line="240" w:lineRule="auto"/>
              <w:jc w:val="left"/>
              <w:textAlignment w:val="center"/>
              <w:rPr>
                <w:rFonts w:hint="eastAsia" w:ascii="宋体" w:hAnsi="宋体" w:eastAsia="宋体" w:cs="宋体"/>
                <w:color w:val="auto"/>
                <w:szCs w:val="21"/>
              </w:rPr>
            </w:pPr>
            <w:r>
              <w:rPr>
                <w:rFonts w:hint="eastAsia" w:ascii="宋体" w:hAnsi="宋体" w:eastAsia="宋体" w:cs="宋体"/>
                <w:color w:val="auto"/>
                <w:szCs w:val="21"/>
              </w:rPr>
              <w:t>国际化：支持五种语言国际化(简体中文、繁体中文、英文、蒙文、藏文)</w:t>
            </w:r>
          </w:p>
          <w:p w14:paraId="2B335D42">
            <w:pPr>
              <w:widowControl/>
              <w:shd w:val="clear"/>
              <w:spacing w:line="240" w:lineRule="auto"/>
              <w:jc w:val="left"/>
              <w:textAlignment w:val="center"/>
              <w:rPr>
                <w:rFonts w:hint="eastAsia" w:ascii="宋体" w:hAnsi="宋体" w:eastAsia="宋体" w:cs="宋体"/>
                <w:color w:val="auto"/>
                <w:szCs w:val="21"/>
              </w:rPr>
            </w:pPr>
            <w:r>
              <w:rPr>
                <w:rFonts w:hint="eastAsia" w:ascii="宋体" w:hAnsi="宋体" w:eastAsia="宋体" w:cs="宋体"/>
                <w:color w:val="auto"/>
                <w:szCs w:val="21"/>
              </w:rPr>
              <w:t>体检首页：支持登录人信息展板/代办/公告通知/日历日程/今日预约/今日到检/今日报告汇总展板</w:t>
            </w:r>
          </w:p>
        </w:tc>
        <w:tc>
          <w:tcPr>
            <w:tcW w:w="700" w:type="dxa"/>
            <w:vMerge w:val="continue"/>
            <w:noWrap w:val="0"/>
            <w:vAlign w:val="center"/>
          </w:tcPr>
          <w:p w14:paraId="1E8C9A0D">
            <w:pPr>
              <w:widowControl/>
              <w:shd w:val="clear"/>
              <w:spacing w:line="240" w:lineRule="auto"/>
              <w:jc w:val="left"/>
              <w:textAlignment w:val="center"/>
              <w:rPr>
                <w:rFonts w:hint="eastAsia" w:ascii="宋体" w:hAnsi="宋体" w:eastAsia="宋体" w:cs="宋体"/>
                <w:color w:val="auto"/>
                <w:szCs w:val="21"/>
              </w:rPr>
            </w:pPr>
          </w:p>
        </w:tc>
        <w:tc>
          <w:tcPr>
            <w:tcW w:w="664" w:type="dxa"/>
            <w:vMerge w:val="continue"/>
            <w:noWrap w:val="0"/>
            <w:vAlign w:val="center"/>
          </w:tcPr>
          <w:p w14:paraId="0C7B989C">
            <w:pPr>
              <w:widowControl/>
              <w:shd w:val="clear"/>
              <w:spacing w:line="240" w:lineRule="auto"/>
              <w:jc w:val="left"/>
              <w:textAlignment w:val="center"/>
              <w:rPr>
                <w:rFonts w:hint="eastAsia" w:ascii="宋体" w:hAnsi="宋体" w:eastAsia="宋体" w:cs="宋体"/>
                <w:color w:val="auto"/>
                <w:szCs w:val="21"/>
              </w:rPr>
            </w:pPr>
          </w:p>
        </w:tc>
      </w:tr>
      <w:tr w14:paraId="18F05E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trPr>
        <w:tc>
          <w:tcPr>
            <w:tcW w:w="1027" w:type="dxa"/>
            <w:vMerge w:val="continue"/>
            <w:noWrap w:val="0"/>
            <w:vAlign w:val="center"/>
          </w:tcPr>
          <w:p w14:paraId="13584ADD">
            <w:pPr>
              <w:widowControl/>
              <w:shd w:val="clear"/>
              <w:spacing w:line="240" w:lineRule="auto"/>
              <w:jc w:val="left"/>
              <w:textAlignment w:val="center"/>
              <w:rPr>
                <w:rFonts w:hint="eastAsia" w:ascii="宋体" w:hAnsi="宋体" w:eastAsia="宋体" w:cs="宋体"/>
                <w:color w:val="auto"/>
                <w:kern w:val="0"/>
                <w:szCs w:val="21"/>
                <w:lang w:bidi="ar"/>
              </w:rPr>
            </w:pPr>
          </w:p>
        </w:tc>
        <w:tc>
          <w:tcPr>
            <w:tcW w:w="1150" w:type="dxa"/>
            <w:vMerge w:val="restart"/>
            <w:noWrap w:val="0"/>
            <w:vAlign w:val="center"/>
          </w:tcPr>
          <w:p w14:paraId="1861D732">
            <w:pPr>
              <w:widowControl/>
              <w:shd w:val="clear"/>
              <w:spacing w:line="240" w:lineRule="auto"/>
              <w:jc w:val="left"/>
              <w:textAlignment w:val="center"/>
              <w:rPr>
                <w:rFonts w:hint="eastAsia" w:ascii="宋体" w:hAnsi="宋体" w:eastAsia="宋体" w:cs="宋体"/>
                <w:color w:val="auto"/>
                <w:szCs w:val="21"/>
              </w:rPr>
            </w:pPr>
            <w:r>
              <w:rPr>
                <w:rFonts w:hint="eastAsia" w:ascii="宋体" w:hAnsi="宋体" w:eastAsia="宋体" w:cs="宋体"/>
                <w:color w:val="auto"/>
                <w:kern w:val="0"/>
                <w:szCs w:val="21"/>
                <w:lang w:bidi="ar"/>
              </w:rPr>
              <w:t>体检方案</w:t>
            </w:r>
          </w:p>
        </w:tc>
        <w:tc>
          <w:tcPr>
            <w:tcW w:w="5267" w:type="dxa"/>
            <w:noWrap w:val="0"/>
            <w:vAlign w:val="center"/>
          </w:tcPr>
          <w:p w14:paraId="01FFEE2E">
            <w:pPr>
              <w:widowControl/>
              <w:shd w:val="clear"/>
              <w:spacing w:line="240" w:lineRule="auto"/>
              <w:jc w:val="left"/>
              <w:textAlignment w:val="center"/>
              <w:rPr>
                <w:rFonts w:hint="eastAsia" w:ascii="宋体" w:hAnsi="宋体" w:eastAsia="宋体" w:cs="宋体"/>
                <w:color w:val="auto"/>
                <w:szCs w:val="21"/>
              </w:rPr>
            </w:pPr>
            <w:r>
              <w:rPr>
                <w:rFonts w:hint="eastAsia" w:ascii="宋体" w:hAnsi="宋体" w:eastAsia="宋体" w:cs="宋体"/>
                <w:color w:val="auto"/>
                <w:szCs w:val="21"/>
              </w:rPr>
              <w:t>分类管理：支持套餐分类新增/修改/删除/编辑/排序</w:t>
            </w:r>
          </w:p>
          <w:p w14:paraId="646CBE4F">
            <w:pPr>
              <w:widowControl/>
              <w:shd w:val="clear"/>
              <w:spacing w:line="240" w:lineRule="auto"/>
              <w:jc w:val="left"/>
              <w:textAlignment w:val="center"/>
              <w:rPr>
                <w:rFonts w:hint="eastAsia" w:ascii="宋体" w:hAnsi="宋体" w:eastAsia="宋体" w:cs="宋体"/>
                <w:color w:val="auto"/>
                <w:szCs w:val="21"/>
              </w:rPr>
            </w:pPr>
            <w:r>
              <w:rPr>
                <w:rFonts w:hint="eastAsia" w:ascii="宋体" w:hAnsi="宋体" w:eastAsia="宋体" w:cs="宋体"/>
                <w:color w:val="auto"/>
                <w:szCs w:val="21"/>
              </w:rPr>
              <w:t>套餐：支持套餐增删改查/审核/取消审核/项目过期提醒/单项折扣/微信使用约束/性别、年龄段、婚姻使用限定/合同价、标准价的计价方式/套餐有效期的设定/使用体检类型设定/重复项目的过滤/单项目的折扣/材料、药品否不可折扣限制/套餐复制/项目快速添加/支持列表元素自定义/支持表单元素自定义/套餐的导出</w:t>
            </w:r>
          </w:p>
        </w:tc>
        <w:tc>
          <w:tcPr>
            <w:tcW w:w="700" w:type="dxa"/>
            <w:vMerge w:val="continue"/>
            <w:noWrap w:val="0"/>
            <w:vAlign w:val="center"/>
          </w:tcPr>
          <w:p w14:paraId="4E249C99">
            <w:pPr>
              <w:widowControl/>
              <w:shd w:val="clear"/>
              <w:spacing w:line="240" w:lineRule="auto"/>
              <w:jc w:val="left"/>
              <w:textAlignment w:val="center"/>
              <w:rPr>
                <w:rFonts w:hint="eastAsia" w:ascii="宋体" w:hAnsi="宋体" w:eastAsia="宋体" w:cs="宋体"/>
                <w:color w:val="auto"/>
                <w:szCs w:val="21"/>
              </w:rPr>
            </w:pPr>
          </w:p>
        </w:tc>
        <w:tc>
          <w:tcPr>
            <w:tcW w:w="664" w:type="dxa"/>
            <w:vMerge w:val="continue"/>
            <w:noWrap w:val="0"/>
            <w:vAlign w:val="center"/>
          </w:tcPr>
          <w:p w14:paraId="696F5883">
            <w:pPr>
              <w:widowControl/>
              <w:shd w:val="clear"/>
              <w:spacing w:line="240" w:lineRule="auto"/>
              <w:jc w:val="left"/>
              <w:textAlignment w:val="center"/>
              <w:rPr>
                <w:rFonts w:hint="eastAsia" w:ascii="宋体" w:hAnsi="宋体" w:eastAsia="宋体" w:cs="宋体"/>
                <w:color w:val="auto"/>
                <w:szCs w:val="21"/>
              </w:rPr>
            </w:pPr>
          </w:p>
        </w:tc>
      </w:tr>
      <w:tr w14:paraId="654FC9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trPr>
        <w:tc>
          <w:tcPr>
            <w:tcW w:w="1027" w:type="dxa"/>
            <w:vMerge w:val="continue"/>
            <w:noWrap w:val="0"/>
            <w:vAlign w:val="center"/>
          </w:tcPr>
          <w:p w14:paraId="5114CD5C">
            <w:pPr>
              <w:shd w:val="clear"/>
              <w:spacing w:line="240" w:lineRule="auto"/>
              <w:jc w:val="left"/>
              <w:rPr>
                <w:rFonts w:hint="eastAsia" w:ascii="宋体" w:hAnsi="宋体" w:eastAsia="宋体" w:cs="宋体"/>
                <w:color w:val="auto"/>
                <w:szCs w:val="21"/>
              </w:rPr>
            </w:pPr>
          </w:p>
        </w:tc>
        <w:tc>
          <w:tcPr>
            <w:tcW w:w="1150" w:type="dxa"/>
            <w:vMerge w:val="continue"/>
            <w:noWrap w:val="0"/>
            <w:vAlign w:val="center"/>
          </w:tcPr>
          <w:p w14:paraId="50381E18">
            <w:pPr>
              <w:shd w:val="clear"/>
              <w:spacing w:line="240" w:lineRule="auto"/>
              <w:jc w:val="left"/>
              <w:rPr>
                <w:rFonts w:hint="eastAsia" w:ascii="宋体" w:hAnsi="宋体" w:eastAsia="宋体" w:cs="宋体"/>
                <w:color w:val="auto"/>
                <w:szCs w:val="21"/>
              </w:rPr>
            </w:pPr>
          </w:p>
        </w:tc>
        <w:tc>
          <w:tcPr>
            <w:tcW w:w="5267" w:type="dxa"/>
            <w:noWrap w:val="0"/>
            <w:vAlign w:val="center"/>
          </w:tcPr>
          <w:p w14:paraId="6217D287">
            <w:pPr>
              <w:widowControl/>
              <w:shd w:val="clear"/>
              <w:spacing w:line="240" w:lineRule="auto"/>
              <w:jc w:val="left"/>
              <w:textAlignment w:val="center"/>
              <w:rPr>
                <w:rFonts w:hint="eastAsia" w:ascii="宋体" w:hAnsi="宋体" w:eastAsia="宋体" w:cs="宋体"/>
                <w:color w:val="auto"/>
                <w:szCs w:val="21"/>
              </w:rPr>
            </w:pPr>
            <w:r>
              <w:rPr>
                <w:rFonts w:hint="eastAsia" w:ascii="宋体" w:hAnsi="宋体" w:eastAsia="宋体" w:cs="宋体"/>
                <w:color w:val="auto"/>
                <w:szCs w:val="21"/>
              </w:rPr>
              <w:t>单位分类：根据单位二级分类进行管理套餐</w:t>
            </w:r>
          </w:p>
          <w:p w14:paraId="1E89967C">
            <w:pPr>
              <w:widowControl/>
              <w:shd w:val="clear"/>
              <w:spacing w:line="240" w:lineRule="auto"/>
              <w:jc w:val="left"/>
              <w:textAlignment w:val="center"/>
              <w:rPr>
                <w:rFonts w:hint="eastAsia" w:ascii="宋体" w:hAnsi="宋体" w:eastAsia="宋体" w:cs="宋体"/>
                <w:color w:val="auto"/>
                <w:szCs w:val="21"/>
              </w:rPr>
            </w:pPr>
            <w:r>
              <w:rPr>
                <w:rFonts w:hint="eastAsia" w:ascii="宋体" w:hAnsi="宋体" w:eastAsia="宋体" w:cs="宋体"/>
                <w:color w:val="auto"/>
                <w:szCs w:val="21"/>
              </w:rPr>
              <w:t>套餐：支持套餐增删改查/审核/取消审核/项目过期提醒/单项折扣/微信使用约束/性别、年龄段、婚姻使用限定/合同价、标准价的计价方式/有效期的设定/使用类型设定/重复项目的过滤/单项目的折扣/材料、药品否不可折扣限制/套餐复制/项目快速添加/支持单项减免/支持职业病套餐创建/支持列表元素自定义/支持表单元素自定义/套餐的导出/支持套餐二维码生成一键预约</w:t>
            </w:r>
          </w:p>
        </w:tc>
        <w:tc>
          <w:tcPr>
            <w:tcW w:w="700" w:type="dxa"/>
            <w:vMerge w:val="continue"/>
            <w:noWrap w:val="0"/>
            <w:vAlign w:val="center"/>
          </w:tcPr>
          <w:p w14:paraId="20EE0E55">
            <w:pPr>
              <w:widowControl/>
              <w:shd w:val="clear"/>
              <w:spacing w:line="240" w:lineRule="auto"/>
              <w:jc w:val="left"/>
              <w:textAlignment w:val="center"/>
              <w:rPr>
                <w:rFonts w:hint="eastAsia" w:ascii="宋体" w:hAnsi="宋体" w:eastAsia="宋体" w:cs="宋体"/>
                <w:color w:val="auto"/>
                <w:szCs w:val="21"/>
              </w:rPr>
            </w:pPr>
          </w:p>
        </w:tc>
        <w:tc>
          <w:tcPr>
            <w:tcW w:w="664" w:type="dxa"/>
            <w:vMerge w:val="continue"/>
            <w:noWrap w:val="0"/>
            <w:vAlign w:val="center"/>
          </w:tcPr>
          <w:p w14:paraId="2163914E">
            <w:pPr>
              <w:widowControl/>
              <w:shd w:val="clear"/>
              <w:spacing w:line="240" w:lineRule="auto"/>
              <w:jc w:val="left"/>
              <w:textAlignment w:val="center"/>
              <w:rPr>
                <w:rFonts w:hint="eastAsia" w:ascii="宋体" w:hAnsi="宋体" w:eastAsia="宋体" w:cs="宋体"/>
                <w:color w:val="auto"/>
                <w:szCs w:val="21"/>
              </w:rPr>
            </w:pPr>
          </w:p>
        </w:tc>
      </w:tr>
      <w:tr w14:paraId="33C5B0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trPr>
        <w:tc>
          <w:tcPr>
            <w:tcW w:w="1027" w:type="dxa"/>
            <w:vMerge w:val="continue"/>
            <w:noWrap w:val="0"/>
            <w:vAlign w:val="center"/>
          </w:tcPr>
          <w:p w14:paraId="3ADF4921">
            <w:pPr>
              <w:widowControl/>
              <w:shd w:val="clear"/>
              <w:spacing w:line="240" w:lineRule="auto"/>
              <w:jc w:val="left"/>
              <w:textAlignment w:val="center"/>
              <w:rPr>
                <w:rFonts w:hint="eastAsia" w:ascii="宋体" w:hAnsi="宋体" w:eastAsia="宋体" w:cs="宋体"/>
                <w:color w:val="auto"/>
                <w:kern w:val="0"/>
                <w:szCs w:val="21"/>
                <w:lang w:bidi="ar"/>
              </w:rPr>
            </w:pPr>
          </w:p>
        </w:tc>
        <w:tc>
          <w:tcPr>
            <w:tcW w:w="1150" w:type="dxa"/>
            <w:vMerge w:val="restart"/>
            <w:noWrap w:val="0"/>
            <w:vAlign w:val="center"/>
          </w:tcPr>
          <w:p w14:paraId="33437678">
            <w:pPr>
              <w:widowControl/>
              <w:shd w:val="clear"/>
              <w:spacing w:line="240" w:lineRule="auto"/>
              <w:jc w:val="left"/>
              <w:textAlignment w:val="center"/>
              <w:rPr>
                <w:rFonts w:hint="eastAsia" w:ascii="宋体" w:hAnsi="宋体" w:eastAsia="宋体" w:cs="宋体"/>
                <w:color w:val="auto"/>
                <w:szCs w:val="21"/>
              </w:rPr>
            </w:pPr>
            <w:r>
              <w:rPr>
                <w:rFonts w:hint="eastAsia" w:ascii="宋体" w:hAnsi="宋体" w:eastAsia="宋体" w:cs="宋体"/>
                <w:color w:val="auto"/>
                <w:kern w:val="0"/>
                <w:szCs w:val="21"/>
                <w:lang w:bidi="ar"/>
              </w:rPr>
              <w:t>单位管理</w:t>
            </w:r>
          </w:p>
        </w:tc>
        <w:tc>
          <w:tcPr>
            <w:tcW w:w="5267" w:type="dxa"/>
            <w:noWrap w:val="0"/>
            <w:vAlign w:val="center"/>
          </w:tcPr>
          <w:p w14:paraId="20C86C39">
            <w:pPr>
              <w:widowControl/>
              <w:shd w:val="clear"/>
              <w:spacing w:line="240" w:lineRule="auto"/>
              <w:jc w:val="left"/>
              <w:textAlignment w:val="center"/>
              <w:rPr>
                <w:rFonts w:hint="eastAsia" w:ascii="宋体" w:hAnsi="宋体" w:eastAsia="宋体" w:cs="宋体"/>
                <w:color w:val="auto"/>
                <w:szCs w:val="21"/>
              </w:rPr>
            </w:pPr>
            <w:r>
              <w:rPr>
                <w:rFonts w:hint="eastAsia" w:ascii="宋体" w:hAnsi="宋体" w:eastAsia="宋体" w:cs="宋体"/>
                <w:color w:val="auto"/>
                <w:kern w:val="0"/>
                <w:szCs w:val="21"/>
                <w:lang w:bidi="ar"/>
              </w:rPr>
              <w:t>团体单位：支持单位两级分类管理，支持单位增删改查/检次分组/单位导出/检次复制/单位审核/列表表单自定义/支持职检单位维护,符合职业病用人单位上报要求/支持单位有效期设定/团体导入付费对象设定/单位限额设定/单位体检人员汇总/团体报告汇总/单位唯一性校验</w:t>
            </w:r>
          </w:p>
        </w:tc>
        <w:tc>
          <w:tcPr>
            <w:tcW w:w="700" w:type="dxa"/>
            <w:vMerge w:val="continue"/>
            <w:noWrap w:val="0"/>
            <w:vAlign w:val="center"/>
          </w:tcPr>
          <w:p w14:paraId="2E44B72F">
            <w:pPr>
              <w:widowControl/>
              <w:shd w:val="clear"/>
              <w:spacing w:line="240" w:lineRule="auto"/>
              <w:jc w:val="left"/>
              <w:textAlignment w:val="center"/>
              <w:rPr>
                <w:rFonts w:hint="eastAsia" w:ascii="宋体" w:hAnsi="宋体" w:eastAsia="宋体" w:cs="宋体"/>
                <w:color w:val="auto"/>
                <w:kern w:val="0"/>
                <w:szCs w:val="21"/>
                <w:lang w:bidi="ar"/>
              </w:rPr>
            </w:pPr>
          </w:p>
        </w:tc>
        <w:tc>
          <w:tcPr>
            <w:tcW w:w="664" w:type="dxa"/>
            <w:vMerge w:val="continue"/>
            <w:noWrap w:val="0"/>
            <w:vAlign w:val="center"/>
          </w:tcPr>
          <w:p w14:paraId="35490B27">
            <w:pPr>
              <w:widowControl/>
              <w:shd w:val="clear"/>
              <w:spacing w:line="240" w:lineRule="auto"/>
              <w:jc w:val="left"/>
              <w:textAlignment w:val="center"/>
              <w:rPr>
                <w:rFonts w:hint="eastAsia" w:ascii="宋体" w:hAnsi="宋体" w:eastAsia="宋体" w:cs="宋体"/>
                <w:color w:val="auto"/>
                <w:kern w:val="0"/>
                <w:szCs w:val="21"/>
                <w:lang w:bidi="ar"/>
              </w:rPr>
            </w:pPr>
          </w:p>
        </w:tc>
      </w:tr>
      <w:tr w14:paraId="5A1930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trPr>
        <w:tc>
          <w:tcPr>
            <w:tcW w:w="1027" w:type="dxa"/>
            <w:vMerge w:val="continue"/>
            <w:noWrap w:val="0"/>
            <w:vAlign w:val="center"/>
          </w:tcPr>
          <w:p w14:paraId="20688096">
            <w:pPr>
              <w:shd w:val="clear"/>
              <w:spacing w:line="240" w:lineRule="auto"/>
              <w:jc w:val="left"/>
              <w:rPr>
                <w:rFonts w:hint="eastAsia" w:ascii="宋体" w:hAnsi="宋体" w:eastAsia="宋体" w:cs="宋体"/>
                <w:color w:val="auto"/>
                <w:szCs w:val="21"/>
              </w:rPr>
            </w:pPr>
          </w:p>
        </w:tc>
        <w:tc>
          <w:tcPr>
            <w:tcW w:w="1150" w:type="dxa"/>
            <w:vMerge w:val="continue"/>
            <w:noWrap w:val="0"/>
            <w:vAlign w:val="center"/>
          </w:tcPr>
          <w:p w14:paraId="23EB15DE">
            <w:pPr>
              <w:shd w:val="clear"/>
              <w:spacing w:line="240" w:lineRule="auto"/>
              <w:jc w:val="left"/>
              <w:rPr>
                <w:rFonts w:hint="eastAsia" w:ascii="宋体" w:hAnsi="宋体" w:eastAsia="宋体" w:cs="宋体"/>
                <w:color w:val="auto"/>
                <w:szCs w:val="21"/>
              </w:rPr>
            </w:pPr>
          </w:p>
        </w:tc>
        <w:tc>
          <w:tcPr>
            <w:tcW w:w="5267" w:type="dxa"/>
            <w:noWrap w:val="0"/>
            <w:vAlign w:val="center"/>
          </w:tcPr>
          <w:p w14:paraId="237B5C84">
            <w:pPr>
              <w:widowControl/>
              <w:shd w:val="clear"/>
              <w:spacing w:line="240" w:lineRule="auto"/>
              <w:jc w:val="left"/>
              <w:textAlignment w:val="center"/>
              <w:rPr>
                <w:rFonts w:hint="eastAsia" w:ascii="宋体" w:hAnsi="宋体" w:eastAsia="宋体" w:cs="宋体"/>
                <w:color w:val="auto"/>
                <w:szCs w:val="21"/>
              </w:rPr>
            </w:pPr>
            <w:r>
              <w:rPr>
                <w:rFonts w:hint="eastAsia" w:ascii="宋体" w:hAnsi="宋体" w:eastAsia="宋体" w:cs="宋体"/>
                <w:color w:val="auto"/>
                <w:kern w:val="0"/>
                <w:szCs w:val="21"/>
                <w:lang w:bidi="ar"/>
              </w:rPr>
              <w:t>团体导入：</w:t>
            </w:r>
            <w:r>
              <w:rPr>
                <w:rStyle w:val="24"/>
                <w:rFonts w:hint="eastAsia" w:ascii="宋体" w:hAnsi="宋体" w:eastAsia="宋体" w:cs="宋体"/>
                <w:color w:val="auto"/>
                <w:szCs w:val="21"/>
                <w:lang w:bidi="ar"/>
              </w:rPr>
              <w:t>支持单位下体检人员名单execl导入/预定模板导出/数据导入校验/错误可视化提醒/导入日志查询/错误日志下载</w:t>
            </w:r>
          </w:p>
        </w:tc>
        <w:tc>
          <w:tcPr>
            <w:tcW w:w="700" w:type="dxa"/>
            <w:vMerge w:val="continue"/>
            <w:noWrap w:val="0"/>
            <w:vAlign w:val="center"/>
          </w:tcPr>
          <w:p w14:paraId="78103A92">
            <w:pPr>
              <w:widowControl/>
              <w:shd w:val="clear"/>
              <w:spacing w:line="240" w:lineRule="auto"/>
              <w:jc w:val="left"/>
              <w:textAlignment w:val="center"/>
              <w:rPr>
                <w:rFonts w:hint="eastAsia" w:ascii="宋体" w:hAnsi="宋体" w:eastAsia="宋体" w:cs="宋体"/>
                <w:color w:val="auto"/>
                <w:kern w:val="0"/>
                <w:szCs w:val="21"/>
                <w:lang w:bidi="ar"/>
              </w:rPr>
            </w:pPr>
          </w:p>
        </w:tc>
        <w:tc>
          <w:tcPr>
            <w:tcW w:w="664" w:type="dxa"/>
            <w:vMerge w:val="continue"/>
            <w:noWrap w:val="0"/>
            <w:vAlign w:val="center"/>
          </w:tcPr>
          <w:p w14:paraId="76829200">
            <w:pPr>
              <w:widowControl/>
              <w:shd w:val="clear"/>
              <w:spacing w:line="240" w:lineRule="auto"/>
              <w:jc w:val="left"/>
              <w:textAlignment w:val="center"/>
              <w:rPr>
                <w:rFonts w:hint="eastAsia" w:ascii="宋体" w:hAnsi="宋体" w:eastAsia="宋体" w:cs="宋体"/>
                <w:color w:val="auto"/>
                <w:kern w:val="0"/>
                <w:szCs w:val="21"/>
                <w:lang w:bidi="ar"/>
              </w:rPr>
            </w:pPr>
          </w:p>
        </w:tc>
      </w:tr>
      <w:tr w14:paraId="301654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027" w:type="dxa"/>
            <w:vMerge w:val="continue"/>
            <w:noWrap w:val="0"/>
            <w:vAlign w:val="center"/>
          </w:tcPr>
          <w:p w14:paraId="2A90C7A0">
            <w:pPr>
              <w:widowControl/>
              <w:shd w:val="clear"/>
              <w:spacing w:line="240" w:lineRule="auto"/>
              <w:jc w:val="left"/>
              <w:textAlignment w:val="center"/>
              <w:rPr>
                <w:rFonts w:hint="eastAsia" w:ascii="宋体" w:hAnsi="宋体" w:eastAsia="宋体" w:cs="宋体"/>
                <w:color w:val="auto"/>
                <w:kern w:val="0"/>
                <w:szCs w:val="21"/>
                <w:lang w:bidi="ar"/>
              </w:rPr>
            </w:pPr>
          </w:p>
        </w:tc>
        <w:tc>
          <w:tcPr>
            <w:tcW w:w="1150" w:type="dxa"/>
            <w:vMerge w:val="restart"/>
            <w:noWrap w:val="0"/>
            <w:vAlign w:val="center"/>
          </w:tcPr>
          <w:p w14:paraId="151A4351">
            <w:pPr>
              <w:widowControl/>
              <w:shd w:val="clear"/>
              <w:spacing w:line="240" w:lineRule="auto"/>
              <w:jc w:val="left"/>
              <w:textAlignment w:val="center"/>
              <w:rPr>
                <w:rFonts w:hint="eastAsia" w:ascii="宋体" w:hAnsi="宋体" w:eastAsia="宋体" w:cs="宋体"/>
                <w:color w:val="auto"/>
                <w:szCs w:val="21"/>
              </w:rPr>
            </w:pPr>
            <w:r>
              <w:rPr>
                <w:rFonts w:hint="eastAsia" w:ascii="宋体" w:hAnsi="宋体" w:eastAsia="宋体" w:cs="宋体"/>
                <w:color w:val="auto"/>
                <w:kern w:val="0"/>
                <w:szCs w:val="21"/>
                <w:lang w:bidi="ar"/>
              </w:rPr>
              <w:t>体检登记</w:t>
            </w:r>
          </w:p>
        </w:tc>
        <w:tc>
          <w:tcPr>
            <w:tcW w:w="5267" w:type="dxa"/>
            <w:noWrap w:val="0"/>
            <w:vAlign w:val="center"/>
          </w:tcPr>
          <w:p w14:paraId="79EFE603">
            <w:pPr>
              <w:widowControl/>
              <w:shd w:val="clear"/>
              <w:spacing w:line="240" w:lineRule="auto"/>
              <w:jc w:val="left"/>
              <w:textAlignment w:val="center"/>
              <w:rPr>
                <w:rFonts w:hint="eastAsia" w:ascii="宋体" w:hAnsi="宋体" w:eastAsia="宋体" w:cs="宋体"/>
                <w:color w:val="auto"/>
                <w:szCs w:val="21"/>
              </w:rPr>
            </w:pPr>
            <w:r>
              <w:rPr>
                <w:rFonts w:hint="eastAsia" w:ascii="宋体" w:hAnsi="宋体" w:eastAsia="宋体" w:cs="宋体"/>
                <w:color w:val="auto"/>
                <w:szCs w:val="21"/>
              </w:rPr>
              <w:t>登记：快速进入体检登记台</w:t>
            </w:r>
          </w:p>
          <w:p w14:paraId="3F8D8340">
            <w:pPr>
              <w:widowControl/>
              <w:shd w:val="clear"/>
              <w:spacing w:line="240" w:lineRule="auto"/>
              <w:jc w:val="left"/>
              <w:textAlignment w:val="center"/>
              <w:rPr>
                <w:rFonts w:hint="eastAsia" w:ascii="宋体" w:hAnsi="宋体" w:eastAsia="宋体" w:cs="宋体"/>
                <w:color w:val="auto"/>
                <w:szCs w:val="21"/>
              </w:rPr>
            </w:pPr>
            <w:r>
              <w:rPr>
                <w:rFonts w:hint="eastAsia" w:ascii="宋体" w:hAnsi="宋体" w:eastAsia="宋体" w:cs="宋体"/>
                <w:color w:val="auto"/>
                <w:szCs w:val="21"/>
              </w:rPr>
              <w:t>到检：支持身份证批量到检并采集头像/扫码到检/体检号到检/双击客户到检/取消到检/批量到检/批量取消到检</w:t>
            </w:r>
          </w:p>
          <w:p w14:paraId="4472B4CC">
            <w:pPr>
              <w:widowControl/>
              <w:shd w:val="clear"/>
              <w:spacing w:line="240" w:lineRule="auto"/>
              <w:jc w:val="left"/>
              <w:textAlignment w:val="center"/>
              <w:rPr>
                <w:rFonts w:hint="eastAsia" w:ascii="宋体" w:hAnsi="宋体" w:eastAsia="宋体" w:cs="宋体"/>
                <w:color w:val="auto"/>
                <w:szCs w:val="21"/>
              </w:rPr>
            </w:pPr>
            <w:r>
              <w:rPr>
                <w:rFonts w:hint="eastAsia" w:ascii="宋体" w:hAnsi="宋体" w:eastAsia="宋体" w:cs="宋体"/>
                <w:color w:val="auto"/>
                <w:szCs w:val="21"/>
              </w:rPr>
              <w:t>体检列表：支持高级检索/状态筛选汇总/列表字段筛选/姓名快链/列表字段自定义显示、排序、字段名称、固定宽度/体检状态颜色标识/编辑、删除、复制登记、拍照、体检详情、体检轨迹、退费/批量加项/批量报告导出/电子报告生成</w:t>
            </w:r>
          </w:p>
          <w:p w14:paraId="4E7F1A37">
            <w:pPr>
              <w:widowControl/>
              <w:shd w:val="clear"/>
              <w:spacing w:line="240" w:lineRule="auto"/>
              <w:jc w:val="left"/>
              <w:textAlignment w:val="center"/>
              <w:rPr>
                <w:rFonts w:hint="eastAsia" w:ascii="宋体" w:hAnsi="宋体" w:eastAsia="宋体" w:cs="宋体"/>
                <w:color w:val="auto"/>
                <w:szCs w:val="21"/>
              </w:rPr>
            </w:pPr>
            <w:r>
              <w:rPr>
                <w:rFonts w:hint="eastAsia" w:ascii="宋体" w:hAnsi="宋体" w:eastAsia="宋体" w:cs="宋体"/>
                <w:color w:val="auto"/>
                <w:szCs w:val="21"/>
              </w:rPr>
              <w:t>打印：指引单/条形码/体检报告/增项指引单/缴费单/退费单/复查报告/延检单/体检表</w:t>
            </w:r>
          </w:p>
          <w:p w14:paraId="65DD40AD">
            <w:pPr>
              <w:widowControl/>
              <w:shd w:val="clear"/>
              <w:spacing w:line="240" w:lineRule="auto"/>
              <w:jc w:val="left"/>
              <w:textAlignment w:val="center"/>
              <w:rPr>
                <w:rFonts w:hint="eastAsia" w:ascii="宋体" w:hAnsi="宋体" w:eastAsia="宋体" w:cs="宋体"/>
                <w:color w:val="auto"/>
                <w:szCs w:val="21"/>
              </w:rPr>
            </w:pPr>
            <w:r>
              <w:rPr>
                <w:rFonts w:hint="eastAsia" w:ascii="宋体" w:hAnsi="宋体" w:eastAsia="宋体" w:cs="宋体"/>
                <w:color w:val="auto"/>
                <w:szCs w:val="21"/>
              </w:rPr>
              <w:t>体检状态：支持今日预约人数、今日到检、今日复查、今日 未缴费、今日未打印快速检索</w:t>
            </w:r>
          </w:p>
          <w:p w14:paraId="11E43981">
            <w:pPr>
              <w:widowControl/>
              <w:shd w:val="clear"/>
              <w:spacing w:line="240" w:lineRule="auto"/>
              <w:jc w:val="left"/>
              <w:textAlignment w:val="center"/>
              <w:rPr>
                <w:rFonts w:hint="eastAsia" w:ascii="宋体" w:hAnsi="宋体" w:eastAsia="宋体" w:cs="宋体"/>
                <w:color w:val="auto"/>
                <w:szCs w:val="21"/>
              </w:rPr>
            </w:pPr>
            <w:r>
              <w:rPr>
                <w:rFonts w:hint="eastAsia" w:ascii="宋体" w:hAnsi="宋体" w:eastAsia="宋体" w:cs="宋体"/>
                <w:color w:val="auto"/>
                <w:szCs w:val="21"/>
              </w:rPr>
              <w:t>导入/导出：人员信息导出/体检报告导出/体检项目及其费用信息导出</w:t>
            </w:r>
          </w:p>
          <w:p w14:paraId="5333E5F8">
            <w:pPr>
              <w:widowControl/>
              <w:shd w:val="clear"/>
              <w:spacing w:line="240" w:lineRule="auto"/>
              <w:jc w:val="left"/>
              <w:textAlignment w:val="center"/>
              <w:rPr>
                <w:rFonts w:hint="eastAsia" w:ascii="宋体" w:hAnsi="宋体" w:eastAsia="宋体" w:cs="宋体"/>
                <w:color w:val="auto"/>
                <w:szCs w:val="21"/>
              </w:rPr>
            </w:pPr>
            <w:r>
              <w:rPr>
                <w:rFonts w:hint="eastAsia" w:ascii="宋体" w:hAnsi="宋体" w:eastAsia="宋体" w:cs="宋体"/>
                <w:color w:val="auto"/>
                <w:szCs w:val="21"/>
              </w:rPr>
              <w:t>人员变动：个人调整单位</w:t>
            </w:r>
          </w:p>
        </w:tc>
        <w:tc>
          <w:tcPr>
            <w:tcW w:w="700" w:type="dxa"/>
            <w:vMerge w:val="continue"/>
            <w:noWrap w:val="0"/>
            <w:vAlign w:val="center"/>
          </w:tcPr>
          <w:p w14:paraId="7D2ACAC2">
            <w:pPr>
              <w:widowControl/>
              <w:shd w:val="clear"/>
              <w:spacing w:line="240" w:lineRule="auto"/>
              <w:jc w:val="left"/>
              <w:textAlignment w:val="center"/>
              <w:rPr>
                <w:rFonts w:hint="eastAsia" w:ascii="宋体" w:hAnsi="宋体" w:eastAsia="宋体" w:cs="宋体"/>
                <w:color w:val="auto"/>
                <w:szCs w:val="21"/>
              </w:rPr>
            </w:pPr>
          </w:p>
        </w:tc>
        <w:tc>
          <w:tcPr>
            <w:tcW w:w="664" w:type="dxa"/>
            <w:vMerge w:val="continue"/>
            <w:noWrap w:val="0"/>
            <w:vAlign w:val="center"/>
          </w:tcPr>
          <w:p w14:paraId="68AF019C">
            <w:pPr>
              <w:widowControl/>
              <w:shd w:val="clear"/>
              <w:spacing w:line="240" w:lineRule="auto"/>
              <w:jc w:val="left"/>
              <w:textAlignment w:val="center"/>
              <w:rPr>
                <w:rFonts w:hint="eastAsia" w:ascii="宋体" w:hAnsi="宋体" w:eastAsia="宋体" w:cs="宋体"/>
                <w:color w:val="auto"/>
                <w:szCs w:val="21"/>
              </w:rPr>
            </w:pPr>
          </w:p>
        </w:tc>
      </w:tr>
      <w:tr w14:paraId="41D743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trPr>
        <w:tc>
          <w:tcPr>
            <w:tcW w:w="1027" w:type="dxa"/>
            <w:vMerge w:val="continue"/>
            <w:noWrap w:val="0"/>
            <w:vAlign w:val="center"/>
          </w:tcPr>
          <w:p w14:paraId="13DB7FC6">
            <w:pPr>
              <w:shd w:val="clear"/>
              <w:spacing w:line="240" w:lineRule="auto"/>
              <w:jc w:val="left"/>
              <w:rPr>
                <w:rFonts w:hint="eastAsia" w:ascii="宋体" w:hAnsi="宋体" w:eastAsia="宋体" w:cs="宋体"/>
                <w:color w:val="auto"/>
                <w:szCs w:val="21"/>
              </w:rPr>
            </w:pPr>
          </w:p>
        </w:tc>
        <w:tc>
          <w:tcPr>
            <w:tcW w:w="1150" w:type="dxa"/>
            <w:vMerge w:val="continue"/>
            <w:noWrap w:val="0"/>
            <w:vAlign w:val="center"/>
          </w:tcPr>
          <w:p w14:paraId="5A05F03C">
            <w:pPr>
              <w:shd w:val="clear"/>
              <w:spacing w:line="240" w:lineRule="auto"/>
              <w:jc w:val="left"/>
              <w:rPr>
                <w:rFonts w:hint="eastAsia" w:ascii="宋体" w:hAnsi="宋体" w:eastAsia="宋体" w:cs="宋体"/>
                <w:color w:val="auto"/>
                <w:szCs w:val="21"/>
              </w:rPr>
            </w:pPr>
          </w:p>
        </w:tc>
        <w:tc>
          <w:tcPr>
            <w:tcW w:w="5267" w:type="dxa"/>
            <w:noWrap w:val="0"/>
            <w:vAlign w:val="center"/>
          </w:tcPr>
          <w:p w14:paraId="2AC09D66">
            <w:pPr>
              <w:widowControl/>
              <w:shd w:val="clear"/>
              <w:spacing w:line="240" w:lineRule="auto"/>
              <w:jc w:val="left"/>
              <w:textAlignment w:val="center"/>
              <w:rPr>
                <w:rFonts w:hint="eastAsia" w:ascii="宋体" w:hAnsi="宋体" w:eastAsia="宋体" w:cs="宋体"/>
                <w:color w:val="auto"/>
                <w:szCs w:val="21"/>
              </w:rPr>
            </w:pPr>
            <w:r>
              <w:rPr>
                <w:rFonts w:hint="eastAsia" w:ascii="宋体" w:hAnsi="宋体" w:eastAsia="宋体" w:cs="宋体"/>
                <w:color w:val="auto"/>
                <w:szCs w:val="21"/>
              </w:rPr>
              <w:t>登记：快速进入体检登记台</w:t>
            </w:r>
          </w:p>
          <w:p w14:paraId="761DBEAB">
            <w:pPr>
              <w:widowControl/>
              <w:shd w:val="clear"/>
              <w:spacing w:line="240" w:lineRule="auto"/>
              <w:jc w:val="left"/>
              <w:textAlignment w:val="center"/>
              <w:rPr>
                <w:rFonts w:hint="eastAsia" w:ascii="宋体" w:hAnsi="宋体" w:eastAsia="宋体" w:cs="宋体"/>
                <w:color w:val="auto"/>
                <w:szCs w:val="21"/>
              </w:rPr>
            </w:pPr>
            <w:r>
              <w:rPr>
                <w:rFonts w:hint="eastAsia" w:ascii="宋体" w:hAnsi="宋体" w:eastAsia="宋体" w:cs="宋体"/>
                <w:color w:val="auto"/>
                <w:szCs w:val="21"/>
              </w:rPr>
              <w:t>到检：支持身份证批量到检并采集头像/扫码到检/体检号到检/双击客户到检/取消到检/批量到检/批量取消到检</w:t>
            </w:r>
          </w:p>
          <w:p w14:paraId="2F0EF6AB">
            <w:pPr>
              <w:widowControl/>
              <w:shd w:val="clear"/>
              <w:spacing w:line="240" w:lineRule="auto"/>
              <w:jc w:val="left"/>
              <w:textAlignment w:val="center"/>
              <w:rPr>
                <w:rFonts w:hint="eastAsia" w:ascii="宋体" w:hAnsi="宋体" w:eastAsia="宋体" w:cs="宋体"/>
                <w:color w:val="auto"/>
                <w:szCs w:val="21"/>
              </w:rPr>
            </w:pPr>
            <w:r>
              <w:rPr>
                <w:rFonts w:hint="eastAsia" w:ascii="宋体" w:hAnsi="宋体" w:eastAsia="宋体" w:cs="宋体"/>
                <w:color w:val="auto"/>
                <w:szCs w:val="21"/>
              </w:rPr>
              <w:t>单位导航：支持依据单位管理团检人员</w:t>
            </w:r>
          </w:p>
          <w:p w14:paraId="7219D397">
            <w:pPr>
              <w:widowControl/>
              <w:shd w:val="clear"/>
              <w:spacing w:line="240" w:lineRule="auto"/>
              <w:jc w:val="left"/>
              <w:textAlignment w:val="center"/>
              <w:rPr>
                <w:rFonts w:hint="eastAsia" w:ascii="宋体" w:hAnsi="宋体" w:eastAsia="宋体" w:cs="宋体"/>
                <w:color w:val="auto"/>
                <w:szCs w:val="21"/>
              </w:rPr>
            </w:pPr>
            <w:r>
              <w:rPr>
                <w:rFonts w:hint="eastAsia" w:ascii="宋体" w:hAnsi="宋体" w:eastAsia="宋体" w:cs="宋体"/>
                <w:color w:val="auto"/>
                <w:szCs w:val="21"/>
              </w:rPr>
              <w:t>体检列表/检索：支持高级检索/状态筛选汇总/列表字段筛选/姓名快链/列表字段自定义显示、排序、字段名称、固定宽度/体检状态颜色标识/编辑、删除、复制登记、拍照、体检详情、体检轨迹、退费/批量加项/批量报告导出/电子报告生成</w:t>
            </w:r>
          </w:p>
          <w:p w14:paraId="1A26F11A">
            <w:pPr>
              <w:widowControl/>
              <w:shd w:val="clear"/>
              <w:spacing w:line="240" w:lineRule="auto"/>
              <w:jc w:val="left"/>
              <w:textAlignment w:val="center"/>
              <w:rPr>
                <w:rFonts w:hint="eastAsia" w:ascii="宋体" w:hAnsi="宋体" w:eastAsia="宋体" w:cs="宋体"/>
                <w:color w:val="auto"/>
                <w:szCs w:val="21"/>
              </w:rPr>
            </w:pPr>
            <w:r>
              <w:rPr>
                <w:rFonts w:hint="eastAsia" w:ascii="宋体" w:hAnsi="宋体" w:eastAsia="宋体" w:cs="宋体"/>
                <w:color w:val="auto"/>
                <w:szCs w:val="21"/>
              </w:rPr>
              <w:t>打印：指引单/条形码/体检报告/增项指引单/缴费单/退费单/复查报告/延检单/体检表</w:t>
            </w:r>
          </w:p>
          <w:p w14:paraId="5BCC91B2">
            <w:pPr>
              <w:widowControl/>
              <w:shd w:val="clear"/>
              <w:spacing w:line="240" w:lineRule="auto"/>
              <w:jc w:val="left"/>
              <w:textAlignment w:val="center"/>
              <w:rPr>
                <w:rFonts w:hint="eastAsia" w:ascii="宋体" w:hAnsi="宋体" w:eastAsia="宋体" w:cs="宋体"/>
                <w:color w:val="auto"/>
                <w:szCs w:val="21"/>
              </w:rPr>
            </w:pPr>
            <w:r>
              <w:rPr>
                <w:rFonts w:hint="eastAsia" w:ascii="宋体" w:hAnsi="宋体" w:eastAsia="宋体" w:cs="宋体"/>
                <w:color w:val="auto"/>
                <w:szCs w:val="21"/>
              </w:rPr>
              <w:t>体检状态跟踪：支持今日预约人数、今日到检、今日复查、今日 未缴费、今日未打印快速检索</w:t>
            </w:r>
          </w:p>
          <w:p w14:paraId="18AF8F6F">
            <w:pPr>
              <w:widowControl/>
              <w:shd w:val="clear"/>
              <w:spacing w:line="240" w:lineRule="auto"/>
              <w:jc w:val="left"/>
              <w:textAlignment w:val="center"/>
              <w:rPr>
                <w:rFonts w:hint="eastAsia" w:ascii="宋体" w:hAnsi="宋体" w:eastAsia="宋体" w:cs="宋体"/>
                <w:color w:val="auto"/>
                <w:szCs w:val="21"/>
              </w:rPr>
            </w:pPr>
            <w:r>
              <w:rPr>
                <w:rFonts w:hint="eastAsia" w:ascii="宋体" w:hAnsi="宋体" w:eastAsia="宋体" w:cs="宋体"/>
                <w:color w:val="auto"/>
                <w:szCs w:val="21"/>
              </w:rPr>
              <w:t>导入/导出：人员信息导出/体检报告导出/体检项目及其费用信息导出/批量导入人员及套餐</w:t>
            </w:r>
          </w:p>
          <w:p w14:paraId="0F83A47C">
            <w:pPr>
              <w:widowControl/>
              <w:shd w:val="clear"/>
              <w:spacing w:line="240" w:lineRule="auto"/>
              <w:jc w:val="left"/>
              <w:textAlignment w:val="center"/>
              <w:rPr>
                <w:rFonts w:hint="eastAsia" w:ascii="宋体" w:hAnsi="宋体" w:eastAsia="宋体" w:cs="宋体"/>
                <w:color w:val="auto"/>
                <w:szCs w:val="21"/>
              </w:rPr>
            </w:pPr>
            <w:r>
              <w:rPr>
                <w:rFonts w:hint="eastAsia" w:ascii="宋体" w:hAnsi="宋体" w:eastAsia="宋体" w:cs="宋体"/>
                <w:color w:val="auto"/>
                <w:szCs w:val="21"/>
              </w:rPr>
              <w:t>人员变动：人员变动(个人调整单位/修改预约时间)/收费对象调整/调整登记单位/脱离单位</w:t>
            </w:r>
          </w:p>
          <w:p w14:paraId="6993B5AF">
            <w:pPr>
              <w:widowControl/>
              <w:shd w:val="clear"/>
              <w:spacing w:line="240" w:lineRule="auto"/>
              <w:jc w:val="left"/>
              <w:textAlignment w:val="center"/>
              <w:rPr>
                <w:rFonts w:hint="eastAsia" w:ascii="宋体" w:hAnsi="宋体" w:eastAsia="宋体" w:cs="宋体"/>
                <w:color w:val="auto"/>
                <w:szCs w:val="21"/>
              </w:rPr>
            </w:pPr>
            <w:r>
              <w:rPr>
                <w:rFonts w:hint="eastAsia" w:ascii="宋体" w:hAnsi="宋体" w:eastAsia="宋体" w:cs="宋体"/>
                <w:color w:val="auto"/>
                <w:szCs w:val="21"/>
              </w:rPr>
              <w:t>套餐设置：批量添加/批量增项/批量作废</w:t>
            </w:r>
          </w:p>
          <w:p w14:paraId="501CE32F">
            <w:pPr>
              <w:widowControl/>
              <w:shd w:val="clear"/>
              <w:spacing w:line="240" w:lineRule="auto"/>
              <w:jc w:val="left"/>
              <w:textAlignment w:val="center"/>
              <w:rPr>
                <w:rFonts w:hint="eastAsia" w:ascii="宋体" w:hAnsi="宋体" w:eastAsia="宋体" w:cs="宋体"/>
                <w:color w:val="auto"/>
                <w:szCs w:val="21"/>
              </w:rPr>
            </w:pPr>
            <w:r>
              <w:rPr>
                <w:rFonts w:hint="eastAsia" w:ascii="宋体" w:hAnsi="宋体" w:eastAsia="宋体" w:cs="宋体"/>
                <w:color w:val="auto"/>
                <w:szCs w:val="21"/>
              </w:rPr>
              <w:t>团检费用审核：支持需要费用审核后缴费流程便于团检收费对账</w:t>
            </w:r>
          </w:p>
        </w:tc>
        <w:tc>
          <w:tcPr>
            <w:tcW w:w="700" w:type="dxa"/>
            <w:vMerge w:val="continue"/>
            <w:noWrap w:val="0"/>
            <w:vAlign w:val="center"/>
          </w:tcPr>
          <w:p w14:paraId="5A46120B">
            <w:pPr>
              <w:widowControl/>
              <w:shd w:val="clear"/>
              <w:spacing w:line="240" w:lineRule="auto"/>
              <w:jc w:val="left"/>
              <w:textAlignment w:val="center"/>
              <w:rPr>
                <w:rFonts w:hint="eastAsia" w:ascii="宋体" w:hAnsi="宋体" w:eastAsia="宋体" w:cs="宋体"/>
                <w:color w:val="auto"/>
                <w:szCs w:val="21"/>
              </w:rPr>
            </w:pPr>
          </w:p>
        </w:tc>
        <w:tc>
          <w:tcPr>
            <w:tcW w:w="664" w:type="dxa"/>
            <w:vMerge w:val="continue"/>
            <w:noWrap w:val="0"/>
            <w:vAlign w:val="center"/>
          </w:tcPr>
          <w:p w14:paraId="071D20EB">
            <w:pPr>
              <w:widowControl/>
              <w:shd w:val="clear"/>
              <w:spacing w:line="240" w:lineRule="auto"/>
              <w:jc w:val="left"/>
              <w:textAlignment w:val="center"/>
              <w:rPr>
                <w:rFonts w:hint="eastAsia" w:ascii="宋体" w:hAnsi="宋体" w:eastAsia="宋体" w:cs="宋体"/>
                <w:color w:val="auto"/>
                <w:szCs w:val="21"/>
              </w:rPr>
            </w:pPr>
          </w:p>
        </w:tc>
      </w:tr>
      <w:tr w14:paraId="111271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trPr>
        <w:tc>
          <w:tcPr>
            <w:tcW w:w="1027" w:type="dxa"/>
            <w:vMerge w:val="continue"/>
            <w:noWrap w:val="0"/>
            <w:vAlign w:val="center"/>
          </w:tcPr>
          <w:p w14:paraId="400254A9">
            <w:pPr>
              <w:shd w:val="clear"/>
              <w:spacing w:line="240" w:lineRule="auto"/>
              <w:jc w:val="left"/>
              <w:rPr>
                <w:rFonts w:hint="eastAsia" w:ascii="宋体" w:hAnsi="宋体" w:eastAsia="宋体" w:cs="宋体"/>
                <w:color w:val="auto"/>
                <w:szCs w:val="21"/>
              </w:rPr>
            </w:pPr>
          </w:p>
        </w:tc>
        <w:tc>
          <w:tcPr>
            <w:tcW w:w="1150" w:type="dxa"/>
            <w:vMerge w:val="continue"/>
            <w:noWrap w:val="0"/>
            <w:vAlign w:val="center"/>
          </w:tcPr>
          <w:p w14:paraId="22EE9204">
            <w:pPr>
              <w:shd w:val="clear"/>
              <w:spacing w:line="240" w:lineRule="auto"/>
              <w:jc w:val="left"/>
              <w:rPr>
                <w:rFonts w:hint="eastAsia" w:ascii="宋体" w:hAnsi="宋体" w:eastAsia="宋体" w:cs="宋体"/>
                <w:color w:val="auto"/>
                <w:szCs w:val="21"/>
              </w:rPr>
            </w:pPr>
          </w:p>
        </w:tc>
        <w:tc>
          <w:tcPr>
            <w:tcW w:w="5267" w:type="dxa"/>
            <w:noWrap w:val="0"/>
            <w:vAlign w:val="center"/>
          </w:tcPr>
          <w:p w14:paraId="2B6F58D5">
            <w:pPr>
              <w:widowControl/>
              <w:shd w:val="clear"/>
              <w:spacing w:line="240" w:lineRule="auto"/>
              <w:jc w:val="left"/>
              <w:textAlignment w:val="center"/>
              <w:rPr>
                <w:rFonts w:hint="eastAsia" w:ascii="宋体" w:hAnsi="宋体" w:eastAsia="宋体" w:cs="宋体"/>
                <w:color w:val="auto"/>
                <w:szCs w:val="21"/>
              </w:rPr>
            </w:pPr>
            <w:r>
              <w:rPr>
                <w:rFonts w:hint="eastAsia" w:ascii="宋体" w:hAnsi="宋体" w:eastAsia="宋体" w:cs="宋体"/>
                <w:color w:val="auto"/>
                <w:szCs w:val="21"/>
              </w:rPr>
              <w:t>登记：快速进入职检体检登记台</w:t>
            </w:r>
          </w:p>
          <w:p w14:paraId="79750191">
            <w:pPr>
              <w:widowControl/>
              <w:shd w:val="clear"/>
              <w:spacing w:line="240" w:lineRule="auto"/>
              <w:jc w:val="left"/>
              <w:textAlignment w:val="center"/>
              <w:rPr>
                <w:rFonts w:hint="eastAsia" w:ascii="宋体" w:hAnsi="宋体" w:eastAsia="宋体" w:cs="宋体"/>
                <w:color w:val="auto"/>
                <w:szCs w:val="21"/>
              </w:rPr>
            </w:pPr>
            <w:r>
              <w:rPr>
                <w:rFonts w:hint="eastAsia" w:ascii="宋体" w:hAnsi="宋体" w:eastAsia="宋体" w:cs="宋体"/>
                <w:color w:val="auto"/>
                <w:szCs w:val="21"/>
              </w:rPr>
              <w:t>到检：支持身份证批量到检并采集头像/扫码到检/体检号到检/双击客户到检/取消到检/批量到检/批量取消到检</w:t>
            </w:r>
          </w:p>
          <w:p w14:paraId="3E17A324">
            <w:pPr>
              <w:widowControl/>
              <w:shd w:val="clear"/>
              <w:spacing w:line="240" w:lineRule="auto"/>
              <w:jc w:val="left"/>
              <w:textAlignment w:val="center"/>
              <w:rPr>
                <w:rFonts w:hint="eastAsia" w:ascii="宋体" w:hAnsi="宋体" w:eastAsia="宋体" w:cs="宋体"/>
                <w:color w:val="auto"/>
                <w:szCs w:val="21"/>
              </w:rPr>
            </w:pPr>
            <w:r>
              <w:rPr>
                <w:rFonts w:hint="eastAsia" w:ascii="宋体" w:hAnsi="宋体" w:eastAsia="宋体" w:cs="宋体"/>
                <w:color w:val="auto"/>
                <w:szCs w:val="21"/>
              </w:rPr>
              <w:t>单位导航：支持依据单位管理团检人员</w:t>
            </w:r>
          </w:p>
          <w:p w14:paraId="487D718C">
            <w:pPr>
              <w:widowControl/>
              <w:shd w:val="clear"/>
              <w:spacing w:line="240" w:lineRule="auto"/>
              <w:jc w:val="left"/>
              <w:textAlignment w:val="center"/>
              <w:rPr>
                <w:rFonts w:hint="eastAsia" w:ascii="宋体" w:hAnsi="宋体" w:eastAsia="宋体" w:cs="宋体"/>
                <w:color w:val="auto"/>
                <w:szCs w:val="21"/>
              </w:rPr>
            </w:pPr>
            <w:r>
              <w:rPr>
                <w:rFonts w:hint="eastAsia" w:ascii="宋体" w:hAnsi="宋体" w:eastAsia="宋体" w:cs="宋体"/>
                <w:color w:val="auto"/>
                <w:szCs w:val="21"/>
              </w:rPr>
              <w:t>体检列表/检索：支持高级检索/状态筛选汇总/列表字段筛选/姓名快链/列表字段自定义显示、排序、字段名称、固定宽度/体检状态颜色标识/编辑、删除、复制登记、拍照、体检详情、体检轨迹、退费/批量加项/批量报告导出/电子报告生成/电子签名</w:t>
            </w:r>
          </w:p>
          <w:p w14:paraId="7421F585">
            <w:pPr>
              <w:widowControl/>
              <w:shd w:val="clear"/>
              <w:spacing w:line="240" w:lineRule="auto"/>
              <w:jc w:val="left"/>
              <w:textAlignment w:val="center"/>
              <w:rPr>
                <w:rFonts w:hint="eastAsia" w:ascii="宋体" w:hAnsi="宋体" w:eastAsia="宋体" w:cs="宋体"/>
                <w:color w:val="auto"/>
                <w:szCs w:val="21"/>
              </w:rPr>
            </w:pPr>
            <w:r>
              <w:rPr>
                <w:rFonts w:hint="eastAsia" w:ascii="宋体" w:hAnsi="宋体" w:eastAsia="宋体" w:cs="宋体"/>
                <w:color w:val="auto"/>
                <w:szCs w:val="21"/>
              </w:rPr>
              <w:t>打印：指引单/条形码/体检报告/增项指引单/缴费单/退费单/复查报告/延检单/体检表</w:t>
            </w:r>
          </w:p>
          <w:p w14:paraId="66EFD8FA">
            <w:pPr>
              <w:widowControl/>
              <w:shd w:val="clear"/>
              <w:spacing w:line="240" w:lineRule="auto"/>
              <w:jc w:val="left"/>
              <w:textAlignment w:val="center"/>
              <w:rPr>
                <w:rFonts w:hint="eastAsia" w:ascii="宋体" w:hAnsi="宋体" w:eastAsia="宋体" w:cs="宋体"/>
                <w:color w:val="auto"/>
                <w:szCs w:val="21"/>
              </w:rPr>
            </w:pPr>
            <w:r>
              <w:rPr>
                <w:rFonts w:hint="eastAsia" w:ascii="宋体" w:hAnsi="宋体" w:eastAsia="宋体" w:cs="宋体"/>
                <w:color w:val="auto"/>
                <w:szCs w:val="21"/>
              </w:rPr>
              <w:t>体检状态跟踪：支持今日预约人数、今日到检、今日复查、今日未缴费、今日未打印快速检索</w:t>
            </w:r>
          </w:p>
          <w:p w14:paraId="31D02F85">
            <w:pPr>
              <w:widowControl/>
              <w:shd w:val="clear"/>
              <w:spacing w:line="240" w:lineRule="auto"/>
              <w:jc w:val="left"/>
              <w:textAlignment w:val="center"/>
              <w:rPr>
                <w:rFonts w:hint="eastAsia" w:ascii="宋体" w:hAnsi="宋体" w:eastAsia="宋体" w:cs="宋体"/>
                <w:color w:val="auto"/>
                <w:szCs w:val="21"/>
              </w:rPr>
            </w:pPr>
            <w:r>
              <w:rPr>
                <w:rFonts w:hint="eastAsia" w:ascii="宋体" w:hAnsi="宋体" w:eastAsia="宋体" w:cs="宋体"/>
                <w:color w:val="auto"/>
                <w:szCs w:val="21"/>
              </w:rPr>
              <w:t>导入/导出：人员信息导出/体检报告导出/体检项目及其费用信息导出/批量导入人员及套餐</w:t>
            </w:r>
          </w:p>
          <w:p w14:paraId="11B401FF">
            <w:pPr>
              <w:widowControl/>
              <w:shd w:val="clear"/>
              <w:spacing w:line="240" w:lineRule="auto"/>
              <w:jc w:val="left"/>
              <w:textAlignment w:val="center"/>
              <w:rPr>
                <w:rFonts w:hint="eastAsia" w:ascii="宋体" w:hAnsi="宋体" w:eastAsia="宋体" w:cs="宋体"/>
                <w:color w:val="auto"/>
                <w:szCs w:val="21"/>
              </w:rPr>
            </w:pPr>
            <w:r>
              <w:rPr>
                <w:rFonts w:hint="eastAsia" w:ascii="宋体" w:hAnsi="宋体" w:eastAsia="宋体" w:cs="宋体"/>
                <w:color w:val="auto"/>
                <w:szCs w:val="21"/>
              </w:rPr>
              <w:t>人员变动：人员变动(个人调整单位/修改预约时间)/收费对象调整/调整登记单位/脱离单位</w:t>
            </w:r>
          </w:p>
          <w:p w14:paraId="41EA70A9">
            <w:pPr>
              <w:widowControl/>
              <w:shd w:val="clear"/>
              <w:spacing w:line="240" w:lineRule="auto"/>
              <w:jc w:val="left"/>
              <w:textAlignment w:val="center"/>
              <w:rPr>
                <w:rFonts w:hint="eastAsia" w:ascii="宋体" w:hAnsi="宋体" w:eastAsia="宋体" w:cs="宋体"/>
                <w:color w:val="auto"/>
                <w:szCs w:val="21"/>
              </w:rPr>
            </w:pPr>
            <w:r>
              <w:rPr>
                <w:rFonts w:hint="eastAsia" w:ascii="宋体" w:hAnsi="宋体" w:eastAsia="宋体" w:cs="宋体"/>
                <w:color w:val="auto"/>
                <w:szCs w:val="21"/>
              </w:rPr>
              <w:t>套餐设置：批量增项/批量作废</w:t>
            </w:r>
          </w:p>
        </w:tc>
        <w:tc>
          <w:tcPr>
            <w:tcW w:w="700" w:type="dxa"/>
            <w:vMerge w:val="continue"/>
            <w:noWrap w:val="0"/>
            <w:vAlign w:val="center"/>
          </w:tcPr>
          <w:p w14:paraId="05FBCDC4">
            <w:pPr>
              <w:widowControl/>
              <w:shd w:val="clear"/>
              <w:spacing w:line="240" w:lineRule="auto"/>
              <w:jc w:val="left"/>
              <w:textAlignment w:val="center"/>
              <w:rPr>
                <w:rFonts w:hint="eastAsia" w:ascii="宋体" w:hAnsi="宋体" w:eastAsia="宋体" w:cs="宋体"/>
                <w:color w:val="auto"/>
                <w:szCs w:val="21"/>
              </w:rPr>
            </w:pPr>
          </w:p>
        </w:tc>
        <w:tc>
          <w:tcPr>
            <w:tcW w:w="664" w:type="dxa"/>
            <w:vMerge w:val="continue"/>
            <w:noWrap w:val="0"/>
            <w:vAlign w:val="center"/>
          </w:tcPr>
          <w:p w14:paraId="74695A8C">
            <w:pPr>
              <w:widowControl/>
              <w:shd w:val="clear"/>
              <w:spacing w:line="240" w:lineRule="auto"/>
              <w:jc w:val="left"/>
              <w:textAlignment w:val="center"/>
              <w:rPr>
                <w:rFonts w:hint="eastAsia" w:ascii="宋体" w:hAnsi="宋体" w:eastAsia="宋体" w:cs="宋体"/>
                <w:color w:val="auto"/>
                <w:szCs w:val="21"/>
              </w:rPr>
            </w:pPr>
          </w:p>
        </w:tc>
      </w:tr>
      <w:tr w14:paraId="566C03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trPr>
        <w:tc>
          <w:tcPr>
            <w:tcW w:w="1027" w:type="dxa"/>
            <w:vMerge w:val="continue"/>
            <w:noWrap w:val="0"/>
            <w:vAlign w:val="center"/>
          </w:tcPr>
          <w:p w14:paraId="016A2D3B">
            <w:pPr>
              <w:shd w:val="clear"/>
              <w:spacing w:line="240" w:lineRule="auto"/>
              <w:jc w:val="left"/>
              <w:rPr>
                <w:rFonts w:hint="eastAsia" w:ascii="宋体" w:hAnsi="宋体" w:eastAsia="宋体" w:cs="宋体"/>
                <w:color w:val="auto"/>
                <w:szCs w:val="21"/>
              </w:rPr>
            </w:pPr>
          </w:p>
        </w:tc>
        <w:tc>
          <w:tcPr>
            <w:tcW w:w="1150" w:type="dxa"/>
            <w:vMerge w:val="continue"/>
            <w:noWrap w:val="0"/>
            <w:vAlign w:val="center"/>
          </w:tcPr>
          <w:p w14:paraId="6932F67C">
            <w:pPr>
              <w:shd w:val="clear"/>
              <w:spacing w:line="240" w:lineRule="auto"/>
              <w:jc w:val="left"/>
              <w:rPr>
                <w:rFonts w:hint="eastAsia" w:ascii="宋体" w:hAnsi="宋体" w:eastAsia="宋体" w:cs="宋体"/>
                <w:color w:val="auto"/>
                <w:szCs w:val="21"/>
              </w:rPr>
            </w:pPr>
          </w:p>
        </w:tc>
        <w:tc>
          <w:tcPr>
            <w:tcW w:w="5267" w:type="dxa"/>
            <w:noWrap w:val="0"/>
            <w:vAlign w:val="center"/>
          </w:tcPr>
          <w:p w14:paraId="34A2015B">
            <w:pPr>
              <w:widowControl/>
              <w:shd w:val="clear"/>
              <w:spacing w:line="240" w:lineRule="auto"/>
              <w:jc w:val="left"/>
              <w:textAlignment w:val="center"/>
              <w:rPr>
                <w:rFonts w:hint="eastAsia" w:ascii="宋体" w:hAnsi="宋体" w:eastAsia="宋体" w:cs="宋体"/>
                <w:color w:val="auto"/>
                <w:szCs w:val="21"/>
              </w:rPr>
            </w:pPr>
            <w:r>
              <w:rPr>
                <w:rFonts w:hint="eastAsia" w:ascii="宋体" w:hAnsi="宋体" w:eastAsia="宋体" w:cs="宋体"/>
                <w:color w:val="auto"/>
                <w:szCs w:val="21"/>
              </w:rPr>
              <w:t>快速检索:支持身份证/姓名/电话号码/拼音码检索</w:t>
            </w:r>
          </w:p>
          <w:p w14:paraId="6F1CEAD6">
            <w:pPr>
              <w:widowControl/>
              <w:shd w:val="clear"/>
              <w:spacing w:line="240" w:lineRule="auto"/>
              <w:jc w:val="left"/>
              <w:textAlignment w:val="center"/>
              <w:rPr>
                <w:rFonts w:hint="eastAsia" w:ascii="宋体" w:hAnsi="宋体" w:eastAsia="宋体" w:cs="宋体"/>
                <w:color w:val="auto"/>
                <w:szCs w:val="21"/>
              </w:rPr>
            </w:pPr>
            <w:r>
              <w:rPr>
                <w:rFonts w:hint="eastAsia" w:ascii="宋体" w:hAnsi="宋体" w:eastAsia="宋体" w:cs="宋体"/>
                <w:color w:val="auto"/>
                <w:szCs w:val="21"/>
              </w:rPr>
              <w:t>读身份证:支持读身份证信息及头像登记</w:t>
            </w:r>
          </w:p>
          <w:p w14:paraId="40FFB4BB">
            <w:pPr>
              <w:widowControl/>
              <w:shd w:val="clear"/>
              <w:spacing w:line="240" w:lineRule="auto"/>
              <w:jc w:val="left"/>
              <w:textAlignment w:val="center"/>
              <w:rPr>
                <w:rFonts w:hint="eastAsia" w:ascii="宋体" w:hAnsi="宋体" w:eastAsia="宋体" w:cs="宋体"/>
                <w:color w:val="auto"/>
                <w:szCs w:val="21"/>
              </w:rPr>
            </w:pPr>
            <w:r>
              <w:rPr>
                <w:rFonts w:hint="eastAsia" w:ascii="宋体" w:hAnsi="宋体" w:eastAsia="宋体" w:cs="宋体"/>
                <w:color w:val="auto"/>
                <w:szCs w:val="21"/>
              </w:rPr>
              <w:t>拍照:支持在线拍照裁剪，同时支持体检报告显示证件照和近官照</w:t>
            </w:r>
          </w:p>
          <w:p w14:paraId="06BF018C">
            <w:pPr>
              <w:widowControl/>
              <w:shd w:val="clear"/>
              <w:spacing w:line="240" w:lineRule="auto"/>
              <w:jc w:val="left"/>
              <w:textAlignment w:val="center"/>
              <w:rPr>
                <w:rFonts w:hint="eastAsia" w:ascii="宋体" w:hAnsi="宋体" w:eastAsia="宋体" w:cs="宋体"/>
                <w:color w:val="auto"/>
                <w:szCs w:val="21"/>
              </w:rPr>
            </w:pPr>
            <w:r>
              <w:rPr>
                <w:rFonts w:hint="eastAsia" w:ascii="宋体" w:hAnsi="宋体" w:eastAsia="宋体" w:cs="宋体"/>
                <w:color w:val="auto"/>
                <w:szCs w:val="21"/>
              </w:rPr>
              <w:t>电子签名/指纹采集:支持客户手写签名和指纹签名采集</w:t>
            </w:r>
          </w:p>
          <w:p w14:paraId="6115D8C4">
            <w:pPr>
              <w:widowControl/>
              <w:shd w:val="clear"/>
              <w:spacing w:line="240" w:lineRule="auto"/>
              <w:jc w:val="left"/>
              <w:textAlignment w:val="center"/>
              <w:rPr>
                <w:rFonts w:hint="eastAsia" w:ascii="宋体" w:hAnsi="宋体" w:eastAsia="宋体" w:cs="宋体"/>
                <w:color w:val="auto"/>
                <w:szCs w:val="21"/>
              </w:rPr>
            </w:pPr>
            <w:r>
              <w:rPr>
                <w:rFonts w:hint="eastAsia" w:ascii="宋体" w:hAnsi="宋体" w:eastAsia="宋体" w:cs="宋体"/>
                <w:color w:val="auto"/>
                <w:szCs w:val="21"/>
              </w:rPr>
              <w:t>登记类型:支持健康体检、从业体检、职业体检、综合体检登记/预约及登记</w:t>
            </w:r>
          </w:p>
          <w:p w14:paraId="02E9603F">
            <w:pPr>
              <w:widowControl/>
              <w:shd w:val="clear"/>
              <w:spacing w:line="240" w:lineRule="auto"/>
              <w:jc w:val="left"/>
              <w:textAlignment w:val="center"/>
              <w:rPr>
                <w:rFonts w:hint="eastAsia" w:ascii="宋体" w:hAnsi="宋体" w:eastAsia="宋体" w:cs="宋体"/>
                <w:color w:val="auto"/>
                <w:szCs w:val="21"/>
              </w:rPr>
            </w:pPr>
            <w:r>
              <w:rPr>
                <w:rFonts w:hint="eastAsia" w:ascii="宋体" w:hAnsi="宋体" w:eastAsia="宋体" w:cs="宋体"/>
                <w:color w:val="auto"/>
                <w:szCs w:val="21"/>
              </w:rPr>
              <w:t>快速单位切换:支持登记台快速切换体检单位登记</w:t>
            </w:r>
          </w:p>
          <w:p w14:paraId="7F9B5EC1">
            <w:pPr>
              <w:widowControl/>
              <w:shd w:val="clear"/>
              <w:spacing w:line="240" w:lineRule="auto"/>
              <w:jc w:val="left"/>
              <w:textAlignment w:val="center"/>
              <w:rPr>
                <w:rFonts w:hint="eastAsia" w:ascii="宋体" w:hAnsi="宋体" w:eastAsia="宋体" w:cs="宋体"/>
                <w:color w:val="auto"/>
                <w:szCs w:val="21"/>
              </w:rPr>
            </w:pPr>
            <w:r>
              <w:rPr>
                <w:rFonts w:hint="eastAsia" w:ascii="宋体" w:hAnsi="宋体" w:eastAsia="宋体" w:cs="宋体"/>
                <w:color w:val="auto"/>
                <w:szCs w:val="21"/>
              </w:rPr>
              <w:t>信息录入:支持客户多种信息录入/支持信息字段自定义显示及数据校验/是否必填/固定列宽/默认值设置/支持身份证号码唯一性的约束及档案信息的唯一/支持最近一次体检提醒/摄像头拍照</w:t>
            </w:r>
          </w:p>
          <w:p w14:paraId="2045C06C">
            <w:pPr>
              <w:widowControl/>
              <w:shd w:val="clear"/>
              <w:spacing w:line="240" w:lineRule="auto"/>
              <w:jc w:val="left"/>
              <w:textAlignment w:val="center"/>
              <w:rPr>
                <w:rFonts w:hint="eastAsia" w:ascii="宋体" w:hAnsi="宋体" w:eastAsia="宋体" w:cs="宋体"/>
                <w:color w:val="auto"/>
                <w:szCs w:val="21"/>
              </w:rPr>
            </w:pPr>
            <w:r>
              <w:rPr>
                <w:rFonts w:hint="eastAsia" w:ascii="宋体" w:hAnsi="宋体" w:eastAsia="宋体" w:cs="宋体"/>
                <w:color w:val="auto"/>
                <w:szCs w:val="21"/>
              </w:rPr>
              <w:t>体检项目添加:支持根据单位、性别、年龄限定套餐添加/性别约束项目添加/自选、套餐分类显示/单项、批量折扣/单项、批量删除/ES项目添加/付费对象调整</w:t>
            </w:r>
          </w:p>
          <w:p w14:paraId="3437744B">
            <w:pPr>
              <w:widowControl/>
              <w:shd w:val="clear"/>
              <w:spacing w:line="240" w:lineRule="auto"/>
              <w:jc w:val="left"/>
              <w:textAlignment w:val="center"/>
              <w:rPr>
                <w:rFonts w:hint="eastAsia" w:ascii="宋体" w:hAnsi="宋体" w:eastAsia="宋体" w:cs="宋体"/>
                <w:color w:val="auto"/>
                <w:szCs w:val="21"/>
              </w:rPr>
            </w:pPr>
            <w:r>
              <w:rPr>
                <w:rFonts w:hint="eastAsia" w:ascii="宋体" w:hAnsi="宋体" w:eastAsia="宋体" w:cs="宋体"/>
                <w:color w:val="auto"/>
                <w:szCs w:val="21"/>
              </w:rPr>
              <w:t>自选项目:支持根据医院自选表的常见实现电子化自选项目表，通过勾选批量添加项目</w:t>
            </w:r>
          </w:p>
          <w:p w14:paraId="2799442E">
            <w:pPr>
              <w:widowControl/>
              <w:shd w:val="clear"/>
              <w:spacing w:line="240" w:lineRule="auto"/>
              <w:jc w:val="left"/>
              <w:textAlignment w:val="center"/>
              <w:rPr>
                <w:rFonts w:hint="eastAsia" w:ascii="宋体" w:hAnsi="宋体" w:eastAsia="宋体" w:cs="宋体"/>
                <w:color w:val="auto"/>
                <w:szCs w:val="21"/>
              </w:rPr>
            </w:pPr>
            <w:r>
              <w:rPr>
                <w:rFonts w:hint="eastAsia" w:ascii="宋体" w:hAnsi="宋体" w:eastAsia="宋体" w:cs="宋体"/>
                <w:color w:val="auto"/>
                <w:szCs w:val="21"/>
              </w:rPr>
              <w:t>问卷调查:支持体检专家项目共识问卷填写/支持依据问卷量表库自定义问卷量表，助理医院检前、检中、检后问卷调查</w:t>
            </w:r>
          </w:p>
          <w:p w14:paraId="47570739">
            <w:pPr>
              <w:widowControl/>
              <w:shd w:val="clear"/>
              <w:spacing w:line="240" w:lineRule="auto"/>
              <w:jc w:val="left"/>
              <w:textAlignment w:val="center"/>
              <w:rPr>
                <w:rFonts w:hint="eastAsia" w:ascii="宋体" w:hAnsi="宋体" w:eastAsia="宋体" w:cs="宋体"/>
                <w:color w:val="auto"/>
                <w:szCs w:val="21"/>
              </w:rPr>
            </w:pPr>
            <w:r>
              <w:rPr>
                <w:rFonts w:hint="eastAsia" w:ascii="宋体" w:hAnsi="宋体" w:eastAsia="宋体" w:cs="宋体"/>
                <w:color w:val="auto"/>
                <w:szCs w:val="21"/>
              </w:rPr>
              <w:t>职业史:支持职业病职业病、健康史添加，符合职业病上报要求</w:t>
            </w:r>
          </w:p>
          <w:p w14:paraId="5C1EDCA2">
            <w:pPr>
              <w:widowControl/>
              <w:shd w:val="clear"/>
              <w:spacing w:line="240" w:lineRule="auto"/>
              <w:jc w:val="left"/>
              <w:textAlignment w:val="center"/>
              <w:rPr>
                <w:rFonts w:hint="eastAsia" w:ascii="宋体" w:hAnsi="宋体" w:eastAsia="宋体" w:cs="宋体"/>
                <w:color w:val="auto"/>
                <w:szCs w:val="21"/>
              </w:rPr>
            </w:pPr>
            <w:r>
              <w:rPr>
                <w:rFonts w:hint="eastAsia" w:ascii="宋体" w:hAnsi="宋体" w:eastAsia="宋体" w:cs="宋体"/>
                <w:color w:val="auto"/>
                <w:szCs w:val="21"/>
              </w:rPr>
              <w:t>职检必检项:支持职检必检项目提示及自动匹配</w:t>
            </w:r>
          </w:p>
          <w:p w14:paraId="5BDB903E">
            <w:pPr>
              <w:widowControl/>
              <w:shd w:val="clear"/>
              <w:spacing w:line="240" w:lineRule="auto"/>
              <w:jc w:val="left"/>
              <w:textAlignment w:val="center"/>
              <w:rPr>
                <w:rFonts w:hint="eastAsia" w:ascii="宋体" w:hAnsi="宋体" w:eastAsia="宋体" w:cs="宋体"/>
                <w:color w:val="auto"/>
                <w:szCs w:val="21"/>
              </w:rPr>
            </w:pPr>
            <w:r>
              <w:rPr>
                <w:rFonts w:hint="eastAsia" w:ascii="宋体" w:hAnsi="宋体" w:eastAsia="宋体" w:cs="宋体"/>
                <w:color w:val="auto"/>
                <w:szCs w:val="21"/>
              </w:rPr>
              <w:t>另存为套餐:支持当前选择项目另存为体检套餐</w:t>
            </w:r>
          </w:p>
          <w:p w14:paraId="65876839">
            <w:pPr>
              <w:widowControl/>
              <w:shd w:val="clear"/>
              <w:spacing w:line="240" w:lineRule="auto"/>
              <w:jc w:val="left"/>
              <w:textAlignment w:val="center"/>
              <w:rPr>
                <w:rFonts w:hint="eastAsia" w:ascii="宋体" w:hAnsi="宋体" w:eastAsia="宋体" w:cs="宋体"/>
                <w:color w:val="auto"/>
                <w:szCs w:val="21"/>
              </w:rPr>
            </w:pPr>
            <w:r>
              <w:rPr>
                <w:rFonts w:hint="eastAsia" w:ascii="宋体" w:hAnsi="宋体" w:eastAsia="宋体" w:cs="宋体"/>
                <w:color w:val="auto"/>
                <w:szCs w:val="21"/>
              </w:rPr>
              <w:t>自动打印:支持登记完成后自动打印指引单、条形码</w:t>
            </w:r>
          </w:p>
        </w:tc>
        <w:tc>
          <w:tcPr>
            <w:tcW w:w="700" w:type="dxa"/>
            <w:vMerge w:val="continue"/>
            <w:noWrap w:val="0"/>
            <w:vAlign w:val="center"/>
          </w:tcPr>
          <w:p w14:paraId="3950D8A0">
            <w:pPr>
              <w:widowControl/>
              <w:shd w:val="clear"/>
              <w:spacing w:line="240" w:lineRule="auto"/>
              <w:jc w:val="left"/>
              <w:textAlignment w:val="center"/>
              <w:rPr>
                <w:rFonts w:hint="eastAsia" w:ascii="宋体" w:hAnsi="宋体" w:eastAsia="宋体" w:cs="宋体"/>
                <w:color w:val="auto"/>
                <w:szCs w:val="21"/>
              </w:rPr>
            </w:pPr>
          </w:p>
        </w:tc>
        <w:tc>
          <w:tcPr>
            <w:tcW w:w="664" w:type="dxa"/>
            <w:vMerge w:val="continue"/>
            <w:noWrap w:val="0"/>
            <w:vAlign w:val="center"/>
          </w:tcPr>
          <w:p w14:paraId="5FBCF3DB">
            <w:pPr>
              <w:widowControl/>
              <w:shd w:val="clear"/>
              <w:spacing w:line="240" w:lineRule="auto"/>
              <w:jc w:val="left"/>
              <w:textAlignment w:val="center"/>
              <w:rPr>
                <w:rFonts w:hint="eastAsia" w:ascii="宋体" w:hAnsi="宋体" w:eastAsia="宋体" w:cs="宋体"/>
                <w:color w:val="auto"/>
                <w:szCs w:val="21"/>
              </w:rPr>
            </w:pPr>
          </w:p>
        </w:tc>
      </w:tr>
      <w:tr w14:paraId="11470F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trPr>
        <w:tc>
          <w:tcPr>
            <w:tcW w:w="1027" w:type="dxa"/>
            <w:vMerge w:val="continue"/>
            <w:noWrap w:val="0"/>
            <w:vAlign w:val="center"/>
          </w:tcPr>
          <w:p w14:paraId="5F4BA643">
            <w:pPr>
              <w:shd w:val="clear"/>
              <w:spacing w:line="240" w:lineRule="auto"/>
              <w:jc w:val="left"/>
              <w:rPr>
                <w:rFonts w:hint="eastAsia" w:ascii="宋体" w:hAnsi="宋体" w:eastAsia="宋体" w:cs="宋体"/>
                <w:color w:val="auto"/>
                <w:szCs w:val="21"/>
              </w:rPr>
            </w:pPr>
          </w:p>
        </w:tc>
        <w:tc>
          <w:tcPr>
            <w:tcW w:w="1150" w:type="dxa"/>
            <w:vMerge w:val="continue"/>
            <w:noWrap w:val="0"/>
            <w:vAlign w:val="center"/>
          </w:tcPr>
          <w:p w14:paraId="7AE4FC17">
            <w:pPr>
              <w:shd w:val="clear"/>
              <w:spacing w:line="240" w:lineRule="auto"/>
              <w:jc w:val="left"/>
              <w:rPr>
                <w:rFonts w:hint="eastAsia" w:ascii="宋体" w:hAnsi="宋体" w:eastAsia="宋体" w:cs="宋体"/>
                <w:color w:val="auto"/>
                <w:szCs w:val="21"/>
              </w:rPr>
            </w:pPr>
          </w:p>
        </w:tc>
        <w:tc>
          <w:tcPr>
            <w:tcW w:w="5267" w:type="dxa"/>
            <w:noWrap w:val="0"/>
            <w:vAlign w:val="center"/>
          </w:tcPr>
          <w:p w14:paraId="38D4DC00">
            <w:pPr>
              <w:widowControl/>
              <w:shd w:val="clear"/>
              <w:spacing w:line="240" w:lineRule="auto"/>
              <w:jc w:val="left"/>
              <w:textAlignment w:val="center"/>
              <w:rPr>
                <w:rFonts w:hint="eastAsia" w:ascii="宋体" w:hAnsi="宋体" w:eastAsia="宋体" w:cs="宋体"/>
                <w:color w:val="auto"/>
                <w:szCs w:val="21"/>
              </w:rPr>
            </w:pPr>
            <w:r>
              <w:rPr>
                <w:rFonts w:hint="eastAsia" w:ascii="宋体" w:hAnsi="宋体" w:eastAsia="宋体" w:cs="宋体"/>
                <w:color w:val="auto"/>
                <w:kern w:val="0"/>
                <w:szCs w:val="21"/>
                <w:lang w:bidi="ar"/>
              </w:rPr>
              <w:t>指引单回收:支持待回收人员汇总/支持回收弃检、延检/支持回收信息记录/支持指引单回收交接流程</w:t>
            </w:r>
          </w:p>
        </w:tc>
        <w:tc>
          <w:tcPr>
            <w:tcW w:w="700" w:type="dxa"/>
            <w:vMerge w:val="continue"/>
            <w:noWrap w:val="0"/>
            <w:vAlign w:val="center"/>
          </w:tcPr>
          <w:p w14:paraId="7C9FC9D0">
            <w:pPr>
              <w:widowControl/>
              <w:shd w:val="clear"/>
              <w:spacing w:line="240" w:lineRule="auto"/>
              <w:jc w:val="left"/>
              <w:textAlignment w:val="center"/>
              <w:rPr>
                <w:rFonts w:hint="eastAsia" w:ascii="宋体" w:hAnsi="宋体" w:eastAsia="宋体" w:cs="宋体"/>
                <w:color w:val="auto"/>
                <w:kern w:val="0"/>
                <w:szCs w:val="21"/>
                <w:lang w:bidi="ar"/>
              </w:rPr>
            </w:pPr>
          </w:p>
        </w:tc>
        <w:tc>
          <w:tcPr>
            <w:tcW w:w="664" w:type="dxa"/>
            <w:vMerge w:val="continue"/>
            <w:noWrap w:val="0"/>
            <w:vAlign w:val="center"/>
          </w:tcPr>
          <w:p w14:paraId="2CE69840">
            <w:pPr>
              <w:widowControl/>
              <w:shd w:val="clear"/>
              <w:spacing w:line="240" w:lineRule="auto"/>
              <w:jc w:val="left"/>
              <w:textAlignment w:val="center"/>
              <w:rPr>
                <w:rFonts w:hint="eastAsia" w:ascii="宋体" w:hAnsi="宋体" w:eastAsia="宋体" w:cs="宋体"/>
                <w:color w:val="auto"/>
                <w:kern w:val="0"/>
                <w:szCs w:val="21"/>
                <w:lang w:bidi="ar"/>
              </w:rPr>
            </w:pPr>
          </w:p>
        </w:tc>
      </w:tr>
      <w:tr w14:paraId="5A5E7E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trPr>
        <w:tc>
          <w:tcPr>
            <w:tcW w:w="1027" w:type="dxa"/>
            <w:vMerge w:val="continue"/>
            <w:noWrap w:val="0"/>
            <w:vAlign w:val="center"/>
          </w:tcPr>
          <w:p w14:paraId="3E3BB839">
            <w:pPr>
              <w:shd w:val="clear"/>
              <w:spacing w:line="240" w:lineRule="auto"/>
              <w:jc w:val="left"/>
              <w:rPr>
                <w:rFonts w:hint="eastAsia" w:ascii="宋体" w:hAnsi="宋体" w:eastAsia="宋体" w:cs="宋体"/>
                <w:color w:val="auto"/>
                <w:szCs w:val="21"/>
              </w:rPr>
            </w:pPr>
          </w:p>
        </w:tc>
        <w:tc>
          <w:tcPr>
            <w:tcW w:w="1150" w:type="dxa"/>
            <w:vMerge w:val="continue"/>
            <w:noWrap w:val="0"/>
            <w:vAlign w:val="center"/>
          </w:tcPr>
          <w:p w14:paraId="54F480BA">
            <w:pPr>
              <w:shd w:val="clear"/>
              <w:spacing w:line="240" w:lineRule="auto"/>
              <w:jc w:val="left"/>
              <w:rPr>
                <w:rFonts w:hint="eastAsia" w:ascii="宋体" w:hAnsi="宋体" w:eastAsia="宋体" w:cs="宋体"/>
                <w:color w:val="auto"/>
                <w:szCs w:val="21"/>
              </w:rPr>
            </w:pPr>
          </w:p>
        </w:tc>
        <w:tc>
          <w:tcPr>
            <w:tcW w:w="5267" w:type="dxa"/>
            <w:noWrap w:val="0"/>
            <w:vAlign w:val="center"/>
          </w:tcPr>
          <w:p w14:paraId="75B275B5">
            <w:pPr>
              <w:widowControl/>
              <w:shd w:val="clear"/>
              <w:spacing w:line="240" w:lineRule="auto"/>
              <w:jc w:val="left"/>
              <w:textAlignment w:val="center"/>
              <w:rPr>
                <w:rFonts w:hint="eastAsia" w:ascii="宋体" w:hAnsi="宋体" w:eastAsia="宋体" w:cs="宋体"/>
                <w:color w:val="auto"/>
                <w:szCs w:val="21"/>
              </w:rPr>
            </w:pPr>
            <w:r>
              <w:rPr>
                <w:rFonts w:hint="eastAsia" w:ascii="宋体" w:hAnsi="宋体" w:eastAsia="宋体" w:cs="宋体"/>
                <w:color w:val="auto"/>
                <w:kern w:val="0"/>
                <w:szCs w:val="21"/>
                <w:lang w:bidi="ar"/>
              </w:rPr>
              <w:t>标本核收:支持检验条码采样登记/支持三方条码置换登记</w:t>
            </w:r>
          </w:p>
        </w:tc>
        <w:tc>
          <w:tcPr>
            <w:tcW w:w="700" w:type="dxa"/>
            <w:vMerge w:val="continue"/>
            <w:noWrap w:val="0"/>
            <w:vAlign w:val="center"/>
          </w:tcPr>
          <w:p w14:paraId="0D2B1E22">
            <w:pPr>
              <w:widowControl/>
              <w:shd w:val="clear"/>
              <w:spacing w:line="240" w:lineRule="auto"/>
              <w:jc w:val="left"/>
              <w:textAlignment w:val="center"/>
              <w:rPr>
                <w:rFonts w:hint="eastAsia" w:ascii="宋体" w:hAnsi="宋体" w:eastAsia="宋体" w:cs="宋体"/>
                <w:color w:val="auto"/>
                <w:kern w:val="0"/>
                <w:szCs w:val="21"/>
                <w:lang w:bidi="ar"/>
              </w:rPr>
            </w:pPr>
          </w:p>
        </w:tc>
        <w:tc>
          <w:tcPr>
            <w:tcW w:w="664" w:type="dxa"/>
            <w:vMerge w:val="continue"/>
            <w:noWrap w:val="0"/>
            <w:vAlign w:val="center"/>
          </w:tcPr>
          <w:p w14:paraId="41F165B7">
            <w:pPr>
              <w:widowControl/>
              <w:shd w:val="clear"/>
              <w:spacing w:line="240" w:lineRule="auto"/>
              <w:jc w:val="left"/>
              <w:textAlignment w:val="center"/>
              <w:rPr>
                <w:rFonts w:hint="eastAsia" w:ascii="宋体" w:hAnsi="宋体" w:eastAsia="宋体" w:cs="宋体"/>
                <w:color w:val="auto"/>
                <w:kern w:val="0"/>
                <w:szCs w:val="21"/>
                <w:lang w:bidi="ar"/>
              </w:rPr>
            </w:pPr>
          </w:p>
        </w:tc>
      </w:tr>
      <w:tr w14:paraId="4630AE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trPr>
        <w:tc>
          <w:tcPr>
            <w:tcW w:w="1027" w:type="dxa"/>
            <w:vMerge w:val="continue"/>
            <w:noWrap w:val="0"/>
            <w:vAlign w:val="center"/>
          </w:tcPr>
          <w:p w14:paraId="24060AB5">
            <w:pPr>
              <w:widowControl/>
              <w:shd w:val="clear"/>
              <w:spacing w:line="240" w:lineRule="auto"/>
              <w:jc w:val="left"/>
              <w:textAlignment w:val="center"/>
              <w:rPr>
                <w:rFonts w:hint="eastAsia" w:ascii="宋体" w:hAnsi="宋体" w:eastAsia="宋体" w:cs="宋体"/>
                <w:color w:val="auto"/>
                <w:kern w:val="0"/>
                <w:szCs w:val="21"/>
                <w:lang w:bidi="ar"/>
              </w:rPr>
            </w:pPr>
          </w:p>
        </w:tc>
        <w:tc>
          <w:tcPr>
            <w:tcW w:w="1150" w:type="dxa"/>
            <w:noWrap w:val="0"/>
            <w:vAlign w:val="center"/>
          </w:tcPr>
          <w:p w14:paraId="6CDEDC21">
            <w:pPr>
              <w:widowControl/>
              <w:shd w:val="clear"/>
              <w:spacing w:line="240" w:lineRule="auto"/>
              <w:jc w:val="left"/>
              <w:textAlignment w:val="center"/>
              <w:rPr>
                <w:rFonts w:hint="eastAsia" w:ascii="宋体" w:hAnsi="宋体" w:eastAsia="宋体" w:cs="宋体"/>
                <w:color w:val="auto"/>
                <w:szCs w:val="21"/>
              </w:rPr>
            </w:pPr>
            <w:r>
              <w:rPr>
                <w:rFonts w:hint="eastAsia" w:ascii="宋体" w:hAnsi="宋体" w:eastAsia="宋体" w:cs="宋体"/>
                <w:color w:val="auto"/>
                <w:kern w:val="0"/>
                <w:szCs w:val="21"/>
                <w:lang w:bidi="ar"/>
              </w:rPr>
              <w:t>分科医生管理</w:t>
            </w:r>
          </w:p>
        </w:tc>
        <w:tc>
          <w:tcPr>
            <w:tcW w:w="5267" w:type="dxa"/>
            <w:noWrap w:val="0"/>
            <w:vAlign w:val="center"/>
          </w:tcPr>
          <w:p w14:paraId="4ACE5AA4">
            <w:pPr>
              <w:widowControl/>
              <w:shd w:val="clear"/>
              <w:spacing w:line="240" w:lineRule="auto"/>
              <w:jc w:val="left"/>
              <w:textAlignment w:val="center"/>
              <w:rPr>
                <w:rFonts w:hint="eastAsia" w:ascii="宋体" w:hAnsi="宋体" w:eastAsia="宋体" w:cs="宋体"/>
                <w:color w:val="auto"/>
                <w:szCs w:val="21"/>
              </w:rPr>
            </w:pPr>
            <w:r>
              <w:rPr>
                <w:rFonts w:hint="eastAsia" w:ascii="宋体" w:hAnsi="宋体" w:eastAsia="宋体" w:cs="宋体"/>
                <w:color w:val="auto"/>
                <w:szCs w:val="21"/>
              </w:rPr>
              <w:t>客户信息:支持高级检索/状态快速检索/扫码体检号、读取身份证检索/客户信息展示/已检、未检人员汇总客户列表/支持下一位切换客户</w:t>
            </w:r>
          </w:p>
          <w:p w14:paraId="057257C9">
            <w:pPr>
              <w:widowControl/>
              <w:shd w:val="clear"/>
              <w:spacing w:line="240" w:lineRule="auto"/>
              <w:jc w:val="left"/>
              <w:textAlignment w:val="center"/>
              <w:rPr>
                <w:rFonts w:hint="eastAsia" w:ascii="宋体" w:hAnsi="宋体" w:eastAsia="宋体" w:cs="宋体"/>
                <w:color w:val="auto"/>
                <w:szCs w:val="21"/>
              </w:rPr>
            </w:pPr>
            <w:r>
              <w:rPr>
                <w:rFonts w:hint="eastAsia" w:ascii="宋体" w:hAnsi="宋体" w:eastAsia="宋体" w:cs="宋体"/>
                <w:color w:val="auto"/>
                <w:szCs w:val="21"/>
              </w:rPr>
              <w:t>自动小结/保存:支持根据检查、偏高偏低、重大阳性、危急值自动生效小结/根据小结自动生成诊断建议</w:t>
            </w:r>
          </w:p>
          <w:p w14:paraId="0C504673">
            <w:pPr>
              <w:widowControl/>
              <w:shd w:val="clear"/>
              <w:spacing w:line="240" w:lineRule="auto"/>
              <w:jc w:val="left"/>
              <w:textAlignment w:val="center"/>
              <w:rPr>
                <w:rFonts w:hint="eastAsia" w:ascii="宋体" w:hAnsi="宋体" w:eastAsia="宋体" w:cs="宋体"/>
                <w:color w:val="auto"/>
                <w:szCs w:val="21"/>
              </w:rPr>
            </w:pPr>
            <w:r>
              <w:rPr>
                <w:rFonts w:hint="eastAsia" w:ascii="宋体" w:hAnsi="宋体" w:eastAsia="宋体" w:cs="宋体"/>
                <w:color w:val="auto"/>
                <w:szCs w:val="21"/>
              </w:rPr>
              <w:t>分科检查:支持根据当前医生科室，分科汇总科室检查检查/支持当前科室已检、未检项目查看/支持跨科室结果查看</w:t>
            </w:r>
          </w:p>
          <w:p w14:paraId="242BFF6A">
            <w:pPr>
              <w:widowControl/>
              <w:shd w:val="clear"/>
              <w:spacing w:line="240" w:lineRule="auto"/>
              <w:jc w:val="left"/>
              <w:textAlignment w:val="center"/>
              <w:rPr>
                <w:rFonts w:hint="eastAsia" w:ascii="宋体" w:hAnsi="宋体" w:eastAsia="宋体" w:cs="宋体"/>
                <w:color w:val="auto"/>
                <w:szCs w:val="21"/>
              </w:rPr>
            </w:pPr>
            <w:r>
              <w:rPr>
                <w:rFonts w:hint="eastAsia" w:ascii="宋体" w:hAnsi="宋体" w:eastAsia="宋体" w:cs="宋体"/>
                <w:color w:val="auto"/>
                <w:szCs w:val="21"/>
              </w:rPr>
              <w:t>打印:支持分科检查项目报告单/纯音报告打印/检查报告打印/支持扩展</w:t>
            </w:r>
          </w:p>
          <w:p w14:paraId="77AF674B">
            <w:pPr>
              <w:widowControl/>
              <w:shd w:val="clear"/>
              <w:spacing w:line="240" w:lineRule="auto"/>
              <w:jc w:val="left"/>
              <w:textAlignment w:val="center"/>
              <w:rPr>
                <w:rFonts w:hint="eastAsia" w:ascii="宋体" w:hAnsi="宋体" w:eastAsia="宋体" w:cs="宋体"/>
                <w:color w:val="auto"/>
                <w:szCs w:val="21"/>
              </w:rPr>
            </w:pPr>
            <w:r>
              <w:rPr>
                <w:rFonts w:hint="eastAsia" w:ascii="宋体" w:hAnsi="宋体" w:eastAsia="宋体" w:cs="宋体"/>
                <w:color w:val="auto"/>
                <w:szCs w:val="21"/>
              </w:rPr>
              <w:t>影像:支持分科影像查看</w:t>
            </w:r>
          </w:p>
          <w:p w14:paraId="13A40DE4">
            <w:pPr>
              <w:widowControl/>
              <w:shd w:val="clear"/>
              <w:spacing w:line="240" w:lineRule="auto"/>
              <w:jc w:val="left"/>
              <w:textAlignment w:val="center"/>
              <w:rPr>
                <w:rFonts w:hint="eastAsia" w:ascii="宋体" w:hAnsi="宋体" w:eastAsia="宋体" w:cs="宋体"/>
                <w:color w:val="auto"/>
                <w:szCs w:val="21"/>
              </w:rPr>
            </w:pPr>
            <w:r>
              <w:rPr>
                <w:rFonts w:hint="eastAsia" w:ascii="宋体" w:hAnsi="宋体" w:eastAsia="宋体" w:cs="宋体"/>
                <w:color w:val="auto"/>
                <w:szCs w:val="21"/>
              </w:rPr>
              <w:t>结果录入:支持检验检查不同风格的结果录入/常用结果/自动判定偏高、偏低、危急值、是否阳性/支持录入结果最大值、最小值限定</w:t>
            </w:r>
          </w:p>
          <w:p w14:paraId="5191D91B">
            <w:pPr>
              <w:widowControl/>
              <w:shd w:val="clear"/>
              <w:spacing w:line="240" w:lineRule="auto"/>
              <w:jc w:val="left"/>
              <w:textAlignment w:val="center"/>
              <w:rPr>
                <w:rFonts w:hint="eastAsia" w:ascii="宋体" w:hAnsi="宋体" w:eastAsia="宋体" w:cs="宋体"/>
                <w:color w:val="auto"/>
                <w:szCs w:val="21"/>
              </w:rPr>
            </w:pPr>
            <w:r>
              <w:rPr>
                <w:rFonts w:hint="eastAsia" w:ascii="宋体" w:hAnsi="宋体" w:eastAsia="宋体" w:cs="宋体"/>
                <w:color w:val="auto"/>
                <w:szCs w:val="21"/>
              </w:rPr>
              <w:t>电测听:支持职检电测听检查项目的结果录入、阈值计算、左右耳听力曲线图绘制/自动计算校正值/自动生成小结结果</w:t>
            </w:r>
          </w:p>
          <w:p w14:paraId="06A6F8CB">
            <w:pPr>
              <w:widowControl/>
              <w:shd w:val="clear"/>
              <w:spacing w:line="240" w:lineRule="auto"/>
              <w:jc w:val="left"/>
              <w:textAlignment w:val="center"/>
              <w:rPr>
                <w:rFonts w:hint="eastAsia" w:ascii="宋体" w:hAnsi="宋体" w:eastAsia="宋体" w:cs="宋体"/>
                <w:color w:val="auto"/>
                <w:szCs w:val="21"/>
              </w:rPr>
            </w:pPr>
            <w:r>
              <w:rPr>
                <w:rFonts w:hint="eastAsia" w:ascii="宋体" w:hAnsi="宋体" w:eastAsia="宋体" w:cs="宋体"/>
                <w:color w:val="auto"/>
                <w:szCs w:val="21"/>
              </w:rPr>
              <w:t>症状询问:支持职检依据接害因素、任职状态推荐症状询问/支持症状询问程度+1、+2、+3的描述</w:t>
            </w:r>
          </w:p>
          <w:p w14:paraId="65564CE6">
            <w:pPr>
              <w:widowControl/>
              <w:shd w:val="clear"/>
              <w:spacing w:line="240" w:lineRule="auto"/>
              <w:jc w:val="left"/>
              <w:textAlignment w:val="center"/>
              <w:rPr>
                <w:rFonts w:hint="eastAsia" w:ascii="宋体" w:hAnsi="宋体" w:eastAsia="宋体" w:cs="宋体"/>
                <w:color w:val="auto"/>
                <w:szCs w:val="21"/>
              </w:rPr>
            </w:pPr>
            <w:r>
              <w:rPr>
                <w:rFonts w:hint="eastAsia" w:ascii="宋体" w:hAnsi="宋体" w:eastAsia="宋体" w:cs="宋体"/>
                <w:color w:val="auto"/>
                <w:szCs w:val="21"/>
              </w:rPr>
              <w:t>单科检查:支持检查项目延检/拒检/加项/复查确认/复查通知(支持短信微信公众号)/检查项目报告查看/跨科室阳性结果提醒/支持常用结果添加</w:t>
            </w:r>
          </w:p>
          <w:p w14:paraId="34B93E7D">
            <w:pPr>
              <w:widowControl/>
              <w:shd w:val="clear"/>
              <w:spacing w:line="240" w:lineRule="auto"/>
              <w:jc w:val="left"/>
              <w:textAlignment w:val="center"/>
              <w:rPr>
                <w:rFonts w:hint="eastAsia" w:ascii="宋体" w:hAnsi="宋体" w:eastAsia="宋体" w:cs="宋体"/>
                <w:color w:val="auto"/>
                <w:szCs w:val="21"/>
              </w:rPr>
            </w:pPr>
            <w:r>
              <w:rPr>
                <w:rFonts w:hint="eastAsia" w:ascii="宋体" w:hAnsi="宋体" w:eastAsia="宋体" w:cs="宋体"/>
                <w:color w:val="auto"/>
                <w:szCs w:val="21"/>
              </w:rPr>
              <w:t>历年对比:支持历年体检结果对比/单项项目对比/检查报告对比/小结对比</w:t>
            </w:r>
          </w:p>
          <w:p w14:paraId="1EB2FD4D">
            <w:pPr>
              <w:widowControl/>
              <w:shd w:val="clear"/>
              <w:spacing w:line="240" w:lineRule="auto"/>
              <w:jc w:val="left"/>
              <w:textAlignment w:val="center"/>
              <w:rPr>
                <w:rFonts w:hint="eastAsia" w:ascii="宋体" w:hAnsi="宋体" w:eastAsia="宋体" w:cs="宋体"/>
                <w:color w:val="auto"/>
                <w:szCs w:val="21"/>
              </w:rPr>
            </w:pPr>
            <w:r>
              <w:rPr>
                <w:rFonts w:hint="eastAsia" w:ascii="宋体" w:hAnsi="宋体" w:eastAsia="宋体" w:cs="宋体"/>
                <w:color w:val="auto"/>
                <w:szCs w:val="21"/>
              </w:rPr>
              <w:t>分科检查报告:支持分科上传检查报告/根据科室汇总报告</w:t>
            </w:r>
          </w:p>
          <w:p w14:paraId="7C69E3FE">
            <w:pPr>
              <w:widowControl/>
              <w:shd w:val="clear"/>
              <w:spacing w:line="240" w:lineRule="auto"/>
              <w:jc w:val="left"/>
              <w:textAlignment w:val="center"/>
              <w:rPr>
                <w:rFonts w:hint="eastAsia" w:ascii="宋体" w:hAnsi="宋体" w:eastAsia="宋体" w:cs="宋体"/>
                <w:color w:val="auto"/>
                <w:szCs w:val="21"/>
              </w:rPr>
            </w:pPr>
            <w:r>
              <w:rPr>
                <w:rFonts w:hint="eastAsia" w:ascii="宋体" w:hAnsi="宋体" w:eastAsia="宋体" w:cs="宋体"/>
                <w:color w:val="auto"/>
                <w:szCs w:val="21"/>
              </w:rPr>
              <w:t>CA签名:支持单科医生CA签名</w:t>
            </w:r>
          </w:p>
          <w:p w14:paraId="2B3DFE26">
            <w:pPr>
              <w:widowControl/>
              <w:shd w:val="clear"/>
              <w:spacing w:line="240" w:lineRule="auto"/>
              <w:jc w:val="left"/>
              <w:textAlignment w:val="center"/>
              <w:rPr>
                <w:rFonts w:hint="eastAsia" w:ascii="宋体" w:hAnsi="宋体" w:eastAsia="宋体" w:cs="宋体"/>
                <w:color w:val="auto"/>
                <w:szCs w:val="21"/>
              </w:rPr>
            </w:pPr>
            <w:r>
              <w:rPr>
                <w:rFonts w:hint="eastAsia" w:ascii="宋体" w:hAnsi="宋体" w:eastAsia="宋体" w:cs="宋体"/>
                <w:color w:val="auto"/>
                <w:szCs w:val="21"/>
              </w:rPr>
              <w:t>工具栏:支持分科简检汇总科室检查/调查问卷查看填写/职业病病史预览填写/重大阳性分科上报</w:t>
            </w:r>
          </w:p>
          <w:p w14:paraId="1FDCEE71">
            <w:pPr>
              <w:widowControl/>
              <w:shd w:val="clear"/>
              <w:spacing w:line="240" w:lineRule="auto"/>
              <w:jc w:val="left"/>
              <w:textAlignment w:val="center"/>
              <w:rPr>
                <w:rFonts w:hint="eastAsia" w:ascii="宋体" w:hAnsi="宋体" w:eastAsia="宋体" w:cs="宋体"/>
                <w:color w:val="auto"/>
                <w:szCs w:val="21"/>
              </w:rPr>
            </w:pPr>
            <w:r>
              <w:rPr>
                <w:rFonts w:hint="eastAsia" w:ascii="宋体" w:hAnsi="宋体" w:eastAsia="宋体" w:cs="宋体"/>
                <w:color w:val="auto"/>
                <w:szCs w:val="21"/>
              </w:rPr>
              <w:t>全景视图:以客户信息为中心，将历年数据、检查检验及相关检查报告汇总并有效的分析展示</w:t>
            </w:r>
          </w:p>
          <w:p w14:paraId="72DAFE0E">
            <w:pPr>
              <w:widowControl/>
              <w:shd w:val="clear"/>
              <w:spacing w:line="240" w:lineRule="auto"/>
              <w:jc w:val="left"/>
              <w:textAlignment w:val="center"/>
              <w:rPr>
                <w:rFonts w:hint="eastAsia" w:ascii="宋体" w:hAnsi="宋体" w:eastAsia="宋体" w:cs="宋体"/>
                <w:color w:val="auto"/>
                <w:szCs w:val="21"/>
              </w:rPr>
            </w:pPr>
            <w:r>
              <w:rPr>
                <w:rFonts w:hint="eastAsia" w:ascii="宋体" w:hAnsi="宋体" w:eastAsia="宋体" w:cs="宋体"/>
                <w:color w:val="auto"/>
                <w:szCs w:val="21"/>
              </w:rPr>
              <w:t>弃检/延检/拒检/复查:支持客户多种场景的操作要求</w:t>
            </w:r>
          </w:p>
          <w:p w14:paraId="54DD05D0">
            <w:pPr>
              <w:widowControl/>
              <w:shd w:val="clear"/>
              <w:spacing w:line="240" w:lineRule="auto"/>
              <w:jc w:val="left"/>
              <w:textAlignment w:val="center"/>
              <w:rPr>
                <w:rFonts w:hint="eastAsia" w:ascii="宋体" w:hAnsi="宋体" w:eastAsia="宋体" w:cs="宋体"/>
                <w:color w:val="auto"/>
                <w:szCs w:val="21"/>
              </w:rPr>
            </w:pPr>
            <w:r>
              <w:rPr>
                <w:rFonts w:hint="eastAsia" w:ascii="宋体" w:hAnsi="宋体" w:eastAsia="宋体" w:cs="宋体"/>
                <w:color w:val="auto"/>
                <w:szCs w:val="21"/>
              </w:rPr>
              <w:t>批量录入:支持项目的批量结果录入和批量拒延检操作</w:t>
            </w:r>
          </w:p>
          <w:p w14:paraId="1781201D">
            <w:pPr>
              <w:widowControl/>
              <w:shd w:val="clear"/>
              <w:spacing w:line="240" w:lineRule="auto"/>
              <w:jc w:val="left"/>
              <w:textAlignment w:val="center"/>
              <w:rPr>
                <w:rFonts w:hint="eastAsia" w:ascii="宋体" w:hAnsi="宋体" w:eastAsia="宋体" w:cs="宋体"/>
                <w:color w:val="auto"/>
                <w:szCs w:val="21"/>
              </w:rPr>
            </w:pPr>
            <w:r>
              <w:rPr>
                <w:rFonts w:hint="eastAsia" w:ascii="宋体" w:hAnsi="宋体" w:eastAsia="宋体" w:cs="宋体"/>
                <w:color w:val="auto"/>
                <w:szCs w:val="21"/>
              </w:rPr>
              <w:t>排队叫号:支持科室分诊、叫号、下一步、过号、重呼</w:t>
            </w:r>
          </w:p>
        </w:tc>
        <w:tc>
          <w:tcPr>
            <w:tcW w:w="700" w:type="dxa"/>
            <w:vMerge w:val="continue"/>
            <w:noWrap w:val="0"/>
            <w:vAlign w:val="center"/>
          </w:tcPr>
          <w:p w14:paraId="5052A1CB">
            <w:pPr>
              <w:widowControl/>
              <w:shd w:val="clear"/>
              <w:spacing w:line="240" w:lineRule="auto"/>
              <w:jc w:val="left"/>
              <w:textAlignment w:val="center"/>
              <w:rPr>
                <w:rFonts w:hint="eastAsia" w:ascii="宋体" w:hAnsi="宋体" w:eastAsia="宋体" w:cs="宋体"/>
                <w:color w:val="auto"/>
                <w:szCs w:val="21"/>
              </w:rPr>
            </w:pPr>
          </w:p>
        </w:tc>
        <w:tc>
          <w:tcPr>
            <w:tcW w:w="664" w:type="dxa"/>
            <w:vMerge w:val="continue"/>
            <w:noWrap w:val="0"/>
            <w:vAlign w:val="center"/>
          </w:tcPr>
          <w:p w14:paraId="1593EEC1">
            <w:pPr>
              <w:widowControl/>
              <w:shd w:val="clear"/>
              <w:spacing w:line="240" w:lineRule="auto"/>
              <w:jc w:val="left"/>
              <w:textAlignment w:val="center"/>
              <w:rPr>
                <w:rFonts w:hint="eastAsia" w:ascii="宋体" w:hAnsi="宋体" w:eastAsia="宋体" w:cs="宋体"/>
                <w:color w:val="auto"/>
                <w:szCs w:val="21"/>
              </w:rPr>
            </w:pPr>
          </w:p>
        </w:tc>
      </w:tr>
      <w:tr w14:paraId="673AE7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trPr>
        <w:tc>
          <w:tcPr>
            <w:tcW w:w="1027" w:type="dxa"/>
            <w:vMerge w:val="continue"/>
            <w:noWrap w:val="0"/>
            <w:vAlign w:val="center"/>
          </w:tcPr>
          <w:p w14:paraId="1D0D8D9D">
            <w:pPr>
              <w:widowControl/>
              <w:shd w:val="clear"/>
              <w:spacing w:line="240" w:lineRule="auto"/>
              <w:jc w:val="left"/>
              <w:textAlignment w:val="center"/>
              <w:rPr>
                <w:rFonts w:hint="eastAsia" w:ascii="宋体" w:hAnsi="宋体" w:eastAsia="宋体" w:cs="宋体"/>
                <w:color w:val="auto"/>
                <w:kern w:val="0"/>
                <w:szCs w:val="21"/>
                <w:lang w:bidi="ar"/>
              </w:rPr>
            </w:pPr>
          </w:p>
        </w:tc>
        <w:tc>
          <w:tcPr>
            <w:tcW w:w="1150" w:type="dxa"/>
            <w:vMerge w:val="restart"/>
            <w:noWrap w:val="0"/>
            <w:vAlign w:val="center"/>
          </w:tcPr>
          <w:p w14:paraId="379CA8B0">
            <w:pPr>
              <w:widowControl/>
              <w:shd w:val="clear"/>
              <w:spacing w:line="240" w:lineRule="auto"/>
              <w:jc w:val="left"/>
              <w:textAlignment w:val="center"/>
              <w:rPr>
                <w:rFonts w:hint="eastAsia" w:ascii="宋体" w:hAnsi="宋体" w:eastAsia="宋体" w:cs="宋体"/>
                <w:color w:val="auto"/>
                <w:szCs w:val="21"/>
              </w:rPr>
            </w:pPr>
            <w:r>
              <w:rPr>
                <w:rFonts w:hint="eastAsia" w:ascii="宋体" w:hAnsi="宋体" w:eastAsia="宋体" w:cs="宋体"/>
                <w:color w:val="auto"/>
                <w:kern w:val="0"/>
                <w:szCs w:val="21"/>
                <w:lang w:bidi="ar"/>
              </w:rPr>
              <w:t>总检医生管理</w:t>
            </w:r>
          </w:p>
        </w:tc>
        <w:tc>
          <w:tcPr>
            <w:tcW w:w="5267" w:type="dxa"/>
            <w:noWrap w:val="0"/>
            <w:vAlign w:val="center"/>
          </w:tcPr>
          <w:p w14:paraId="08F44C81">
            <w:pPr>
              <w:widowControl/>
              <w:shd w:val="clear"/>
              <w:spacing w:line="240" w:lineRule="auto"/>
              <w:jc w:val="left"/>
              <w:textAlignment w:val="center"/>
              <w:rPr>
                <w:rFonts w:hint="eastAsia" w:ascii="宋体" w:hAnsi="宋体" w:eastAsia="宋体" w:cs="宋体"/>
                <w:color w:val="auto"/>
                <w:szCs w:val="21"/>
              </w:rPr>
            </w:pPr>
            <w:r>
              <w:rPr>
                <w:rFonts w:hint="eastAsia" w:ascii="宋体" w:hAnsi="宋体" w:eastAsia="宋体" w:cs="宋体"/>
                <w:color w:val="auto"/>
                <w:kern w:val="0"/>
                <w:szCs w:val="21"/>
                <w:lang w:bidi="ar"/>
              </w:rPr>
              <w:t>总检列表:支持高级检索/检查人员列表汇总/支持无异常批量总检/批量取消总检/批量审核/批量取消审核</w:t>
            </w:r>
          </w:p>
        </w:tc>
        <w:tc>
          <w:tcPr>
            <w:tcW w:w="700" w:type="dxa"/>
            <w:vMerge w:val="continue"/>
            <w:noWrap w:val="0"/>
            <w:vAlign w:val="center"/>
          </w:tcPr>
          <w:p w14:paraId="71A5BE7A">
            <w:pPr>
              <w:widowControl/>
              <w:shd w:val="clear"/>
              <w:spacing w:line="240" w:lineRule="auto"/>
              <w:jc w:val="left"/>
              <w:textAlignment w:val="center"/>
              <w:rPr>
                <w:rFonts w:hint="eastAsia" w:ascii="宋体" w:hAnsi="宋体" w:eastAsia="宋体" w:cs="宋体"/>
                <w:color w:val="auto"/>
                <w:kern w:val="0"/>
                <w:szCs w:val="21"/>
                <w:lang w:bidi="ar"/>
              </w:rPr>
            </w:pPr>
          </w:p>
        </w:tc>
        <w:tc>
          <w:tcPr>
            <w:tcW w:w="664" w:type="dxa"/>
            <w:vMerge w:val="continue"/>
            <w:noWrap w:val="0"/>
            <w:vAlign w:val="center"/>
          </w:tcPr>
          <w:p w14:paraId="6B7FDCE1">
            <w:pPr>
              <w:widowControl/>
              <w:shd w:val="clear"/>
              <w:spacing w:line="240" w:lineRule="auto"/>
              <w:jc w:val="left"/>
              <w:textAlignment w:val="center"/>
              <w:rPr>
                <w:rFonts w:hint="eastAsia" w:ascii="宋体" w:hAnsi="宋体" w:eastAsia="宋体" w:cs="宋体"/>
                <w:color w:val="auto"/>
                <w:kern w:val="0"/>
                <w:szCs w:val="21"/>
                <w:lang w:bidi="ar"/>
              </w:rPr>
            </w:pPr>
          </w:p>
        </w:tc>
      </w:tr>
      <w:tr w14:paraId="127C7A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trPr>
        <w:tc>
          <w:tcPr>
            <w:tcW w:w="1027" w:type="dxa"/>
            <w:vMerge w:val="continue"/>
            <w:noWrap w:val="0"/>
            <w:vAlign w:val="center"/>
          </w:tcPr>
          <w:p w14:paraId="393FAD74">
            <w:pPr>
              <w:shd w:val="clear"/>
              <w:spacing w:line="240" w:lineRule="auto"/>
              <w:jc w:val="left"/>
              <w:rPr>
                <w:rFonts w:hint="eastAsia" w:ascii="宋体" w:hAnsi="宋体" w:eastAsia="宋体" w:cs="宋体"/>
                <w:color w:val="auto"/>
                <w:szCs w:val="21"/>
              </w:rPr>
            </w:pPr>
          </w:p>
        </w:tc>
        <w:tc>
          <w:tcPr>
            <w:tcW w:w="1150" w:type="dxa"/>
            <w:vMerge w:val="continue"/>
            <w:noWrap w:val="0"/>
            <w:vAlign w:val="center"/>
          </w:tcPr>
          <w:p w14:paraId="3CC4C136">
            <w:pPr>
              <w:shd w:val="clear"/>
              <w:spacing w:line="240" w:lineRule="auto"/>
              <w:jc w:val="left"/>
              <w:rPr>
                <w:rFonts w:hint="eastAsia" w:ascii="宋体" w:hAnsi="宋体" w:eastAsia="宋体" w:cs="宋体"/>
                <w:color w:val="auto"/>
                <w:szCs w:val="21"/>
              </w:rPr>
            </w:pPr>
          </w:p>
        </w:tc>
        <w:tc>
          <w:tcPr>
            <w:tcW w:w="5267" w:type="dxa"/>
            <w:noWrap w:val="0"/>
            <w:vAlign w:val="center"/>
          </w:tcPr>
          <w:p w14:paraId="0F27292A">
            <w:pPr>
              <w:widowControl/>
              <w:shd w:val="clear"/>
              <w:spacing w:line="240" w:lineRule="auto"/>
              <w:jc w:val="left"/>
              <w:textAlignment w:val="center"/>
              <w:rPr>
                <w:rFonts w:hint="eastAsia" w:ascii="宋体" w:hAnsi="宋体" w:eastAsia="宋体" w:cs="宋体"/>
                <w:color w:val="auto"/>
                <w:szCs w:val="21"/>
              </w:rPr>
            </w:pPr>
            <w:r>
              <w:rPr>
                <w:rFonts w:hint="eastAsia" w:ascii="宋体" w:hAnsi="宋体" w:eastAsia="宋体" w:cs="宋体"/>
                <w:color w:val="auto"/>
                <w:szCs w:val="21"/>
              </w:rPr>
              <w:t>初检客户列表:支持客户高级检索/支持待初检、已初检客户汇总/初检客户锁定</w:t>
            </w:r>
          </w:p>
          <w:p w14:paraId="117E36D8">
            <w:pPr>
              <w:widowControl/>
              <w:shd w:val="clear"/>
              <w:spacing w:line="240" w:lineRule="auto"/>
              <w:jc w:val="left"/>
              <w:textAlignment w:val="center"/>
              <w:rPr>
                <w:rFonts w:hint="eastAsia" w:ascii="宋体" w:hAnsi="宋体" w:eastAsia="宋体" w:cs="宋体"/>
                <w:color w:val="auto"/>
                <w:szCs w:val="21"/>
              </w:rPr>
            </w:pPr>
            <w:r>
              <w:rPr>
                <w:rFonts w:hint="eastAsia" w:ascii="宋体" w:hAnsi="宋体" w:eastAsia="宋体" w:cs="宋体"/>
                <w:color w:val="auto"/>
                <w:szCs w:val="21"/>
              </w:rPr>
              <w:t>初检/取消初检:支持初检医生对本次检查结果初次质控，初检后会流向总检医生工作台</w:t>
            </w:r>
          </w:p>
          <w:p w14:paraId="0DA7FEA7">
            <w:pPr>
              <w:widowControl/>
              <w:shd w:val="clear"/>
              <w:spacing w:line="240" w:lineRule="auto"/>
              <w:jc w:val="left"/>
              <w:textAlignment w:val="center"/>
              <w:rPr>
                <w:rFonts w:hint="eastAsia" w:ascii="宋体" w:hAnsi="宋体" w:eastAsia="宋体" w:cs="宋体"/>
                <w:color w:val="auto"/>
                <w:szCs w:val="21"/>
              </w:rPr>
            </w:pPr>
            <w:r>
              <w:rPr>
                <w:rFonts w:hint="eastAsia" w:ascii="宋体" w:hAnsi="宋体" w:eastAsia="宋体" w:cs="宋体"/>
                <w:color w:val="auto"/>
                <w:szCs w:val="21"/>
              </w:rPr>
              <w:t>工作台:支持本次检查结果根据科室总览/未检汇总/阳性汇总/支持根据质控规则进行初步质控(年龄是否错误、检查项目性别是否正确、检查结果是否存在性别部位不对应、职检接害因素、任职状态、必检项目等)/检查项目详情/项目复查确认/检查结果错误驳回分科及跟踪</w:t>
            </w:r>
          </w:p>
        </w:tc>
        <w:tc>
          <w:tcPr>
            <w:tcW w:w="700" w:type="dxa"/>
            <w:vMerge w:val="continue"/>
            <w:noWrap w:val="0"/>
            <w:vAlign w:val="center"/>
          </w:tcPr>
          <w:p w14:paraId="5CCA877A">
            <w:pPr>
              <w:widowControl/>
              <w:shd w:val="clear"/>
              <w:spacing w:line="240" w:lineRule="auto"/>
              <w:jc w:val="left"/>
              <w:textAlignment w:val="center"/>
              <w:rPr>
                <w:rFonts w:hint="eastAsia" w:ascii="宋体" w:hAnsi="宋体" w:eastAsia="宋体" w:cs="宋体"/>
                <w:color w:val="auto"/>
                <w:szCs w:val="21"/>
              </w:rPr>
            </w:pPr>
          </w:p>
        </w:tc>
        <w:tc>
          <w:tcPr>
            <w:tcW w:w="664" w:type="dxa"/>
            <w:vMerge w:val="continue"/>
            <w:noWrap w:val="0"/>
            <w:vAlign w:val="center"/>
          </w:tcPr>
          <w:p w14:paraId="681F9CDD">
            <w:pPr>
              <w:widowControl/>
              <w:shd w:val="clear"/>
              <w:spacing w:line="240" w:lineRule="auto"/>
              <w:jc w:val="left"/>
              <w:textAlignment w:val="center"/>
              <w:rPr>
                <w:rFonts w:hint="eastAsia" w:ascii="宋体" w:hAnsi="宋体" w:eastAsia="宋体" w:cs="宋体"/>
                <w:color w:val="auto"/>
                <w:szCs w:val="21"/>
              </w:rPr>
            </w:pPr>
          </w:p>
        </w:tc>
      </w:tr>
      <w:tr w14:paraId="7CAA0B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trPr>
        <w:tc>
          <w:tcPr>
            <w:tcW w:w="1027" w:type="dxa"/>
            <w:vMerge w:val="continue"/>
            <w:noWrap w:val="0"/>
            <w:vAlign w:val="center"/>
          </w:tcPr>
          <w:p w14:paraId="2C8A0F91">
            <w:pPr>
              <w:shd w:val="clear"/>
              <w:spacing w:line="240" w:lineRule="auto"/>
              <w:jc w:val="left"/>
              <w:rPr>
                <w:rFonts w:hint="eastAsia" w:ascii="宋体" w:hAnsi="宋体" w:eastAsia="宋体" w:cs="宋体"/>
                <w:color w:val="auto"/>
                <w:szCs w:val="21"/>
              </w:rPr>
            </w:pPr>
          </w:p>
        </w:tc>
        <w:tc>
          <w:tcPr>
            <w:tcW w:w="1150" w:type="dxa"/>
            <w:vMerge w:val="continue"/>
            <w:noWrap w:val="0"/>
            <w:vAlign w:val="center"/>
          </w:tcPr>
          <w:p w14:paraId="7E5A06BE">
            <w:pPr>
              <w:shd w:val="clear"/>
              <w:spacing w:line="240" w:lineRule="auto"/>
              <w:jc w:val="left"/>
              <w:rPr>
                <w:rFonts w:hint="eastAsia" w:ascii="宋体" w:hAnsi="宋体" w:eastAsia="宋体" w:cs="宋体"/>
                <w:color w:val="auto"/>
                <w:szCs w:val="21"/>
              </w:rPr>
            </w:pPr>
          </w:p>
        </w:tc>
        <w:tc>
          <w:tcPr>
            <w:tcW w:w="5267" w:type="dxa"/>
            <w:noWrap w:val="0"/>
            <w:vAlign w:val="center"/>
          </w:tcPr>
          <w:p w14:paraId="400F9066">
            <w:pPr>
              <w:widowControl/>
              <w:shd w:val="clear"/>
              <w:spacing w:line="240" w:lineRule="auto"/>
              <w:jc w:val="left"/>
              <w:textAlignment w:val="center"/>
              <w:rPr>
                <w:rFonts w:hint="eastAsia" w:ascii="宋体" w:hAnsi="宋体" w:eastAsia="宋体" w:cs="宋体"/>
                <w:color w:val="auto"/>
                <w:szCs w:val="21"/>
              </w:rPr>
            </w:pPr>
            <w:r>
              <w:rPr>
                <w:rFonts w:hint="eastAsia" w:ascii="宋体" w:hAnsi="宋体" w:eastAsia="宋体" w:cs="宋体"/>
                <w:color w:val="auto"/>
                <w:szCs w:val="21"/>
              </w:rPr>
              <w:t>总检客户列表:支持客户高级检索/支持待总检、已总检客户汇总/总检客户锁定</w:t>
            </w:r>
          </w:p>
          <w:p w14:paraId="2194D0BD">
            <w:pPr>
              <w:widowControl/>
              <w:shd w:val="clear"/>
              <w:spacing w:line="240" w:lineRule="auto"/>
              <w:jc w:val="left"/>
              <w:textAlignment w:val="center"/>
              <w:rPr>
                <w:rFonts w:hint="eastAsia" w:ascii="宋体" w:hAnsi="宋体" w:eastAsia="宋体" w:cs="宋体"/>
                <w:color w:val="auto"/>
                <w:szCs w:val="21"/>
              </w:rPr>
            </w:pPr>
            <w:r>
              <w:rPr>
                <w:rFonts w:hint="eastAsia" w:ascii="宋体" w:hAnsi="宋体" w:eastAsia="宋体" w:cs="宋体"/>
                <w:color w:val="auto"/>
                <w:szCs w:val="21"/>
              </w:rPr>
              <w:t>总检/取消总检:支持一键总检/重新总检/保存/总检完成后流转到待终审/报告预览/CA签名</w:t>
            </w:r>
          </w:p>
          <w:p w14:paraId="71E86FD7">
            <w:pPr>
              <w:widowControl/>
              <w:shd w:val="clear"/>
              <w:spacing w:line="240" w:lineRule="auto"/>
              <w:jc w:val="left"/>
              <w:textAlignment w:val="center"/>
              <w:rPr>
                <w:rFonts w:hint="eastAsia" w:ascii="宋体" w:hAnsi="宋体" w:eastAsia="宋体" w:cs="宋体"/>
                <w:color w:val="auto"/>
                <w:szCs w:val="21"/>
              </w:rPr>
            </w:pPr>
            <w:r>
              <w:rPr>
                <w:rFonts w:hint="eastAsia" w:ascii="宋体" w:hAnsi="宋体" w:eastAsia="宋体" w:cs="宋体"/>
                <w:color w:val="auto"/>
                <w:szCs w:val="21"/>
              </w:rPr>
              <w:t>工作台:支持检查结果总览/未检汇总/阳性汇总/总检结论建议汇总、小结汇总/总检结论/支持结论建议拖拉排序/分科结论建议汇总/支持根据异常项目添加建议</w:t>
            </w:r>
          </w:p>
          <w:p w14:paraId="30CB97C8">
            <w:pPr>
              <w:widowControl/>
              <w:shd w:val="clear"/>
              <w:spacing w:line="240" w:lineRule="auto"/>
              <w:jc w:val="left"/>
              <w:textAlignment w:val="center"/>
              <w:rPr>
                <w:rFonts w:hint="eastAsia" w:ascii="宋体" w:hAnsi="宋体" w:eastAsia="宋体" w:cs="宋体"/>
                <w:color w:val="auto"/>
                <w:szCs w:val="21"/>
              </w:rPr>
            </w:pPr>
            <w:r>
              <w:rPr>
                <w:rFonts w:hint="eastAsia" w:ascii="宋体" w:hAnsi="宋体" w:eastAsia="宋体" w:cs="宋体"/>
                <w:color w:val="auto"/>
                <w:szCs w:val="21"/>
              </w:rPr>
              <w:t>支持从业体检健康证是否合格发证/支持合格结论电子健康证生成(微信可查看)</w:t>
            </w:r>
          </w:p>
          <w:p w14:paraId="4AFD0F5C">
            <w:pPr>
              <w:widowControl/>
              <w:shd w:val="clear"/>
              <w:spacing w:line="240" w:lineRule="auto"/>
              <w:jc w:val="left"/>
              <w:textAlignment w:val="center"/>
              <w:rPr>
                <w:rFonts w:hint="eastAsia" w:ascii="宋体" w:hAnsi="宋体" w:eastAsia="宋体" w:cs="宋体"/>
                <w:color w:val="auto"/>
                <w:szCs w:val="21"/>
              </w:rPr>
            </w:pPr>
            <w:r>
              <w:rPr>
                <w:rFonts w:hint="eastAsia" w:ascii="宋体" w:hAnsi="宋体" w:eastAsia="宋体" w:cs="宋体"/>
                <w:color w:val="auto"/>
                <w:szCs w:val="21"/>
              </w:rPr>
              <w:t>支持职检根据不同接害因素进行五大结论/支持电测听曲线报告预览/支持职检结论根依据接害因素+任职状态+五大结论+GBZ188知识库进行本次结论职检结论汇总、复查周期、处理建议的自动生成</w:t>
            </w:r>
          </w:p>
        </w:tc>
        <w:tc>
          <w:tcPr>
            <w:tcW w:w="700" w:type="dxa"/>
            <w:vMerge w:val="continue"/>
            <w:noWrap w:val="0"/>
            <w:vAlign w:val="center"/>
          </w:tcPr>
          <w:p w14:paraId="279BACCF">
            <w:pPr>
              <w:widowControl/>
              <w:shd w:val="clear"/>
              <w:spacing w:line="240" w:lineRule="auto"/>
              <w:jc w:val="left"/>
              <w:textAlignment w:val="center"/>
              <w:rPr>
                <w:rFonts w:hint="eastAsia" w:ascii="宋体" w:hAnsi="宋体" w:eastAsia="宋体" w:cs="宋体"/>
                <w:color w:val="auto"/>
                <w:szCs w:val="21"/>
              </w:rPr>
            </w:pPr>
          </w:p>
        </w:tc>
        <w:tc>
          <w:tcPr>
            <w:tcW w:w="664" w:type="dxa"/>
            <w:vMerge w:val="continue"/>
            <w:noWrap w:val="0"/>
            <w:vAlign w:val="center"/>
          </w:tcPr>
          <w:p w14:paraId="3C6BC37F">
            <w:pPr>
              <w:widowControl/>
              <w:shd w:val="clear"/>
              <w:spacing w:line="240" w:lineRule="auto"/>
              <w:jc w:val="left"/>
              <w:textAlignment w:val="center"/>
              <w:rPr>
                <w:rFonts w:hint="eastAsia" w:ascii="宋体" w:hAnsi="宋体" w:eastAsia="宋体" w:cs="宋体"/>
                <w:color w:val="auto"/>
                <w:szCs w:val="21"/>
              </w:rPr>
            </w:pPr>
          </w:p>
        </w:tc>
      </w:tr>
      <w:tr w14:paraId="499E22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trPr>
        <w:tc>
          <w:tcPr>
            <w:tcW w:w="1027" w:type="dxa"/>
            <w:vMerge w:val="continue"/>
            <w:noWrap w:val="0"/>
            <w:vAlign w:val="center"/>
          </w:tcPr>
          <w:p w14:paraId="028DFC5A">
            <w:pPr>
              <w:shd w:val="clear"/>
              <w:spacing w:line="240" w:lineRule="auto"/>
              <w:jc w:val="left"/>
              <w:rPr>
                <w:rFonts w:hint="eastAsia" w:ascii="宋体" w:hAnsi="宋体" w:eastAsia="宋体" w:cs="宋体"/>
                <w:color w:val="auto"/>
                <w:szCs w:val="21"/>
              </w:rPr>
            </w:pPr>
          </w:p>
        </w:tc>
        <w:tc>
          <w:tcPr>
            <w:tcW w:w="1150" w:type="dxa"/>
            <w:vMerge w:val="continue"/>
            <w:noWrap w:val="0"/>
            <w:vAlign w:val="center"/>
          </w:tcPr>
          <w:p w14:paraId="7E07226C">
            <w:pPr>
              <w:shd w:val="clear"/>
              <w:spacing w:line="240" w:lineRule="auto"/>
              <w:jc w:val="left"/>
              <w:rPr>
                <w:rFonts w:hint="eastAsia" w:ascii="宋体" w:hAnsi="宋体" w:eastAsia="宋体" w:cs="宋体"/>
                <w:color w:val="auto"/>
                <w:szCs w:val="21"/>
              </w:rPr>
            </w:pPr>
          </w:p>
        </w:tc>
        <w:tc>
          <w:tcPr>
            <w:tcW w:w="5267" w:type="dxa"/>
            <w:noWrap w:val="0"/>
            <w:vAlign w:val="center"/>
          </w:tcPr>
          <w:p w14:paraId="53A53CC5">
            <w:pPr>
              <w:widowControl/>
              <w:shd w:val="clear"/>
              <w:spacing w:line="240" w:lineRule="auto"/>
              <w:jc w:val="left"/>
              <w:textAlignment w:val="center"/>
              <w:rPr>
                <w:rFonts w:hint="eastAsia" w:ascii="宋体" w:hAnsi="宋体" w:eastAsia="宋体" w:cs="宋体"/>
                <w:color w:val="auto"/>
                <w:szCs w:val="21"/>
              </w:rPr>
            </w:pPr>
            <w:r>
              <w:rPr>
                <w:rFonts w:hint="eastAsia" w:ascii="宋体" w:hAnsi="宋体" w:eastAsia="宋体" w:cs="宋体"/>
                <w:color w:val="auto"/>
                <w:szCs w:val="21"/>
              </w:rPr>
              <w:t>终审客户列表:支持客户高级检索/支持待终审、终审检客户汇总</w:t>
            </w:r>
          </w:p>
          <w:p w14:paraId="47D809BF">
            <w:pPr>
              <w:widowControl/>
              <w:shd w:val="clear"/>
              <w:spacing w:line="240" w:lineRule="auto"/>
              <w:jc w:val="left"/>
              <w:textAlignment w:val="center"/>
              <w:rPr>
                <w:rFonts w:hint="eastAsia" w:ascii="宋体" w:hAnsi="宋体" w:eastAsia="宋体" w:cs="宋体"/>
                <w:color w:val="auto"/>
                <w:szCs w:val="21"/>
              </w:rPr>
            </w:pPr>
            <w:r>
              <w:rPr>
                <w:rFonts w:hint="eastAsia" w:ascii="宋体" w:hAnsi="宋体" w:eastAsia="宋体" w:cs="宋体"/>
                <w:color w:val="auto"/>
                <w:szCs w:val="21"/>
              </w:rPr>
              <w:t>终审/取消终审:支持终审后本次体检封档，此时无法再修改本次所有信息/取消审核/报告打印/CA签名</w:t>
            </w:r>
          </w:p>
          <w:p w14:paraId="745EECFE">
            <w:pPr>
              <w:widowControl/>
              <w:shd w:val="clear"/>
              <w:spacing w:line="240" w:lineRule="auto"/>
              <w:jc w:val="left"/>
              <w:textAlignment w:val="center"/>
              <w:rPr>
                <w:rFonts w:hint="eastAsia" w:ascii="宋体" w:hAnsi="宋体" w:eastAsia="宋体" w:cs="宋体"/>
                <w:color w:val="auto"/>
                <w:szCs w:val="21"/>
              </w:rPr>
            </w:pPr>
            <w:r>
              <w:rPr>
                <w:rFonts w:hint="eastAsia" w:ascii="宋体" w:hAnsi="宋体" w:eastAsia="宋体" w:cs="宋体"/>
                <w:color w:val="auto"/>
                <w:szCs w:val="21"/>
              </w:rPr>
              <w:t>工作台:本次体检最终报告质控，在终审可全面查看本次检查结果汇总、结论汇总及检查报告等</w:t>
            </w:r>
          </w:p>
        </w:tc>
        <w:tc>
          <w:tcPr>
            <w:tcW w:w="700" w:type="dxa"/>
            <w:vMerge w:val="continue"/>
            <w:noWrap w:val="0"/>
            <w:vAlign w:val="center"/>
          </w:tcPr>
          <w:p w14:paraId="02F48197">
            <w:pPr>
              <w:widowControl/>
              <w:shd w:val="clear"/>
              <w:spacing w:line="240" w:lineRule="auto"/>
              <w:jc w:val="left"/>
              <w:textAlignment w:val="center"/>
              <w:rPr>
                <w:rFonts w:hint="eastAsia" w:ascii="宋体" w:hAnsi="宋体" w:eastAsia="宋体" w:cs="宋体"/>
                <w:color w:val="auto"/>
                <w:szCs w:val="21"/>
              </w:rPr>
            </w:pPr>
          </w:p>
        </w:tc>
        <w:tc>
          <w:tcPr>
            <w:tcW w:w="664" w:type="dxa"/>
            <w:vMerge w:val="continue"/>
            <w:noWrap w:val="0"/>
            <w:vAlign w:val="center"/>
          </w:tcPr>
          <w:p w14:paraId="3ED2B606">
            <w:pPr>
              <w:widowControl/>
              <w:shd w:val="clear"/>
              <w:spacing w:line="240" w:lineRule="auto"/>
              <w:jc w:val="left"/>
              <w:textAlignment w:val="center"/>
              <w:rPr>
                <w:rFonts w:hint="eastAsia" w:ascii="宋体" w:hAnsi="宋体" w:eastAsia="宋体" w:cs="宋体"/>
                <w:color w:val="auto"/>
                <w:szCs w:val="21"/>
              </w:rPr>
            </w:pPr>
          </w:p>
        </w:tc>
      </w:tr>
      <w:tr w14:paraId="693323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trPr>
        <w:tc>
          <w:tcPr>
            <w:tcW w:w="1027" w:type="dxa"/>
            <w:vMerge w:val="continue"/>
            <w:noWrap w:val="0"/>
            <w:vAlign w:val="center"/>
          </w:tcPr>
          <w:p w14:paraId="25F2DC92">
            <w:pPr>
              <w:shd w:val="clear"/>
              <w:spacing w:line="240" w:lineRule="auto"/>
              <w:jc w:val="left"/>
              <w:rPr>
                <w:rFonts w:hint="eastAsia" w:ascii="宋体" w:hAnsi="宋体" w:eastAsia="宋体" w:cs="宋体"/>
                <w:color w:val="auto"/>
                <w:szCs w:val="21"/>
              </w:rPr>
            </w:pPr>
          </w:p>
        </w:tc>
        <w:tc>
          <w:tcPr>
            <w:tcW w:w="1150" w:type="dxa"/>
            <w:vMerge w:val="continue"/>
            <w:noWrap w:val="0"/>
            <w:vAlign w:val="center"/>
          </w:tcPr>
          <w:p w14:paraId="2C2F094B">
            <w:pPr>
              <w:shd w:val="clear"/>
              <w:spacing w:line="240" w:lineRule="auto"/>
              <w:jc w:val="left"/>
              <w:rPr>
                <w:rFonts w:hint="eastAsia" w:ascii="宋体" w:hAnsi="宋体" w:eastAsia="宋体" w:cs="宋体"/>
                <w:color w:val="auto"/>
                <w:szCs w:val="21"/>
              </w:rPr>
            </w:pPr>
          </w:p>
        </w:tc>
        <w:tc>
          <w:tcPr>
            <w:tcW w:w="5267" w:type="dxa"/>
            <w:noWrap w:val="0"/>
            <w:vAlign w:val="center"/>
          </w:tcPr>
          <w:p w14:paraId="313E03AD">
            <w:pPr>
              <w:widowControl/>
              <w:shd w:val="clear"/>
              <w:spacing w:line="240" w:lineRule="auto"/>
              <w:jc w:val="left"/>
              <w:textAlignment w:val="center"/>
              <w:rPr>
                <w:rFonts w:hint="eastAsia" w:ascii="宋体" w:hAnsi="宋体" w:eastAsia="宋体" w:cs="宋体"/>
                <w:color w:val="auto"/>
                <w:kern w:val="0"/>
                <w:szCs w:val="21"/>
                <w:lang w:bidi="ar"/>
              </w:rPr>
            </w:pPr>
            <w:r>
              <w:rPr>
                <w:rFonts w:hint="eastAsia" w:ascii="宋体" w:hAnsi="宋体" w:eastAsia="宋体" w:cs="宋体"/>
                <w:color w:val="auto"/>
                <w:szCs w:val="21"/>
              </w:rPr>
              <w:t>报告签发:报告医生可根据报告的质量进行报告驳回及签发</w:t>
            </w:r>
          </w:p>
        </w:tc>
        <w:tc>
          <w:tcPr>
            <w:tcW w:w="700" w:type="dxa"/>
            <w:vMerge w:val="continue"/>
            <w:noWrap w:val="0"/>
            <w:vAlign w:val="center"/>
          </w:tcPr>
          <w:p w14:paraId="0B76252B">
            <w:pPr>
              <w:widowControl/>
              <w:shd w:val="clear"/>
              <w:spacing w:line="240" w:lineRule="auto"/>
              <w:jc w:val="left"/>
              <w:textAlignment w:val="center"/>
              <w:rPr>
                <w:rFonts w:hint="eastAsia" w:ascii="宋体" w:hAnsi="宋体" w:eastAsia="宋体" w:cs="宋体"/>
                <w:color w:val="auto"/>
                <w:szCs w:val="21"/>
              </w:rPr>
            </w:pPr>
          </w:p>
        </w:tc>
        <w:tc>
          <w:tcPr>
            <w:tcW w:w="664" w:type="dxa"/>
            <w:vMerge w:val="continue"/>
            <w:noWrap w:val="0"/>
            <w:vAlign w:val="center"/>
          </w:tcPr>
          <w:p w14:paraId="162DC2E6">
            <w:pPr>
              <w:widowControl/>
              <w:shd w:val="clear"/>
              <w:spacing w:line="240" w:lineRule="auto"/>
              <w:jc w:val="left"/>
              <w:textAlignment w:val="center"/>
              <w:rPr>
                <w:rFonts w:hint="eastAsia" w:ascii="宋体" w:hAnsi="宋体" w:eastAsia="宋体" w:cs="宋体"/>
                <w:color w:val="auto"/>
                <w:szCs w:val="21"/>
              </w:rPr>
            </w:pPr>
          </w:p>
        </w:tc>
      </w:tr>
      <w:tr w14:paraId="0159BF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trPr>
        <w:tc>
          <w:tcPr>
            <w:tcW w:w="1027" w:type="dxa"/>
            <w:vMerge w:val="continue"/>
            <w:noWrap w:val="0"/>
            <w:vAlign w:val="center"/>
          </w:tcPr>
          <w:p w14:paraId="653E6A98">
            <w:pPr>
              <w:shd w:val="clear"/>
              <w:spacing w:line="240" w:lineRule="auto"/>
              <w:jc w:val="left"/>
              <w:rPr>
                <w:rFonts w:hint="eastAsia" w:ascii="宋体" w:hAnsi="宋体" w:eastAsia="宋体" w:cs="宋体"/>
                <w:color w:val="auto"/>
                <w:szCs w:val="21"/>
              </w:rPr>
            </w:pPr>
          </w:p>
        </w:tc>
        <w:tc>
          <w:tcPr>
            <w:tcW w:w="1150" w:type="dxa"/>
            <w:vMerge w:val="continue"/>
            <w:noWrap w:val="0"/>
            <w:vAlign w:val="center"/>
          </w:tcPr>
          <w:p w14:paraId="512484AE">
            <w:pPr>
              <w:shd w:val="clear"/>
              <w:spacing w:line="240" w:lineRule="auto"/>
              <w:jc w:val="left"/>
              <w:rPr>
                <w:rFonts w:hint="eastAsia" w:ascii="宋体" w:hAnsi="宋体" w:eastAsia="宋体" w:cs="宋体"/>
                <w:color w:val="auto"/>
                <w:szCs w:val="21"/>
              </w:rPr>
            </w:pPr>
          </w:p>
        </w:tc>
        <w:tc>
          <w:tcPr>
            <w:tcW w:w="5267" w:type="dxa"/>
            <w:noWrap w:val="0"/>
            <w:vAlign w:val="center"/>
          </w:tcPr>
          <w:p w14:paraId="0806C954">
            <w:pPr>
              <w:widowControl/>
              <w:shd w:val="clear"/>
              <w:spacing w:line="240" w:lineRule="auto"/>
              <w:jc w:val="left"/>
              <w:textAlignment w:val="center"/>
              <w:rPr>
                <w:rFonts w:hint="eastAsia" w:ascii="宋体" w:hAnsi="宋体" w:eastAsia="宋体" w:cs="宋体"/>
                <w:color w:val="auto"/>
                <w:szCs w:val="21"/>
              </w:rPr>
            </w:pPr>
            <w:r>
              <w:rPr>
                <w:rFonts w:hint="eastAsia" w:ascii="宋体" w:hAnsi="宋体" w:eastAsia="宋体" w:cs="宋体"/>
                <w:color w:val="auto"/>
                <w:kern w:val="0"/>
                <w:szCs w:val="21"/>
                <w:lang w:bidi="ar"/>
              </w:rPr>
              <w:t>工具栏:支持历年数据对比/分科简检/症状询问/健康问卷/职业史/打印配置等常用功能</w:t>
            </w:r>
          </w:p>
        </w:tc>
        <w:tc>
          <w:tcPr>
            <w:tcW w:w="700" w:type="dxa"/>
            <w:vMerge w:val="continue"/>
            <w:noWrap w:val="0"/>
            <w:vAlign w:val="center"/>
          </w:tcPr>
          <w:p w14:paraId="448CC986">
            <w:pPr>
              <w:widowControl/>
              <w:shd w:val="clear"/>
              <w:spacing w:line="240" w:lineRule="auto"/>
              <w:jc w:val="left"/>
              <w:textAlignment w:val="center"/>
              <w:rPr>
                <w:rFonts w:hint="eastAsia" w:ascii="宋体" w:hAnsi="宋体" w:eastAsia="宋体" w:cs="宋体"/>
                <w:color w:val="auto"/>
                <w:kern w:val="0"/>
                <w:szCs w:val="21"/>
                <w:lang w:bidi="ar"/>
              </w:rPr>
            </w:pPr>
          </w:p>
        </w:tc>
        <w:tc>
          <w:tcPr>
            <w:tcW w:w="664" w:type="dxa"/>
            <w:vMerge w:val="continue"/>
            <w:noWrap w:val="0"/>
            <w:vAlign w:val="center"/>
          </w:tcPr>
          <w:p w14:paraId="38348610">
            <w:pPr>
              <w:widowControl/>
              <w:shd w:val="clear"/>
              <w:spacing w:line="240" w:lineRule="auto"/>
              <w:jc w:val="left"/>
              <w:textAlignment w:val="center"/>
              <w:rPr>
                <w:rFonts w:hint="eastAsia" w:ascii="宋体" w:hAnsi="宋体" w:eastAsia="宋体" w:cs="宋体"/>
                <w:color w:val="auto"/>
                <w:kern w:val="0"/>
                <w:szCs w:val="21"/>
                <w:lang w:bidi="ar"/>
              </w:rPr>
            </w:pPr>
          </w:p>
        </w:tc>
      </w:tr>
      <w:tr w14:paraId="38BF4A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trPr>
        <w:tc>
          <w:tcPr>
            <w:tcW w:w="1027" w:type="dxa"/>
            <w:vMerge w:val="continue"/>
            <w:noWrap w:val="0"/>
            <w:vAlign w:val="center"/>
          </w:tcPr>
          <w:p w14:paraId="272536F4">
            <w:pPr>
              <w:shd w:val="clear"/>
              <w:spacing w:line="240" w:lineRule="auto"/>
              <w:jc w:val="left"/>
              <w:rPr>
                <w:rFonts w:hint="eastAsia" w:ascii="宋体" w:hAnsi="宋体" w:eastAsia="宋体" w:cs="宋体"/>
                <w:color w:val="auto"/>
                <w:szCs w:val="21"/>
              </w:rPr>
            </w:pPr>
          </w:p>
        </w:tc>
        <w:tc>
          <w:tcPr>
            <w:tcW w:w="1150" w:type="dxa"/>
            <w:vMerge w:val="continue"/>
            <w:noWrap w:val="0"/>
            <w:vAlign w:val="center"/>
          </w:tcPr>
          <w:p w14:paraId="0D9D6360">
            <w:pPr>
              <w:shd w:val="clear"/>
              <w:spacing w:line="240" w:lineRule="auto"/>
              <w:jc w:val="left"/>
              <w:rPr>
                <w:rFonts w:hint="eastAsia" w:ascii="宋体" w:hAnsi="宋体" w:eastAsia="宋体" w:cs="宋体"/>
                <w:color w:val="auto"/>
                <w:szCs w:val="21"/>
              </w:rPr>
            </w:pPr>
          </w:p>
        </w:tc>
        <w:tc>
          <w:tcPr>
            <w:tcW w:w="5267" w:type="dxa"/>
            <w:noWrap w:val="0"/>
            <w:vAlign w:val="center"/>
          </w:tcPr>
          <w:p w14:paraId="23D85B11">
            <w:pPr>
              <w:widowControl/>
              <w:shd w:val="clear"/>
              <w:spacing w:line="240" w:lineRule="auto"/>
              <w:jc w:val="left"/>
              <w:textAlignment w:val="center"/>
              <w:rPr>
                <w:rFonts w:hint="eastAsia" w:ascii="宋体" w:hAnsi="宋体" w:eastAsia="宋体" w:cs="宋体"/>
                <w:color w:val="auto"/>
                <w:szCs w:val="21"/>
              </w:rPr>
            </w:pPr>
            <w:r>
              <w:rPr>
                <w:rFonts w:hint="eastAsia" w:ascii="宋体" w:hAnsi="宋体" w:eastAsia="宋体" w:cs="宋体"/>
                <w:color w:val="auto"/>
                <w:kern w:val="0"/>
                <w:szCs w:val="21"/>
                <w:lang w:bidi="ar"/>
              </w:rPr>
              <w:t>重大阳性:支持五级重大阳性管理及A|B|C阳性分类/支持阳性不少于五次跟踪回访</w:t>
            </w:r>
          </w:p>
        </w:tc>
        <w:tc>
          <w:tcPr>
            <w:tcW w:w="700" w:type="dxa"/>
            <w:vMerge w:val="continue"/>
            <w:noWrap w:val="0"/>
            <w:vAlign w:val="center"/>
          </w:tcPr>
          <w:p w14:paraId="33EAECCD">
            <w:pPr>
              <w:widowControl/>
              <w:shd w:val="clear"/>
              <w:spacing w:line="240" w:lineRule="auto"/>
              <w:jc w:val="left"/>
              <w:textAlignment w:val="center"/>
              <w:rPr>
                <w:rFonts w:hint="eastAsia" w:ascii="宋体" w:hAnsi="宋体" w:eastAsia="宋体" w:cs="宋体"/>
                <w:color w:val="auto"/>
                <w:kern w:val="0"/>
                <w:szCs w:val="21"/>
                <w:lang w:bidi="ar"/>
              </w:rPr>
            </w:pPr>
          </w:p>
        </w:tc>
        <w:tc>
          <w:tcPr>
            <w:tcW w:w="664" w:type="dxa"/>
            <w:vMerge w:val="continue"/>
            <w:noWrap w:val="0"/>
            <w:vAlign w:val="center"/>
          </w:tcPr>
          <w:p w14:paraId="0C1152F0">
            <w:pPr>
              <w:widowControl/>
              <w:shd w:val="clear"/>
              <w:spacing w:line="240" w:lineRule="auto"/>
              <w:jc w:val="left"/>
              <w:textAlignment w:val="center"/>
              <w:rPr>
                <w:rFonts w:hint="eastAsia" w:ascii="宋体" w:hAnsi="宋体" w:eastAsia="宋体" w:cs="宋体"/>
                <w:color w:val="auto"/>
                <w:kern w:val="0"/>
                <w:szCs w:val="21"/>
                <w:lang w:bidi="ar"/>
              </w:rPr>
            </w:pPr>
          </w:p>
        </w:tc>
      </w:tr>
      <w:tr w14:paraId="14B930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trPr>
        <w:tc>
          <w:tcPr>
            <w:tcW w:w="1027" w:type="dxa"/>
            <w:vMerge w:val="continue"/>
            <w:noWrap w:val="0"/>
            <w:vAlign w:val="center"/>
          </w:tcPr>
          <w:p w14:paraId="49B11887">
            <w:pPr>
              <w:widowControl/>
              <w:shd w:val="clear"/>
              <w:spacing w:line="240" w:lineRule="auto"/>
              <w:jc w:val="left"/>
              <w:textAlignment w:val="center"/>
              <w:rPr>
                <w:rFonts w:hint="eastAsia" w:ascii="宋体" w:hAnsi="宋体" w:eastAsia="宋体" w:cs="宋体"/>
                <w:color w:val="auto"/>
                <w:kern w:val="0"/>
                <w:szCs w:val="21"/>
                <w:lang w:bidi="ar"/>
              </w:rPr>
            </w:pPr>
          </w:p>
        </w:tc>
        <w:tc>
          <w:tcPr>
            <w:tcW w:w="1150" w:type="dxa"/>
            <w:vMerge w:val="restart"/>
            <w:noWrap w:val="0"/>
            <w:vAlign w:val="center"/>
          </w:tcPr>
          <w:p w14:paraId="71365274">
            <w:pPr>
              <w:widowControl/>
              <w:shd w:val="clear"/>
              <w:spacing w:line="240" w:lineRule="auto"/>
              <w:jc w:val="left"/>
              <w:textAlignment w:val="center"/>
              <w:rPr>
                <w:rFonts w:hint="eastAsia" w:ascii="宋体" w:hAnsi="宋体" w:eastAsia="宋体" w:cs="宋体"/>
                <w:color w:val="auto"/>
                <w:szCs w:val="21"/>
              </w:rPr>
            </w:pPr>
            <w:r>
              <w:rPr>
                <w:rFonts w:hint="eastAsia" w:ascii="宋体" w:hAnsi="宋体" w:eastAsia="宋体" w:cs="宋体"/>
                <w:color w:val="auto"/>
                <w:kern w:val="0"/>
                <w:szCs w:val="21"/>
                <w:lang w:bidi="ar"/>
              </w:rPr>
              <w:t>体检知识库</w:t>
            </w:r>
          </w:p>
        </w:tc>
        <w:tc>
          <w:tcPr>
            <w:tcW w:w="5267" w:type="dxa"/>
            <w:noWrap w:val="0"/>
            <w:vAlign w:val="center"/>
          </w:tcPr>
          <w:p w14:paraId="7107B6DF">
            <w:pPr>
              <w:widowControl/>
              <w:shd w:val="clear"/>
              <w:spacing w:line="240" w:lineRule="auto"/>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知识库分类</w:t>
            </w:r>
          </w:p>
          <w:p w14:paraId="373819E7">
            <w:pPr>
              <w:widowControl/>
              <w:shd w:val="clear"/>
              <w:spacing w:line="240" w:lineRule="auto"/>
              <w:jc w:val="left"/>
              <w:textAlignment w:val="center"/>
              <w:rPr>
                <w:rFonts w:hint="eastAsia" w:ascii="宋体" w:hAnsi="宋体" w:eastAsia="宋体" w:cs="宋体"/>
                <w:color w:val="auto"/>
                <w:szCs w:val="21"/>
              </w:rPr>
            </w:pPr>
            <w:r>
              <w:rPr>
                <w:rFonts w:hint="eastAsia" w:ascii="宋体" w:hAnsi="宋体" w:eastAsia="宋体" w:cs="宋体"/>
                <w:color w:val="auto"/>
                <w:szCs w:val="21"/>
                <w:highlight w:val="none"/>
              </w:rPr>
              <w:t>知识库目录:支持体检常用知识库(1w+)/支持多种关键词配置最优诊断/支持知识库建议维护、饮食建议、运动建议、常发原因等信息维护/支持疾病根据轻、急、缓、重程度进行诊断排序/支持云知识库与本地知识库的数据同步/支持知识库自主学习不断完善知识库</w:t>
            </w:r>
          </w:p>
        </w:tc>
        <w:tc>
          <w:tcPr>
            <w:tcW w:w="700" w:type="dxa"/>
            <w:vMerge w:val="continue"/>
            <w:noWrap w:val="0"/>
            <w:vAlign w:val="center"/>
          </w:tcPr>
          <w:p w14:paraId="3718502C">
            <w:pPr>
              <w:widowControl/>
              <w:shd w:val="clear"/>
              <w:spacing w:line="240" w:lineRule="auto"/>
              <w:jc w:val="left"/>
              <w:textAlignment w:val="center"/>
              <w:rPr>
                <w:rFonts w:hint="eastAsia" w:ascii="宋体" w:hAnsi="宋体" w:eastAsia="宋体" w:cs="宋体"/>
                <w:color w:val="auto"/>
                <w:szCs w:val="21"/>
                <w:highlight w:val="green"/>
              </w:rPr>
            </w:pPr>
          </w:p>
        </w:tc>
        <w:tc>
          <w:tcPr>
            <w:tcW w:w="664" w:type="dxa"/>
            <w:vMerge w:val="continue"/>
            <w:noWrap w:val="0"/>
            <w:vAlign w:val="center"/>
          </w:tcPr>
          <w:p w14:paraId="19F6C1D9">
            <w:pPr>
              <w:widowControl/>
              <w:shd w:val="clear"/>
              <w:spacing w:line="240" w:lineRule="auto"/>
              <w:jc w:val="left"/>
              <w:textAlignment w:val="center"/>
              <w:rPr>
                <w:rFonts w:hint="eastAsia" w:ascii="宋体" w:hAnsi="宋体" w:eastAsia="宋体" w:cs="宋体"/>
                <w:color w:val="auto"/>
                <w:szCs w:val="21"/>
                <w:highlight w:val="green"/>
              </w:rPr>
            </w:pPr>
          </w:p>
        </w:tc>
      </w:tr>
      <w:tr w14:paraId="06DC73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trPr>
        <w:tc>
          <w:tcPr>
            <w:tcW w:w="1027" w:type="dxa"/>
            <w:vMerge w:val="continue"/>
            <w:noWrap w:val="0"/>
            <w:vAlign w:val="center"/>
          </w:tcPr>
          <w:p w14:paraId="11C4242C">
            <w:pPr>
              <w:shd w:val="clear"/>
              <w:spacing w:line="240" w:lineRule="auto"/>
              <w:jc w:val="left"/>
              <w:rPr>
                <w:rFonts w:hint="eastAsia" w:ascii="宋体" w:hAnsi="宋体" w:eastAsia="宋体" w:cs="宋体"/>
                <w:color w:val="auto"/>
                <w:szCs w:val="21"/>
              </w:rPr>
            </w:pPr>
          </w:p>
        </w:tc>
        <w:tc>
          <w:tcPr>
            <w:tcW w:w="1150" w:type="dxa"/>
            <w:vMerge w:val="continue"/>
            <w:noWrap w:val="0"/>
            <w:vAlign w:val="center"/>
          </w:tcPr>
          <w:p w14:paraId="290AD3D0">
            <w:pPr>
              <w:shd w:val="clear"/>
              <w:spacing w:line="240" w:lineRule="auto"/>
              <w:jc w:val="left"/>
              <w:rPr>
                <w:rFonts w:hint="eastAsia" w:ascii="宋体" w:hAnsi="宋体" w:eastAsia="宋体" w:cs="宋体"/>
                <w:color w:val="auto"/>
                <w:szCs w:val="21"/>
              </w:rPr>
            </w:pPr>
          </w:p>
        </w:tc>
        <w:tc>
          <w:tcPr>
            <w:tcW w:w="5267" w:type="dxa"/>
            <w:noWrap w:val="0"/>
            <w:vAlign w:val="center"/>
          </w:tcPr>
          <w:p w14:paraId="25373DF6">
            <w:pPr>
              <w:widowControl/>
              <w:shd w:val="clear"/>
              <w:spacing w:line="240" w:lineRule="auto"/>
              <w:jc w:val="left"/>
              <w:textAlignment w:val="center"/>
              <w:rPr>
                <w:rFonts w:hint="eastAsia" w:ascii="宋体" w:hAnsi="宋体" w:eastAsia="宋体" w:cs="宋体"/>
                <w:color w:val="auto"/>
                <w:szCs w:val="21"/>
              </w:rPr>
            </w:pPr>
            <w:r>
              <w:rPr>
                <w:rFonts w:hint="eastAsia" w:ascii="宋体" w:hAnsi="宋体" w:eastAsia="宋体" w:cs="宋体"/>
                <w:color w:val="auto"/>
                <w:szCs w:val="21"/>
              </w:rPr>
              <w:t>知识库目录:依据GBZ188-2014标准规范、结合地区职检目录要求构建地区知识库目录实现职业病上报要求</w:t>
            </w:r>
          </w:p>
          <w:p w14:paraId="787E69B4">
            <w:pPr>
              <w:widowControl/>
              <w:shd w:val="clear"/>
              <w:spacing w:line="240" w:lineRule="auto"/>
              <w:jc w:val="left"/>
              <w:textAlignment w:val="center"/>
              <w:rPr>
                <w:rFonts w:hint="eastAsia" w:ascii="宋体" w:hAnsi="宋体" w:eastAsia="宋体" w:cs="宋体"/>
                <w:color w:val="auto"/>
                <w:szCs w:val="21"/>
              </w:rPr>
            </w:pPr>
            <w:r>
              <w:rPr>
                <w:rFonts w:hint="eastAsia" w:ascii="宋体" w:hAnsi="宋体" w:eastAsia="宋体" w:cs="宋体"/>
                <w:color w:val="auto"/>
                <w:szCs w:val="21"/>
              </w:rPr>
              <w:t>职检字典:支持34个行政区区域字典/接害因素字典/任职状态字典/工种字典/检查项目目录字典/企业规模字典/地区编码字典等支持云字典与本地字典的数据同步</w:t>
            </w:r>
          </w:p>
        </w:tc>
        <w:tc>
          <w:tcPr>
            <w:tcW w:w="700" w:type="dxa"/>
            <w:vMerge w:val="continue"/>
            <w:noWrap w:val="0"/>
            <w:vAlign w:val="center"/>
          </w:tcPr>
          <w:p w14:paraId="686C04F6">
            <w:pPr>
              <w:widowControl/>
              <w:shd w:val="clear"/>
              <w:spacing w:line="240" w:lineRule="auto"/>
              <w:jc w:val="left"/>
              <w:textAlignment w:val="center"/>
              <w:rPr>
                <w:rFonts w:hint="eastAsia" w:ascii="宋体" w:hAnsi="宋体" w:eastAsia="宋体" w:cs="宋体"/>
                <w:color w:val="auto"/>
                <w:szCs w:val="21"/>
              </w:rPr>
            </w:pPr>
          </w:p>
        </w:tc>
        <w:tc>
          <w:tcPr>
            <w:tcW w:w="664" w:type="dxa"/>
            <w:vMerge w:val="continue"/>
            <w:noWrap w:val="0"/>
            <w:vAlign w:val="center"/>
          </w:tcPr>
          <w:p w14:paraId="66EB4641">
            <w:pPr>
              <w:widowControl/>
              <w:shd w:val="clear"/>
              <w:spacing w:line="240" w:lineRule="auto"/>
              <w:jc w:val="left"/>
              <w:textAlignment w:val="center"/>
              <w:rPr>
                <w:rFonts w:hint="eastAsia" w:ascii="宋体" w:hAnsi="宋体" w:eastAsia="宋体" w:cs="宋体"/>
                <w:color w:val="auto"/>
                <w:szCs w:val="21"/>
              </w:rPr>
            </w:pPr>
          </w:p>
        </w:tc>
      </w:tr>
      <w:tr w14:paraId="1F60B6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trPr>
        <w:tc>
          <w:tcPr>
            <w:tcW w:w="1027" w:type="dxa"/>
            <w:vMerge w:val="continue"/>
            <w:noWrap w:val="0"/>
            <w:vAlign w:val="center"/>
          </w:tcPr>
          <w:p w14:paraId="59B69021">
            <w:pPr>
              <w:shd w:val="clear"/>
              <w:spacing w:line="240" w:lineRule="auto"/>
              <w:jc w:val="left"/>
              <w:rPr>
                <w:rFonts w:hint="eastAsia" w:ascii="宋体" w:hAnsi="宋体" w:eastAsia="宋体" w:cs="宋体"/>
                <w:color w:val="auto"/>
                <w:szCs w:val="21"/>
              </w:rPr>
            </w:pPr>
          </w:p>
        </w:tc>
        <w:tc>
          <w:tcPr>
            <w:tcW w:w="1150" w:type="dxa"/>
            <w:vMerge w:val="continue"/>
            <w:noWrap w:val="0"/>
            <w:vAlign w:val="center"/>
          </w:tcPr>
          <w:p w14:paraId="71F8B67D">
            <w:pPr>
              <w:shd w:val="clear"/>
              <w:spacing w:line="240" w:lineRule="auto"/>
              <w:jc w:val="left"/>
              <w:rPr>
                <w:rFonts w:hint="eastAsia" w:ascii="宋体" w:hAnsi="宋体" w:eastAsia="宋体" w:cs="宋体"/>
                <w:color w:val="auto"/>
                <w:szCs w:val="21"/>
              </w:rPr>
            </w:pPr>
          </w:p>
        </w:tc>
        <w:tc>
          <w:tcPr>
            <w:tcW w:w="5267" w:type="dxa"/>
            <w:noWrap w:val="0"/>
            <w:vAlign w:val="center"/>
          </w:tcPr>
          <w:p w14:paraId="3E5CC88E">
            <w:pPr>
              <w:widowControl/>
              <w:shd w:val="clear"/>
              <w:spacing w:line="240" w:lineRule="auto"/>
              <w:jc w:val="left"/>
              <w:textAlignment w:val="center"/>
              <w:rPr>
                <w:rFonts w:hint="eastAsia" w:ascii="宋体" w:hAnsi="宋体" w:eastAsia="宋体" w:cs="宋体"/>
                <w:color w:val="auto"/>
                <w:szCs w:val="21"/>
              </w:rPr>
            </w:pPr>
            <w:r>
              <w:rPr>
                <w:rFonts w:hint="eastAsia" w:ascii="宋体" w:hAnsi="宋体" w:eastAsia="宋体" w:cs="宋体"/>
                <w:color w:val="auto"/>
                <w:kern w:val="0"/>
                <w:szCs w:val="21"/>
                <w:lang w:bidi="ar"/>
              </w:rPr>
              <w:t>常用结果:支持体检项目常用结果字典</w:t>
            </w:r>
          </w:p>
        </w:tc>
        <w:tc>
          <w:tcPr>
            <w:tcW w:w="700" w:type="dxa"/>
            <w:vMerge w:val="continue"/>
            <w:noWrap w:val="0"/>
            <w:vAlign w:val="center"/>
          </w:tcPr>
          <w:p w14:paraId="00E6B19B">
            <w:pPr>
              <w:widowControl/>
              <w:shd w:val="clear"/>
              <w:spacing w:line="240" w:lineRule="auto"/>
              <w:jc w:val="left"/>
              <w:textAlignment w:val="center"/>
              <w:rPr>
                <w:rFonts w:hint="eastAsia" w:ascii="宋体" w:hAnsi="宋体" w:eastAsia="宋体" w:cs="宋体"/>
                <w:color w:val="auto"/>
                <w:kern w:val="0"/>
                <w:szCs w:val="21"/>
                <w:lang w:bidi="ar"/>
              </w:rPr>
            </w:pPr>
          </w:p>
        </w:tc>
        <w:tc>
          <w:tcPr>
            <w:tcW w:w="664" w:type="dxa"/>
            <w:vMerge w:val="continue"/>
            <w:noWrap w:val="0"/>
            <w:vAlign w:val="center"/>
          </w:tcPr>
          <w:p w14:paraId="72DBAF1E">
            <w:pPr>
              <w:widowControl/>
              <w:shd w:val="clear"/>
              <w:spacing w:line="240" w:lineRule="auto"/>
              <w:jc w:val="left"/>
              <w:textAlignment w:val="center"/>
              <w:rPr>
                <w:rFonts w:hint="eastAsia" w:ascii="宋体" w:hAnsi="宋体" w:eastAsia="宋体" w:cs="宋体"/>
                <w:color w:val="auto"/>
                <w:kern w:val="0"/>
                <w:szCs w:val="21"/>
                <w:lang w:bidi="ar"/>
              </w:rPr>
            </w:pPr>
          </w:p>
        </w:tc>
      </w:tr>
      <w:tr w14:paraId="31C61A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trPr>
        <w:tc>
          <w:tcPr>
            <w:tcW w:w="1027" w:type="dxa"/>
            <w:vMerge w:val="continue"/>
            <w:noWrap w:val="0"/>
            <w:vAlign w:val="center"/>
          </w:tcPr>
          <w:p w14:paraId="46A1CCA3">
            <w:pPr>
              <w:widowControl/>
              <w:shd w:val="clear"/>
              <w:spacing w:line="240" w:lineRule="auto"/>
              <w:jc w:val="left"/>
              <w:textAlignment w:val="center"/>
              <w:rPr>
                <w:rFonts w:hint="eastAsia" w:ascii="宋体" w:hAnsi="宋体" w:eastAsia="宋体" w:cs="宋体"/>
                <w:color w:val="auto"/>
                <w:kern w:val="0"/>
                <w:szCs w:val="21"/>
                <w:lang w:bidi="ar"/>
              </w:rPr>
            </w:pPr>
          </w:p>
        </w:tc>
        <w:tc>
          <w:tcPr>
            <w:tcW w:w="1150" w:type="dxa"/>
            <w:vMerge w:val="restart"/>
            <w:noWrap w:val="0"/>
            <w:vAlign w:val="center"/>
          </w:tcPr>
          <w:p w14:paraId="2A4F589E">
            <w:pPr>
              <w:widowControl/>
              <w:shd w:val="clear"/>
              <w:spacing w:line="240" w:lineRule="auto"/>
              <w:jc w:val="left"/>
              <w:textAlignment w:val="center"/>
              <w:rPr>
                <w:rFonts w:hint="eastAsia" w:ascii="宋体" w:hAnsi="宋体" w:eastAsia="宋体" w:cs="宋体"/>
                <w:color w:val="auto"/>
                <w:szCs w:val="21"/>
              </w:rPr>
            </w:pPr>
            <w:r>
              <w:rPr>
                <w:rFonts w:hint="eastAsia" w:ascii="宋体" w:hAnsi="宋体" w:eastAsia="宋体" w:cs="宋体"/>
                <w:color w:val="auto"/>
                <w:kern w:val="0"/>
                <w:szCs w:val="21"/>
                <w:lang w:bidi="ar"/>
              </w:rPr>
              <w:t>报告管理</w:t>
            </w:r>
          </w:p>
        </w:tc>
        <w:tc>
          <w:tcPr>
            <w:tcW w:w="5267" w:type="dxa"/>
            <w:noWrap w:val="0"/>
            <w:vAlign w:val="center"/>
          </w:tcPr>
          <w:p w14:paraId="7F4CF609">
            <w:pPr>
              <w:widowControl/>
              <w:shd w:val="clear"/>
              <w:spacing w:line="240" w:lineRule="auto"/>
              <w:jc w:val="left"/>
              <w:textAlignment w:val="center"/>
              <w:rPr>
                <w:rFonts w:hint="eastAsia" w:ascii="宋体" w:hAnsi="宋体" w:eastAsia="宋体" w:cs="宋体"/>
                <w:color w:val="auto"/>
                <w:szCs w:val="21"/>
              </w:rPr>
            </w:pPr>
            <w:r>
              <w:rPr>
                <w:rFonts w:hint="eastAsia" w:ascii="宋体" w:hAnsi="宋体" w:eastAsia="宋体" w:cs="宋体"/>
                <w:color w:val="auto"/>
                <w:kern w:val="0"/>
                <w:szCs w:val="21"/>
                <w:lang w:bidi="ar"/>
              </w:rPr>
              <w:t>报告管理:报告登记/审核/发布/领取/入柜</w:t>
            </w:r>
          </w:p>
        </w:tc>
        <w:tc>
          <w:tcPr>
            <w:tcW w:w="700" w:type="dxa"/>
            <w:vMerge w:val="continue"/>
            <w:noWrap w:val="0"/>
            <w:vAlign w:val="center"/>
          </w:tcPr>
          <w:p w14:paraId="2214AF01">
            <w:pPr>
              <w:widowControl/>
              <w:shd w:val="clear"/>
              <w:spacing w:line="240" w:lineRule="auto"/>
              <w:jc w:val="left"/>
              <w:textAlignment w:val="center"/>
              <w:rPr>
                <w:rFonts w:hint="eastAsia" w:ascii="宋体" w:hAnsi="宋体" w:eastAsia="宋体" w:cs="宋体"/>
                <w:color w:val="auto"/>
                <w:kern w:val="0"/>
                <w:szCs w:val="21"/>
                <w:lang w:bidi="ar"/>
              </w:rPr>
            </w:pPr>
          </w:p>
        </w:tc>
        <w:tc>
          <w:tcPr>
            <w:tcW w:w="664" w:type="dxa"/>
            <w:vMerge w:val="continue"/>
            <w:noWrap w:val="0"/>
            <w:vAlign w:val="center"/>
          </w:tcPr>
          <w:p w14:paraId="6DDB79BB">
            <w:pPr>
              <w:widowControl/>
              <w:shd w:val="clear"/>
              <w:spacing w:line="240" w:lineRule="auto"/>
              <w:jc w:val="left"/>
              <w:textAlignment w:val="center"/>
              <w:rPr>
                <w:rFonts w:hint="eastAsia" w:ascii="宋体" w:hAnsi="宋体" w:eastAsia="宋体" w:cs="宋体"/>
                <w:color w:val="auto"/>
                <w:kern w:val="0"/>
                <w:szCs w:val="21"/>
                <w:lang w:bidi="ar"/>
              </w:rPr>
            </w:pPr>
          </w:p>
        </w:tc>
      </w:tr>
      <w:tr w14:paraId="7F818D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trPr>
        <w:tc>
          <w:tcPr>
            <w:tcW w:w="1027" w:type="dxa"/>
            <w:vMerge w:val="continue"/>
            <w:noWrap w:val="0"/>
            <w:vAlign w:val="center"/>
          </w:tcPr>
          <w:p w14:paraId="7485112E">
            <w:pPr>
              <w:shd w:val="clear"/>
              <w:spacing w:line="240" w:lineRule="auto"/>
              <w:jc w:val="left"/>
              <w:rPr>
                <w:rFonts w:hint="eastAsia" w:ascii="宋体" w:hAnsi="宋体" w:eastAsia="宋体" w:cs="宋体"/>
                <w:color w:val="auto"/>
                <w:szCs w:val="21"/>
              </w:rPr>
            </w:pPr>
          </w:p>
        </w:tc>
        <w:tc>
          <w:tcPr>
            <w:tcW w:w="1150" w:type="dxa"/>
            <w:vMerge w:val="continue"/>
            <w:noWrap w:val="0"/>
            <w:vAlign w:val="center"/>
          </w:tcPr>
          <w:p w14:paraId="04E5F707">
            <w:pPr>
              <w:shd w:val="clear"/>
              <w:spacing w:line="240" w:lineRule="auto"/>
              <w:jc w:val="left"/>
              <w:rPr>
                <w:rFonts w:hint="eastAsia" w:ascii="宋体" w:hAnsi="宋体" w:eastAsia="宋体" w:cs="宋体"/>
                <w:color w:val="auto"/>
                <w:szCs w:val="21"/>
              </w:rPr>
            </w:pPr>
          </w:p>
        </w:tc>
        <w:tc>
          <w:tcPr>
            <w:tcW w:w="5267" w:type="dxa"/>
            <w:noWrap w:val="0"/>
            <w:vAlign w:val="center"/>
          </w:tcPr>
          <w:p w14:paraId="1E442917">
            <w:pPr>
              <w:widowControl/>
              <w:shd w:val="clear"/>
              <w:spacing w:line="240" w:lineRule="auto"/>
              <w:jc w:val="left"/>
              <w:textAlignment w:val="center"/>
              <w:rPr>
                <w:rFonts w:hint="eastAsia" w:ascii="宋体" w:hAnsi="宋体" w:eastAsia="宋体" w:cs="宋体"/>
                <w:color w:val="auto"/>
                <w:szCs w:val="21"/>
              </w:rPr>
            </w:pPr>
            <w:r>
              <w:rPr>
                <w:rFonts w:hint="eastAsia" w:ascii="宋体" w:hAnsi="宋体" w:eastAsia="宋体" w:cs="宋体"/>
                <w:color w:val="auto"/>
                <w:kern w:val="0"/>
                <w:szCs w:val="21"/>
                <w:lang w:bidi="ar"/>
              </w:rPr>
              <w:t>职检报告:支持职检单位总结报告编制、审核、发布/支持单位复查、疑似职业病、职业禁忌证的人员检后汇总及通知书打印</w:t>
            </w:r>
          </w:p>
        </w:tc>
        <w:tc>
          <w:tcPr>
            <w:tcW w:w="700" w:type="dxa"/>
            <w:vMerge w:val="continue"/>
            <w:noWrap w:val="0"/>
            <w:vAlign w:val="center"/>
          </w:tcPr>
          <w:p w14:paraId="4887109E">
            <w:pPr>
              <w:widowControl/>
              <w:shd w:val="clear"/>
              <w:spacing w:line="240" w:lineRule="auto"/>
              <w:jc w:val="left"/>
              <w:textAlignment w:val="center"/>
              <w:rPr>
                <w:rFonts w:hint="eastAsia" w:ascii="宋体" w:hAnsi="宋体" w:eastAsia="宋体" w:cs="宋体"/>
                <w:color w:val="auto"/>
                <w:kern w:val="0"/>
                <w:szCs w:val="21"/>
                <w:lang w:bidi="ar"/>
              </w:rPr>
            </w:pPr>
          </w:p>
        </w:tc>
        <w:tc>
          <w:tcPr>
            <w:tcW w:w="664" w:type="dxa"/>
            <w:vMerge w:val="continue"/>
            <w:noWrap w:val="0"/>
            <w:vAlign w:val="center"/>
          </w:tcPr>
          <w:p w14:paraId="3297FB8C">
            <w:pPr>
              <w:widowControl/>
              <w:shd w:val="clear"/>
              <w:spacing w:line="240" w:lineRule="auto"/>
              <w:jc w:val="left"/>
              <w:textAlignment w:val="center"/>
              <w:rPr>
                <w:rFonts w:hint="eastAsia" w:ascii="宋体" w:hAnsi="宋体" w:eastAsia="宋体" w:cs="宋体"/>
                <w:color w:val="auto"/>
                <w:kern w:val="0"/>
                <w:szCs w:val="21"/>
                <w:lang w:bidi="ar"/>
              </w:rPr>
            </w:pPr>
          </w:p>
        </w:tc>
      </w:tr>
      <w:tr w14:paraId="0EFDAC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trPr>
        <w:tc>
          <w:tcPr>
            <w:tcW w:w="1027" w:type="dxa"/>
            <w:vMerge w:val="continue"/>
            <w:noWrap w:val="0"/>
            <w:vAlign w:val="center"/>
          </w:tcPr>
          <w:p w14:paraId="31ECAC7E">
            <w:pPr>
              <w:shd w:val="clear"/>
              <w:spacing w:line="240" w:lineRule="auto"/>
              <w:jc w:val="left"/>
              <w:rPr>
                <w:rFonts w:hint="eastAsia" w:ascii="宋体" w:hAnsi="宋体" w:eastAsia="宋体" w:cs="宋体"/>
                <w:color w:val="auto"/>
                <w:szCs w:val="21"/>
              </w:rPr>
            </w:pPr>
          </w:p>
        </w:tc>
        <w:tc>
          <w:tcPr>
            <w:tcW w:w="1150" w:type="dxa"/>
            <w:vMerge w:val="continue"/>
            <w:noWrap w:val="0"/>
            <w:vAlign w:val="center"/>
          </w:tcPr>
          <w:p w14:paraId="5C88F832">
            <w:pPr>
              <w:shd w:val="clear"/>
              <w:spacing w:line="240" w:lineRule="auto"/>
              <w:jc w:val="left"/>
              <w:rPr>
                <w:rFonts w:hint="eastAsia" w:ascii="宋体" w:hAnsi="宋体" w:eastAsia="宋体" w:cs="宋体"/>
                <w:color w:val="auto"/>
                <w:szCs w:val="21"/>
              </w:rPr>
            </w:pPr>
          </w:p>
        </w:tc>
        <w:tc>
          <w:tcPr>
            <w:tcW w:w="5267" w:type="dxa"/>
            <w:noWrap w:val="0"/>
            <w:vAlign w:val="center"/>
          </w:tcPr>
          <w:p w14:paraId="1CD78D45">
            <w:pPr>
              <w:widowControl/>
              <w:shd w:val="clear"/>
              <w:spacing w:line="240" w:lineRule="auto"/>
              <w:jc w:val="left"/>
              <w:textAlignment w:val="center"/>
              <w:rPr>
                <w:rFonts w:hint="eastAsia" w:ascii="宋体" w:hAnsi="宋体" w:eastAsia="宋体" w:cs="宋体"/>
                <w:color w:val="auto"/>
                <w:kern w:val="0"/>
                <w:szCs w:val="21"/>
                <w:lang w:bidi="ar"/>
              </w:rPr>
            </w:pPr>
            <w:r>
              <w:rPr>
                <w:rFonts w:hint="eastAsia" w:ascii="宋体" w:hAnsi="宋体" w:eastAsia="宋体" w:cs="宋体"/>
                <w:color w:val="auto"/>
                <w:szCs w:val="21"/>
              </w:rPr>
              <w:t>报告打印:支持指引单、条形码、体检报告的统一打印</w:t>
            </w:r>
          </w:p>
        </w:tc>
        <w:tc>
          <w:tcPr>
            <w:tcW w:w="700" w:type="dxa"/>
            <w:vMerge w:val="continue"/>
            <w:noWrap w:val="0"/>
            <w:vAlign w:val="center"/>
          </w:tcPr>
          <w:p w14:paraId="464D29DE">
            <w:pPr>
              <w:widowControl/>
              <w:shd w:val="clear"/>
              <w:spacing w:line="240" w:lineRule="auto"/>
              <w:jc w:val="left"/>
              <w:textAlignment w:val="center"/>
              <w:rPr>
                <w:rFonts w:hint="eastAsia" w:ascii="宋体" w:hAnsi="宋体" w:eastAsia="宋体" w:cs="宋体"/>
                <w:color w:val="auto"/>
                <w:szCs w:val="21"/>
              </w:rPr>
            </w:pPr>
          </w:p>
        </w:tc>
        <w:tc>
          <w:tcPr>
            <w:tcW w:w="664" w:type="dxa"/>
            <w:vMerge w:val="continue"/>
            <w:noWrap w:val="0"/>
            <w:vAlign w:val="center"/>
          </w:tcPr>
          <w:p w14:paraId="350048BD">
            <w:pPr>
              <w:widowControl/>
              <w:shd w:val="clear"/>
              <w:spacing w:line="240" w:lineRule="auto"/>
              <w:jc w:val="left"/>
              <w:textAlignment w:val="center"/>
              <w:rPr>
                <w:rFonts w:hint="eastAsia" w:ascii="宋体" w:hAnsi="宋体" w:eastAsia="宋体" w:cs="宋体"/>
                <w:color w:val="auto"/>
                <w:szCs w:val="21"/>
              </w:rPr>
            </w:pPr>
          </w:p>
        </w:tc>
      </w:tr>
      <w:tr w14:paraId="3C2BF6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trPr>
        <w:tc>
          <w:tcPr>
            <w:tcW w:w="1027" w:type="dxa"/>
            <w:vMerge w:val="continue"/>
            <w:noWrap w:val="0"/>
            <w:vAlign w:val="center"/>
          </w:tcPr>
          <w:p w14:paraId="544F6C06">
            <w:pPr>
              <w:shd w:val="clear"/>
              <w:spacing w:line="240" w:lineRule="auto"/>
              <w:jc w:val="left"/>
              <w:rPr>
                <w:rFonts w:hint="eastAsia" w:ascii="宋体" w:hAnsi="宋体" w:eastAsia="宋体" w:cs="宋体"/>
                <w:color w:val="auto"/>
                <w:szCs w:val="21"/>
              </w:rPr>
            </w:pPr>
          </w:p>
        </w:tc>
        <w:tc>
          <w:tcPr>
            <w:tcW w:w="1150" w:type="dxa"/>
            <w:vMerge w:val="continue"/>
            <w:noWrap w:val="0"/>
            <w:vAlign w:val="center"/>
          </w:tcPr>
          <w:p w14:paraId="6671510B">
            <w:pPr>
              <w:shd w:val="clear"/>
              <w:spacing w:line="240" w:lineRule="auto"/>
              <w:jc w:val="left"/>
              <w:rPr>
                <w:rFonts w:hint="eastAsia" w:ascii="宋体" w:hAnsi="宋体" w:eastAsia="宋体" w:cs="宋体"/>
                <w:color w:val="auto"/>
                <w:szCs w:val="21"/>
              </w:rPr>
            </w:pPr>
          </w:p>
        </w:tc>
        <w:tc>
          <w:tcPr>
            <w:tcW w:w="5267" w:type="dxa"/>
            <w:noWrap w:val="0"/>
            <w:vAlign w:val="center"/>
          </w:tcPr>
          <w:p w14:paraId="2E61A819">
            <w:pPr>
              <w:widowControl/>
              <w:shd w:val="clear"/>
              <w:spacing w:line="240" w:lineRule="auto"/>
              <w:jc w:val="left"/>
              <w:textAlignment w:val="center"/>
              <w:rPr>
                <w:rFonts w:hint="eastAsia" w:ascii="宋体" w:hAnsi="宋体" w:eastAsia="宋体" w:cs="宋体"/>
                <w:color w:val="auto"/>
                <w:kern w:val="0"/>
                <w:szCs w:val="21"/>
                <w:lang w:bidi="ar"/>
              </w:rPr>
            </w:pPr>
            <w:r>
              <w:rPr>
                <w:rFonts w:hint="eastAsia" w:ascii="宋体" w:hAnsi="宋体" w:eastAsia="宋体" w:cs="宋体"/>
                <w:color w:val="auto"/>
                <w:szCs w:val="21"/>
              </w:rPr>
              <w:t>体检归档:支持根据年度体检归档，归当以后任何信息不和编辑只能查看</w:t>
            </w:r>
          </w:p>
        </w:tc>
        <w:tc>
          <w:tcPr>
            <w:tcW w:w="700" w:type="dxa"/>
            <w:vMerge w:val="continue"/>
            <w:noWrap w:val="0"/>
            <w:vAlign w:val="center"/>
          </w:tcPr>
          <w:p w14:paraId="38C4FF51">
            <w:pPr>
              <w:widowControl/>
              <w:shd w:val="clear"/>
              <w:spacing w:line="240" w:lineRule="auto"/>
              <w:jc w:val="left"/>
              <w:textAlignment w:val="center"/>
              <w:rPr>
                <w:rFonts w:hint="eastAsia" w:ascii="宋体" w:hAnsi="宋体" w:eastAsia="宋体" w:cs="宋体"/>
                <w:color w:val="auto"/>
                <w:szCs w:val="21"/>
              </w:rPr>
            </w:pPr>
          </w:p>
        </w:tc>
        <w:tc>
          <w:tcPr>
            <w:tcW w:w="664" w:type="dxa"/>
            <w:vMerge w:val="continue"/>
            <w:noWrap w:val="0"/>
            <w:vAlign w:val="center"/>
          </w:tcPr>
          <w:p w14:paraId="323BCA79">
            <w:pPr>
              <w:widowControl/>
              <w:shd w:val="clear"/>
              <w:spacing w:line="240" w:lineRule="auto"/>
              <w:jc w:val="left"/>
              <w:textAlignment w:val="center"/>
              <w:rPr>
                <w:rFonts w:hint="eastAsia" w:ascii="宋体" w:hAnsi="宋体" w:eastAsia="宋体" w:cs="宋体"/>
                <w:color w:val="auto"/>
                <w:szCs w:val="21"/>
              </w:rPr>
            </w:pPr>
          </w:p>
        </w:tc>
      </w:tr>
      <w:tr w14:paraId="20915B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trPr>
        <w:tc>
          <w:tcPr>
            <w:tcW w:w="1027" w:type="dxa"/>
            <w:vMerge w:val="continue"/>
            <w:noWrap w:val="0"/>
            <w:vAlign w:val="center"/>
          </w:tcPr>
          <w:p w14:paraId="6635365E">
            <w:pPr>
              <w:widowControl/>
              <w:shd w:val="clear"/>
              <w:spacing w:line="240" w:lineRule="auto"/>
              <w:jc w:val="left"/>
              <w:textAlignment w:val="center"/>
              <w:rPr>
                <w:rFonts w:hint="eastAsia" w:ascii="宋体" w:hAnsi="宋体" w:eastAsia="宋体" w:cs="宋体"/>
                <w:color w:val="auto"/>
                <w:kern w:val="0"/>
                <w:szCs w:val="21"/>
                <w:lang w:bidi="ar"/>
              </w:rPr>
            </w:pPr>
          </w:p>
        </w:tc>
        <w:tc>
          <w:tcPr>
            <w:tcW w:w="1150" w:type="dxa"/>
            <w:noWrap w:val="0"/>
            <w:vAlign w:val="center"/>
          </w:tcPr>
          <w:p w14:paraId="5B263B59">
            <w:pPr>
              <w:widowControl/>
              <w:shd w:val="clear"/>
              <w:spacing w:line="240" w:lineRule="auto"/>
              <w:jc w:val="left"/>
              <w:textAlignment w:val="center"/>
              <w:rPr>
                <w:rFonts w:hint="eastAsia" w:ascii="宋体" w:hAnsi="宋体" w:eastAsia="宋体" w:cs="宋体"/>
                <w:color w:val="auto"/>
                <w:szCs w:val="21"/>
              </w:rPr>
            </w:pPr>
            <w:r>
              <w:rPr>
                <w:rFonts w:hint="eastAsia" w:ascii="宋体" w:hAnsi="宋体" w:eastAsia="宋体" w:cs="宋体"/>
                <w:color w:val="auto"/>
                <w:kern w:val="0"/>
                <w:szCs w:val="21"/>
                <w:lang w:bidi="ar"/>
              </w:rPr>
              <w:t>办证管理</w:t>
            </w:r>
          </w:p>
        </w:tc>
        <w:tc>
          <w:tcPr>
            <w:tcW w:w="5267" w:type="dxa"/>
            <w:noWrap w:val="0"/>
            <w:vAlign w:val="center"/>
          </w:tcPr>
          <w:p w14:paraId="42A1EA64">
            <w:pPr>
              <w:widowControl/>
              <w:shd w:val="clear"/>
              <w:spacing w:line="240" w:lineRule="auto"/>
              <w:jc w:val="left"/>
              <w:textAlignment w:val="center"/>
              <w:rPr>
                <w:rFonts w:hint="eastAsia" w:ascii="宋体" w:hAnsi="宋体" w:eastAsia="宋体" w:cs="宋体"/>
                <w:color w:val="auto"/>
                <w:szCs w:val="21"/>
              </w:rPr>
            </w:pPr>
            <w:r>
              <w:rPr>
                <w:rFonts w:hint="eastAsia" w:ascii="宋体" w:hAnsi="宋体" w:eastAsia="宋体" w:cs="宋体"/>
                <w:color w:val="auto"/>
                <w:kern w:val="0"/>
                <w:szCs w:val="21"/>
                <w:lang w:bidi="ar"/>
              </w:rPr>
              <w:t>健康证管理:支持健康证办理进度查询/支持健康证发证、打印流程质控/支持电子健康证生成</w:t>
            </w:r>
          </w:p>
        </w:tc>
        <w:tc>
          <w:tcPr>
            <w:tcW w:w="700" w:type="dxa"/>
            <w:vMerge w:val="continue"/>
            <w:noWrap w:val="0"/>
            <w:vAlign w:val="center"/>
          </w:tcPr>
          <w:p w14:paraId="5E4ADE81">
            <w:pPr>
              <w:widowControl/>
              <w:shd w:val="clear"/>
              <w:spacing w:line="240" w:lineRule="auto"/>
              <w:jc w:val="left"/>
              <w:textAlignment w:val="center"/>
              <w:rPr>
                <w:rFonts w:hint="eastAsia" w:ascii="宋体" w:hAnsi="宋体" w:eastAsia="宋体" w:cs="宋体"/>
                <w:color w:val="auto"/>
                <w:kern w:val="0"/>
                <w:szCs w:val="21"/>
                <w:lang w:bidi="ar"/>
              </w:rPr>
            </w:pPr>
          </w:p>
        </w:tc>
        <w:tc>
          <w:tcPr>
            <w:tcW w:w="664" w:type="dxa"/>
            <w:vMerge w:val="continue"/>
            <w:noWrap w:val="0"/>
            <w:vAlign w:val="center"/>
          </w:tcPr>
          <w:p w14:paraId="7BA2490B">
            <w:pPr>
              <w:widowControl/>
              <w:shd w:val="clear"/>
              <w:spacing w:line="240" w:lineRule="auto"/>
              <w:jc w:val="left"/>
              <w:textAlignment w:val="center"/>
              <w:rPr>
                <w:rFonts w:hint="eastAsia" w:ascii="宋体" w:hAnsi="宋体" w:eastAsia="宋体" w:cs="宋体"/>
                <w:color w:val="auto"/>
                <w:kern w:val="0"/>
                <w:szCs w:val="21"/>
                <w:lang w:bidi="ar"/>
              </w:rPr>
            </w:pPr>
          </w:p>
        </w:tc>
      </w:tr>
      <w:tr w14:paraId="56C573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trPr>
        <w:tc>
          <w:tcPr>
            <w:tcW w:w="1027" w:type="dxa"/>
            <w:vMerge w:val="continue"/>
            <w:noWrap w:val="0"/>
            <w:vAlign w:val="center"/>
          </w:tcPr>
          <w:p w14:paraId="2BEB923D">
            <w:pPr>
              <w:widowControl/>
              <w:shd w:val="clear"/>
              <w:spacing w:line="240" w:lineRule="auto"/>
              <w:jc w:val="left"/>
              <w:textAlignment w:val="center"/>
              <w:rPr>
                <w:rFonts w:hint="eastAsia" w:ascii="宋体" w:hAnsi="宋体" w:eastAsia="宋体" w:cs="宋体"/>
                <w:color w:val="auto"/>
                <w:szCs w:val="21"/>
              </w:rPr>
            </w:pPr>
          </w:p>
        </w:tc>
        <w:tc>
          <w:tcPr>
            <w:tcW w:w="1150" w:type="dxa"/>
            <w:noWrap w:val="0"/>
            <w:vAlign w:val="center"/>
          </w:tcPr>
          <w:p w14:paraId="68518A7A">
            <w:pPr>
              <w:widowControl/>
              <w:shd w:val="clear"/>
              <w:spacing w:line="240" w:lineRule="auto"/>
              <w:jc w:val="left"/>
              <w:textAlignment w:val="center"/>
              <w:rPr>
                <w:rFonts w:hint="eastAsia" w:ascii="宋体" w:hAnsi="宋体" w:eastAsia="宋体" w:cs="宋体"/>
                <w:color w:val="auto"/>
                <w:kern w:val="0"/>
                <w:szCs w:val="21"/>
                <w:lang w:bidi="ar"/>
              </w:rPr>
            </w:pPr>
            <w:r>
              <w:rPr>
                <w:rFonts w:hint="eastAsia" w:ascii="宋体" w:hAnsi="宋体" w:eastAsia="宋体" w:cs="宋体"/>
                <w:color w:val="auto"/>
                <w:szCs w:val="21"/>
              </w:rPr>
              <w:t>检后管理</w:t>
            </w:r>
          </w:p>
        </w:tc>
        <w:tc>
          <w:tcPr>
            <w:tcW w:w="5267" w:type="dxa"/>
            <w:noWrap w:val="0"/>
            <w:vAlign w:val="center"/>
          </w:tcPr>
          <w:p w14:paraId="2B50A3B2">
            <w:pPr>
              <w:widowControl/>
              <w:shd w:val="clear"/>
              <w:spacing w:line="240" w:lineRule="auto"/>
              <w:jc w:val="left"/>
              <w:textAlignment w:val="center"/>
              <w:rPr>
                <w:rFonts w:hint="eastAsia" w:ascii="宋体" w:hAnsi="宋体" w:eastAsia="宋体" w:cs="宋体"/>
                <w:color w:val="auto"/>
                <w:kern w:val="0"/>
                <w:szCs w:val="21"/>
                <w:lang w:bidi="ar"/>
              </w:rPr>
            </w:pPr>
            <w:r>
              <w:rPr>
                <w:rFonts w:hint="eastAsia" w:ascii="宋体" w:hAnsi="宋体" w:eastAsia="宋体" w:cs="宋体"/>
                <w:color w:val="auto"/>
                <w:szCs w:val="21"/>
              </w:rPr>
              <w:t>健康证管理:支持健康证办理进度查询/支持健康证发证、打印流程质控/支持电子健康证生成</w:t>
            </w:r>
          </w:p>
        </w:tc>
        <w:tc>
          <w:tcPr>
            <w:tcW w:w="700" w:type="dxa"/>
            <w:vMerge w:val="continue"/>
            <w:noWrap w:val="0"/>
            <w:vAlign w:val="center"/>
          </w:tcPr>
          <w:p w14:paraId="747580EA">
            <w:pPr>
              <w:widowControl/>
              <w:shd w:val="clear"/>
              <w:spacing w:line="240" w:lineRule="auto"/>
              <w:jc w:val="left"/>
              <w:textAlignment w:val="center"/>
              <w:rPr>
                <w:rFonts w:hint="eastAsia" w:ascii="宋体" w:hAnsi="宋体" w:eastAsia="宋体" w:cs="宋体"/>
                <w:color w:val="auto"/>
                <w:szCs w:val="21"/>
              </w:rPr>
            </w:pPr>
          </w:p>
        </w:tc>
        <w:tc>
          <w:tcPr>
            <w:tcW w:w="664" w:type="dxa"/>
            <w:vMerge w:val="continue"/>
            <w:noWrap w:val="0"/>
            <w:vAlign w:val="center"/>
          </w:tcPr>
          <w:p w14:paraId="299A366A">
            <w:pPr>
              <w:widowControl/>
              <w:shd w:val="clear"/>
              <w:spacing w:line="240" w:lineRule="auto"/>
              <w:jc w:val="left"/>
              <w:textAlignment w:val="center"/>
              <w:rPr>
                <w:rFonts w:hint="eastAsia" w:ascii="宋体" w:hAnsi="宋体" w:eastAsia="宋体" w:cs="宋体"/>
                <w:color w:val="auto"/>
                <w:szCs w:val="21"/>
              </w:rPr>
            </w:pPr>
          </w:p>
        </w:tc>
      </w:tr>
      <w:tr w14:paraId="574E81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trPr>
        <w:tc>
          <w:tcPr>
            <w:tcW w:w="1027" w:type="dxa"/>
            <w:vMerge w:val="continue"/>
            <w:noWrap w:val="0"/>
            <w:vAlign w:val="center"/>
          </w:tcPr>
          <w:p w14:paraId="12292790">
            <w:pPr>
              <w:widowControl/>
              <w:shd w:val="clear"/>
              <w:spacing w:line="240" w:lineRule="auto"/>
              <w:jc w:val="left"/>
              <w:textAlignment w:val="center"/>
              <w:rPr>
                <w:rFonts w:hint="eastAsia" w:ascii="宋体" w:hAnsi="宋体" w:eastAsia="宋体" w:cs="宋体"/>
                <w:color w:val="auto"/>
                <w:szCs w:val="21"/>
              </w:rPr>
            </w:pPr>
          </w:p>
        </w:tc>
        <w:tc>
          <w:tcPr>
            <w:tcW w:w="1150" w:type="dxa"/>
            <w:noWrap w:val="0"/>
            <w:vAlign w:val="center"/>
          </w:tcPr>
          <w:p w14:paraId="5C75EB87">
            <w:pPr>
              <w:widowControl/>
              <w:shd w:val="clear"/>
              <w:spacing w:line="240" w:lineRule="auto"/>
              <w:jc w:val="left"/>
              <w:textAlignment w:val="center"/>
              <w:rPr>
                <w:rFonts w:hint="eastAsia" w:ascii="宋体" w:hAnsi="宋体" w:eastAsia="宋体" w:cs="宋体"/>
                <w:color w:val="auto"/>
                <w:szCs w:val="21"/>
              </w:rPr>
            </w:pPr>
            <w:r>
              <w:rPr>
                <w:rFonts w:hint="eastAsia" w:ascii="宋体" w:hAnsi="宋体" w:eastAsia="宋体" w:cs="宋体"/>
                <w:color w:val="auto"/>
                <w:szCs w:val="21"/>
              </w:rPr>
              <w:t>外检分科录入</w:t>
            </w:r>
          </w:p>
        </w:tc>
        <w:tc>
          <w:tcPr>
            <w:tcW w:w="5267" w:type="dxa"/>
            <w:noWrap w:val="0"/>
            <w:vAlign w:val="center"/>
          </w:tcPr>
          <w:p w14:paraId="6FDBEA13">
            <w:pPr>
              <w:widowControl/>
              <w:shd w:val="clear"/>
              <w:spacing w:line="240" w:lineRule="auto"/>
              <w:jc w:val="left"/>
              <w:textAlignment w:val="center"/>
              <w:rPr>
                <w:rFonts w:hint="eastAsia" w:ascii="宋体" w:hAnsi="宋体" w:eastAsia="宋体" w:cs="宋体"/>
                <w:color w:val="auto"/>
                <w:szCs w:val="21"/>
              </w:rPr>
            </w:pPr>
            <w:r>
              <w:rPr>
                <w:rFonts w:hint="eastAsia" w:ascii="宋体" w:hAnsi="宋体" w:eastAsia="宋体" w:cs="宋体"/>
                <w:color w:val="auto"/>
                <w:szCs w:val="21"/>
              </w:rPr>
              <w:t>扫码登记:通过外出体检的指引单扫码，获取体检人信息</w:t>
            </w:r>
          </w:p>
          <w:p w14:paraId="57858B8E">
            <w:pPr>
              <w:widowControl/>
              <w:shd w:val="clear"/>
              <w:spacing w:line="240" w:lineRule="auto"/>
              <w:jc w:val="left"/>
              <w:textAlignment w:val="center"/>
              <w:rPr>
                <w:rFonts w:hint="eastAsia" w:ascii="宋体" w:hAnsi="宋体" w:eastAsia="宋体" w:cs="宋体"/>
                <w:color w:val="auto"/>
                <w:szCs w:val="21"/>
              </w:rPr>
            </w:pPr>
            <w:r>
              <w:rPr>
                <w:rFonts w:hint="eastAsia" w:ascii="宋体" w:hAnsi="宋体" w:eastAsia="宋体" w:cs="宋体"/>
                <w:color w:val="auto"/>
                <w:szCs w:val="21"/>
              </w:rPr>
              <w:t>结果录入:依据扫码的信息，填写内科、一般检查基本体格检查结果</w:t>
            </w:r>
          </w:p>
        </w:tc>
        <w:tc>
          <w:tcPr>
            <w:tcW w:w="700" w:type="dxa"/>
            <w:vMerge w:val="continue"/>
            <w:noWrap w:val="0"/>
            <w:vAlign w:val="center"/>
          </w:tcPr>
          <w:p w14:paraId="21CE2E58">
            <w:pPr>
              <w:widowControl/>
              <w:shd w:val="clear"/>
              <w:spacing w:line="240" w:lineRule="auto"/>
              <w:jc w:val="left"/>
              <w:textAlignment w:val="center"/>
              <w:rPr>
                <w:rFonts w:hint="eastAsia" w:ascii="宋体" w:hAnsi="宋体" w:eastAsia="宋体" w:cs="宋体"/>
                <w:color w:val="auto"/>
                <w:szCs w:val="21"/>
              </w:rPr>
            </w:pPr>
          </w:p>
        </w:tc>
        <w:tc>
          <w:tcPr>
            <w:tcW w:w="664" w:type="dxa"/>
            <w:vMerge w:val="continue"/>
            <w:noWrap w:val="0"/>
            <w:vAlign w:val="center"/>
          </w:tcPr>
          <w:p w14:paraId="30ED176C">
            <w:pPr>
              <w:widowControl/>
              <w:shd w:val="clear"/>
              <w:spacing w:line="240" w:lineRule="auto"/>
              <w:jc w:val="left"/>
              <w:textAlignment w:val="center"/>
              <w:rPr>
                <w:rFonts w:hint="eastAsia" w:ascii="宋体" w:hAnsi="宋体" w:eastAsia="宋体" w:cs="宋体"/>
                <w:color w:val="auto"/>
                <w:szCs w:val="21"/>
              </w:rPr>
            </w:pPr>
          </w:p>
        </w:tc>
      </w:tr>
      <w:tr w14:paraId="24E666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trPr>
        <w:tc>
          <w:tcPr>
            <w:tcW w:w="1027" w:type="dxa"/>
            <w:vMerge w:val="continue"/>
            <w:noWrap w:val="0"/>
            <w:vAlign w:val="center"/>
          </w:tcPr>
          <w:p w14:paraId="1DB97B38">
            <w:pPr>
              <w:widowControl/>
              <w:shd w:val="clear"/>
              <w:spacing w:line="240" w:lineRule="auto"/>
              <w:jc w:val="left"/>
              <w:textAlignment w:val="center"/>
              <w:rPr>
                <w:rFonts w:hint="eastAsia" w:ascii="宋体" w:hAnsi="宋体" w:eastAsia="宋体" w:cs="宋体"/>
                <w:color w:val="auto"/>
                <w:szCs w:val="21"/>
              </w:rPr>
            </w:pPr>
          </w:p>
        </w:tc>
        <w:tc>
          <w:tcPr>
            <w:tcW w:w="1150" w:type="dxa"/>
            <w:vMerge w:val="restart"/>
            <w:noWrap w:val="0"/>
            <w:vAlign w:val="center"/>
          </w:tcPr>
          <w:p w14:paraId="748CF9A5">
            <w:pPr>
              <w:widowControl/>
              <w:shd w:val="clear"/>
              <w:spacing w:line="240" w:lineRule="auto"/>
              <w:jc w:val="left"/>
              <w:textAlignment w:val="center"/>
              <w:rPr>
                <w:rFonts w:hint="eastAsia" w:ascii="宋体" w:hAnsi="宋体" w:eastAsia="宋体" w:cs="宋体"/>
                <w:color w:val="auto"/>
                <w:szCs w:val="21"/>
              </w:rPr>
            </w:pPr>
            <w:r>
              <w:rPr>
                <w:rFonts w:hint="eastAsia" w:ascii="宋体" w:hAnsi="宋体" w:eastAsia="宋体" w:cs="宋体"/>
                <w:color w:val="auto"/>
                <w:szCs w:val="21"/>
              </w:rPr>
              <w:t>收费系统</w:t>
            </w:r>
          </w:p>
        </w:tc>
        <w:tc>
          <w:tcPr>
            <w:tcW w:w="5267" w:type="dxa"/>
            <w:noWrap w:val="0"/>
            <w:vAlign w:val="center"/>
          </w:tcPr>
          <w:p w14:paraId="1DEEA9B8">
            <w:pPr>
              <w:widowControl/>
              <w:shd w:val="clear"/>
              <w:spacing w:line="240" w:lineRule="auto"/>
              <w:jc w:val="left"/>
              <w:textAlignment w:val="center"/>
              <w:rPr>
                <w:rFonts w:hint="eastAsia" w:ascii="宋体" w:hAnsi="宋体" w:eastAsia="宋体" w:cs="宋体"/>
                <w:color w:val="auto"/>
                <w:szCs w:val="21"/>
              </w:rPr>
            </w:pPr>
            <w:r>
              <w:rPr>
                <w:rFonts w:hint="eastAsia" w:ascii="宋体" w:hAnsi="宋体" w:eastAsia="宋体" w:cs="宋体"/>
                <w:color w:val="auto"/>
                <w:szCs w:val="21"/>
              </w:rPr>
              <w:t>体检结账:只查询体检患者待结账信息的结账功能。</w:t>
            </w:r>
          </w:p>
          <w:p w14:paraId="062BB8CD">
            <w:pPr>
              <w:widowControl/>
              <w:shd w:val="clear"/>
              <w:spacing w:line="240" w:lineRule="auto"/>
              <w:jc w:val="left"/>
              <w:textAlignment w:val="center"/>
              <w:rPr>
                <w:rFonts w:hint="eastAsia" w:ascii="宋体" w:hAnsi="宋体" w:eastAsia="宋体" w:cs="宋体"/>
                <w:color w:val="auto"/>
                <w:szCs w:val="21"/>
              </w:rPr>
            </w:pPr>
            <w:r>
              <w:rPr>
                <w:rFonts w:hint="eastAsia" w:ascii="宋体" w:hAnsi="宋体" w:eastAsia="宋体" w:cs="宋体"/>
                <w:color w:val="auto"/>
                <w:szCs w:val="21"/>
              </w:rPr>
              <w:t>已退费待结账:查询处理门诊退费需要重新结账的记录。</w:t>
            </w:r>
          </w:p>
        </w:tc>
        <w:tc>
          <w:tcPr>
            <w:tcW w:w="700" w:type="dxa"/>
            <w:vMerge w:val="continue"/>
            <w:noWrap w:val="0"/>
            <w:vAlign w:val="center"/>
          </w:tcPr>
          <w:p w14:paraId="71FA3313">
            <w:pPr>
              <w:widowControl/>
              <w:shd w:val="clear"/>
              <w:spacing w:line="240" w:lineRule="auto"/>
              <w:jc w:val="left"/>
              <w:textAlignment w:val="center"/>
              <w:rPr>
                <w:rFonts w:hint="eastAsia" w:ascii="宋体" w:hAnsi="宋体" w:eastAsia="宋体" w:cs="宋体"/>
                <w:color w:val="auto"/>
                <w:szCs w:val="21"/>
              </w:rPr>
            </w:pPr>
          </w:p>
        </w:tc>
        <w:tc>
          <w:tcPr>
            <w:tcW w:w="664" w:type="dxa"/>
            <w:vMerge w:val="continue"/>
            <w:noWrap w:val="0"/>
            <w:vAlign w:val="center"/>
          </w:tcPr>
          <w:p w14:paraId="2A9ED9F8">
            <w:pPr>
              <w:widowControl/>
              <w:shd w:val="clear"/>
              <w:spacing w:line="240" w:lineRule="auto"/>
              <w:jc w:val="left"/>
              <w:textAlignment w:val="center"/>
              <w:rPr>
                <w:rFonts w:hint="eastAsia" w:ascii="宋体" w:hAnsi="宋体" w:eastAsia="宋体" w:cs="宋体"/>
                <w:color w:val="auto"/>
                <w:szCs w:val="21"/>
              </w:rPr>
            </w:pPr>
          </w:p>
        </w:tc>
      </w:tr>
      <w:tr w14:paraId="3C8120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trPr>
        <w:tc>
          <w:tcPr>
            <w:tcW w:w="1027" w:type="dxa"/>
            <w:vMerge w:val="continue"/>
            <w:noWrap w:val="0"/>
            <w:vAlign w:val="center"/>
          </w:tcPr>
          <w:p w14:paraId="3DC56C7A">
            <w:pPr>
              <w:widowControl/>
              <w:shd w:val="clear"/>
              <w:spacing w:line="240" w:lineRule="auto"/>
              <w:jc w:val="left"/>
              <w:textAlignment w:val="center"/>
              <w:rPr>
                <w:rFonts w:hint="eastAsia" w:ascii="宋体" w:hAnsi="宋体" w:eastAsia="宋体" w:cs="宋体"/>
                <w:color w:val="auto"/>
                <w:szCs w:val="21"/>
              </w:rPr>
            </w:pPr>
          </w:p>
        </w:tc>
        <w:tc>
          <w:tcPr>
            <w:tcW w:w="1150" w:type="dxa"/>
            <w:vMerge w:val="continue"/>
            <w:noWrap w:val="0"/>
            <w:vAlign w:val="center"/>
          </w:tcPr>
          <w:p w14:paraId="2DED3A6A">
            <w:pPr>
              <w:widowControl/>
              <w:shd w:val="clear"/>
              <w:spacing w:line="240" w:lineRule="auto"/>
              <w:jc w:val="left"/>
              <w:textAlignment w:val="center"/>
              <w:rPr>
                <w:rFonts w:hint="eastAsia" w:ascii="宋体" w:hAnsi="宋体" w:eastAsia="宋体" w:cs="宋体"/>
                <w:color w:val="auto"/>
                <w:szCs w:val="21"/>
              </w:rPr>
            </w:pPr>
          </w:p>
        </w:tc>
        <w:tc>
          <w:tcPr>
            <w:tcW w:w="5267" w:type="dxa"/>
            <w:noWrap w:val="0"/>
            <w:vAlign w:val="center"/>
          </w:tcPr>
          <w:p w14:paraId="158366C0">
            <w:pPr>
              <w:widowControl/>
              <w:shd w:val="clear"/>
              <w:spacing w:line="240" w:lineRule="auto"/>
              <w:jc w:val="left"/>
              <w:textAlignment w:val="center"/>
              <w:rPr>
                <w:rFonts w:hint="eastAsia" w:ascii="宋体" w:hAnsi="宋体" w:eastAsia="宋体" w:cs="宋体"/>
                <w:color w:val="auto"/>
                <w:szCs w:val="21"/>
              </w:rPr>
            </w:pPr>
            <w:r>
              <w:rPr>
                <w:rFonts w:hint="eastAsia" w:ascii="宋体" w:hAnsi="宋体" w:eastAsia="宋体" w:cs="宋体"/>
                <w:color w:val="auto"/>
                <w:szCs w:val="21"/>
              </w:rPr>
              <w:t>团检结账管理:团检结账数据管理，进行查阅、退费、取消结账等操作。</w:t>
            </w:r>
          </w:p>
          <w:p w14:paraId="7B60C657">
            <w:pPr>
              <w:widowControl/>
              <w:shd w:val="clear"/>
              <w:spacing w:line="240" w:lineRule="auto"/>
              <w:jc w:val="left"/>
              <w:textAlignment w:val="center"/>
              <w:rPr>
                <w:rFonts w:hint="eastAsia" w:ascii="宋体" w:hAnsi="宋体" w:eastAsia="宋体" w:cs="宋体"/>
                <w:color w:val="auto"/>
                <w:szCs w:val="21"/>
              </w:rPr>
            </w:pPr>
            <w:r>
              <w:rPr>
                <w:rFonts w:hint="eastAsia" w:ascii="宋体" w:hAnsi="宋体" w:eastAsia="宋体" w:cs="宋体"/>
                <w:color w:val="auto"/>
                <w:szCs w:val="21"/>
              </w:rPr>
              <w:t>团检收费:查询团检结账数据，进行统一结账或分批次结账。可根据时间自定义结算(月结/季度结算)，同时支持体检卡预充值结算</w:t>
            </w:r>
          </w:p>
        </w:tc>
        <w:tc>
          <w:tcPr>
            <w:tcW w:w="700" w:type="dxa"/>
            <w:vMerge w:val="continue"/>
            <w:noWrap w:val="0"/>
            <w:vAlign w:val="center"/>
          </w:tcPr>
          <w:p w14:paraId="30DF6239">
            <w:pPr>
              <w:widowControl/>
              <w:shd w:val="clear"/>
              <w:spacing w:line="240" w:lineRule="auto"/>
              <w:jc w:val="left"/>
              <w:textAlignment w:val="center"/>
              <w:rPr>
                <w:rFonts w:hint="eastAsia" w:ascii="宋体" w:hAnsi="宋体" w:eastAsia="宋体" w:cs="宋体"/>
                <w:color w:val="auto"/>
                <w:szCs w:val="21"/>
              </w:rPr>
            </w:pPr>
          </w:p>
        </w:tc>
        <w:tc>
          <w:tcPr>
            <w:tcW w:w="664" w:type="dxa"/>
            <w:vMerge w:val="continue"/>
            <w:noWrap w:val="0"/>
            <w:vAlign w:val="center"/>
          </w:tcPr>
          <w:p w14:paraId="293B4862">
            <w:pPr>
              <w:widowControl/>
              <w:shd w:val="clear"/>
              <w:spacing w:line="240" w:lineRule="auto"/>
              <w:jc w:val="left"/>
              <w:textAlignment w:val="center"/>
              <w:rPr>
                <w:rFonts w:hint="eastAsia" w:ascii="宋体" w:hAnsi="宋体" w:eastAsia="宋体" w:cs="宋体"/>
                <w:color w:val="auto"/>
                <w:szCs w:val="21"/>
              </w:rPr>
            </w:pPr>
          </w:p>
        </w:tc>
      </w:tr>
      <w:tr w14:paraId="255DDE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trPr>
        <w:tc>
          <w:tcPr>
            <w:tcW w:w="1027" w:type="dxa"/>
            <w:vMerge w:val="continue"/>
            <w:noWrap w:val="0"/>
            <w:vAlign w:val="center"/>
          </w:tcPr>
          <w:p w14:paraId="257F7890">
            <w:pPr>
              <w:widowControl/>
              <w:shd w:val="clear"/>
              <w:spacing w:line="240" w:lineRule="auto"/>
              <w:jc w:val="left"/>
              <w:textAlignment w:val="center"/>
              <w:rPr>
                <w:rFonts w:hint="eastAsia" w:ascii="宋体" w:hAnsi="宋体" w:eastAsia="宋体" w:cs="宋体"/>
                <w:color w:val="auto"/>
                <w:kern w:val="0"/>
                <w:szCs w:val="21"/>
                <w:lang w:bidi="ar"/>
              </w:rPr>
            </w:pPr>
          </w:p>
        </w:tc>
        <w:tc>
          <w:tcPr>
            <w:tcW w:w="1150" w:type="dxa"/>
            <w:noWrap w:val="0"/>
            <w:vAlign w:val="center"/>
          </w:tcPr>
          <w:p w14:paraId="0FF28A15">
            <w:pPr>
              <w:widowControl/>
              <w:shd w:val="clear"/>
              <w:spacing w:line="240" w:lineRule="auto"/>
              <w:textAlignment w:val="center"/>
              <w:rPr>
                <w:rFonts w:hint="eastAsia" w:ascii="宋体" w:hAnsi="宋体" w:eastAsia="宋体" w:cs="宋体"/>
                <w:color w:val="auto"/>
                <w:szCs w:val="21"/>
              </w:rPr>
            </w:pPr>
            <w:r>
              <w:rPr>
                <w:rFonts w:hint="eastAsia" w:ascii="宋体" w:hAnsi="宋体" w:eastAsia="宋体" w:cs="宋体"/>
                <w:color w:val="auto"/>
                <w:kern w:val="0"/>
                <w:szCs w:val="21"/>
                <w:lang w:bidi="ar"/>
              </w:rPr>
              <w:t>基础配置</w:t>
            </w:r>
          </w:p>
        </w:tc>
        <w:tc>
          <w:tcPr>
            <w:tcW w:w="5267" w:type="dxa"/>
            <w:noWrap w:val="0"/>
            <w:vAlign w:val="center"/>
          </w:tcPr>
          <w:p w14:paraId="24510D64">
            <w:pPr>
              <w:widowControl/>
              <w:shd w:val="clear"/>
              <w:spacing w:line="240" w:lineRule="auto"/>
              <w:textAlignment w:val="center"/>
              <w:rPr>
                <w:rFonts w:hint="eastAsia" w:ascii="宋体" w:hAnsi="宋体" w:eastAsia="宋体" w:cs="宋体"/>
                <w:color w:val="auto"/>
                <w:szCs w:val="21"/>
              </w:rPr>
            </w:pPr>
            <w:r>
              <w:rPr>
                <w:rFonts w:hint="eastAsia" w:ascii="宋体" w:hAnsi="宋体" w:eastAsia="宋体" w:cs="宋体"/>
                <w:color w:val="auto"/>
                <w:szCs w:val="21"/>
              </w:rPr>
              <w:t>科室配置:支持总检根据科室配置实现自定义科室排序/支持分科检查人默认设置</w:t>
            </w:r>
          </w:p>
          <w:p w14:paraId="557BA67B">
            <w:pPr>
              <w:widowControl/>
              <w:shd w:val="clear"/>
              <w:spacing w:line="240" w:lineRule="auto"/>
              <w:textAlignment w:val="center"/>
              <w:rPr>
                <w:rFonts w:hint="eastAsia" w:ascii="宋体" w:hAnsi="宋体" w:eastAsia="宋体" w:cs="宋体"/>
                <w:color w:val="auto"/>
                <w:szCs w:val="21"/>
              </w:rPr>
            </w:pPr>
            <w:r>
              <w:rPr>
                <w:rFonts w:hint="eastAsia" w:ascii="宋体" w:hAnsi="宋体" w:eastAsia="宋体" w:cs="宋体"/>
                <w:color w:val="auto"/>
                <w:szCs w:val="21"/>
              </w:rPr>
              <w:t>自选项目表:支持体检登记维护自选项目表分类、备注信息维护</w:t>
            </w:r>
          </w:p>
          <w:p w14:paraId="1ED04347">
            <w:pPr>
              <w:widowControl/>
              <w:shd w:val="clear"/>
              <w:spacing w:line="240" w:lineRule="auto"/>
              <w:textAlignment w:val="center"/>
              <w:rPr>
                <w:rFonts w:hint="eastAsia" w:ascii="宋体" w:hAnsi="宋体" w:eastAsia="宋体" w:cs="宋体"/>
                <w:color w:val="auto"/>
                <w:szCs w:val="21"/>
              </w:rPr>
            </w:pPr>
            <w:r>
              <w:rPr>
                <w:rFonts w:hint="eastAsia" w:ascii="宋体" w:hAnsi="宋体" w:eastAsia="宋体" w:cs="宋体"/>
                <w:color w:val="auto"/>
                <w:szCs w:val="21"/>
              </w:rPr>
              <w:t>问卷配置:支持科自定义配置问卷模块</w:t>
            </w:r>
          </w:p>
          <w:p w14:paraId="30ACA212">
            <w:pPr>
              <w:widowControl/>
              <w:shd w:val="clear"/>
              <w:spacing w:line="240" w:lineRule="auto"/>
              <w:textAlignment w:val="center"/>
              <w:rPr>
                <w:rFonts w:hint="eastAsia" w:ascii="宋体" w:hAnsi="宋体" w:eastAsia="宋体" w:cs="宋体"/>
                <w:color w:val="auto"/>
                <w:szCs w:val="21"/>
              </w:rPr>
            </w:pPr>
            <w:r>
              <w:rPr>
                <w:rFonts w:hint="eastAsia" w:ascii="宋体" w:hAnsi="宋体" w:eastAsia="宋体" w:cs="宋体"/>
                <w:color w:val="auto"/>
                <w:szCs w:val="21"/>
              </w:rPr>
              <w:t>打印配置:支持根据医院业务场景配置自动打印</w:t>
            </w:r>
          </w:p>
        </w:tc>
        <w:tc>
          <w:tcPr>
            <w:tcW w:w="700" w:type="dxa"/>
            <w:vMerge w:val="continue"/>
            <w:noWrap w:val="0"/>
            <w:vAlign w:val="center"/>
          </w:tcPr>
          <w:p w14:paraId="2F95B4B5">
            <w:pPr>
              <w:widowControl/>
              <w:shd w:val="clear"/>
              <w:spacing w:line="240" w:lineRule="auto"/>
              <w:textAlignment w:val="center"/>
              <w:rPr>
                <w:rFonts w:hint="eastAsia" w:ascii="宋体" w:hAnsi="宋体" w:eastAsia="宋体" w:cs="宋体"/>
                <w:color w:val="auto"/>
                <w:szCs w:val="21"/>
              </w:rPr>
            </w:pPr>
          </w:p>
        </w:tc>
        <w:tc>
          <w:tcPr>
            <w:tcW w:w="664" w:type="dxa"/>
            <w:vMerge w:val="continue"/>
            <w:noWrap w:val="0"/>
            <w:vAlign w:val="center"/>
          </w:tcPr>
          <w:p w14:paraId="7CD8FE62">
            <w:pPr>
              <w:widowControl/>
              <w:shd w:val="clear"/>
              <w:spacing w:line="240" w:lineRule="auto"/>
              <w:textAlignment w:val="center"/>
              <w:rPr>
                <w:rFonts w:hint="eastAsia" w:ascii="宋体" w:hAnsi="宋体" w:eastAsia="宋体" w:cs="宋体"/>
                <w:color w:val="auto"/>
                <w:szCs w:val="21"/>
              </w:rPr>
            </w:pPr>
          </w:p>
        </w:tc>
      </w:tr>
      <w:tr w14:paraId="4C054D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trPr>
        <w:tc>
          <w:tcPr>
            <w:tcW w:w="1027" w:type="dxa"/>
            <w:vMerge w:val="continue"/>
            <w:noWrap w:val="0"/>
            <w:vAlign w:val="center"/>
          </w:tcPr>
          <w:p w14:paraId="164F7B63">
            <w:pPr>
              <w:widowControl/>
              <w:shd w:val="clear"/>
              <w:spacing w:line="240" w:lineRule="auto"/>
              <w:jc w:val="left"/>
              <w:textAlignment w:val="center"/>
              <w:rPr>
                <w:rFonts w:hint="eastAsia" w:ascii="宋体" w:hAnsi="宋体" w:eastAsia="宋体" w:cs="宋体"/>
                <w:color w:val="auto"/>
                <w:kern w:val="0"/>
                <w:szCs w:val="21"/>
                <w:lang w:bidi="ar"/>
              </w:rPr>
            </w:pPr>
          </w:p>
        </w:tc>
        <w:tc>
          <w:tcPr>
            <w:tcW w:w="1150" w:type="dxa"/>
            <w:vMerge w:val="restart"/>
            <w:noWrap w:val="0"/>
            <w:vAlign w:val="center"/>
          </w:tcPr>
          <w:p w14:paraId="1970FCCF">
            <w:pPr>
              <w:widowControl/>
              <w:shd w:val="clear"/>
              <w:spacing w:line="240" w:lineRule="auto"/>
              <w:textAlignment w:val="center"/>
              <w:rPr>
                <w:rFonts w:hint="eastAsia" w:ascii="宋体" w:hAnsi="宋体" w:eastAsia="宋体" w:cs="宋体"/>
                <w:color w:val="auto"/>
                <w:szCs w:val="21"/>
              </w:rPr>
            </w:pPr>
            <w:r>
              <w:rPr>
                <w:rFonts w:hint="eastAsia" w:ascii="宋体" w:hAnsi="宋体" w:eastAsia="宋体" w:cs="宋体"/>
                <w:color w:val="auto"/>
                <w:kern w:val="0"/>
                <w:szCs w:val="21"/>
                <w:lang w:bidi="ar"/>
              </w:rPr>
              <w:t>控制中心系统</w:t>
            </w:r>
          </w:p>
        </w:tc>
        <w:tc>
          <w:tcPr>
            <w:tcW w:w="5267" w:type="dxa"/>
            <w:noWrap w:val="0"/>
            <w:vAlign w:val="center"/>
          </w:tcPr>
          <w:p w14:paraId="4AB7FDAE">
            <w:pPr>
              <w:widowControl/>
              <w:shd w:val="clear"/>
              <w:spacing w:line="240" w:lineRule="auto"/>
              <w:textAlignment w:val="center"/>
              <w:rPr>
                <w:rFonts w:hint="eastAsia" w:ascii="宋体" w:hAnsi="宋体" w:eastAsia="宋体" w:cs="宋体"/>
                <w:color w:val="auto"/>
                <w:szCs w:val="21"/>
              </w:rPr>
            </w:pPr>
            <w:r>
              <w:rPr>
                <w:rFonts w:hint="eastAsia" w:ascii="宋体" w:hAnsi="宋体" w:eastAsia="宋体" w:cs="宋体"/>
                <w:color w:val="auto"/>
                <w:kern w:val="0"/>
                <w:szCs w:val="21"/>
                <w:lang w:bidi="ar"/>
              </w:rPr>
              <w:t>科室员工:支持科室员工信息维护</w:t>
            </w:r>
          </w:p>
        </w:tc>
        <w:tc>
          <w:tcPr>
            <w:tcW w:w="700" w:type="dxa"/>
            <w:vMerge w:val="continue"/>
            <w:noWrap w:val="0"/>
            <w:vAlign w:val="center"/>
          </w:tcPr>
          <w:p w14:paraId="360A6C48">
            <w:pPr>
              <w:widowControl/>
              <w:shd w:val="clear"/>
              <w:spacing w:line="240" w:lineRule="auto"/>
              <w:textAlignment w:val="center"/>
              <w:rPr>
                <w:rFonts w:hint="eastAsia" w:ascii="宋体" w:hAnsi="宋体" w:eastAsia="宋体" w:cs="宋体"/>
                <w:color w:val="auto"/>
                <w:kern w:val="0"/>
                <w:szCs w:val="21"/>
                <w:lang w:bidi="ar"/>
              </w:rPr>
            </w:pPr>
          </w:p>
        </w:tc>
        <w:tc>
          <w:tcPr>
            <w:tcW w:w="664" w:type="dxa"/>
            <w:vMerge w:val="continue"/>
            <w:noWrap w:val="0"/>
            <w:vAlign w:val="center"/>
          </w:tcPr>
          <w:p w14:paraId="499CF77D">
            <w:pPr>
              <w:widowControl/>
              <w:shd w:val="clear"/>
              <w:spacing w:line="240" w:lineRule="auto"/>
              <w:textAlignment w:val="center"/>
              <w:rPr>
                <w:rFonts w:hint="eastAsia" w:ascii="宋体" w:hAnsi="宋体" w:eastAsia="宋体" w:cs="宋体"/>
                <w:color w:val="auto"/>
                <w:kern w:val="0"/>
                <w:szCs w:val="21"/>
                <w:lang w:bidi="ar"/>
              </w:rPr>
            </w:pPr>
          </w:p>
        </w:tc>
      </w:tr>
      <w:tr w14:paraId="729FF7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trPr>
        <w:tc>
          <w:tcPr>
            <w:tcW w:w="1027" w:type="dxa"/>
            <w:vMerge w:val="continue"/>
            <w:noWrap w:val="0"/>
            <w:vAlign w:val="center"/>
          </w:tcPr>
          <w:p w14:paraId="6C417C9D">
            <w:pPr>
              <w:shd w:val="clear"/>
              <w:spacing w:line="240" w:lineRule="auto"/>
              <w:jc w:val="left"/>
              <w:rPr>
                <w:rFonts w:hint="eastAsia" w:ascii="宋体" w:hAnsi="宋体" w:eastAsia="宋体" w:cs="宋体"/>
                <w:color w:val="auto"/>
                <w:szCs w:val="21"/>
              </w:rPr>
            </w:pPr>
          </w:p>
        </w:tc>
        <w:tc>
          <w:tcPr>
            <w:tcW w:w="1150" w:type="dxa"/>
            <w:vMerge w:val="continue"/>
            <w:noWrap w:val="0"/>
            <w:vAlign w:val="center"/>
          </w:tcPr>
          <w:p w14:paraId="03FF19F6">
            <w:pPr>
              <w:shd w:val="clear"/>
              <w:spacing w:line="240" w:lineRule="auto"/>
              <w:rPr>
                <w:rFonts w:hint="eastAsia" w:ascii="宋体" w:hAnsi="宋体" w:eastAsia="宋体" w:cs="宋体"/>
                <w:color w:val="auto"/>
                <w:szCs w:val="21"/>
              </w:rPr>
            </w:pPr>
          </w:p>
        </w:tc>
        <w:tc>
          <w:tcPr>
            <w:tcW w:w="5267" w:type="dxa"/>
            <w:noWrap w:val="0"/>
            <w:vAlign w:val="center"/>
          </w:tcPr>
          <w:p w14:paraId="0A2753E5">
            <w:pPr>
              <w:widowControl/>
              <w:shd w:val="clear"/>
              <w:spacing w:line="240" w:lineRule="auto"/>
              <w:textAlignment w:val="center"/>
              <w:rPr>
                <w:rFonts w:hint="eastAsia" w:ascii="宋体" w:hAnsi="宋体" w:eastAsia="宋体" w:cs="宋体"/>
                <w:color w:val="auto"/>
                <w:szCs w:val="21"/>
              </w:rPr>
            </w:pPr>
            <w:r>
              <w:rPr>
                <w:rFonts w:hint="eastAsia" w:ascii="宋体" w:hAnsi="宋体" w:eastAsia="宋体" w:cs="宋体"/>
                <w:color w:val="auto"/>
                <w:kern w:val="0"/>
                <w:szCs w:val="21"/>
                <w:lang w:bidi="ar"/>
              </w:rPr>
              <w:t>角色权限:支持校色权限管理</w:t>
            </w:r>
          </w:p>
        </w:tc>
        <w:tc>
          <w:tcPr>
            <w:tcW w:w="700" w:type="dxa"/>
            <w:vMerge w:val="continue"/>
            <w:noWrap w:val="0"/>
            <w:vAlign w:val="center"/>
          </w:tcPr>
          <w:p w14:paraId="5EF26880">
            <w:pPr>
              <w:widowControl/>
              <w:shd w:val="clear"/>
              <w:spacing w:line="240" w:lineRule="auto"/>
              <w:textAlignment w:val="center"/>
              <w:rPr>
                <w:rFonts w:hint="eastAsia" w:ascii="宋体" w:hAnsi="宋体" w:eastAsia="宋体" w:cs="宋体"/>
                <w:color w:val="auto"/>
                <w:kern w:val="0"/>
                <w:szCs w:val="21"/>
                <w:lang w:bidi="ar"/>
              </w:rPr>
            </w:pPr>
          </w:p>
        </w:tc>
        <w:tc>
          <w:tcPr>
            <w:tcW w:w="664" w:type="dxa"/>
            <w:vMerge w:val="continue"/>
            <w:noWrap w:val="0"/>
            <w:vAlign w:val="center"/>
          </w:tcPr>
          <w:p w14:paraId="7DA52F73">
            <w:pPr>
              <w:widowControl/>
              <w:shd w:val="clear"/>
              <w:spacing w:line="240" w:lineRule="auto"/>
              <w:textAlignment w:val="center"/>
              <w:rPr>
                <w:rFonts w:hint="eastAsia" w:ascii="宋体" w:hAnsi="宋体" w:eastAsia="宋体" w:cs="宋体"/>
                <w:color w:val="auto"/>
                <w:kern w:val="0"/>
                <w:szCs w:val="21"/>
                <w:lang w:bidi="ar"/>
              </w:rPr>
            </w:pPr>
          </w:p>
        </w:tc>
      </w:tr>
      <w:tr w14:paraId="1B0B1F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trPr>
        <w:tc>
          <w:tcPr>
            <w:tcW w:w="1027" w:type="dxa"/>
            <w:vMerge w:val="continue"/>
            <w:noWrap w:val="0"/>
            <w:vAlign w:val="center"/>
          </w:tcPr>
          <w:p w14:paraId="2903197E">
            <w:pPr>
              <w:shd w:val="clear"/>
              <w:spacing w:line="240" w:lineRule="auto"/>
              <w:jc w:val="left"/>
              <w:rPr>
                <w:rFonts w:hint="eastAsia" w:ascii="宋体" w:hAnsi="宋体" w:eastAsia="宋体" w:cs="宋体"/>
                <w:color w:val="auto"/>
                <w:szCs w:val="21"/>
              </w:rPr>
            </w:pPr>
          </w:p>
        </w:tc>
        <w:tc>
          <w:tcPr>
            <w:tcW w:w="1150" w:type="dxa"/>
            <w:vMerge w:val="continue"/>
            <w:noWrap w:val="0"/>
            <w:vAlign w:val="center"/>
          </w:tcPr>
          <w:p w14:paraId="5ACB652E">
            <w:pPr>
              <w:shd w:val="clear"/>
              <w:spacing w:line="240" w:lineRule="auto"/>
              <w:rPr>
                <w:rFonts w:hint="eastAsia" w:ascii="宋体" w:hAnsi="宋体" w:eastAsia="宋体" w:cs="宋体"/>
                <w:color w:val="auto"/>
                <w:szCs w:val="21"/>
              </w:rPr>
            </w:pPr>
          </w:p>
        </w:tc>
        <w:tc>
          <w:tcPr>
            <w:tcW w:w="5267" w:type="dxa"/>
            <w:noWrap w:val="0"/>
            <w:vAlign w:val="center"/>
          </w:tcPr>
          <w:p w14:paraId="2BD839DE">
            <w:pPr>
              <w:widowControl/>
              <w:shd w:val="clear"/>
              <w:spacing w:line="240" w:lineRule="auto"/>
              <w:textAlignment w:val="center"/>
              <w:rPr>
                <w:rFonts w:hint="eastAsia" w:ascii="宋体" w:hAnsi="宋体" w:eastAsia="宋体" w:cs="宋体"/>
                <w:color w:val="auto"/>
                <w:szCs w:val="21"/>
              </w:rPr>
            </w:pPr>
            <w:r>
              <w:rPr>
                <w:rFonts w:hint="eastAsia" w:ascii="宋体" w:hAnsi="宋体" w:eastAsia="宋体" w:cs="宋体"/>
                <w:color w:val="auto"/>
                <w:kern w:val="0"/>
                <w:szCs w:val="21"/>
                <w:lang w:bidi="ar"/>
              </w:rPr>
              <w:t>基础数据:支持诊疗项目、收费项目、执行科室、身体部位基础信息维护</w:t>
            </w:r>
          </w:p>
        </w:tc>
        <w:tc>
          <w:tcPr>
            <w:tcW w:w="700" w:type="dxa"/>
            <w:vMerge w:val="continue"/>
            <w:noWrap w:val="0"/>
            <w:vAlign w:val="center"/>
          </w:tcPr>
          <w:p w14:paraId="28EBA3E1">
            <w:pPr>
              <w:widowControl/>
              <w:shd w:val="clear"/>
              <w:spacing w:line="240" w:lineRule="auto"/>
              <w:textAlignment w:val="center"/>
              <w:rPr>
                <w:rFonts w:hint="eastAsia" w:ascii="宋体" w:hAnsi="宋体" w:eastAsia="宋体" w:cs="宋体"/>
                <w:color w:val="auto"/>
                <w:kern w:val="0"/>
                <w:szCs w:val="21"/>
                <w:lang w:bidi="ar"/>
              </w:rPr>
            </w:pPr>
          </w:p>
        </w:tc>
        <w:tc>
          <w:tcPr>
            <w:tcW w:w="664" w:type="dxa"/>
            <w:vMerge w:val="continue"/>
            <w:noWrap w:val="0"/>
            <w:vAlign w:val="center"/>
          </w:tcPr>
          <w:p w14:paraId="79A666CD">
            <w:pPr>
              <w:widowControl/>
              <w:shd w:val="clear"/>
              <w:spacing w:line="240" w:lineRule="auto"/>
              <w:textAlignment w:val="center"/>
              <w:rPr>
                <w:rFonts w:hint="eastAsia" w:ascii="宋体" w:hAnsi="宋体" w:eastAsia="宋体" w:cs="宋体"/>
                <w:color w:val="auto"/>
                <w:kern w:val="0"/>
                <w:szCs w:val="21"/>
                <w:lang w:bidi="ar"/>
              </w:rPr>
            </w:pPr>
          </w:p>
        </w:tc>
      </w:tr>
      <w:tr w14:paraId="0D9D86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trPr>
        <w:tc>
          <w:tcPr>
            <w:tcW w:w="1027" w:type="dxa"/>
            <w:vMerge w:val="continue"/>
            <w:noWrap w:val="0"/>
            <w:vAlign w:val="center"/>
          </w:tcPr>
          <w:p w14:paraId="1A660190">
            <w:pPr>
              <w:widowControl/>
              <w:shd w:val="clear"/>
              <w:spacing w:line="240" w:lineRule="auto"/>
              <w:jc w:val="left"/>
              <w:textAlignment w:val="center"/>
              <w:rPr>
                <w:rFonts w:hint="eastAsia" w:ascii="宋体" w:hAnsi="宋体" w:eastAsia="宋体" w:cs="宋体"/>
                <w:color w:val="auto"/>
                <w:kern w:val="0"/>
                <w:szCs w:val="21"/>
                <w:lang w:bidi="ar"/>
              </w:rPr>
            </w:pPr>
          </w:p>
        </w:tc>
        <w:tc>
          <w:tcPr>
            <w:tcW w:w="1150" w:type="dxa"/>
            <w:noWrap w:val="0"/>
            <w:vAlign w:val="center"/>
          </w:tcPr>
          <w:p w14:paraId="3F0D58F3">
            <w:pPr>
              <w:widowControl/>
              <w:shd w:val="clear"/>
              <w:spacing w:line="240" w:lineRule="auto"/>
              <w:jc w:val="left"/>
              <w:textAlignment w:val="center"/>
              <w:rPr>
                <w:rFonts w:hint="eastAsia" w:ascii="宋体" w:hAnsi="宋体" w:eastAsia="宋体" w:cs="宋体"/>
                <w:color w:val="auto"/>
                <w:szCs w:val="21"/>
              </w:rPr>
            </w:pPr>
            <w:r>
              <w:rPr>
                <w:rFonts w:hint="eastAsia" w:ascii="宋体" w:hAnsi="宋体" w:eastAsia="宋体" w:cs="宋体"/>
                <w:color w:val="auto"/>
                <w:kern w:val="0"/>
                <w:szCs w:val="21"/>
                <w:lang w:bidi="ar"/>
              </w:rPr>
              <w:t>日志中心</w:t>
            </w:r>
          </w:p>
        </w:tc>
        <w:tc>
          <w:tcPr>
            <w:tcW w:w="5267" w:type="dxa"/>
            <w:noWrap w:val="0"/>
            <w:vAlign w:val="center"/>
          </w:tcPr>
          <w:p w14:paraId="0F41205A">
            <w:pPr>
              <w:widowControl/>
              <w:shd w:val="clear"/>
              <w:spacing w:line="240" w:lineRule="auto"/>
              <w:jc w:val="left"/>
              <w:textAlignment w:val="center"/>
              <w:rPr>
                <w:rFonts w:hint="eastAsia" w:ascii="宋体" w:hAnsi="宋体" w:eastAsia="宋体" w:cs="宋体"/>
                <w:color w:val="auto"/>
                <w:szCs w:val="21"/>
              </w:rPr>
            </w:pPr>
            <w:r>
              <w:rPr>
                <w:rFonts w:hint="eastAsia" w:ascii="宋体" w:hAnsi="宋体" w:eastAsia="宋体" w:cs="宋体"/>
                <w:color w:val="auto"/>
                <w:szCs w:val="21"/>
              </w:rPr>
              <w:t>铃铛实时日志:支持表结构、业务数据日志跟踪</w:t>
            </w:r>
          </w:p>
          <w:p w14:paraId="1B260984">
            <w:pPr>
              <w:widowControl/>
              <w:shd w:val="clear"/>
              <w:spacing w:line="240" w:lineRule="auto"/>
              <w:jc w:val="left"/>
              <w:textAlignment w:val="center"/>
              <w:rPr>
                <w:rFonts w:hint="eastAsia" w:ascii="宋体" w:hAnsi="宋体" w:eastAsia="宋体" w:cs="宋体"/>
                <w:color w:val="auto"/>
                <w:szCs w:val="21"/>
              </w:rPr>
            </w:pPr>
            <w:r>
              <w:rPr>
                <w:rFonts w:hint="eastAsia" w:ascii="宋体" w:hAnsi="宋体" w:eastAsia="宋体" w:cs="宋体"/>
                <w:color w:val="auto"/>
                <w:szCs w:val="21"/>
              </w:rPr>
              <w:t>数据库日志:支持数据库日志日志跟踪</w:t>
            </w:r>
          </w:p>
        </w:tc>
        <w:tc>
          <w:tcPr>
            <w:tcW w:w="700" w:type="dxa"/>
            <w:vMerge w:val="continue"/>
            <w:noWrap w:val="0"/>
            <w:vAlign w:val="center"/>
          </w:tcPr>
          <w:p w14:paraId="2E454ADA">
            <w:pPr>
              <w:widowControl/>
              <w:shd w:val="clear"/>
              <w:spacing w:line="240" w:lineRule="auto"/>
              <w:jc w:val="left"/>
              <w:textAlignment w:val="center"/>
              <w:rPr>
                <w:rFonts w:hint="eastAsia" w:ascii="宋体" w:hAnsi="宋体" w:eastAsia="宋体" w:cs="宋体"/>
                <w:color w:val="auto"/>
                <w:szCs w:val="21"/>
              </w:rPr>
            </w:pPr>
          </w:p>
        </w:tc>
        <w:tc>
          <w:tcPr>
            <w:tcW w:w="664" w:type="dxa"/>
            <w:vMerge w:val="continue"/>
            <w:noWrap w:val="0"/>
            <w:vAlign w:val="center"/>
          </w:tcPr>
          <w:p w14:paraId="1D05EBE5">
            <w:pPr>
              <w:widowControl/>
              <w:shd w:val="clear"/>
              <w:spacing w:line="240" w:lineRule="auto"/>
              <w:jc w:val="left"/>
              <w:textAlignment w:val="center"/>
              <w:rPr>
                <w:rFonts w:hint="eastAsia" w:ascii="宋体" w:hAnsi="宋体" w:eastAsia="宋体" w:cs="宋体"/>
                <w:color w:val="auto"/>
                <w:szCs w:val="21"/>
              </w:rPr>
            </w:pPr>
          </w:p>
        </w:tc>
      </w:tr>
      <w:tr w14:paraId="4045C0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trPr>
        <w:tc>
          <w:tcPr>
            <w:tcW w:w="1027" w:type="dxa"/>
            <w:vMerge w:val="continue"/>
            <w:noWrap w:val="0"/>
            <w:vAlign w:val="center"/>
          </w:tcPr>
          <w:p w14:paraId="46C101B4">
            <w:pPr>
              <w:widowControl/>
              <w:shd w:val="clear"/>
              <w:spacing w:line="240" w:lineRule="auto"/>
              <w:jc w:val="left"/>
              <w:textAlignment w:val="center"/>
              <w:rPr>
                <w:rFonts w:hint="eastAsia" w:ascii="宋体" w:hAnsi="宋体" w:eastAsia="宋体" w:cs="宋体"/>
                <w:color w:val="auto"/>
                <w:kern w:val="0"/>
                <w:szCs w:val="21"/>
                <w:lang w:bidi="ar"/>
              </w:rPr>
            </w:pPr>
          </w:p>
        </w:tc>
        <w:tc>
          <w:tcPr>
            <w:tcW w:w="1150" w:type="dxa"/>
            <w:vMerge w:val="restart"/>
            <w:noWrap w:val="0"/>
            <w:vAlign w:val="center"/>
          </w:tcPr>
          <w:p w14:paraId="7098280B">
            <w:pPr>
              <w:widowControl/>
              <w:shd w:val="clear"/>
              <w:spacing w:line="240" w:lineRule="auto"/>
              <w:jc w:val="left"/>
              <w:textAlignment w:val="center"/>
              <w:rPr>
                <w:rFonts w:hint="eastAsia" w:ascii="宋体" w:hAnsi="宋体" w:eastAsia="宋体" w:cs="宋体"/>
                <w:color w:val="auto"/>
                <w:szCs w:val="21"/>
              </w:rPr>
            </w:pPr>
            <w:r>
              <w:rPr>
                <w:rFonts w:hint="eastAsia" w:ascii="宋体" w:hAnsi="宋体" w:eastAsia="宋体" w:cs="宋体"/>
                <w:color w:val="auto"/>
                <w:kern w:val="0"/>
                <w:szCs w:val="21"/>
                <w:lang w:bidi="ar"/>
              </w:rPr>
              <w:t>BI系统</w:t>
            </w:r>
          </w:p>
        </w:tc>
        <w:tc>
          <w:tcPr>
            <w:tcW w:w="5267" w:type="dxa"/>
            <w:noWrap w:val="0"/>
            <w:vAlign w:val="center"/>
          </w:tcPr>
          <w:p w14:paraId="6FDF6A39">
            <w:pPr>
              <w:widowControl/>
              <w:shd w:val="clear"/>
              <w:spacing w:line="240" w:lineRule="auto"/>
              <w:jc w:val="left"/>
              <w:textAlignment w:val="center"/>
              <w:rPr>
                <w:rFonts w:hint="eastAsia" w:ascii="宋体" w:hAnsi="宋体" w:eastAsia="宋体" w:cs="宋体"/>
                <w:color w:val="auto"/>
                <w:szCs w:val="21"/>
              </w:rPr>
            </w:pPr>
            <w:r>
              <w:rPr>
                <w:rFonts w:hint="eastAsia" w:ascii="宋体" w:hAnsi="宋体" w:eastAsia="宋体" w:cs="宋体"/>
                <w:color w:val="auto"/>
                <w:szCs w:val="21"/>
              </w:rPr>
              <w:t>打印模板:支持打印数据集、模板自定义/打印数数据源管理/支持不同业务类型打印分类管理(个人体检报告/指引单/条形码/健康证/体检表/申请单/职检总结报告/职检通知书)</w:t>
            </w:r>
          </w:p>
          <w:p w14:paraId="35FD979A">
            <w:pPr>
              <w:widowControl/>
              <w:shd w:val="clear"/>
              <w:spacing w:line="240" w:lineRule="auto"/>
              <w:jc w:val="left"/>
              <w:textAlignment w:val="center"/>
              <w:rPr>
                <w:rFonts w:hint="eastAsia" w:ascii="宋体" w:hAnsi="宋体" w:eastAsia="宋体" w:cs="宋体"/>
                <w:color w:val="auto"/>
                <w:szCs w:val="21"/>
              </w:rPr>
            </w:pPr>
            <w:r>
              <w:rPr>
                <w:rFonts w:hint="eastAsia" w:ascii="宋体" w:hAnsi="宋体" w:eastAsia="宋体" w:cs="宋体"/>
                <w:color w:val="auto"/>
                <w:szCs w:val="21"/>
              </w:rPr>
              <w:t>模板库:支持模块库共享及下载模块</w:t>
            </w:r>
          </w:p>
          <w:p w14:paraId="2F6B1588">
            <w:pPr>
              <w:widowControl/>
              <w:shd w:val="clear"/>
              <w:spacing w:line="240" w:lineRule="auto"/>
              <w:jc w:val="left"/>
              <w:textAlignment w:val="center"/>
              <w:rPr>
                <w:rFonts w:hint="eastAsia" w:ascii="宋体" w:hAnsi="宋体" w:eastAsia="宋体" w:cs="宋体"/>
                <w:color w:val="auto"/>
                <w:szCs w:val="21"/>
              </w:rPr>
            </w:pPr>
            <w:r>
              <w:rPr>
                <w:rFonts w:hint="eastAsia" w:ascii="宋体" w:hAnsi="宋体" w:eastAsia="宋体" w:cs="宋体"/>
                <w:color w:val="auto"/>
                <w:szCs w:val="21"/>
              </w:rPr>
              <w:t>封装浏览器:自主研发浏览器基础打印、摄像头、读卡等常用工具</w:t>
            </w:r>
          </w:p>
        </w:tc>
        <w:tc>
          <w:tcPr>
            <w:tcW w:w="700" w:type="dxa"/>
            <w:vMerge w:val="continue"/>
            <w:noWrap w:val="0"/>
            <w:vAlign w:val="center"/>
          </w:tcPr>
          <w:p w14:paraId="4240920E">
            <w:pPr>
              <w:widowControl/>
              <w:shd w:val="clear"/>
              <w:spacing w:line="240" w:lineRule="auto"/>
              <w:jc w:val="left"/>
              <w:textAlignment w:val="center"/>
              <w:rPr>
                <w:rFonts w:hint="eastAsia" w:ascii="宋体" w:hAnsi="宋体" w:eastAsia="宋体" w:cs="宋体"/>
                <w:color w:val="auto"/>
                <w:szCs w:val="21"/>
              </w:rPr>
            </w:pPr>
          </w:p>
        </w:tc>
        <w:tc>
          <w:tcPr>
            <w:tcW w:w="664" w:type="dxa"/>
            <w:vMerge w:val="continue"/>
            <w:noWrap w:val="0"/>
            <w:vAlign w:val="center"/>
          </w:tcPr>
          <w:p w14:paraId="76F82361">
            <w:pPr>
              <w:widowControl/>
              <w:shd w:val="clear"/>
              <w:spacing w:line="240" w:lineRule="auto"/>
              <w:jc w:val="left"/>
              <w:textAlignment w:val="center"/>
              <w:rPr>
                <w:rFonts w:hint="eastAsia" w:ascii="宋体" w:hAnsi="宋体" w:eastAsia="宋体" w:cs="宋体"/>
                <w:color w:val="auto"/>
                <w:szCs w:val="21"/>
              </w:rPr>
            </w:pPr>
          </w:p>
        </w:tc>
      </w:tr>
      <w:tr w14:paraId="30D36D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trPr>
        <w:tc>
          <w:tcPr>
            <w:tcW w:w="1027" w:type="dxa"/>
            <w:vMerge w:val="continue"/>
            <w:noWrap w:val="0"/>
            <w:vAlign w:val="center"/>
          </w:tcPr>
          <w:p w14:paraId="0E685910">
            <w:pPr>
              <w:shd w:val="clear"/>
              <w:spacing w:line="240" w:lineRule="auto"/>
              <w:jc w:val="left"/>
              <w:rPr>
                <w:rFonts w:hint="eastAsia" w:ascii="宋体" w:hAnsi="宋体" w:eastAsia="宋体" w:cs="宋体"/>
                <w:color w:val="auto"/>
                <w:szCs w:val="21"/>
              </w:rPr>
            </w:pPr>
          </w:p>
        </w:tc>
        <w:tc>
          <w:tcPr>
            <w:tcW w:w="1150" w:type="dxa"/>
            <w:vMerge w:val="continue"/>
            <w:noWrap w:val="0"/>
            <w:vAlign w:val="center"/>
          </w:tcPr>
          <w:p w14:paraId="5DDA7CB5">
            <w:pPr>
              <w:shd w:val="clear"/>
              <w:spacing w:line="240" w:lineRule="auto"/>
              <w:jc w:val="left"/>
              <w:rPr>
                <w:rFonts w:hint="eastAsia" w:ascii="宋体" w:hAnsi="宋体" w:eastAsia="宋体" w:cs="宋体"/>
                <w:color w:val="auto"/>
                <w:szCs w:val="21"/>
              </w:rPr>
            </w:pPr>
          </w:p>
        </w:tc>
        <w:tc>
          <w:tcPr>
            <w:tcW w:w="5267" w:type="dxa"/>
            <w:noWrap w:val="0"/>
            <w:vAlign w:val="center"/>
          </w:tcPr>
          <w:p w14:paraId="1B74AE16">
            <w:pPr>
              <w:widowControl/>
              <w:shd w:val="clear"/>
              <w:spacing w:line="240" w:lineRule="auto"/>
              <w:jc w:val="left"/>
              <w:textAlignment w:val="center"/>
              <w:rPr>
                <w:rFonts w:hint="eastAsia" w:ascii="宋体" w:hAnsi="宋体" w:eastAsia="宋体" w:cs="宋体"/>
                <w:color w:val="auto"/>
                <w:szCs w:val="21"/>
              </w:rPr>
            </w:pPr>
            <w:r>
              <w:rPr>
                <w:rFonts w:hint="eastAsia" w:ascii="宋体" w:hAnsi="宋体" w:eastAsia="宋体" w:cs="宋体"/>
                <w:color w:val="auto"/>
                <w:szCs w:val="21"/>
              </w:rPr>
              <w:t>体检登记报表:支持未检人员汇总/体检人员一栏表/复查人员清单等</w:t>
            </w:r>
          </w:p>
          <w:p w14:paraId="7AA6AAA3">
            <w:pPr>
              <w:widowControl/>
              <w:shd w:val="clear"/>
              <w:spacing w:line="240" w:lineRule="auto"/>
              <w:jc w:val="left"/>
              <w:textAlignment w:val="center"/>
              <w:rPr>
                <w:rFonts w:hint="eastAsia" w:ascii="宋体" w:hAnsi="宋体" w:eastAsia="宋体" w:cs="宋体"/>
                <w:color w:val="auto"/>
                <w:szCs w:val="21"/>
              </w:rPr>
            </w:pPr>
            <w:r>
              <w:rPr>
                <w:rFonts w:hint="eastAsia" w:ascii="宋体" w:hAnsi="宋体" w:eastAsia="宋体" w:cs="宋体"/>
                <w:color w:val="auto"/>
                <w:szCs w:val="21"/>
              </w:rPr>
              <w:t>工作量报表:科室工作量/科室压力汇总表/体检登记工作量/体检中心工作量等/总检医生工作量等</w:t>
            </w:r>
          </w:p>
          <w:p w14:paraId="41C328E8">
            <w:pPr>
              <w:widowControl/>
              <w:shd w:val="clear"/>
              <w:spacing w:line="240" w:lineRule="auto"/>
              <w:jc w:val="left"/>
              <w:textAlignment w:val="center"/>
              <w:rPr>
                <w:rFonts w:hint="eastAsia" w:ascii="宋体" w:hAnsi="宋体" w:eastAsia="宋体" w:cs="宋体"/>
                <w:color w:val="auto"/>
                <w:szCs w:val="21"/>
              </w:rPr>
            </w:pPr>
            <w:r>
              <w:rPr>
                <w:rFonts w:hint="eastAsia" w:ascii="宋体" w:hAnsi="宋体" w:eastAsia="宋体" w:cs="宋体"/>
                <w:color w:val="auto"/>
                <w:szCs w:val="21"/>
              </w:rPr>
              <w:t>检查结果报表:异常人员清单/异常占比率/阳性结果汇总表/乙肝检查汇总表</w:t>
            </w:r>
          </w:p>
          <w:p w14:paraId="23A10591">
            <w:pPr>
              <w:widowControl/>
              <w:shd w:val="clear"/>
              <w:spacing w:line="240" w:lineRule="auto"/>
              <w:jc w:val="left"/>
              <w:textAlignment w:val="center"/>
              <w:rPr>
                <w:rFonts w:hint="eastAsia" w:ascii="宋体" w:hAnsi="宋体" w:eastAsia="宋体" w:cs="宋体"/>
                <w:color w:val="auto"/>
                <w:szCs w:val="21"/>
              </w:rPr>
            </w:pPr>
            <w:r>
              <w:rPr>
                <w:rFonts w:hint="eastAsia" w:ascii="宋体" w:hAnsi="宋体" w:eastAsia="宋体" w:cs="宋体"/>
                <w:color w:val="auto"/>
                <w:szCs w:val="21"/>
              </w:rPr>
              <w:t>报告管理报表:报告完成效率表等</w:t>
            </w:r>
          </w:p>
          <w:p w14:paraId="320864CE">
            <w:pPr>
              <w:widowControl/>
              <w:shd w:val="clear"/>
              <w:spacing w:line="240" w:lineRule="auto"/>
              <w:jc w:val="left"/>
              <w:textAlignment w:val="center"/>
              <w:rPr>
                <w:rFonts w:hint="eastAsia" w:ascii="宋体" w:hAnsi="宋体" w:eastAsia="宋体" w:cs="宋体"/>
                <w:color w:val="auto"/>
                <w:szCs w:val="21"/>
              </w:rPr>
            </w:pPr>
            <w:r>
              <w:rPr>
                <w:rFonts w:hint="eastAsia" w:ascii="宋体" w:hAnsi="宋体" w:eastAsia="宋体" w:cs="宋体"/>
                <w:color w:val="auto"/>
                <w:szCs w:val="21"/>
              </w:rPr>
              <w:t>收费报表:缴费清单汇总(日-月-季度-年)/未缴费清单等</w:t>
            </w:r>
          </w:p>
        </w:tc>
        <w:tc>
          <w:tcPr>
            <w:tcW w:w="700" w:type="dxa"/>
            <w:vMerge w:val="continue"/>
            <w:noWrap w:val="0"/>
            <w:vAlign w:val="center"/>
          </w:tcPr>
          <w:p w14:paraId="263A30D3">
            <w:pPr>
              <w:widowControl/>
              <w:shd w:val="clear"/>
              <w:spacing w:line="240" w:lineRule="auto"/>
              <w:jc w:val="left"/>
              <w:textAlignment w:val="center"/>
              <w:rPr>
                <w:rFonts w:hint="eastAsia" w:ascii="宋体" w:hAnsi="宋体" w:eastAsia="宋体" w:cs="宋体"/>
                <w:color w:val="auto"/>
                <w:szCs w:val="21"/>
              </w:rPr>
            </w:pPr>
          </w:p>
        </w:tc>
        <w:tc>
          <w:tcPr>
            <w:tcW w:w="664" w:type="dxa"/>
            <w:vMerge w:val="continue"/>
            <w:noWrap w:val="0"/>
            <w:vAlign w:val="center"/>
          </w:tcPr>
          <w:p w14:paraId="67706794">
            <w:pPr>
              <w:widowControl/>
              <w:shd w:val="clear"/>
              <w:spacing w:line="240" w:lineRule="auto"/>
              <w:jc w:val="left"/>
              <w:textAlignment w:val="center"/>
              <w:rPr>
                <w:rFonts w:hint="eastAsia" w:ascii="宋体" w:hAnsi="宋体" w:eastAsia="宋体" w:cs="宋体"/>
                <w:color w:val="auto"/>
                <w:szCs w:val="21"/>
              </w:rPr>
            </w:pPr>
          </w:p>
        </w:tc>
      </w:tr>
      <w:tr w14:paraId="11117D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trPr>
        <w:tc>
          <w:tcPr>
            <w:tcW w:w="1027" w:type="dxa"/>
            <w:vMerge w:val="continue"/>
            <w:noWrap w:val="0"/>
            <w:vAlign w:val="center"/>
          </w:tcPr>
          <w:p w14:paraId="28B1F1EA">
            <w:pPr>
              <w:shd w:val="clear"/>
              <w:spacing w:line="240" w:lineRule="auto"/>
              <w:jc w:val="left"/>
              <w:rPr>
                <w:rFonts w:hint="eastAsia" w:ascii="宋体" w:hAnsi="宋体" w:eastAsia="宋体" w:cs="宋体"/>
                <w:color w:val="auto"/>
                <w:kern w:val="0"/>
                <w:szCs w:val="21"/>
                <w:lang w:bidi="ar"/>
              </w:rPr>
            </w:pPr>
          </w:p>
        </w:tc>
        <w:tc>
          <w:tcPr>
            <w:tcW w:w="1150" w:type="dxa"/>
            <w:vMerge w:val="restart"/>
            <w:noWrap w:val="0"/>
            <w:vAlign w:val="center"/>
          </w:tcPr>
          <w:p w14:paraId="2F0BE953">
            <w:pPr>
              <w:shd w:val="clear"/>
              <w:spacing w:line="240" w:lineRule="auto"/>
              <w:jc w:val="left"/>
              <w:rPr>
                <w:rFonts w:hint="eastAsia" w:ascii="宋体" w:hAnsi="宋体" w:eastAsia="宋体" w:cs="宋体"/>
                <w:color w:val="auto"/>
                <w:szCs w:val="21"/>
              </w:rPr>
            </w:pPr>
            <w:r>
              <w:rPr>
                <w:rFonts w:hint="eastAsia" w:ascii="宋体" w:hAnsi="宋体" w:eastAsia="宋体" w:cs="宋体"/>
                <w:color w:val="auto"/>
                <w:kern w:val="0"/>
                <w:szCs w:val="21"/>
                <w:lang w:bidi="ar"/>
              </w:rPr>
              <w:t>接口平台</w:t>
            </w:r>
          </w:p>
        </w:tc>
        <w:tc>
          <w:tcPr>
            <w:tcW w:w="5267" w:type="dxa"/>
            <w:noWrap w:val="0"/>
            <w:vAlign w:val="center"/>
          </w:tcPr>
          <w:p w14:paraId="1E220F36">
            <w:pPr>
              <w:widowControl/>
              <w:shd w:val="clear"/>
              <w:spacing w:line="240" w:lineRule="auto"/>
              <w:jc w:val="left"/>
              <w:textAlignment w:val="center"/>
              <w:rPr>
                <w:rFonts w:hint="eastAsia" w:ascii="宋体" w:hAnsi="宋体" w:eastAsia="宋体" w:cs="宋体"/>
                <w:color w:val="auto"/>
                <w:szCs w:val="21"/>
              </w:rPr>
            </w:pPr>
            <w:r>
              <w:rPr>
                <w:rFonts w:hint="eastAsia" w:ascii="宋体" w:hAnsi="宋体" w:eastAsia="宋体" w:cs="宋体"/>
                <w:color w:val="auto"/>
                <w:szCs w:val="21"/>
              </w:rPr>
              <w:t>支持三方收费接口统一质控管理</w:t>
            </w:r>
          </w:p>
        </w:tc>
        <w:tc>
          <w:tcPr>
            <w:tcW w:w="700" w:type="dxa"/>
            <w:vMerge w:val="continue"/>
            <w:noWrap w:val="0"/>
            <w:vAlign w:val="center"/>
          </w:tcPr>
          <w:p w14:paraId="59D11198">
            <w:pPr>
              <w:widowControl/>
              <w:shd w:val="clear"/>
              <w:spacing w:line="240" w:lineRule="auto"/>
              <w:jc w:val="left"/>
              <w:textAlignment w:val="center"/>
              <w:rPr>
                <w:rFonts w:hint="eastAsia" w:ascii="宋体" w:hAnsi="宋体" w:eastAsia="宋体" w:cs="宋体"/>
                <w:color w:val="auto"/>
                <w:kern w:val="0"/>
                <w:szCs w:val="21"/>
                <w:lang w:bidi="ar"/>
              </w:rPr>
            </w:pPr>
          </w:p>
        </w:tc>
        <w:tc>
          <w:tcPr>
            <w:tcW w:w="664" w:type="dxa"/>
            <w:vMerge w:val="continue"/>
            <w:noWrap w:val="0"/>
            <w:vAlign w:val="center"/>
          </w:tcPr>
          <w:p w14:paraId="298BB767">
            <w:pPr>
              <w:widowControl/>
              <w:shd w:val="clear"/>
              <w:spacing w:line="240" w:lineRule="auto"/>
              <w:jc w:val="left"/>
              <w:textAlignment w:val="center"/>
              <w:rPr>
                <w:rFonts w:hint="eastAsia" w:ascii="宋体" w:hAnsi="宋体" w:eastAsia="宋体" w:cs="宋体"/>
                <w:color w:val="auto"/>
                <w:kern w:val="0"/>
                <w:szCs w:val="21"/>
                <w:lang w:bidi="ar"/>
              </w:rPr>
            </w:pPr>
          </w:p>
        </w:tc>
      </w:tr>
      <w:tr w14:paraId="02F7D2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trPr>
        <w:tc>
          <w:tcPr>
            <w:tcW w:w="1027" w:type="dxa"/>
            <w:vMerge w:val="continue"/>
            <w:noWrap w:val="0"/>
            <w:vAlign w:val="center"/>
          </w:tcPr>
          <w:p w14:paraId="6F9AEF31">
            <w:pPr>
              <w:shd w:val="clear"/>
              <w:spacing w:line="240" w:lineRule="auto"/>
              <w:jc w:val="left"/>
              <w:rPr>
                <w:rFonts w:hint="eastAsia" w:ascii="宋体" w:hAnsi="宋体" w:eastAsia="宋体" w:cs="宋体"/>
                <w:color w:val="auto"/>
                <w:kern w:val="0"/>
                <w:szCs w:val="21"/>
                <w:lang w:bidi="ar"/>
              </w:rPr>
            </w:pPr>
          </w:p>
        </w:tc>
        <w:tc>
          <w:tcPr>
            <w:tcW w:w="1150" w:type="dxa"/>
            <w:vMerge w:val="continue"/>
            <w:noWrap w:val="0"/>
            <w:vAlign w:val="center"/>
          </w:tcPr>
          <w:p w14:paraId="6FD9A02E">
            <w:pPr>
              <w:shd w:val="clear"/>
              <w:spacing w:line="240" w:lineRule="auto"/>
              <w:jc w:val="left"/>
              <w:rPr>
                <w:rFonts w:hint="eastAsia" w:ascii="宋体" w:hAnsi="宋体" w:eastAsia="宋体" w:cs="宋体"/>
                <w:color w:val="auto"/>
                <w:kern w:val="0"/>
                <w:szCs w:val="21"/>
                <w:lang w:bidi="ar"/>
              </w:rPr>
            </w:pPr>
          </w:p>
        </w:tc>
        <w:tc>
          <w:tcPr>
            <w:tcW w:w="5267" w:type="dxa"/>
            <w:noWrap w:val="0"/>
            <w:vAlign w:val="center"/>
          </w:tcPr>
          <w:p w14:paraId="04573395">
            <w:pPr>
              <w:widowControl/>
              <w:shd w:val="clear"/>
              <w:spacing w:line="240" w:lineRule="auto"/>
              <w:jc w:val="left"/>
              <w:textAlignment w:val="center"/>
              <w:rPr>
                <w:rFonts w:hint="eastAsia" w:ascii="宋体" w:hAnsi="宋体" w:eastAsia="宋体" w:cs="宋体"/>
                <w:color w:val="auto"/>
                <w:szCs w:val="21"/>
              </w:rPr>
            </w:pPr>
            <w:r>
              <w:rPr>
                <w:rFonts w:hint="eastAsia" w:ascii="宋体" w:hAnsi="宋体" w:eastAsia="宋体" w:cs="宋体"/>
                <w:color w:val="auto"/>
                <w:szCs w:val="21"/>
              </w:rPr>
              <w:t>支持三方检查检查等接口管理</w:t>
            </w:r>
          </w:p>
        </w:tc>
        <w:tc>
          <w:tcPr>
            <w:tcW w:w="700" w:type="dxa"/>
            <w:vMerge w:val="continue"/>
            <w:noWrap w:val="0"/>
            <w:vAlign w:val="center"/>
          </w:tcPr>
          <w:p w14:paraId="787FD212">
            <w:pPr>
              <w:widowControl/>
              <w:shd w:val="clear"/>
              <w:spacing w:line="240" w:lineRule="auto"/>
              <w:jc w:val="left"/>
              <w:textAlignment w:val="center"/>
              <w:rPr>
                <w:rFonts w:hint="eastAsia" w:ascii="宋体" w:hAnsi="宋体" w:eastAsia="宋体" w:cs="宋体"/>
                <w:color w:val="auto"/>
                <w:kern w:val="0"/>
                <w:szCs w:val="21"/>
                <w:lang w:bidi="ar"/>
              </w:rPr>
            </w:pPr>
          </w:p>
        </w:tc>
        <w:tc>
          <w:tcPr>
            <w:tcW w:w="664" w:type="dxa"/>
            <w:vMerge w:val="continue"/>
            <w:noWrap w:val="0"/>
            <w:vAlign w:val="center"/>
          </w:tcPr>
          <w:p w14:paraId="556CB2CB">
            <w:pPr>
              <w:widowControl/>
              <w:shd w:val="clear"/>
              <w:spacing w:line="240" w:lineRule="auto"/>
              <w:jc w:val="left"/>
              <w:textAlignment w:val="center"/>
              <w:rPr>
                <w:rFonts w:hint="eastAsia" w:ascii="宋体" w:hAnsi="宋体" w:eastAsia="宋体" w:cs="宋体"/>
                <w:color w:val="auto"/>
                <w:kern w:val="0"/>
                <w:szCs w:val="21"/>
                <w:lang w:bidi="ar"/>
              </w:rPr>
            </w:pPr>
          </w:p>
        </w:tc>
      </w:tr>
      <w:tr w14:paraId="382D35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trPr>
        <w:tc>
          <w:tcPr>
            <w:tcW w:w="1027" w:type="dxa"/>
            <w:vMerge w:val="continue"/>
            <w:noWrap w:val="0"/>
            <w:vAlign w:val="center"/>
          </w:tcPr>
          <w:p w14:paraId="3FD9E570">
            <w:pPr>
              <w:shd w:val="clear"/>
              <w:spacing w:line="240" w:lineRule="auto"/>
              <w:jc w:val="left"/>
              <w:rPr>
                <w:rFonts w:hint="eastAsia" w:ascii="宋体" w:hAnsi="宋体" w:eastAsia="宋体" w:cs="宋体"/>
                <w:color w:val="auto"/>
                <w:kern w:val="0"/>
                <w:szCs w:val="21"/>
                <w:lang w:bidi="ar"/>
              </w:rPr>
            </w:pPr>
          </w:p>
        </w:tc>
        <w:tc>
          <w:tcPr>
            <w:tcW w:w="1150" w:type="dxa"/>
            <w:vMerge w:val="continue"/>
            <w:noWrap w:val="0"/>
            <w:vAlign w:val="center"/>
          </w:tcPr>
          <w:p w14:paraId="771152C1">
            <w:pPr>
              <w:shd w:val="clear"/>
              <w:spacing w:line="240" w:lineRule="auto"/>
              <w:jc w:val="left"/>
              <w:rPr>
                <w:rFonts w:hint="eastAsia" w:ascii="宋体" w:hAnsi="宋体" w:eastAsia="宋体" w:cs="宋体"/>
                <w:color w:val="auto"/>
                <w:kern w:val="0"/>
                <w:szCs w:val="21"/>
                <w:lang w:bidi="ar"/>
              </w:rPr>
            </w:pPr>
          </w:p>
        </w:tc>
        <w:tc>
          <w:tcPr>
            <w:tcW w:w="5267" w:type="dxa"/>
            <w:noWrap w:val="0"/>
            <w:vAlign w:val="center"/>
          </w:tcPr>
          <w:p w14:paraId="0276769A">
            <w:pPr>
              <w:widowControl/>
              <w:shd w:val="clear"/>
              <w:spacing w:line="240" w:lineRule="auto"/>
              <w:jc w:val="left"/>
              <w:textAlignment w:val="center"/>
              <w:rPr>
                <w:rFonts w:hint="eastAsia" w:ascii="宋体" w:hAnsi="宋体" w:eastAsia="宋体" w:cs="宋体"/>
                <w:color w:val="auto"/>
                <w:szCs w:val="21"/>
              </w:rPr>
            </w:pPr>
            <w:r>
              <w:rPr>
                <w:rFonts w:hint="eastAsia" w:ascii="宋体" w:hAnsi="宋体" w:eastAsia="宋体" w:cs="宋体"/>
                <w:color w:val="auto"/>
                <w:szCs w:val="21"/>
              </w:rPr>
              <w:t>支持体检科室检查小仪器对接管理</w:t>
            </w:r>
          </w:p>
        </w:tc>
        <w:tc>
          <w:tcPr>
            <w:tcW w:w="700" w:type="dxa"/>
            <w:vMerge w:val="continue"/>
            <w:noWrap w:val="0"/>
            <w:vAlign w:val="center"/>
          </w:tcPr>
          <w:p w14:paraId="5BC55CC9">
            <w:pPr>
              <w:widowControl/>
              <w:shd w:val="clear"/>
              <w:spacing w:line="240" w:lineRule="auto"/>
              <w:jc w:val="left"/>
              <w:textAlignment w:val="center"/>
              <w:rPr>
                <w:rFonts w:hint="eastAsia" w:ascii="宋体" w:hAnsi="宋体" w:eastAsia="宋体" w:cs="宋体"/>
                <w:color w:val="auto"/>
                <w:szCs w:val="21"/>
              </w:rPr>
            </w:pPr>
          </w:p>
        </w:tc>
        <w:tc>
          <w:tcPr>
            <w:tcW w:w="664" w:type="dxa"/>
            <w:vMerge w:val="continue"/>
            <w:noWrap w:val="0"/>
            <w:vAlign w:val="center"/>
          </w:tcPr>
          <w:p w14:paraId="15E38BF1">
            <w:pPr>
              <w:widowControl/>
              <w:shd w:val="clear"/>
              <w:spacing w:line="240" w:lineRule="auto"/>
              <w:jc w:val="left"/>
              <w:textAlignment w:val="center"/>
              <w:rPr>
                <w:rFonts w:hint="eastAsia" w:ascii="宋体" w:hAnsi="宋体" w:eastAsia="宋体" w:cs="宋体"/>
                <w:color w:val="auto"/>
                <w:szCs w:val="21"/>
              </w:rPr>
            </w:pPr>
          </w:p>
        </w:tc>
      </w:tr>
      <w:tr w14:paraId="133038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1027" w:type="dxa"/>
            <w:vMerge w:val="continue"/>
            <w:noWrap w:val="0"/>
            <w:vAlign w:val="center"/>
          </w:tcPr>
          <w:p w14:paraId="7DF1178C">
            <w:pPr>
              <w:shd w:val="clear"/>
              <w:spacing w:line="240" w:lineRule="auto"/>
              <w:jc w:val="left"/>
              <w:rPr>
                <w:rFonts w:hint="eastAsia" w:ascii="宋体" w:hAnsi="宋体" w:eastAsia="宋体" w:cs="宋体"/>
                <w:color w:val="auto"/>
                <w:kern w:val="0"/>
                <w:szCs w:val="21"/>
                <w:lang w:bidi="ar"/>
              </w:rPr>
            </w:pPr>
          </w:p>
        </w:tc>
        <w:tc>
          <w:tcPr>
            <w:tcW w:w="1150" w:type="dxa"/>
            <w:vMerge w:val="continue"/>
            <w:noWrap w:val="0"/>
            <w:vAlign w:val="center"/>
          </w:tcPr>
          <w:p w14:paraId="50A2B21F">
            <w:pPr>
              <w:shd w:val="clear"/>
              <w:spacing w:line="240" w:lineRule="auto"/>
              <w:jc w:val="left"/>
              <w:rPr>
                <w:rFonts w:hint="eastAsia" w:ascii="宋体" w:hAnsi="宋体" w:eastAsia="宋体" w:cs="宋体"/>
                <w:color w:val="auto"/>
                <w:kern w:val="0"/>
                <w:szCs w:val="21"/>
                <w:lang w:bidi="ar"/>
              </w:rPr>
            </w:pPr>
          </w:p>
        </w:tc>
        <w:tc>
          <w:tcPr>
            <w:tcW w:w="5267" w:type="dxa"/>
            <w:noWrap w:val="0"/>
            <w:vAlign w:val="center"/>
          </w:tcPr>
          <w:p w14:paraId="1B22BB6C">
            <w:pPr>
              <w:widowControl/>
              <w:shd w:val="clear"/>
              <w:spacing w:line="240" w:lineRule="auto"/>
              <w:jc w:val="left"/>
              <w:textAlignment w:val="center"/>
              <w:rPr>
                <w:rFonts w:hint="eastAsia" w:ascii="宋体" w:hAnsi="宋体" w:eastAsia="宋体" w:cs="宋体"/>
                <w:color w:val="auto"/>
                <w:szCs w:val="21"/>
              </w:rPr>
            </w:pPr>
            <w:r>
              <w:rPr>
                <w:rFonts w:hint="eastAsia" w:ascii="宋体" w:hAnsi="宋体" w:eastAsia="宋体" w:cs="宋体"/>
                <w:color w:val="auto"/>
                <w:szCs w:val="21"/>
              </w:rPr>
              <w:t>根据业务需求支持自定接口</w:t>
            </w:r>
          </w:p>
        </w:tc>
        <w:tc>
          <w:tcPr>
            <w:tcW w:w="700" w:type="dxa"/>
            <w:vMerge w:val="continue"/>
            <w:noWrap w:val="0"/>
            <w:vAlign w:val="center"/>
          </w:tcPr>
          <w:p w14:paraId="26DEDF1B">
            <w:pPr>
              <w:widowControl/>
              <w:shd w:val="clear"/>
              <w:spacing w:line="240" w:lineRule="auto"/>
              <w:jc w:val="left"/>
              <w:textAlignment w:val="center"/>
              <w:rPr>
                <w:rFonts w:hint="eastAsia" w:ascii="宋体" w:hAnsi="宋体" w:eastAsia="宋体" w:cs="宋体"/>
                <w:color w:val="auto"/>
                <w:kern w:val="0"/>
                <w:szCs w:val="21"/>
                <w:lang w:bidi="ar"/>
              </w:rPr>
            </w:pPr>
          </w:p>
        </w:tc>
        <w:tc>
          <w:tcPr>
            <w:tcW w:w="664" w:type="dxa"/>
            <w:vMerge w:val="continue"/>
            <w:noWrap w:val="0"/>
            <w:vAlign w:val="center"/>
          </w:tcPr>
          <w:p w14:paraId="71B93123">
            <w:pPr>
              <w:widowControl/>
              <w:shd w:val="clear"/>
              <w:spacing w:line="240" w:lineRule="auto"/>
              <w:jc w:val="left"/>
              <w:textAlignment w:val="center"/>
              <w:rPr>
                <w:rFonts w:hint="eastAsia" w:ascii="宋体" w:hAnsi="宋体" w:eastAsia="宋体" w:cs="宋体"/>
                <w:color w:val="auto"/>
                <w:kern w:val="0"/>
                <w:szCs w:val="21"/>
                <w:lang w:bidi="ar"/>
              </w:rPr>
            </w:pPr>
          </w:p>
        </w:tc>
      </w:tr>
    </w:tbl>
    <w:p w14:paraId="40A08EC8">
      <w:pPr>
        <w:pStyle w:val="4"/>
        <w:numPr>
          <w:ilvl w:val="2"/>
          <w:numId w:val="0"/>
        </w:numPr>
        <w:shd w:val="clear"/>
        <w:spacing w:line="240" w:lineRule="auto"/>
        <w:rPr>
          <w:rFonts w:hint="eastAsia" w:ascii="宋体" w:hAnsi="宋体" w:eastAsia="宋体" w:cs="宋体"/>
          <w:color w:val="auto"/>
          <w:lang w:val="en-US" w:eastAsia="zh-CN"/>
        </w:rPr>
      </w:pPr>
      <w:r>
        <w:rPr>
          <w:rFonts w:hint="eastAsia" w:ascii="宋体" w:hAnsi="宋体" w:eastAsia="宋体" w:cs="宋体"/>
          <w:color w:val="auto"/>
          <w:lang w:val="en-US" w:eastAsia="zh-CN"/>
        </w:rPr>
        <w:t>（2）客户关系管理系统</w:t>
      </w:r>
    </w:p>
    <w:tbl>
      <w:tblPr>
        <w:tblStyle w:val="12"/>
        <w:tblW w:w="8808" w:type="dxa"/>
        <w:tblInd w:w="-2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75"/>
        <w:gridCol w:w="1169"/>
        <w:gridCol w:w="4494"/>
        <w:gridCol w:w="720"/>
        <w:gridCol w:w="850"/>
      </w:tblGrid>
      <w:tr w14:paraId="0FFB8C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1575" w:type="dxa"/>
            <w:noWrap w:val="0"/>
            <w:vAlign w:val="center"/>
          </w:tcPr>
          <w:p w14:paraId="7FB0DADB">
            <w:pPr>
              <w:shd w:val="clear"/>
              <w:spacing w:line="240" w:lineRule="auto"/>
              <w:jc w:val="center"/>
              <w:rPr>
                <w:rFonts w:hint="eastAsia" w:ascii="宋体" w:hAnsi="宋体" w:eastAsia="宋体" w:cs="宋体"/>
                <w:color w:val="auto"/>
                <w:kern w:val="0"/>
                <w:szCs w:val="21"/>
                <w:lang w:bidi="ar"/>
              </w:rPr>
            </w:pPr>
            <w:r>
              <w:rPr>
                <w:rFonts w:hint="eastAsia" w:ascii="宋体" w:hAnsi="宋体" w:eastAsia="宋体" w:cs="宋体"/>
                <w:b/>
                <w:bCs/>
                <w:color w:val="auto"/>
                <w:szCs w:val="21"/>
              </w:rPr>
              <w:t>功能模块</w:t>
            </w:r>
          </w:p>
        </w:tc>
        <w:tc>
          <w:tcPr>
            <w:tcW w:w="1169" w:type="dxa"/>
            <w:noWrap w:val="0"/>
            <w:vAlign w:val="center"/>
          </w:tcPr>
          <w:p w14:paraId="0A2997CF">
            <w:pPr>
              <w:shd w:val="clear"/>
              <w:spacing w:line="240" w:lineRule="auto"/>
              <w:jc w:val="center"/>
              <w:rPr>
                <w:rFonts w:hint="eastAsia" w:ascii="宋体" w:hAnsi="宋体" w:eastAsia="宋体" w:cs="宋体"/>
                <w:color w:val="auto"/>
                <w:szCs w:val="21"/>
              </w:rPr>
            </w:pPr>
            <w:r>
              <w:rPr>
                <w:rFonts w:hint="eastAsia" w:ascii="宋体" w:hAnsi="宋体" w:eastAsia="宋体" w:cs="宋体"/>
                <w:b/>
                <w:bCs/>
                <w:color w:val="auto"/>
                <w:szCs w:val="21"/>
              </w:rPr>
              <w:t>功能项</w:t>
            </w:r>
          </w:p>
        </w:tc>
        <w:tc>
          <w:tcPr>
            <w:tcW w:w="4494" w:type="dxa"/>
            <w:noWrap w:val="0"/>
            <w:vAlign w:val="center"/>
          </w:tcPr>
          <w:p w14:paraId="2B53B2FC">
            <w:pPr>
              <w:shd w:val="clear"/>
              <w:spacing w:line="240" w:lineRule="auto"/>
              <w:jc w:val="center"/>
              <w:rPr>
                <w:rFonts w:hint="eastAsia" w:ascii="宋体" w:hAnsi="宋体" w:eastAsia="宋体" w:cs="宋体"/>
                <w:color w:val="auto"/>
                <w:szCs w:val="21"/>
              </w:rPr>
            </w:pPr>
            <w:r>
              <w:rPr>
                <w:rFonts w:hint="eastAsia" w:ascii="宋体" w:hAnsi="宋体" w:eastAsia="宋体" w:cs="宋体"/>
                <w:b/>
                <w:bCs/>
                <w:color w:val="auto"/>
                <w:szCs w:val="21"/>
              </w:rPr>
              <w:t>功能描述</w:t>
            </w:r>
          </w:p>
        </w:tc>
        <w:tc>
          <w:tcPr>
            <w:tcW w:w="720" w:type="dxa"/>
            <w:noWrap w:val="0"/>
            <w:vAlign w:val="center"/>
          </w:tcPr>
          <w:p w14:paraId="3CA5EC4B">
            <w:pPr>
              <w:shd w:val="clear"/>
              <w:spacing w:line="240" w:lineRule="auto"/>
              <w:jc w:val="center"/>
              <w:rPr>
                <w:rFonts w:hint="eastAsia" w:ascii="宋体" w:hAnsi="宋体" w:eastAsia="宋体" w:cs="宋体"/>
                <w:color w:val="auto"/>
                <w:szCs w:val="21"/>
              </w:rPr>
            </w:pPr>
            <w:r>
              <w:rPr>
                <w:rFonts w:hint="eastAsia" w:ascii="宋体" w:hAnsi="宋体" w:eastAsia="宋体" w:cs="宋体"/>
                <w:b/>
                <w:bCs/>
                <w:color w:val="auto"/>
                <w:szCs w:val="21"/>
                <w:lang w:val="en-US" w:eastAsia="zh-CN"/>
              </w:rPr>
              <w:t>单位</w:t>
            </w:r>
          </w:p>
        </w:tc>
        <w:tc>
          <w:tcPr>
            <w:tcW w:w="850" w:type="dxa"/>
            <w:noWrap w:val="0"/>
            <w:vAlign w:val="center"/>
          </w:tcPr>
          <w:p w14:paraId="2101F850">
            <w:pPr>
              <w:shd w:val="clear"/>
              <w:spacing w:line="240" w:lineRule="auto"/>
              <w:jc w:val="center"/>
              <w:rPr>
                <w:rFonts w:hint="eastAsia" w:ascii="宋体" w:hAnsi="宋体" w:eastAsia="宋体" w:cs="宋体"/>
                <w:color w:val="auto"/>
                <w:szCs w:val="21"/>
              </w:rPr>
            </w:pPr>
            <w:r>
              <w:rPr>
                <w:rFonts w:hint="eastAsia" w:ascii="宋体" w:hAnsi="宋体" w:eastAsia="宋体" w:cs="宋体"/>
                <w:b/>
                <w:bCs/>
                <w:color w:val="auto"/>
                <w:szCs w:val="21"/>
                <w:lang w:val="en-US" w:eastAsia="zh-CN"/>
              </w:rPr>
              <w:t>数量</w:t>
            </w:r>
          </w:p>
        </w:tc>
      </w:tr>
      <w:tr w14:paraId="146E12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1575" w:type="dxa"/>
            <w:vMerge w:val="restart"/>
            <w:noWrap w:val="0"/>
            <w:vAlign w:val="center"/>
          </w:tcPr>
          <w:p w14:paraId="45872326">
            <w:pPr>
              <w:shd w:val="clear"/>
              <w:spacing w:line="240" w:lineRule="auto"/>
              <w:jc w:val="left"/>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客户关系管理系统</w:t>
            </w:r>
          </w:p>
        </w:tc>
        <w:tc>
          <w:tcPr>
            <w:tcW w:w="1169" w:type="dxa"/>
            <w:vMerge w:val="restart"/>
            <w:noWrap w:val="0"/>
            <w:vAlign w:val="center"/>
          </w:tcPr>
          <w:p w14:paraId="2AFDBD01">
            <w:pPr>
              <w:shd w:val="clear"/>
              <w:spacing w:line="240" w:lineRule="auto"/>
              <w:rPr>
                <w:rFonts w:hint="eastAsia" w:ascii="宋体" w:hAnsi="宋体" w:eastAsia="宋体" w:cs="宋体"/>
                <w:color w:val="auto"/>
                <w:szCs w:val="21"/>
              </w:rPr>
            </w:pPr>
            <w:r>
              <w:rPr>
                <w:rFonts w:hint="eastAsia" w:ascii="宋体" w:hAnsi="宋体" w:eastAsia="宋体" w:cs="宋体"/>
                <w:color w:val="auto"/>
                <w:szCs w:val="21"/>
              </w:rPr>
              <w:t>客户中心</w:t>
            </w:r>
          </w:p>
        </w:tc>
        <w:tc>
          <w:tcPr>
            <w:tcW w:w="4494" w:type="dxa"/>
            <w:noWrap w:val="0"/>
            <w:vAlign w:val="center"/>
          </w:tcPr>
          <w:p w14:paraId="4FA937BE">
            <w:pPr>
              <w:widowControl/>
              <w:shd w:val="clear"/>
              <w:spacing w:line="240" w:lineRule="auto"/>
              <w:jc w:val="left"/>
              <w:textAlignment w:val="center"/>
              <w:rPr>
                <w:rFonts w:hint="eastAsia" w:ascii="宋体" w:hAnsi="宋体" w:eastAsia="宋体" w:cs="宋体"/>
                <w:color w:val="auto"/>
                <w:szCs w:val="21"/>
              </w:rPr>
            </w:pPr>
            <w:r>
              <w:rPr>
                <w:rFonts w:hint="eastAsia" w:ascii="宋体" w:hAnsi="宋体" w:eastAsia="宋体" w:cs="宋体"/>
                <w:color w:val="auto"/>
                <w:szCs w:val="21"/>
              </w:rPr>
              <w:t>客户档案</w:t>
            </w:r>
          </w:p>
        </w:tc>
        <w:tc>
          <w:tcPr>
            <w:tcW w:w="720" w:type="dxa"/>
            <w:vMerge w:val="restart"/>
            <w:noWrap w:val="0"/>
            <w:vAlign w:val="center"/>
          </w:tcPr>
          <w:p w14:paraId="65F39B78">
            <w:pPr>
              <w:shd w:val="clear"/>
              <w:spacing w:line="240" w:lineRule="auto"/>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套</w:t>
            </w:r>
          </w:p>
        </w:tc>
        <w:tc>
          <w:tcPr>
            <w:tcW w:w="850" w:type="dxa"/>
            <w:vMerge w:val="restart"/>
            <w:noWrap w:val="0"/>
            <w:vAlign w:val="center"/>
          </w:tcPr>
          <w:p w14:paraId="2ADA1BA2">
            <w:pPr>
              <w:shd w:val="clear"/>
              <w:spacing w:line="240" w:lineRule="auto"/>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1</w:t>
            </w:r>
          </w:p>
        </w:tc>
      </w:tr>
      <w:tr w14:paraId="2D1359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1575" w:type="dxa"/>
            <w:vMerge w:val="continue"/>
            <w:noWrap w:val="0"/>
            <w:vAlign w:val="top"/>
          </w:tcPr>
          <w:p w14:paraId="212D8D47">
            <w:pPr>
              <w:shd w:val="clear"/>
              <w:spacing w:line="240" w:lineRule="auto"/>
              <w:jc w:val="left"/>
              <w:rPr>
                <w:rFonts w:hint="eastAsia" w:ascii="宋体" w:hAnsi="宋体" w:eastAsia="宋体" w:cs="宋体"/>
                <w:color w:val="auto"/>
                <w:kern w:val="0"/>
                <w:szCs w:val="21"/>
                <w:lang w:bidi="ar"/>
              </w:rPr>
            </w:pPr>
          </w:p>
        </w:tc>
        <w:tc>
          <w:tcPr>
            <w:tcW w:w="1169" w:type="dxa"/>
            <w:vMerge w:val="continue"/>
            <w:noWrap w:val="0"/>
            <w:vAlign w:val="top"/>
          </w:tcPr>
          <w:p w14:paraId="68542EEF">
            <w:pPr>
              <w:shd w:val="clear"/>
              <w:spacing w:line="240" w:lineRule="auto"/>
              <w:jc w:val="left"/>
              <w:rPr>
                <w:rFonts w:hint="eastAsia" w:ascii="宋体" w:hAnsi="宋体" w:eastAsia="宋体" w:cs="宋体"/>
                <w:color w:val="auto"/>
                <w:kern w:val="0"/>
                <w:szCs w:val="21"/>
                <w:lang w:bidi="ar"/>
              </w:rPr>
            </w:pPr>
          </w:p>
        </w:tc>
        <w:tc>
          <w:tcPr>
            <w:tcW w:w="4494" w:type="dxa"/>
            <w:noWrap w:val="0"/>
            <w:vAlign w:val="center"/>
          </w:tcPr>
          <w:p w14:paraId="431031C3">
            <w:pPr>
              <w:widowControl/>
              <w:shd w:val="clear"/>
              <w:spacing w:line="240" w:lineRule="auto"/>
              <w:jc w:val="left"/>
              <w:textAlignment w:val="center"/>
              <w:rPr>
                <w:rFonts w:hint="eastAsia" w:ascii="宋体" w:hAnsi="宋体" w:eastAsia="宋体" w:cs="宋体"/>
                <w:color w:val="auto"/>
                <w:szCs w:val="21"/>
              </w:rPr>
            </w:pPr>
            <w:r>
              <w:rPr>
                <w:rFonts w:hint="eastAsia" w:ascii="宋体" w:hAnsi="宋体" w:eastAsia="宋体" w:cs="宋体"/>
                <w:color w:val="auto"/>
                <w:szCs w:val="21"/>
              </w:rPr>
              <w:t>数据维护</w:t>
            </w:r>
          </w:p>
        </w:tc>
        <w:tc>
          <w:tcPr>
            <w:tcW w:w="720" w:type="dxa"/>
            <w:vMerge w:val="continue"/>
            <w:noWrap w:val="0"/>
            <w:vAlign w:val="center"/>
          </w:tcPr>
          <w:p w14:paraId="76649199">
            <w:pPr>
              <w:shd w:val="clear"/>
              <w:spacing w:line="240" w:lineRule="auto"/>
              <w:rPr>
                <w:rFonts w:hint="eastAsia" w:ascii="宋体" w:hAnsi="宋体" w:eastAsia="宋体" w:cs="宋体"/>
                <w:color w:val="auto"/>
                <w:szCs w:val="21"/>
              </w:rPr>
            </w:pPr>
          </w:p>
        </w:tc>
        <w:tc>
          <w:tcPr>
            <w:tcW w:w="850" w:type="dxa"/>
            <w:vMerge w:val="continue"/>
            <w:noWrap w:val="0"/>
            <w:vAlign w:val="center"/>
          </w:tcPr>
          <w:p w14:paraId="508D520E">
            <w:pPr>
              <w:shd w:val="clear"/>
              <w:spacing w:line="240" w:lineRule="auto"/>
              <w:rPr>
                <w:rFonts w:hint="eastAsia" w:ascii="宋体" w:hAnsi="宋体" w:eastAsia="宋体" w:cs="宋体"/>
                <w:color w:val="auto"/>
                <w:szCs w:val="21"/>
              </w:rPr>
            </w:pPr>
          </w:p>
        </w:tc>
      </w:tr>
      <w:tr w14:paraId="6EB3CE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1575" w:type="dxa"/>
            <w:vMerge w:val="continue"/>
            <w:noWrap w:val="0"/>
            <w:vAlign w:val="top"/>
          </w:tcPr>
          <w:p w14:paraId="32EFDF38">
            <w:pPr>
              <w:shd w:val="clear"/>
              <w:spacing w:line="240" w:lineRule="auto"/>
              <w:jc w:val="left"/>
              <w:rPr>
                <w:rFonts w:hint="eastAsia" w:ascii="宋体" w:hAnsi="宋体" w:eastAsia="宋体" w:cs="宋体"/>
                <w:color w:val="auto"/>
                <w:kern w:val="0"/>
                <w:szCs w:val="21"/>
                <w:lang w:bidi="ar"/>
              </w:rPr>
            </w:pPr>
          </w:p>
        </w:tc>
        <w:tc>
          <w:tcPr>
            <w:tcW w:w="1169" w:type="dxa"/>
            <w:vMerge w:val="continue"/>
            <w:noWrap w:val="0"/>
            <w:vAlign w:val="top"/>
          </w:tcPr>
          <w:p w14:paraId="7EA714F2">
            <w:pPr>
              <w:shd w:val="clear"/>
              <w:spacing w:line="240" w:lineRule="auto"/>
              <w:jc w:val="left"/>
              <w:rPr>
                <w:rFonts w:hint="eastAsia" w:ascii="宋体" w:hAnsi="宋体" w:eastAsia="宋体" w:cs="宋体"/>
                <w:color w:val="auto"/>
                <w:kern w:val="0"/>
                <w:szCs w:val="21"/>
                <w:lang w:bidi="ar"/>
              </w:rPr>
            </w:pPr>
          </w:p>
        </w:tc>
        <w:tc>
          <w:tcPr>
            <w:tcW w:w="4494" w:type="dxa"/>
            <w:noWrap w:val="0"/>
            <w:vAlign w:val="center"/>
          </w:tcPr>
          <w:p w14:paraId="5ACE4DC7">
            <w:pPr>
              <w:widowControl/>
              <w:shd w:val="clear"/>
              <w:spacing w:line="240" w:lineRule="auto"/>
              <w:jc w:val="left"/>
              <w:textAlignment w:val="center"/>
              <w:rPr>
                <w:rFonts w:hint="eastAsia" w:ascii="宋体" w:hAnsi="宋体" w:eastAsia="宋体" w:cs="宋体"/>
                <w:color w:val="auto"/>
                <w:szCs w:val="21"/>
              </w:rPr>
            </w:pPr>
            <w:r>
              <w:rPr>
                <w:rFonts w:hint="eastAsia" w:ascii="宋体" w:hAnsi="宋体" w:eastAsia="宋体" w:cs="宋体"/>
                <w:color w:val="auto"/>
                <w:szCs w:val="21"/>
              </w:rPr>
              <w:t>数据权限</w:t>
            </w:r>
          </w:p>
        </w:tc>
        <w:tc>
          <w:tcPr>
            <w:tcW w:w="720" w:type="dxa"/>
            <w:vMerge w:val="continue"/>
            <w:noWrap w:val="0"/>
            <w:vAlign w:val="center"/>
          </w:tcPr>
          <w:p w14:paraId="56DDABBC">
            <w:pPr>
              <w:shd w:val="clear"/>
              <w:spacing w:line="240" w:lineRule="auto"/>
              <w:rPr>
                <w:rFonts w:hint="eastAsia" w:ascii="宋体" w:hAnsi="宋体" w:eastAsia="宋体" w:cs="宋体"/>
                <w:color w:val="auto"/>
                <w:szCs w:val="21"/>
              </w:rPr>
            </w:pPr>
          </w:p>
        </w:tc>
        <w:tc>
          <w:tcPr>
            <w:tcW w:w="850" w:type="dxa"/>
            <w:vMerge w:val="continue"/>
            <w:noWrap w:val="0"/>
            <w:vAlign w:val="center"/>
          </w:tcPr>
          <w:p w14:paraId="0033E876">
            <w:pPr>
              <w:shd w:val="clear"/>
              <w:spacing w:line="240" w:lineRule="auto"/>
              <w:rPr>
                <w:rFonts w:hint="eastAsia" w:ascii="宋体" w:hAnsi="宋体" w:eastAsia="宋体" w:cs="宋体"/>
                <w:color w:val="auto"/>
                <w:szCs w:val="21"/>
              </w:rPr>
            </w:pPr>
          </w:p>
        </w:tc>
      </w:tr>
      <w:tr w14:paraId="30D68B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1575" w:type="dxa"/>
            <w:vMerge w:val="continue"/>
            <w:noWrap w:val="0"/>
            <w:vAlign w:val="top"/>
          </w:tcPr>
          <w:p w14:paraId="0ECE5C2D">
            <w:pPr>
              <w:shd w:val="clear"/>
              <w:spacing w:line="240" w:lineRule="auto"/>
              <w:jc w:val="left"/>
              <w:rPr>
                <w:rFonts w:hint="eastAsia" w:ascii="宋体" w:hAnsi="宋体" w:eastAsia="宋体" w:cs="宋体"/>
                <w:color w:val="auto"/>
                <w:kern w:val="0"/>
                <w:szCs w:val="21"/>
                <w:lang w:bidi="ar"/>
              </w:rPr>
            </w:pPr>
          </w:p>
        </w:tc>
        <w:tc>
          <w:tcPr>
            <w:tcW w:w="1169" w:type="dxa"/>
            <w:vMerge w:val="continue"/>
            <w:noWrap w:val="0"/>
            <w:vAlign w:val="top"/>
          </w:tcPr>
          <w:p w14:paraId="041B8A61">
            <w:pPr>
              <w:shd w:val="clear"/>
              <w:spacing w:line="240" w:lineRule="auto"/>
              <w:jc w:val="left"/>
              <w:rPr>
                <w:rFonts w:hint="eastAsia" w:ascii="宋体" w:hAnsi="宋体" w:eastAsia="宋体" w:cs="宋体"/>
                <w:color w:val="auto"/>
                <w:kern w:val="0"/>
                <w:szCs w:val="21"/>
                <w:lang w:bidi="ar"/>
              </w:rPr>
            </w:pPr>
          </w:p>
        </w:tc>
        <w:tc>
          <w:tcPr>
            <w:tcW w:w="4494" w:type="dxa"/>
            <w:noWrap w:val="0"/>
            <w:vAlign w:val="center"/>
          </w:tcPr>
          <w:p w14:paraId="5AB04474">
            <w:pPr>
              <w:widowControl/>
              <w:shd w:val="clear"/>
              <w:spacing w:line="240" w:lineRule="auto"/>
              <w:jc w:val="left"/>
              <w:textAlignment w:val="center"/>
              <w:rPr>
                <w:rFonts w:hint="eastAsia" w:ascii="宋体" w:hAnsi="宋体" w:eastAsia="宋体" w:cs="宋体"/>
                <w:color w:val="auto"/>
                <w:szCs w:val="21"/>
              </w:rPr>
            </w:pPr>
            <w:r>
              <w:rPr>
                <w:rFonts w:hint="eastAsia" w:ascii="宋体" w:hAnsi="宋体" w:eastAsia="宋体" w:cs="宋体"/>
                <w:color w:val="auto"/>
                <w:szCs w:val="21"/>
              </w:rPr>
              <w:t>数据脱敏</w:t>
            </w:r>
          </w:p>
        </w:tc>
        <w:tc>
          <w:tcPr>
            <w:tcW w:w="720" w:type="dxa"/>
            <w:vMerge w:val="continue"/>
            <w:noWrap w:val="0"/>
            <w:vAlign w:val="center"/>
          </w:tcPr>
          <w:p w14:paraId="2B47D90F">
            <w:pPr>
              <w:shd w:val="clear"/>
              <w:spacing w:line="240" w:lineRule="auto"/>
              <w:rPr>
                <w:rFonts w:hint="eastAsia" w:ascii="宋体" w:hAnsi="宋体" w:eastAsia="宋体" w:cs="宋体"/>
                <w:color w:val="auto"/>
                <w:szCs w:val="21"/>
              </w:rPr>
            </w:pPr>
          </w:p>
        </w:tc>
        <w:tc>
          <w:tcPr>
            <w:tcW w:w="850" w:type="dxa"/>
            <w:vMerge w:val="continue"/>
            <w:noWrap w:val="0"/>
            <w:vAlign w:val="center"/>
          </w:tcPr>
          <w:p w14:paraId="3DD1658C">
            <w:pPr>
              <w:shd w:val="clear"/>
              <w:spacing w:line="240" w:lineRule="auto"/>
              <w:rPr>
                <w:rFonts w:hint="eastAsia" w:ascii="宋体" w:hAnsi="宋体" w:eastAsia="宋体" w:cs="宋体"/>
                <w:color w:val="auto"/>
                <w:szCs w:val="21"/>
              </w:rPr>
            </w:pPr>
          </w:p>
        </w:tc>
      </w:tr>
      <w:tr w14:paraId="441418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1575" w:type="dxa"/>
            <w:vMerge w:val="continue"/>
            <w:noWrap w:val="0"/>
            <w:vAlign w:val="top"/>
          </w:tcPr>
          <w:p w14:paraId="54384AEA">
            <w:pPr>
              <w:shd w:val="clear"/>
              <w:spacing w:line="240" w:lineRule="auto"/>
              <w:jc w:val="left"/>
              <w:rPr>
                <w:rFonts w:hint="eastAsia" w:ascii="宋体" w:hAnsi="宋体" w:eastAsia="宋体" w:cs="宋体"/>
                <w:color w:val="auto"/>
                <w:kern w:val="0"/>
                <w:szCs w:val="21"/>
                <w:lang w:bidi="ar"/>
              </w:rPr>
            </w:pPr>
          </w:p>
        </w:tc>
        <w:tc>
          <w:tcPr>
            <w:tcW w:w="1169" w:type="dxa"/>
            <w:vMerge w:val="continue"/>
            <w:noWrap w:val="0"/>
            <w:vAlign w:val="top"/>
          </w:tcPr>
          <w:p w14:paraId="7A8B626D">
            <w:pPr>
              <w:shd w:val="clear"/>
              <w:spacing w:line="240" w:lineRule="auto"/>
              <w:jc w:val="left"/>
              <w:rPr>
                <w:rFonts w:hint="eastAsia" w:ascii="宋体" w:hAnsi="宋体" w:eastAsia="宋体" w:cs="宋体"/>
                <w:color w:val="auto"/>
                <w:kern w:val="0"/>
                <w:szCs w:val="21"/>
                <w:lang w:bidi="ar"/>
              </w:rPr>
            </w:pPr>
          </w:p>
        </w:tc>
        <w:tc>
          <w:tcPr>
            <w:tcW w:w="4494" w:type="dxa"/>
            <w:noWrap w:val="0"/>
            <w:vAlign w:val="center"/>
          </w:tcPr>
          <w:p w14:paraId="36CA1EDE">
            <w:pPr>
              <w:widowControl/>
              <w:shd w:val="clear"/>
              <w:spacing w:line="240" w:lineRule="auto"/>
              <w:jc w:val="left"/>
              <w:textAlignment w:val="center"/>
              <w:rPr>
                <w:rFonts w:hint="eastAsia" w:ascii="宋体" w:hAnsi="宋体" w:eastAsia="宋体" w:cs="宋体"/>
                <w:color w:val="auto"/>
                <w:szCs w:val="21"/>
              </w:rPr>
            </w:pPr>
            <w:r>
              <w:rPr>
                <w:rFonts w:hint="eastAsia" w:ascii="宋体" w:hAnsi="宋体" w:eastAsia="宋体" w:cs="宋体"/>
                <w:color w:val="auto"/>
                <w:szCs w:val="21"/>
              </w:rPr>
              <w:t>数据筛选</w:t>
            </w:r>
          </w:p>
        </w:tc>
        <w:tc>
          <w:tcPr>
            <w:tcW w:w="720" w:type="dxa"/>
            <w:vMerge w:val="continue"/>
            <w:noWrap w:val="0"/>
            <w:vAlign w:val="center"/>
          </w:tcPr>
          <w:p w14:paraId="309671CA">
            <w:pPr>
              <w:shd w:val="clear"/>
              <w:spacing w:line="240" w:lineRule="auto"/>
              <w:rPr>
                <w:rFonts w:hint="eastAsia" w:ascii="宋体" w:hAnsi="宋体" w:eastAsia="宋体" w:cs="宋体"/>
                <w:color w:val="auto"/>
                <w:szCs w:val="21"/>
              </w:rPr>
            </w:pPr>
          </w:p>
        </w:tc>
        <w:tc>
          <w:tcPr>
            <w:tcW w:w="850" w:type="dxa"/>
            <w:vMerge w:val="continue"/>
            <w:noWrap w:val="0"/>
            <w:vAlign w:val="center"/>
          </w:tcPr>
          <w:p w14:paraId="00508995">
            <w:pPr>
              <w:shd w:val="clear"/>
              <w:spacing w:line="240" w:lineRule="auto"/>
              <w:rPr>
                <w:rFonts w:hint="eastAsia" w:ascii="宋体" w:hAnsi="宋体" w:eastAsia="宋体" w:cs="宋体"/>
                <w:color w:val="auto"/>
                <w:szCs w:val="21"/>
              </w:rPr>
            </w:pPr>
          </w:p>
        </w:tc>
      </w:tr>
      <w:tr w14:paraId="1F56F7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1575" w:type="dxa"/>
            <w:vMerge w:val="continue"/>
            <w:noWrap w:val="0"/>
            <w:vAlign w:val="top"/>
          </w:tcPr>
          <w:p w14:paraId="4328C302">
            <w:pPr>
              <w:shd w:val="clear"/>
              <w:spacing w:line="240" w:lineRule="auto"/>
              <w:jc w:val="left"/>
              <w:rPr>
                <w:rFonts w:hint="eastAsia" w:ascii="宋体" w:hAnsi="宋体" w:eastAsia="宋体" w:cs="宋体"/>
                <w:color w:val="auto"/>
                <w:kern w:val="0"/>
                <w:szCs w:val="21"/>
                <w:lang w:bidi="ar"/>
              </w:rPr>
            </w:pPr>
          </w:p>
        </w:tc>
        <w:tc>
          <w:tcPr>
            <w:tcW w:w="1169" w:type="dxa"/>
            <w:vMerge w:val="continue"/>
            <w:noWrap w:val="0"/>
            <w:vAlign w:val="top"/>
          </w:tcPr>
          <w:p w14:paraId="0EE6FB69">
            <w:pPr>
              <w:shd w:val="clear"/>
              <w:spacing w:line="240" w:lineRule="auto"/>
              <w:jc w:val="left"/>
              <w:rPr>
                <w:rFonts w:hint="eastAsia" w:ascii="宋体" w:hAnsi="宋体" w:eastAsia="宋体" w:cs="宋体"/>
                <w:color w:val="auto"/>
                <w:kern w:val="0"/>
                <w:szCs w:val="21"/>
                <w:lang w:bidi="ar"/>
              </w:rPr>
            </w:pPr>
          </w:p>
        </w:tc>
        <w:tc>
          <w:tcPr>
            <w:tcW w:w="4494" w:type="dxa"/>
            <w:noWrap w:val="0"/>
            <w:vAlign w:val="center"/>
          </w:tcPr>
          <w:p w14:paraId="29C970F8">
            <w:pPr>
              <w:widowControl/>
              <w:shd w:val="clear"/>
              <w:spacing w:line="240" w:lineRule="auto"/>
              <w:jc w:val="left"/>
              <w:textAlignment w:val="center"/>
              <w:rPr>
                <w:rFonts w:hint="eastAsia" w:ascii="宋体" w:hAnsi="宋体" w:eastAsia="宋体" w:cs="宋体"/>
                <w:color w:val="auto"/>
                <w:szCs w:val="21"/>
              </w:rPr>
            </w:pPr>
            <w:r>
              <w:rPr>
                <w:rFonts w:hint="eastAsia" w:ascii="宋体" w:hAnsi="宋体" w:eastAsia="宋体" w:cs="宋体"/>
                <w:color w:val="auto"/>
                <w:szCs w:val="21"/>
              </w:rPr>
              <w:t>服务关系</w:t>
            </w:r>
          </w:p>
        </w:tc>
        <w:tc>
          <w:tcPr>
            <w:tcW w:w="720" w:type="dxa"/>
            <w:vMerge w:val="continue"/>
            <w:noWrap w:val="0"/>
            <w:vAlign w:val="center"/>
          </w:tcPr>
          <w:p w14:paraId="231B209A">
            <w:pPr>
              <w:shd w:val="clear"/>
              <w:spacing w:line="240" w:lineRule="auto"/>
              <w:rPr>
                <w:rFonts w:hint="eastAsia" w:ascii="宋体" w:hAnsi="宋体" w:eastAsia="宋体" w:cs="宋体"/>
                <w:color w:val="auto"/>
                <w:szCs w:val="21"/>
              </w:rPr>
            </w:pPr>
          </w:p>
        </w:tc>
        <w:tc>
          <w:tcPr>
            <w:tcW w:w="850" w:type="dxa"/>
            <w:vMerge w:val="continue"/>
            <w:noWrap w:val="0"/>
            <w:vAlign w:val="center"/>
          </w:tcPr>
          <w:p w14:paraId="1DDC051D">
            <w:pPr>
              <w:shd w:val="clear"/>
              <w:spacing w:line="240" w:lineRule="auto"/>
              <w:rPr>
                <w:rFonts w:hint="eastAsia" w:ascii="宋体" w:hAnsi="宋体" w:eastAsia="宋体" w:cs="宋体"/>
                <w:color w:val="auto"/>
                <w:szCs w:val="21"/>
              </w:rPr>
            </w:pPr>
          </w:p>
        </w:tc>
      </w:tr>
      <w:tr w14:paraId="0A596E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1575" w:type="dxa"/>
            <w:vMerge w:val="continue"/>
            <w:noWrap w:val="0"/>
            <w:vAlign w:val="top"/>
          </w:tcPr>
          <w:p w14:paraId="0CE5862F">
            <w:pPr>
              <w:shd w:val="clear"/>
              <w:spacing w:line="240" w:lineRule="auto"/>
              <w:jc w:val="left"/>
              <w:rPr>
                <w:rFonts w:hint="eastAsia" w:ascii="宋体" w:hAnsi="宋体" w:eastAsia="宋体" w:cs="宋体"/>
                <w:color w:val="auto"/>
                <w:kern w:val="0"/>
                <w:szCs w:val="21"/>
                <w:lang w:bidi="ar"/>
              </w:rPr>
            </w:pPr>
          </w:p>
        </w:tc>
        <w:tc>
          <w:tcPr>
            <w:tcW w:w="1169" w:type="dxa"/>
            <w:vMerge w:val="continue"/>
            <w:noWrap w:val="0"/>
            <w:vAlign w:val="top"/>
          </w:tcPr>
          <w:p w14:paraId="6BB19BF5">
            <w:pPr>
              <w:shd w:val="clear"/>
              <w:spacing w:line="240" w:lineRule="auto"/>
              <w:jc w:val="left"/>
              <w:rPr>
                <w:rFonts w:hint="eastAsia" w:ascii="宋体" w:hAnsi="宋体" w:eastAsia="宋体" w:cs="宋体"/>
                <w:color w:val="auto"/>
                <w:kern w:val="0"/>
                <w:szCs w:val="21"/>
                <w:lang w:bidi="ar"/>
              </w:rPr>
            </w:pPr>
          </w:p>
        </w:tc>
        <w:tc>
          <w:tcPr>
            <w:tcW w:w="4494" w:type="dxa"/>
            <w:noWrap w:val="0"/>
            <w:vAlign w:val="center"/>
          </w:tcPr>
          <w:p w14:paraId="37F4AC03">
            <w:pPr>
              <w:widowControl/>
              <w:shd w:val="clear"/>
              <w:spacing w:line="240" w:lineRule="auto"/>
              <w:jc w:val="left"/>
              <w:textAlignment w:val="center"/>
              <w:rPr>
                <w:rFonts w:hint="eastAsia" w:ascii="宋体" w:hAnsi="宋体" w:eastAsia="宋体" w:cs="宋体"/>
                <w:color w:val="auto"/>
                <w:szCs w:val="21"/>
              </w:rPr>
            </w:pPr>
            <w:r>
              <w:rPr>
                <w:rFonts w:hint="eastAsia" w:ascii="宋体" w:hAnsi="宋体" w:eastAsia="宋体" w:cs="宋体"/>
                <w:color w:val="auto"/>
                <w:szCs w:val="21"/>
              </w:rPr>
              <w:t>数据合并</w:t>
            </w:r>
          </w:p>
        </w:tc>
        <w:tc>
          <w:tcPr>
            <w:tcW w:w="720" w:type="dxa"/>
            <w:vMerge w:val="continue"/>
            <w:noWrap w:val="0"/>
            <w:vAlign w:val="center"/>
          </w:tcPr>
          <w:p w14:paraId="7542E0EF">
            <w:pPr>
              <w:shd w:val="clear"/>
              <w:spacing w:line="240" w:lineRule="auto"/>
              <w:rPr>
                <w:rFonts w:hint="eastAsia" w:ascii="宋体" w:hAnsi="宋体" w:eastAsia="宋体" w:cs="宋体"/>
                <w:color w:val="auto"/>
                <w:szCs w:val="21"/>
              </w:rPr>
            </w:pPr>
          </w:p>
        </w:tc>
        <w:tc>
          <w:tcPr>
            <w:tcW w:w="850" w:type="dxa"/>
            <w:vMerge w:val="continue"/>
            <w:noWrap w:val="0"/>
            <w:vAlign w:val="center"/>
          </w:tcPr>
          <w:p w14:paraId="148FB952">
            <w:pPr>
              <w:shd w:val="clear"/>
              <w:spacing w:line="240" w:lineRule="auto"/>
              <w:rPr>
                <w:rFonts w:hint="eastAsia" w:ascii="宋体" w:hAnsi="宋体" w:eastAsia="宋体" w:cs="宋体"/>
                <w:color w:val="auto"/>
                <w:szCs w:val="21"/>
              </w:rPr>
            </w:pPr>
          </w:p>
        </w:tc>
      </w:tr>
      <w:tr w14:paraId="4C3620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1575" w:type="dxa"/>
            <w:vMerge w:val="continue"/>
            <w:noWrap w:val="0"/>
            <w:vAlign w:val="top"/>
          </w:tcPr>
          <w:p w14:paraId="24B5B3D5">
            <w:pPr>
              <w:shd w:val="clear"/>
              <w:spacing w:line="240" w:lineRule="auto"/>
              <w:jc w:val="left"/>
              <w:rPr>
                <w:rFonts w:hint="eastAsia" w:ascii="宋体" w:hAnsi="宋体" w:eastAsia="宋体" w:cs="宋体"/>
                <w:color w:val="auto"/>
                <w:kern w:val="0"/>
                <w:szCs w:val="21"/>
                <w:lang w:bidi="ar"/>
              </w:rPr>
            </w:pPr>
          </w:p>
        </w:tc>
        <w:tc>
          <w:tcPr>
            <w:tcW w:w="1169" w:type="dxa"/>
            <w:vMerge w:val="continue"/>
            <w:noWrap w:val="0"/>
            <w:vAlign w:val="top"/>
          </w:tcPr>
          <w:p w14:paraId="3096BC2B">
            <w:pPr>
              <w:shd w:val="clear"/>
              <w:spacing w:line="240" w:lineRule="auto"/>
              <w:jc w:val="left"/>
              <w:rPr>
                <w:rFonts w:hint="eastAsia" w:ascii="宋体" w:hAnsi="宋体" w:eastAsia="宋体" w:cs="宋体"/>
                <w:color w:val="auto"/>
                <w:kern w:val="0"/>
                <w:szCs w:val="21"/>
                <w:lang w:bidi="ar"/>
              </w:rPr>
            </w:pPr>
          </w:p>
        </w:tc>
        <w:tc>
          <w:tcPr>
            <w:tcW w:w="4494" w:type="dxa"/>
            <w:noWrap w:val="0"/>
            <w:vAlign w:val="center"/>
          </w:tcPr>
          <w:p w14:paraId="1460854A">
            <w:pPr>
              <w:widowControl/>
              <w:shd w:val="clear"/>
              <w:spacing w:line="240" w:lineRule="auto"/>
              <w:jc w:val="left"/>
              <w:textAlignment w:val="center"/>
              <w:rPr>
                <w:rFonts w:hint="eastAsia" w:ascii="宋体" w:hAnsi="宋体" w:eastAsia="宋体" w:cs="宋体"/>
                <w:color w:val="auto"/>
                <w:szCs w:val="21"/>
              </w:rPr>
            </w:pPr>
            <w:r>
              <w:rPr>
                <w:rFonts w:hint="eastAsia" w:ascii="宋体" w:hAnsi="宋体" w:eastAsia="宋体" w:cs="宋体"/>
                <w:color w:val="auto"/>
                <w:szCs w:val="21"/>
              </w:rPr>
              <w:t>打标签</w:t>
            </w:r>
          </w:p>
        </w:tc>
        <w:tc>
          <w:tcPr>
            <w:tcW w:w="720" w:type="dxa"/>
            <w:vMerge w:val="continue"/>
            <w:noWrap w:val="0"/>
            <w:vAlign w:val="center"/>
          </w:tcPr>
          <w:p w14:paraId="4949EEC9">
            <w:pPr>
              <w:shd w:val="clear"/>
              <w:spacing w:line="240" w:lineRule="auto"/>
              <w:rPr>
                <w:rFonts w:hint="eastAsia" w:ascii="宋体" w:hAnsi="宋体" w:eastAsia="宋体" w:cs="宋体"/>
                <w:color w:val="auto"/>
                <w:szCs w:val="21"/>
              </w:rPr>
            </w:pPr>
          </w:p>
        </w:tc>
        <w:tc>
          <w:tcPr>
            <w:tcW w:w="850" w:type="dxa"/>
            <w:vMerge w:val="continue"/>
            <w:noWrap w:val="0"/>
            <w:vAlign w:val="center"/>
          </w:tcPr>
          <w:p w14:paraId="76690AC2">
            <w:pPr>
              <w:shd w:val="clear"/>
              <w:spacing w:line="240" w:lineRule="auto"/>
              <w:rPr>
                <w:rFonts w:hint="eastAsia" w:ascii="宋体" w:hAnsi="宋体" w:eastAsia="宋体" w:cs="宋体"/>
                <w:color w:val="auto"/>
                <w:szCs w:val="21"/>
              </w:rPr>
            </w:pPr>
          </w:p>
        </w:tc>
      </w:tr>
      <w:tr w14:paraId="6A896D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1575" w:type="dxa"/>
            <w:vMerge w:val="continue"/>
            <w:noWrap w:val="0"/>
            <w:vAlign w:val="top"/>
          </w:tcPr>
          <w:p w14:paraId="30466E8B">
            <w:pPr>
              <w:shd w:val="clear"/>
              <w:spacing w:line="240" w:lineRule="auto"/>
              <w:jc w:val="left"/>
              <w:rPr>
                <w:rFonts w:hint="eastAsia" w:ascii="宋体" w:hAnsi="宋体" w:eastAsia="宋体" w:cs="宋体"/>
                <w:color w:val="auto"/>
                <w:kern w:val="0"/>
                <w:szCs w:val="21"/>
                <w:lang w:bidi="ar"/>
              </w:rPr>
            </w:pPr>
          </w:p>
        </w:tc>
        <w:tc>
          <w:tcPr>
            <w:tcW w:w="1169" w:type="dxa"/>
            <w:vMerge w:val="restart"/>
            <w:noWrap w:val="0"/>
            <w:vAlign w:val="center"/>
          </w:tcPr>
          <w:p w14:paraId="3DC8DFAB">
            <w:pPr>
              <w:shd w:val="clear"/>
              <w:spacing w:line="240" w:lineRule="auto"/>
              <w:rPr>
                <w:rFonts w:hint="eastAsia" w:ascii="宋体" w:hAnsi="宋体" w:eastAsia="宋体" w:cs="宋体"/>
                <w:color w:val="auto"/>
                <w:szCs w:val="21"/>
              </w:rPr>
            </w:pPr>
            <w:r>
              <w:rPr>
                <w:rFonts w:hint="eastAsia" w:ascii="宋体" w:hAnsi="宋体" w:eastAsia="宋体" w:cs="宋体"/>
                <w:color w:val="auto"/>
                <w:szCs w:val="21"/>
              </w:rPr>
              <w:t>运营中心</w:t>
            </w:r>
          </w:p>
        </w:tc>
        <w:tc>
          <w:tcPr>
            <w:tcW w:w="4494" w:type="dxa"/>
            <w:noWrap w:val="0"/>
            <w:vAlign w:val="center"/>
          </w:tcPr>
          <w:p w14:paraId="3A459786">
            <w:pPr>
              <w:widowControl/>
              <w:shd w:val="clear"/>
              <w:spacing w:line="240" w:lineRule="auto"/>
              <w:jc w:val="left"/>
              <w:textAlignment w:val="center"/>
              <w:rPr>
                <w:rFonts w:hint="eastAsia" w:ascii="宋体" w:hAnsi="宋体" w:eastAsia="宋体" w:cs="宋体"/>
                <w:color w:val="auto"/>
                <w:szCs w:val="21"/>
              </w:rPr>
            </w:pPr>
            <w:r>
              <w:rPr>
                <w:rFonts w:hint="eastAsia" w:ascii="宋体" w:hAnsi="宋体" w:eastAsia="宋体" w:cs="宋体"/>
                <w:color w:val="auto"/>
                <w:szCs w:val="21"/>
              </w:rPr>
              <w:t>重复客户列表</w:t>
            </w:r>
          </w:p>
        </w:tc>
        <w:tc>
          <w:tcPr>
            <w:tcW w:w="720" w:type="dxa"/>
            <w:vMerge w:val="continue"/>
            <w:noWrap w:val="0"/>
            <w:vAlign w:val="center"/>
          </w:tcPr>
          <w:p w14:paraId="0FF77442">
            <w:pPr>
              <w:shd w:val="clear"/>
              <w:spacing w:line="240" w:lineRule="auto"/>
              <w:rPr>
                <w:rFonts w:hint="eastAsia" w:ascii="宋体" w:hAnsi="宋体" w:eastAsia="宋体" w:cs="宋体"/>
                <w:color w:val="auto"/>
                <w:szCs w:val="21"/>
              </w:rPr>
            </w:pPr>
          </w:p>
        </w:tc>
        <w:tc>
          <w:tcPr>
            <w:tcW w:w="850" w:type="dxa"/>
            <w:vMerge w:val="continue"/>
            <w:noWrap w:val="0"/>
            <w:vAlign w:val="center"/>
          </w:tcPr>
          <w:p w14:paraId="4512DB9E">
            <w:pPr>
              <w:shd w:val="clear"/>
              <w:spacing w:line="240" w:lineRule="auto"/>
              <w:rPr>
                <w:rFonts w:hint="eastAsia" w:ascii="宋体" w:hAnsi="宋体" w:eastAsia="宋体" w:cs="宋体"/>
                <w:color w:val="auto"/>
                <w:szCs w:val="21"/>
              </w:rPr>
            </w:pPr>
          </w:p>
        </w:tc>
      </w:tr>
      <w:tr w14:paraId="4DD95B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1575" w:type="dxa"/>
            <w:vMerge w:val="continue"/>
            <w:noWrap w:val="0"/>
            <w:vAlign w:val="top"/>
          </w:tcPr>
          <w:p w14:paraId="578608A1">
            <w:pPr>
              <w:shd w:val="clear"/>
              <w:spacing w:line="240" w:lineRule="auto"/>
              <w:jc w:val="left"/>
              <w:rPr>
                <w:rFonts w:hint="eastAsia" w:ascii="宋体" w:hAnsi="宋体" w:eastAsia="宋体" w:cs="宋体"/>
                <w:color w:val="auto"/>
                <w:kern w:val="0"/>
                <w:szCs w:val="21"/>
                <w:lang w:bidi="ar"/>
              </w:rPr>
            </w:pPr>
          </w:p>
        </w:tc>
        <w:tc>
          <w:tcPr>
            <w:tcW w:w="1169" w:type="dxa"/>
            <w:vMerge w:val="continue"/>
            <w:noWrap w:val="0"/>
            <w:vAlign w:val="top"/>
          </w:tcPr>
          <w:p w14:paraId="23F4E899">
            <w:pPr>
              <w:shd w:val="clear"/>
              <w:spacing w:line="240" w:lineRule="auto"/>
              <w:jc w:val="left"/>
              <w:rPr>
                <w:rFonts w:hint="eastAsia" w:ascii="宋体" w:hAnsi="宋体" w:eastAsia="宋体" w:cs="宋体"/>
                <w:color w:val="auto"/>
                <w:kern w:val="0"/>
                <w:szCs w:val="21"/>
                <w:lang w:bidi="ar"/>
              </w:rPr>
            </w:pPr>
          </w:p>
        </w:tc>
        <w:tc>
          <w:tcPr>
            <w:tcW w:w="4494" w:type="dxa"/>
            <w:noWrap w:val="0"/>
            <w:vAlign w:val="center"/>
          </w:tcPr>
          <w:p w14:paraId="23061E33">
            <w:pPr>
              <w:widowControl/>
              <w:shd w:val="clear"/>
              <w:spacing w:line="240" w:lineRule="auto"/>
              <w:jc w:val="left"/>
              <w:textAlignment w:val="center"/>
              <w:rPr>
                <w:rFonts w:hint="eastAsia" w:ascii="宋体" w:hAnsi="宋体" w:eastAsia="宋体" w:cs="宋体"/>
                <w:color w:val="auto"/>
                <w:szCs w:val="21"/>
              </w:rPr>
            </w:pPr>
            <w:r>
              <w:rPr>
                <w:rFonts w:hint="eastAsia" w:ascii="宋体" w:hAnsi="宋体" w:eastAsia="宋体" w:cs="宋体"/>
                <w:color w:val="auto"/>
                <w:szCs w:val="21"/>
              </w:rPr>
              <w:t>合并记录</w:t>
            </w:r>
          </w:p>
        </w:tc>
        <w:tc>
          <w:tcPr>
            <w:tcW w:w="720" w:type="dxa"/>
            <w:vMerge w:val="continue"/>
            <w:noWrap w:val="0"/>
            <w:vAlign w:val="center"/>
          </w:tcPr>
          <w:p w14:paraId="4C89A419">
            <w:pPr>
              <w:shd w:val="clear"/>
              <w:spacing w:line="240" w:lineRule="auto"/>
              <w:rPr>
                <w:rFonts w:hint="eastAsia" w:ascii="宋体" w:hAnsi="宋体" w:eastAsia="宋体" w:cs="宋体"/>
                <w:color w:val="auto"/>
                <w:szCs w:val="21"/>
              </w:rPr>
            </w:pPr>
          </w:p>
        </w:tc>
        <w:tc>
          <w:tcPr>
            <w:tcW w:w="850" w:type="dxa"/>
            <w:vMerge w:val="continue"/>
            <w:noWrap w:val="0"/>
            <w:vAlign w:val="center"/>
          </w:tcPr>
          <w:p w14:paraId="152B3ECC">
            <w:pPr>
              <w:shd w:val="clear"/>
              <w:spacing w:line="240" w:lineRule="auto"/>
              <w:rPr>
                <w:rFonts w:hint="eastAsia" w:ascii="宋体" w:hAnsi="宋体" w:eastAsia="宋体" w:cs="宋体"/>
                <w:color w:val="auto"/>
                <w:szCs w:val="21"/>
              </w:rPr>
            </w:pPr>
          </w:p>
        </w:tc>
      </w:tr>
      <w:tr w14:paraId="7D9B2A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1575" w:type="dxa"/>
            <w:vMerge w:val="continue"/>
            <w:noWrap w:val="0"/>
            <w:vAlign w:val="top"/>
          </w:tcPr>
          <w:p w14:paraId="060A6CE0">
            <w:pPr>
              <w:shd w:val="clear"/>
              <w:spacing w:line="240" w:lineRule="auto"/>
              <w:jc w:val="left"/>
              <w:rPr>
                <w:rFonts w:hint="eastAsia" w:ascii="宋体" w:hAnsi="宋体" w:eastAsia="宋体" w:cs="宋体"/>
                <w:color w:val="auto"/>
                <w:kern w:val="0"/>
                <w:szCs w:val="21"/>
                <w:lang w:bidi="ar"/>
              </w:rPr>
            </w:pPr>
          </w:p>
        </w:tc>
        <w:tc>
          <w:tcPr>
            <w:tcW w:w="1169" w:type="dxa"/>
            <w:vMerge w:val="continue"/>
            <w:noWrap w:val="0"/>
            <w:vAlign w:val="top"/>
          </w:tcPr>
          <w:p w14:paraId="6ECC874E">
            <w:pPr>
              <w:shd w:val="clear"/>
              <w:spacing w:line="240" w:lineRule="auto"/>
              <w:jc w:val="left"/>
              <w:rPr>
                <w:rFonts w:hint="eastAsia" w:ascii="宋体" w:hAnsi="宋体" w:eastAsia="宋体" w:cs="宋体"/>
                <w:color w:val="auto"/>
                <w:kern w:val="0"/>
                <w:szCs w:val="21"/>
                <w:lang w:bidi="ar"/>
              </w:rPr>
            </w:pPr>
          </w:p>
        </w:tc>
        <w:tc>
          <w:tcPr>
            <w:tcW w:w="4494" w:type="dxa"/>
            <w:noWrap w:val="0"/>
            <w:vAlign w:val="center"/>
          </w:tcPr>
          <w:p w14:paraId="75A498E2">
            <w:pPr>
              <w:widowControl/>
              <w:shd w:val="clear"/>
              <w:spacing w:line="240" w:lineRule="auto"/>
              <w:jc w:val="left"/>
              <w:textAlignment w:val="center"/>
              <w:rPr>
                <w:rFonts w:hint="eastAsia" w:ascii="宋体" w:hAnsi="宋体" w:eastAsia="宋体" w:cs="宋体"/>
                <w:color w:val="auto"/>
                <w:szCs w:val="21"/>
              </w:rPr>
            </w:pPr>
            <w:r>
              <w:rPr>
                <w:rFonts w:hint="eastAsia" w:ascii="宋体" w:hAnsi="宋体" w:eastAsia="宋体" w:cs="宋体"/>
                <w:color w:val="auto"/>
                <w:szCs w:val="21"/>
              </w:rPr>
              <w:t>基本配置</w:t>
            </w:r>
          </w:p>
        </w:tc>
        <w:tc>
          <w:tcPr>
            <w:tcW w:w="720" w:type="dxa"/>
            <w:vMerge w:val="continue"/>
            <w:noWrap w:val="0"/>
            <w:vAlign w:val="center"/>
          </w:tcPr>
          <w:p w14:paraId="4025687A">
            <w:pPr>
              <w:shd w:val="clear"/>
              <w:spacing w:line="240" w:lineRule="auto"/>
              <w:rPr>
                <w:rFonts w:hint="eastAsia" w:ascii="宋体" w:hAnsi="宋体" w:eastAsia="宋体" w:cs="宋体"/>
                <w:color w:val="auto"/>
              </w:rPr>
            </w:pPr>
          </w:p>
        </w:tc>
        <w:tc>
          <w:tcPr>
            <w:tcW w:w="850" w:type="dxa"/>
            <w:vMerge w:val="continue"/>
            <w:noWrap w:val="0"/>
            <w:vAlign w:val="center"/>
          </w:tcPr>
          <w:p w14:paraId="5AEAA595">
            <w:pPr>
              <w:shd w:val="clear"/>
              <w:spacing w:line="240" w:lineRule="auto"/>
              <w:rPr>
                <w:rFonts w:hint="eastAsia" w:ascii="宋体" w:hAnsi="宋体" w:eastAsia="宋体" w:cs="宋体"/>
                <w:color w:val="auto"/>
              </w:rPr>
            </w:pPr>
          </w:p>
        </w:tc>
      </w:tr>
      <w:tr w14:paraId="7FDDB5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1575" w:type="dxa"/>
            <w:vMerge w:val="continue"/>
            <w:noWrap w:val="0"/>
            <w:vAlign w:val="top"/>
          </w:tcPr>
          <w:p w14:paraId="347132E9">
            <w:pPr>
              <w:shd w:val="clear"/>
              <w:spacing w:line="240" w:lineRule="auto"/>
              <w:jc w:val="left"/>
              <w:rPr>
                <w:rFonts w:hint="eastAsia" w:ascii="宋体" w:hAnsi="宋体" w:eastAsia="宋体" w:cs="宋体"/>
                <w:color w:val="auto"/>
                <w:kern w:val="0"/>
                <w:szCs w:val="21"/>
                <w:lang w:bidi="ar"/>
              </w:rPr>
            </w:pPr>
          </w:p>
        </w:tc>
        <w:tc>
          <w:tcPr>
            <w:tcW w:w="1169" w:type="dxa"/>
            <w:vMerge w:val="restart"/>
            <w:noWrap w:val="0"/>
            <w:vAlign w:val="center"/>
          </w:tcPr>
          <w:p w14:paraId="63CA0CDA">
            <w:pPr>
              <w:shd w:val="clear"/>
              <w:spacing w:line="240" w:lineRule="auto"/>
              <w:rPr>
                <w:rFonts w:hint="eastAsia" w:ascii="宋体" w:hAnsi="宋体" w:eastAsia="宋体" w:cs="宋体"/>
                <w:color w:val="auto"/>
                <w:szCs w:val="21"/>
              </w:rPr>
            </w:pPr>
            <w:r>
              <w:rPr>
                <w:rFonts w:hint="eastAsia" w:ascii="宋体" w:hAnsi="宋体" w:eastAsia="宋体" w:cs="宋体"/>
                <w:color w:val="auto"/>
                <w:szCs w:val="21"/>
              </w:rPr>
              <w:t>数据中心</w:t>
            </w:r>
          </w:p>
        </w:tc>
        <w:tc>
          <w:tcPr>
            <w:tcW w:w="4494" w:type="dxa"/>
            <w:noWrap w:val="0"/>
            <w:vAlign w:val="center"/>
          </w:tcPr>
          <w:p w14:paraId="7F900E4B">
            <w:pPr>
              <w:widowControl/>
              <w:shd w:val="clear"/>
              <w:spacing w:line="240" w:lineRule="auto"/>
              <w:jc w:val="left"/>
              <w:textAlignment w:val="center"/>
              <w:rPr>
                <w:rFonts w:hint="eastAsia" w:ascii="宋体" w:hAnsi="宋体" w:eastAsia="宋体" w:cs="宋体"/>
                <w:color w:val="auto"/>
                <w:szCs w:val="21"/>
              </w:rPr>
            </w:pPr>
            <w:r>
              <w:rPr>
                <w:rFonts w:hint="eastAsia" w:ascii="宋体" w:hAnsi="宋体" w:eastAsia="宋体" w:cs="宋体"/>
                <w:color w:val="auto"/>
                <w:szCs w:val="21"/>
              </w:rPr>
              <w:t>客户统计报表</w:t>
            </w:r>
          </w:p>
        </w:tc>
        <w:tc>
          <w:tcPr>
            <w:tcW w:w="720" w:type="dxa"/>
            <w:vMerge w:val="continue"/>
            <w:noWrap w:val="0"/>
            <w:vAlign w:val="center"/>
          </w:tcPr>
          <w:p w14:paraId="6770C1E5">
            <w:pPr>
              <w:shd w:val="clear"/>
              <w:spacing w:line="240" w:lineRule="auto"/>
              <w:rPr>
                <w:rFonts w:hint="eastAsia" w:ascii="宋体" w:hAnsi="宋体" w:eastAsia="宋体" w:cs="宋体"/>
                <w:color w:val="auto"/>
                <w:szCs w:val="21"/>
              </w:rPr>
            </w:pPr>
          </w:p>
        </w:tc>
        <w:tc>
          <w:tcPr>
            <w:tcW w:w="850" w:type="dxa"/>
            <w:vMerge w:val="continue"/>
            <w:noWrap w:val="0"/>
            <w:vAlign w:val="center"/>
          </w:tcPr>
          <w:p w14:paraId="1A449725">
            <w:pPr>
              <w:shd w:val="clear"/>
              <w:spacing w:line="240" w:lineRule="auto"/>
              <w:rPr>
                <w:rFonts w:hint="eastAsia" w:ascii="宋体" w:hAnsi="宋体" w:eastAsia="宋体" w:cs="宋体"/>
                <w:color w:val="auto"/>
                <w:szCs w:val="21"/>
              </w:rPr>
            </w:pPr>
          </w:p>
        </w:tc>
      </w:tr>
      <w:tr w14:paraId="366DAD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1575" w:type="dxa"/>
            <w:vMerge w:val="continue"/>
            <w:noWrap w:val="0"/>
            <w:vAlign w:val="top"/>
          </w:tcPr>
          <w:p w14:paraId="47B7FC31">
            <w:pPr>
              <w:shd w:val="clear"/>
              <w:spacing w:line="240" w:lineRule="auto"/>
              <w:jc w:val="left"/>
              <w:rPr>
                <w:rFonts w:hint="eastAsia" w:ascii="宋体" w:hAnsi="宋体" w:eastAsia="宋体" w:cs="宋体"/>
                <w:color w:val="auto"/>
                <w:kern w:val="0"/>
                <w:szCs w:val="21"/>
                <w:lang w:bidi="ar"/>
              </w:rPr>
            </w:pPr>
          </w:p>
        </w:tc>
        <w:tc>
          <w:tcPr>
            <w:tcW w:w="1169" w:type="dxa"/>
            <w:vMerge w:val="continue"/>
            <w:noWrap w:val="0"/>
            <w:vAlign w:val="top"/>
          </w:tcPr>
          <w:p w14:paraId="13AA91B7">
            <w:pPr>
              <w:shd w:val="clear"/>
              <w:spacing w:line="240" w:lineRule="auto"/>
              <w:jc w:val="left"/>
              <w:rPr>
                <w:rFonts w:hint="eastAsia" w:ascii="宋体" w:hAnsi="宋体" w:eastAsia="宋体" w:cs="宋体"/>
                <w:color w:val="auto"/>
                <w:kern w:val="0"/>
                <w:szCs w:val="21"/>
                <w:lang w:bidi="ar"/>
              </w:rPr>
            </w:pPr>
          </w:p>
        </w:tc>
        <w:tc>
          <w:tcPr>
            <w:tcW w:w="4494" w:type="dxa"/>
            <w:noWrap w:val="0"/>
            <w:vAlign w:val="center"/>
          </w:tcPr>
          <w:p w14:paraId="17530508">
            <w:pPr>
              <w:widowControl/>
              <w:shd w:val="clear"/>
              <w:spacing w:line="240" w:lineRule="auto"/>
              <w:jc w:val="left"/>
              <w:textAlignment w:val="center"/>
              <w:rPr>
                <w:rFonts w:hint="eastAsia" w:ascii="宋体" w:hAnsi="宋体" w:eastAsia="宋体" w:cs="宋体"/>
                <w:color w:val="auto"/>
                <w:szCs w:val="21"/>
              </w:rPr>
            </w:pPr>
            <w:r>
              <w:rPr>
                <w:rFonts w:hint="eastAsia" w:ascii="宋体" w:hAnsi="宋体" w:eastAsia="宋体" w:cs="宋体"/>
                <w:color w:val="auto"/>
                <w:szCs w:val="21"/>
              </w:rPr>
              <w:t>咨询统计报表</w:t>
            </w:r>
          </w:p>
        </w:tc>
        <w:tc>
          <w:tcPr>
            <w:tcW w:w="720" w:type="dxa"/>
            <w:vMerge w:val="continue"/>
            <w:noWrap w:val="0"/>
            <w:vAlign w:val="center"/>
          </w:tcPr>
          <w:p w14:paraId="3076FDB5">
            <w:pPr>
              <w:shd w:val="clear"/>
              <w:spacing w:line="240" w:lineRule="auto"/>
              <w:rPr>
                <w:rFonts w:hint="eastAsia" w:ascii="宋体" w:hAnsi="宋体" w:eastAsia="宋体" w:cs="宋体"/>
                <w:color w:val="auto"/>
                <w:szCs w:val="21"/>
              </w:rPr>
            </w:pPr>
          </w:p>
        </w:tc>
        <w:tc>
          <w:tcPr>
            <w:tcW w:w="850" w:type="dxa"/>
            <w:vMerge w:val="continue"/>
            <w:noWrap w:val="0"/>
            <w:vAlign w:val="center"/>
          </w:tcPr>
          <w:p w14:paraId="65AB28BA">
            <w:pPr>
              <w:shd w:val="clear"/>
              <w:spacing w:line="240" w:lineRule="auto"/>
              <w:rPr>
                <w:rFonts w:hint="eastAsia" w:ascii="宋体" w:hAnsi="宋体" w:eastAsia="宋体" w:cs="宋体"/>
                <w:color w:val="auto"/>
                <w:szCs w:val="21"/>
              </w:rPr>
            </w:pPr>
          </w:p>
        </w:tc>
      </w:tr>
      <w:tr w14:paraId="39F18F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1575" w:type="dxa"/>
            <w:vMerge w:val="continue"/>
            <w:noWrap w:val="0"/>
            <w:vAlign w:val="top"/>
          </w:tcPr>
          <w:p w14:paraId="434B81A3">
            <w:pPr>
              <w:shd w:val="clear"/>
              <w:spacing w:line="240" w:lineRule="auto"/>
              <w:jc w:val="left"/>
              <w:rPr>
                <w:rFonts w:hint="eastAsia" w:ascii="宋体" w:hAnsi="宋体" w:eastAsia="宋体" w:cs="宋体"/>
                <w:color w:val="auto"/>
                <w:kern w:val="0"/>
                <w:szCs w:val="21"/>
                <w:lang w:bidi="ar"/>
              </w:rPr>
            </w:pPr>
          </w:p>
        </w:tc>
        <w:tc>
          <w:tcPr>
            <w:tcW w:w="1169" w:type="dxa"/>
            <w:vMerge w:val="continue"/>
            <w:noWrap w:val="0"/>
            <w:vAlign w:val="top"/>
          </w:tcPr>
          <w:p w14:paraId="08DA1AEC">
            <w:pPr>
              <w:shd w:val="clear"/>
              <w:spacing w:line="240" w:lineRule="auto"/>
              <w:jc w:val="left"/>
              <w:rPr>
                <w:rFonts w:hint="eastAsia" w:ascii="宋体" w:hAnsi="宋体" w:eastAsia="宋体" w:cs="宋体"/>
                <w:color w:val="auto"/>
                <w:kern w:val="0"/>
                <w:szCs w:val="21"/>
                <w:lang w:bidi="ar"/>
              </w:rPr>
            </w:pPr>
          </w:p>
        </w:tc>
        <w:tc>
          <w:tcPr>
            <w:tcW w:w="4494" w:type="dxa"/>
            <w:noWrap w:val="0"/>
            <w:vAlign w:val="center"/>
          </w:tcPr>
          <w:p w14:paraId="0EEE3FA3">
            <w:pPr>
              <w:widowControl/>
              <w:shd w:val="clear"/>
              <w:spacing w:line="240" w:lineRule="auto"/>
              <w:jc w:val="left"/>
              <w:textAlignment w:val="center"/>
              <w:rPr>
                <w:rFonts w:hint="eastAsia" w:ascii="宋体" w:hAnsi="宋体" w:eastAsia="宋体" w:cs="宋体"/>
                <w:color w:val="auto"/>
                <w:szCs w:val="21"/>
              </w:rPr>
            </w:pPr>
            <w:r>
              <w:rPr>
                <w:rFonts w:hint="eastAsia" w:ascii="宋体" w:hAnsi="宋体" w:eastAsia="宋体" w:cs="宋体"/>
                <w:color w:val="auto"/>
                <w:szCs w:val="21"/>
              </w:rPr>
              <w:t>前台分诊报表</w:t>
            </w:r>
          </w:p>
        </w:tc>
        <w:tc>
          <w:tcPr>
            <w:tcW w:w="720" w:type="dxa"/>
            <w:vMerge w:val="continue"/>
            <w:noWrap w:val="0"/>
            <w:vAlign w:val="center"/>
          </w:tcPr>
          <w:p w14:paraId="276233DB">
            <w:pPr>
              <w:shd w:val="clear"/>
              <w:spacing w:line="240" w:lineRule="auto"/>
              <w:rPr>
                <w:rFonts w:hint="eastAsia" w:ascii="宋体" w:hAnsi="宋体" w:eastAsia="宋体" w:cs="宋体"/>
                <w:color w:val="auto"/>
                <w:szCs w:val="21"/>
              </w:rPr>
            </w:pPr>
          </w:p>
        </w:tc>
        <w:tc>
          <w:tcPr>
            <w:tcW w:w="850" w:type="dxa"/>
            <w:vMerge w:val="continue"/>
            <w:noWrap w:val="0"/>
            <w:vAlign w:val="center"/>
          </w:tcPr>
          <w:p w14:paraId="74087F87">
            <w:pPr>
              <w:shd w:val="clear"/>
              <w:spacing w:line="240" w:lineRule="auto"/>
              <w:rPr>
                <w:rFonts w:hint="eastAsia" w:ascii="宋体" w:hAnsi="宋体" w:eastAsia="宋体" w:cs="宋体"/>
                <w:color w:val="auto"/>
                <w:szCs w:val="21"/>
              </w:rPr>
            </w:pPr>
          </w:p>
        </w:tc>
      </w:tr>
      <w:tr w14:paraId="2F6821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1575" w:type="dxa"/>
            <w:vMerge w:val="continue"/>
            <w:noWrap w:val="0"/>
            <w:vAlign w:val="top"/>
          </w:tcPr>
          <w:p w14:paraId="32834260">
            <w:pPr>
              <w:shd w:val="clear"/>
              <w:spacing w:line="240" w:lineRule="auto"/>
              <w:jc w:val="left"/>
              <w:rPr>
                <w:rFonts w:hint="eastAsia" w:ascii="宋体" w:hAnsi="宋体" w:eastAsia="宋体" w:cs="宋体"/>
                <w:color w:val="auto"/>
                <w:kern w:val="0"/>
                <w:szCs w:val="21"/>
                <w:lang w:bidi="ar"/>
              </w:rPr>
            </w:pPr>
          </w:p>
        </w:tc>
        <w:tc>
          <w:tcPr>
            <w:tcW w:w="1169" w:type="dxa"/>
            <w:vMerge w:val="continue"/>
            <w:noWrap w:val="0"/>
            <w:vAlign w:val="top"/>
          </w:tcPr>
          <w:p w14:paraId="66C073C6">
            <w:pPr>
              <w:shd w:val="clear"/>
              <w:spacing w:line="240" w:lineRule="auto"/>
              <w:jc w:val="left"/>
              <w:rPr>
                <w:rFonts w:hint="eastAsia" w:ascii="宋体" w:hAnsi="宋体" w:eastAsia="宋体" w:cs="宋体"/>
                <w:color w:val="auto"/>
                <w:kern w:val="0"/>
                <w:szCs w:val="21"/>
                <w:lang w:bidi="ar"/>
              </w:rPr>
            </w:pPr>
          </w:p>
        </w:tc>
        <w:tc>
          <w:tcPr>
            <w:tcW w:w="4494" w:type="dxa"/>
            <w:noWrap w:val="0"/>
            <w:vAlign w:val="center"/>
          </w:tcPr>
          <w:p w14:paraId="5E444C2E">
            <w:pPr>
              <w:widowControl/>
              <w:shd w:val="clear"/>
              <w:spacing w:line="240" w:lineRule="auto"/>
              <w:jc w:val="left"/>
              <w:textAlignment w:val="center"/>
              <w:rPr>
                <w:rFonts w:hint="eastAsia" w:ascii="宋体" w:hAnsi="宋体" w:eastAsia="宋体" w:cs="宋体"/>
                <w:color w:val="auto"/>
                <w:szCs w:val="21"/>
              </w:rPr>
            </w:pPr>
            <w:r>
              <w:rPr>
                <w:rFonts w:hint="eastAsia" w:ascii="宋体" w:hAnsi="宋体" w:eastAsia="宋体" w:cs="宋体"/>
                <w:color w:val="auto"/>
                <w:szCs w:val="21"/>
              </w:rPr>
              <w:t>消费记录报表</w:t>
            </w:r>
          </w:p>
        </w:tc>
        <w:tc>
          <w:tcPr>
            <w:tcW w:w="720" w:type="dxa"/>
            <w:vMerge w:val="continue"/>
            <w:noWrap w:val="0"/>
            <w:vAlign w:val="center"/>
          </w:tcPr>
          <w:p w14:paraId="08A4509E">
            <w:pPr>
              <w:shd w:val="clear"/>
              <w:spacing w:line="240" w:lineRule="auto"/>
              <w:rPr>
                <w:rFonts w:hint="eastAsia" w:ascii="宋体" w:hAnsi="宋体" w:eastAsia="宋体" w:cs="宋体"/>
                <w:color w:val="auto"/>
                <w:szCs w:val="21"/>
              </w:rPr>
            </w:pPr>
          </w:p>
        </w:tc>
        <w:tc>
          <w:tcPr>
            <w:tcW w:w="850" w:type="dxa"/>
            <w:vMerge w:val="continue"/>
            <w:noWrap w:val="0"/>
            <w:vAlign w:val="center"/>
          </w:tcPr>
          <w:p w14:paraId="64F239F2">
            <w:pPr>
              <w:shd w:val="clear"/>
              <w:spacing w:line="240" w:lineRule="auto"/>
              <w:rPr>
                <w:rFonts w:hint="eastAsia" w:ascii="宋体" w:hAnsi="宋体" w:eastAsia="宋体" w:cs="宋体"/>
                <w:color w:val="auto"/>
                <w:szCs w:val="21"/>
              </w:rPr>
            </w:pPr>
          </w:p>
        </w:tc>
      </w:tr>
      <w:tr w14:paraId="733AA6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1575" w:type="dxa"/>
            <w:vMerge w:val="continue"/>
            <w:noWrap w:val="0"/>
            <w:vAlign w:val="top"/>
          </w:tcPr>
          <w:p w14:paraId="28F490DE">
            <w:pPr>
              <w:shd w:val="clear"/>
              <w:spacing w:line="240" w:lineRule="auto"/>
              <w:jc w:val="left"/>
              <w:rPr>
                <w:rFonts w:hint="eastAsia" w:ascii="宋体" w:hAnsi="宋体" w:eastAsia="宋体" w:cs="宋体"/>
                <w:color w:val="auto"/>
                <w:kern w:val="0"/>
                <w:szCs w:val="21"/>
                <w:lang w:bidi="ar"/>
              </w:rPr>
            </w:pPr>
          </w:p>
        </w:tc>
        <w:tc>
          <w:tcPr>
            <w:tcW w:w="1169" w:type="dxa"/>
            <w:vMerge w:val="continue"/>
            <w:noWrap w:val="0"/>
            <w:vAlign w:val="top"/>
          </w:tcPr>
          <w:p w14:paraId="31ECA53B">
            <w:pPr>
              <w:shd w:val="clear"/>
              <w:spacing w:line="240" w:lineRule="auto"/>
              <w:jc w:val="left"/>
              <w:rPr>
                <w:rFonts w:hint="eastAsia" w:ascii="宋体" w:hAnsi="宋体" w:eastAsia="宋体" w:cs="宋体"/>
                <w:color w:val="auto"/>
                <w:kern w:val="0"/>
                <w:szCs w:val="21"/>
                <w:lang w:bidi="ar"/>
              </w:rPr>
            </w:pPr>
          </w:p>
        </w:tc>
        <w:tc>
          <w:tcPr>
            <w:tcW w:w="4494" w:type="dxa"/>
            <w:noWrap w:val="0"/>
            <w:vAlign w:val="center"/>
          </w:tcPr>
          <w:p w14:paraId="16F2CDCA">
            <w:pPr>
              <w:widowControl/>
              <w:shd w:val="clear"/>
              <w:spacing w:line="240" w:lineRule="auto"/>
              <w:jc w:val="left"/>
              <w:textAlignment w:val="center"/>
              <w:rPr>
                <w:rFonts w:hint="eastAsia" w:ascii="宋体" w:hAnsi="宋体" w:eastAsia="宋体" w:cs="宋体"/>
                <w:color w:val="auto"/>
                <w:szCs w:val="21"/>
              </w:rPr>
            </w:pPr>
            <w:r>
              <w:rPr>
                <w:rFonts w:hint="eastAsia" w:ascii="宋体" w:hAnsi="宋体" w:eastAsia="宋体" w:cs="宋体"/>
                <w:color w:val="auto"/>
                <w:szCs w:val="21"/>
              </w:rPr>
              <w:t>回访统计报表</w:t>
            </w:r>
          </w:p>
        </w:tc>
        <w:tc>
          <w:tcPr>
            <w:tcW w:w="720" w:type="dxa"/>
            <w:vMerge w:val="continue"/>
            <w:noWrap w:val="0"/>
            <w:vAlign w:val="center"/>
          </w:tcPr>
          <w:p w14:paraId="5CCD42B2">
            <w:pPr>
              <w:shd w:val="clear"/>
              <w:spacing w:line="240" w:lineRule="auto"/>
              <w:rPr>
                <w:rFonts w:hint="eastAsia" w:ascii="宋体" w:hAnsi="宋体" w:eastAsia="宋体" w:cs="宋体"/>
                <w:color w:val="auto"/>
                <w:szCs w:val="21"/>
              </w:rPr>
            </w:pPr>
          </w:p>
        </w:tc>
        <w:tc>
          <w:tcPr>
            <w:tcW w:w="850" w:type="dxa"/>
            <w:vMerge w:val="continue"/>
            <w:noWrap w:val="0"/>
            <w:vAlign w:val="center"/>
          </w:tcPr>
          <w:p w14:paraId="0AEBAE7D">
            <w:pPr>
              <w:shd w:val="clear"/>
              <w:spacing w:line="240" w:lineRule="auto"/>
              <w:rPr>
                <w:rFonts w:hint="eastAsia" w:ascii="宋体" w:hAnsi="宋体" w:eastAsia="宋体" w:cs="宋体"/>
                <w:color w:val="auto"/>
                <w:szCs w:val="21"/>
              </w:rPr>
            </w:pPr>
          </w:p>
        </w:tc>
      </w:tr>
      <w:tr w14:paraId="679FB2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1575" w:type="dxa"/>
            <w:vMerge w:val="continue"/>
            <w:noWrap w:val="0"/>
            <w:vAlign w:val="top"/>
          </w:tcPr>
          <w:p w14:paraId="63D67FCC">
            <w:pPr>
              <w:shd w:val="clear"/>
              <w:spacing w:line="240" w:lineRule="auto"/>
              <w:jc w:val="left"/>
              <w:rPr>
                <w:rFonts w:hint="eastAsia" w:ascii="宋体" w:hAnsi="宋体" w:eastAsia="宋体" w:cs="宋体"/>
                <w:color w:val="auto"/>
                <w:kern w:val="0"/>
                <w:szCs w:val="21"/>
                <w:lang w:bidi="ar"/>
              </w:rPr>
            </w:pPr>
          </w:p>
        </w:tc>
        <w:tc>
          <w:tcPr>
            <w:tcW w:w="1169" w:type="dxa"/>
            <w:vMerge w:val="restart"/>
            <w:noWrap w:val="0"/>
            <w:vAlign w:val="center"/>
          </w:tcPr>
          <w:p w14:paraId="750C93E8">
            <w:pPr>
              <w:shd w:val="clear"/>
              <w:spacing w:line="240" w:lineRule="auto"/>
              <w:jc w:val="center"/>
              <w:rPr>
                <w:rFonts w:hint="eastAsia" w:ascii="宋体" w:hAnsi="宋体" w:eastAsia="宋体" w:cs="宋体"/>
                <w:color w:val="auto"/>
                <w:szCs w:val="21"/>
              </w:rPr>
            </w:pPr>
            <w:r>
              <w:rPr>
                <w:rFonts w:hint="eastAsia" w:ascii="宋体" w:hAnsi="宋体" w:eastAsia="宋体" w:cs="宋体"/>
                <w:color w:val="auto"/>
                <w:szCs w:val="21"/>
              </w:rPr>
              <w:t>业务中心</w:t>
            </w:r>
          </w:p>
        </w:tc>
        <w:tc>
          <w:tcPr>
            <w:tcW w:w="4494" w:type="dxa"/>
            <w:noWrap w:val="0"/>
            <w:vAlign w:val="center"/>
          </w:tcPr>
          <w:p w14:paraId="6D0154A1">
            <w:pPr>
              <w:widowControl/>
              <w:shd w:val="clear"/>
              <w:spacing w:line="240" w:lineRule="auto"/>
              <w:jc w:val="left"/>
              <w:textAlignment w:val="center"/>
              <w:rPr>
                <w:rFonts w:hint="eastAsia" w:ascii="宋体" w:hAnsi="宋体" w:eastAsia="宋体" w:cs="宋体"/>
                <w:color w:val="auto"/>
                <w:szCs w:val="21"/>
              </w:rPr>
            </w:pPr>
            <w:r>
              <w:rPr>
                <w:rFonts w:hint="eastAsia" w:ascii="宋体" w:hAnsi="宋体" w:eastAsia="宋体" w:cs="宋体"/>
                <w:color w:val="auto"/>
                <w:szCs w:val="21"/>
              </w:rPr>
              <w:t>咨询邀约</w:t>
            </w:r>
          </w:p>
        </w:tc>
        <w:tc>
          <w:tcPr>
            <w:tcW w:w="720" w:type="dxa"/>
            <w:vMerge w:val="continue"/>
            <w:noWrap w:val="0"/>
            <w:vAlign w:val="center"/>
          </w:tcPr>
          <w:p w14:paraId="083FF5DD">
            <w:pPr>
              <w:shd w:val="clear"/>
              <w:spacing w:line="240" w:lineRule="auto"/>
              <w:rPr>
                <w:rFonts w:hint="eastAsia" w:ascii="宋体" w:hAnsi="宋体" w:eastAsia="宋体" w:cs="宋体"/>
                <w:color w:val="auto"/>
                <w:szCs w:val="21"/>
              </w:rPr>
            </w:pPr>
          </w:p>
        </w:tc>
        <w:tc>
          <w:tcPr>
            <w:tcW w:w="850" w:type="dxa"/>
            <w:vMerge w:val="continue"/>
            <w:noWrap w:val="0"/>
            <w:vAlign w:val="center"/>
          </w:tcPr>
          <w:p w14:paraId="70363E65">
            <w:pPr>
              <w:shd w:val="clear"/>
              <w:spacing w:line="240" w:lineRule="auto"/>
              <w:rPr>
                <w:rFonts w:hint="eastAsia" w:ascii="宋体" w:hAnsi="宋体" w:eastAsia="宋体" w:cs="宋体"/>
                <w:color w:val="auto"/>
                <w:szCs w:val="21"/>
              </w:rPr>
            </w:pPr>
          </w:p>
        </w:tc>
      </w:tr>
      <w:tr w14:paraId="57BD4E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1575" w:type="dxa"/>
            <w:vMerge w:val="continue"/>
            <w:noWrap w:val="0"/>
            <w:vAlign w:val="top"/>
          </w:tcPr>
          <w:p w14:paraId="0CA9A930">
            <w:pPr>
              <w:shd w:val="clear"/>
              <w:spacing w:line="240" w:lineRule="auto"/>
              <w:jc w:val="left"/>
              <w:rPr>
                <w:rFonts w:hint="eastAsia" w:ascii="宋体" w:hAnsi="宋体" w:eastAsia="宋体" w:cs="宋体"/>
                <w:color w:val="auto"/>
                <w:kern w:val="0"/>
                <w:szCs w:val="21"/>
                <w:lang w:bidi="ar"/>
              </w:rPr>
            </w:pPr>
          </w:p>
        </w:tc>
        <w:tc>
          <w:tcPr>
            <w:tcW w:w="1169" w:type="dxa"/>
            <w:vMerge w:val="continue"/>
            <w:noWrap w:val="0"/>
            <w:vAlign w:val="top"/>
          </w:tcPr>
          <w:p w14:paraId="12763A80">
            <w:pPr>
              <w:shd w:val="clear"/>
              <w:spacing w:line="240" w:lineRule="auto"/>
              <w:jc w:val="left"/>
              <w:rPr>
                <w:rFonts w:hint="eastAsia" w:ascii="宋体" w:hAnsi="宋体" w:eastAsia="宋体" w:cs="宋体"/>
                <w:color w:val="auto"/>
                <w:kern w:val="0"/>
                <w:szCs w:val="21"/>
                <w:lang w:bidi="ar"/>
              </w:rPr>
            </w:pPr>
          </w:p>
        </w:tc>
        <w:tc>
          <w:tcPr>
            <w:tcW w:w="4494" w:type="dxa"/>
            <w:noWrap w:val="0"/>
            <w:vAlign w:val="center"/>
          </w:tcPr>
          <w:p w14:paraId="0E69B8A6">
            <w:pPr>
              <w:widowControl/>
              <w:shd w:val="clear"/>
              <w:spacing w:line="240" w:lineRule="auto"/>
              <w:jc w:val="left"/>
              <w:textAlignment w:val="center"/>
              <w:rPr>
                <w:rFonts w:hint="eastAsia" w:ascii="宋体" w:hAnsi="宋体" w:eastAsia="宋体" w:cs="宋体"/>
                <w:color w:val="auto"/>
                <w:szCs w:val="21"/>
              </w:rPr>
            </w:pPr>
            <w:r>
              <w:rPr>
                <w:rFonts w:hint="eastAsia" w:ascii="宋体" w:hAnsi="宋体" w:eastAsia="宋体" w:cs="宋体"/>
                <w:color w:val="auto"/>
                <w:szCs w:val="21"/>
              </w:rPr>
              <w:t>快捷回访</w:t>
            </w:r>
          </w:p>
        </w:tc>
        <w:tc>
          <w:tcPr>
            <w:tcW w:w="720" w:type="dxa"/>
            <w:vMerge w:val="continue"/>
            <w:noWrap w:val="0"/>
            <w:vAlign w:val="center"/>
          </w:tcPr>
          <w:p w14:paraId="12D96C3A">
            <w:pPr>
              <w:shd w:val="clear"/>
              <w:spacing w:line="240" w:lineRule="auto"/>
              <w:rPr>
                <w:rFonts w:hint="eastAsia" w:ascii="宋体" w:hAnsi="宋体" w:eastAsia="宋体" w:cs="宋体"/>
                <w:color w:val="auto"/>
                <w:szCs w:val="21"/>
              </w:rPr>
            </w:pPr>
          </w:p>
        </w:tc>
        <w:tc>
          <w:tcPr>
            <w:tcW w:w="850" w:type="dxa"/>
            <w:vMerge w:val="continue"/>
            <w:noWrap w:val="0"/>
            <w:vAlign w:val="center"/>
          </w:tcPr>
          <w:p w14:paraId="66D4CE01">
            <w:pPr>
              <w:shd w:val="clear"/>
              <w:spacing w:line="240" w:lineRule="auto"/>
              <w:rPr>
                <w:rFonts w:hint="eastAsia" w:ascii="宋体" w:hAnsi="宋体" w:eastAsia="宋体" w:cs="宋体"/>
                <w:color w:val="auto"/>
                <w:szCs w:val="21"/>
              </w:rPr>
            </w:pPr>
          </w:p>
        </w:tc>
      </w:tr>
      <w:tr w14:paraId="67C9B3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1575" w:type="dxa"/>
            <w:vMerge w:val="continue"/>
            <w:noWrap w:val="0"/>
            <w:vAlign w:val="top"/>
          </w:tcPr>
          <w:p w14:paraId="46CCE7A6">
            <w:pPr>
              <w:shd w:val="clear"/>
              <w:spacing w:line="240" w:lineRule="auto"/>
              <w:jc w:val="left"/>
              <w:rPr>
                <w:rFonts w:hint="eastAsia" w:ascii="宋体" w:hAnsi="宋体" w:eastAsia="宋体" w:cs="宋体"/>
                <w:color w:val="auto"/>
                <w:kern w:val="0"/>
                <w:szCs w:val="21"/>
                <w:lang w:bidi="ar"/>
              </w:rPr>
            </w:pPr>
          </w:p>
        </w:tc>
        <w:tc>
          <w:tcPr>
            <w:tcW w:w="1169" w:type="dxa"/>
            <w:vMerge w:val="continue"/>
            <w:noWrap w:val="0"/>
            <w:vAlign w:val="top"/>
          </w:tcPr>
          <w:p w14:paraId="7F8209C6">
            <w:pPr>
              <w:shd w:val="clear"/>
              <w:spacing w:line="240" w:lineRule="auto"/>
              <w:jc w:val="left"/>
              <w:rPr>
                <w:rFonts w:hint="eastAsia" w:ascii="宋体" w:hAnsi="宋体" w:eastAsia="宋体" w:cs="宋体"/>
                <w:color w:val="auto"/>
                <w:kern w:val="0"/>
                <w:szCs w:val="21"/>
                <w:lang w:bidi="ar"/>
              </w:rPr>
            </w:pPr>
          </w:p>
        </w:tc>
        <w:tc>
          <w:tcPr>
            <w:tcW w:w="4494" w:type="dxa"/>
            <w:noWrap w:val="0"/>
            <w:vAlign w:val="center"/>
          </w:tcPr>
          <w:p w14:paraId="44584FB5">
            <w:pPr>
              <w:widowControl/>
              <w:shd w:val="clear"/>
              <w:spacing w:line="240" w:lineRule="auto"/>
              <w:jc w:val="left"/>
              <w:textAlignment w:val="center"/>
              <w:rPr>
                <w:rFonts w:hint="eastAsia" w:ascii="宋体" w:hAnsi="宋体" w:eastAsia="宋体" w:cs="宋体"/>
                <w:color w:val="auto"/>
                <w:szCs w:val="21"/>
              </w:rPr>
            </w:pPr>
            <w:r>
              <w:rPr>
                <w:rFonts w:hint="eastAsia" w:ascii="宋体" w:hAnsi="宋体" w:eastAsia="宋体" w:cs="宋体"/>
                <w:color w:val="auto"/>
                <w:szCs w:val="21"/>
              </w:rPr>
              <w:t>快捷标签</w:t>
            </w:r>
          </w:p>
        </w:tc>
        <w:tc>
          <w:tcPr>
            <w:tcW w:w="720" w:type="dxa"/>
            <w:vMerge w:val="continue"/>
            <w:noWrap w:val="0"/>
            <w:vAlign w:val="center"/>
          </w:tcPr>
          <w:p w14:paraId="6CDDF1A0">
            <w:pPr>
              <w:shd w:val="clear"/>
              <w:spacing w:line="240" w:lineRule="auto"/>
              <w:rPr>
                <w:rFonts w:hint="eastAsia" w:ascii="宋体" w:hAnsi="宋体" w:eastAsia="宋体" w:cs="宋体"/>
                <w:color w:val="auto"/>
                <w:szCs w:val="21"/>
              </w:rPr>
            </w:pPr>
          </w:p>
        </w:tc>
        <w:tc>
          <w:tcPr>
            <w:tcW w:w="850" w:type="dxa"/>
            <w:vMerge w:val="continue"/>
            <w:noWrap w:val="0"/>
            <w:vAlign w:val="center"/>
          </w:tcPr>
          <w:p w14:paraId="01646CFE">
            <w:pPr>
              <w:shd w:val="clear"/>
              <w:spacing w:line="240" w:lineRule="auto"/>
              <w:rPr>
                <w:rFonts w:hint="eastAsia" w:ascii="宋体" w:hAnsi="宋体" w:eastAsia="宋体" w:cs="宋体"/>
                <w:color w:val="auto"/>
                <w:szCs w:val="21"/>
              </w:rPr>
            </w:pPr>
          </w:p>
        </w:tc>
      </w:tr>
      <w:tr w14:paraId="290896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1575" w:type="dxa"/>
            <w:vMerge w:val="continue"/>
            <w:noWrap w:val="0"/>
            <w:vAlign w:val="top"/>
          </w:tcPr>
          <w:p w14:paraId="33F8F2A5">
            <w:pPr>
              <w:shd w:val="clear"/>
              <w:spacing w:line="240" w:lineRule="auto"/>
              <w:jc w:val="left"/>
              <w:rPr>
                <w:rFonts w:hint="eastAsia" w:ascii="宋体" w:hAnsi="宋体" w:eastAsia="宋体" w:cs="宋体"/>
                <w:color w:val="auto"/>
                <w:kern w:val="0"/>
                <w:szCs w:val="21"/>
                <w:lang w:bidi="ar"/>
              </w:rPr>
            </w:pPr>
          </w:p>
        </w:tc>
        <w:tc>
          <w:tcPr>
            <w:tcW w:w="1169" w:type="dxa"/>
            <w:vMerge w:val="continue"/>
            <w:noWrap w:val="0"/>
            <w:vAlign w:val="top"/>
          </w:tcPr>
          <w:p w14:paraId="236DE604">
            <w:pPr>
              <w:shd w:val="clear"/>
              <w:spacing w:line="240" w:lineRule="auto"/>
              <w:jc w:val="left"/>
              <w:rPr>
                <w:rFonts w:hint="eastAsia" w:ascii="宋体" w:hAnsi="宋体" w:eastAsia="宋体" w:cs="宋体"/>
                <w:color w:val="auto"/>
                <w:kern w:val="0"/>
                <w:szCs w:val="21"/>
                <w:lang w:bidi="ar"/>
              </w:rPr>
            </w:pPr>
          </w:p>
        </w:tc>
        <w:tc>
          <w:tcPr>
            <w:tcW w:w="4494" w:type="dxa"/>
            <w:noWrap w:val="0"/>
            <w:vAlign w:val="center"/>
          </w:tcPr>
          <w:p w14:paraId="1B39D6FB">
            <w:pPr>
              <w:widowControl/>
              <w:shd w:val="clear"/>
              <w:spacing w:line="240" w:lineRule="auto"/>
              <w:jc w:val="left"/>
              <w:textAlignment w:val="center"/>
              <w:rPr>
                <w:rFonts w:hint="eastAsia" w:ascii="宋体" w:hAnsi="宋体" w:eastAsia="宋体" w:cs="宋体"/>
                <w:color w:val="auto"/>
                <w:szCs w:val="21"/>
              </w:rPr>
            </w:pPr>
            <w:r>
              <w:rPr>
                <w:rFonts w:hint="eastAsia" w:ascii="宋体" w:hAnsi="宋体" w:eastAsia="宋体" w:cs="宋体"/>
                <w:color w:val="auto"/>
                <w:szCs w:val="21"/>
              </w:rPr>
              <w:t>顾客就诊状态</w:t>
            </w:r>
          </w:p>
        </w:tc>
        <w:tc>
          <w:tcPr>
            <w:tcW w:w="720" w:type="dxa"/>
            <w:vMerge w:val="continue"/>
            <w:noWrap w:val="0"/>
            <w:vAlign w:val="center"/>
          </w:tcPr>
          <w:p w14:paraId="37A7EFF5">
            <w:pPr>
              <w:shd w:val="clear"/>
              <w:spacing w:line="240" w:lineRule="auto"/>
              <w:rPr>
                <w:rFonts w:hint="eastAsia" w:ascii="宋体" w:hAnsi="宋体" w:eastAsia="宋体" w:cs="宋体"/>
                <w:color w:val="auto"/>
                <w:szCs w:val="21"/>
              </w:rPr>
            </w:pPr>
          </w:p>
        </w:tc>
        <w:tc>
          <w:tcPr>
            <w:tcW w:w="850" w:type="dxa"/>
            <w:vMerge w:val="continue"/>
            <w:noWrap w:val="0"/>
            <w:vAlign w:val="center"/>
          </w:tcPr>
          <w:p w14:paraId="6CB0A3FB">
            <w:pPr>
              <w:shd w:val="clear"/>
              <w:spacing w:line="240" w:lineRule="auto"/>
              <w:rPr>
                <w:rFonts w:hint="eastAsia" w:ascii="宋体" w:hAnsi="宋体" w:eastAsia="宋体" w:cs="宋体"/>
                <w:color w:val="auto"/>
                <w:szCs w:val="21"/>
              </w:rPr>
            </w:pPr>
          </w:p>
        </w:tc>
      </w:tr>
      <w:tr w14:paraId="490A3B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1575" w:type="dxa"/>
            <w:vMerge w:val="continue"/>
            <w:noWrap w:val="0"/>
            <w:vAlign w:val="top"/>
          </w:tcPr>
          <w:p w14:paraId="0F8D2FA7">
            <w:pPr>
              <w:shd w:val="clear"/>
              <w:spacing w:line="240" w:lineRule="auto"/>
              <w:jc w:val="left"/>
              <w:rPr>
                <w:rFonts w:hint="eastAsia" w:ascii="宋体" w:hAnsi="宋体" w:eastAsia="宋体" w:cs="宋体"/>
                <w:color w:val="auto"/>
                <w:kern w:val="0"/>
                <w:szCs w:val="21"/>
                <w:lang w:bidi="ar"/>
              </w:rPr>
            </w:pPr>
          </w:p>
        </w:tc>
        <w:tc>
          <w:tcPr>
            <w:tcW w:w="1169" w:type="dxa"/>
            <w:vMerge w:val="continue"/>
            <w:noWrap w:val="0"/>
            <w:vAlign w:val="top"/>
          </w:tcPr>
          <w:p w14:paraId="5237BC5A">
            <w:pPr>
              <w:shd w:val="clear"/>
              <w:spacing w:line="240" w:lineRule="auto"/>
              <w:jc w:val="left"/>
              <w:rPr>
                <w:rFonts w:hint="eastAsia" w:ascii="宋体" w:hAnsi="宋体" w:eastAsia="宋体" w:cs="宋体"/>
                <w:color w:val="auto"/>
                <w:kern w:val="0"/>
                <w:szCs w:val="21"/>
                <w:lang w:bidi="ar"/>
              </w:rPr>
            </w:pPr>
          </w:p>
        </w:tc>
        <w:tc>
          <w:tcPr>
            <w:tcW w:w="4494" w:type="dxa"/>
            <w:noWrap w:val="0"/>
            <w:vAlign w:val="center"/>
          </w:tcPr>
          <w:p w14:paraId="73094406">
            <w:pPr>
              <w:widowControl/>
              <w:shd w:val="clear"/>
              <w:spacing w:line="240" w:lineRule="auto"/>
              <w:jc w:val="left"/>
              <w:textAlignment w:val="center"/>
              <w:rPr>
                <w:rFonts w:hint="eastAsia" w:ascii="宋体" w:hAnsi="宋体" w:eastAsia="宋体" w:cs="宋体"/>
                <w:color w:val="auto"/>
                <w:szCs w:val="21"/>
              </w:rPr>
            </w:pPr>
            <w:r>
              <w:rPr>
                <w:rFonts w:hint="eastAsia" w:ascii="宋体" w:hAnsi="宋体" w:eastAsia="宋体" w:cs="宋体"/>
                <w:color w:val="auto"/>
                <w:szCs w:val="21"/>
              </w:rPr>
              <w:t>资料维护</w:t>
            </w:r>
          </w:p>
        </w:tc>
        <w:tc>
          <w:tcPr>
            <w:tcW w:w="720" w:type="dxa"/>
            <w:vMerge w:val="continue"/>
            <w:noWrap w:val="0"/>
            <w:vAlign w:val="center"/>
          </w:tcPr>
          <w:p w14:paraId="6F1F2DAB">
            <w:pPr>
              <w:shd w:val="clear"/>
              <w:spacing w:line="240" w:lineRule="auto"/>
              <w:rPr>
                <w:rFonts w:hint="eastAsia" w:ascii="宋体" w:hAnsi="宋体" w:eastAsia="宋体" w:cs="宋体"/>
                <w:color w:val="auto"/>
                <w:szCs w:val="21"/>
              </w:rPr>
            </w:pPr>
          </w:p>
        </w:tc>
        <w:tc>
          <w:tcPr>
            <w:tcW w:w="850" w:type="dxa"/>
            <w:vMerge w:val="continue"/>
            <w:noWrap w:val="0"/>
            <w:vAlign w:val="center"/>
          </w:tcPr>
          <w:p w14:paraId="53636F79">
            <w:pPr>
              <w:shd w:val="clear"/>
              <w:spacing w:line="240" w:lineRule="auto"/>
              <w:rPr>
                <w:rFonts w:hint="eastAsia" w:ascii="宋体" w:hAnsi="宋体" w:eastAsia="宋体" w:cs="宋体"/>
                <w:color w:val="auto"/>
                <w:szCs w:val="21"/>
              </w:rPr>
            </w:pPr>
          </w:p>
        </w:tc>
      </w:tr>
      <w:tr w14:paraId="148A61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1575" w:type="dxa"/>
            <w:vMerge w:val="continue"/>
            <w:noWrap w:val="0"/>
            <w:vAlign w:val="top"/>
          </w:tcPr>
          <w:p w14:paraId="09C7D1DC">
            <w:pPr>
              <w:shd w:val="clear"/>
              <w:spacing w:line="240" w:lineRule="auto"/>
              <w:jc w:val="left"/>
              <w:rPr>
                <w:rFonts w:hint="eastAsia" w:ascii="宋体" w:hAnsi="宋体" w:eastAsia="宋体" w:cs="宋体"/>
                <w:color w:val="auto"/>
                <w:kern w:val="0"/>
                <w:szCs w:val="21"/>
                <w:lang w:bidi="ar"/>
              </w:rPr>
            </w:pPr>
          </w:p>
        </w:tc>
        <w:tc>
          <w:tcPr>
            <w:tcW w:w="1169" w:type="dxa"/>
            <w:vMerge w:val="continue"/>
            <w:noWrap w:val="0"/>
            <w:vAlign w:val="top"/>
          </w:tcPr>
          <w:p w14:paraId="78E9EC64">
            <w:pPr>
              <w:shd w:val="clear"/>
              <w:spacing w:line="240" w:lineRule="auto"/>
              <w:jc w:val="left"/>
              <w:rPr>
                <w:rFonts w:hint="eastAsia" w:ascii="宋体" w:hAnsi="宋体" w:eastAsia="宋体" w:cs="宋体"/>
                <w:color w:val="auto"/>
                <w:kern w:val="0"/>
                <w:szCs w:val="21"/>
                <w:lang w:bidi="ar"/>
              </w:rPr>
            </w:pPr>
          </w:p>
        </w:tc>
        <w:tc>
          <w:tcPr>
            <w:tcW w:w="4494" w:type="dxa"/>
            <w:noWrap w:val="0"/>
            <w:vAlign w:val="center"/>
          </w:tcPr>
          <w:p w14:paraId="5DBA79A1">
            <w:pPr>
              <w:widowControl/>
              <w:shd w:val="clear"/>
              <w:spacing w:line="240" w:lineRule="auto"/>
              <w:jc w:val="left"/>
              <w:textAlignment w:val="center"/>
              <w:rPr>
                <w:rFonts w:hint="eastAsia" w:ascii="宋体" w:hAnsi="宋体" w:eastAsia="宋体" w:cs="宋体"/>
                <w:color w:val="auto"/>
                <w:szCs w:val="21"/>
              </w:rPr>
            </w:pPr>
            <w:r>
              <w:rPr>
                <w:rFonts w:hint="eastAsia" w:ascii="宋体" w:hAnsi="宋体" w:eastAsia="宋体" w:cs="宋体"/>
                <w:color w:val="auto"/>
                <w:szCs w:val="21"/>
              </w:rPr>
              <w:t>顾客分诊</w:t>
            </w:r>
          </w:p>
        </w:tc>
        <w:tc>
          <w:tcPr>
            <w:tcW w:w="720" w:type="dxa"/>
            <w:vMerge w:val="continue"/>
            <w:noWrap w:val="0"/>
            <w:vAlign w:val="center"/>
          </w:tcPr>
          <w:p w14:paraId="130A98FF">
            <w:pPr>
              <w:shd w:val="clear"/>
              <w:spacing w:line="240" w:lineRule="auto"/>
              <w:rPr>
                <w:rFonts w:hint="eastAsia" w:ascii="宋体" w:hAnsi="宋体" w:eastAsia="宋体" w:cs="宋体"/>
                <w:color w:val="auto"/>
                <w:szCs w:val="21"/>
              </w:rPr>
            </w:pPr>
          </w:p>
        </w:tc>
        <w:tc>
          <w:tcPr>
            <w:tcW w:w="850" w:type="dxa"/>
            <w:vMerge w:val="continue"/>
            <w:noWrap w:val="0"/>
            <w:vAlign w:val="center"/>
          </w:tcPr>
          <w:p w14:paraId="78CF71C6">
            <w:pPr>
              <w:shd w:val="clear"/>
              <w:spacing w:line="240" w:lineRule="auto"/>
              <w:rPr>
                <w:rFonts w:hint="eastAsia" w:ascii="宋体" w:hAnsi="宋体" w:eastAsia="宋体" w:cs="宋体"/>
                <w:color w:val="auto"/>
                <w:szCs w:val="21"/>
              </w:rPr>
            </w:pPr>
          </w:p>
        </w:tc>
      </w:tr>
      <w:tr w14:paraId="02C8A0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1575" w:type="dxa"/>
            <w:vMerge w:val="continue"/>
            <w:noWrap w:val="0"/>
            <w:vAlign w:val="top"/>
          </w:tcPr>
          <w:p w14:paraId="562B9F4F">
            <w:pPr>
              <w:shd w:val="clear"/>
              <w:spacing w:line="240" w:lineRule="auto"/>
              <w:jc w:val="left"/>
              <w:rPr>
                <w:rFonts w:hint="eastAsia" w:ascii="宋体" w:hAnsi="宋体" w:eastAsia="宋体" w:cs="宋体"/>
                <w:color w:val="auto"/>
                <w:kern w:val="0"/>
                <w:szCs w:val="21"/>
                <w:lang w:bidi="ar"/>
              </w:rPr>
            </w:pPr>
          </w:p>
        </w:tc>
        <w:tc>
          <w:tcPr>
            <w:tcW w:w="1169" w:type="dxa"/>
            <w:vMerge w:val="continue"/>
            <w:noWrap w:val="0"/>
            <w:vAlign w:val="top"/>
          </w:tcPr>
          <w:p w14:paraId="4AB66475">
            <w:pPr>
              <w:shd w:val="clear"/>
              <w:spacing w:line="240" w:lineRule="auto"/>
              <w:jc w:val="left"/>
              <w:rPr>
                <w:rFonts w:hint="eastAsia" w:ascii="宋体" w:hAnsi="宋体" w:eastAsia="宋体" w:cs="宋体"/>
                <w:color w:val="auto"/>
                <w:kern w:val="0"/>
                <w:szCs w:val="21"/>
                <w:lang w:bidi="ar"/>
              </w:rPr>
            </w:pPr>
          </w:p>
        </w:tc>
        <w:tc>
          <w:tcPr>
            <w:tcW w:w="4494" w:type="dxa"/>
            <w:noWrap w:val="0"/>
            <w:vAlign w:val="center"/>
          </w:tcPr>
          <w:p w14:paraId="2FA78B0A">
            <w:pPr>
              <w:widowControl/>
              <w:shd w:val="clear"/>
              <w:spacing w:line="240" w:lineRule="auto"/>
              <w:jc w:val="left"/>
              <w:textAlignment w:val="center"/>
              <w:rPr>
                <w:rFonts w:hint="eastAsia" w:ascii="宋体" w:hAnsi="宋体" w:eastAsia="宋体" w:cs="宋体"/>
                <w:color w:val="auto"/>
                <w:szCs w:val="21"/>
              </w:rPr>
            </w:pPr>
            <w:r>
              <w:rPr>
                <w:rFonts w:hint="eastAsia" w:ascii="宋体" w:hAnsi="宋体" w:eastAsia="宋体" w:cs="宋体"/>
                <w:color w:val="auto"/>
                <w:szCs w:val="21"/>
              </w:rPr>
              <w:t>快捷标签</w:t>
            </w:r>
          </w:p>
        </w:tc>
        <w:tc>
          <w:tcPr>
            <w:tcW w:w="720" w:type="dxa"/>
            <w:vMerge w:val="continue"/>
            <w:noWrap w:val="0"/>
            <w:vAlign w:val="center"/>
          </w:tcPr>
          <w:p w14:paraId="077E3274">
            <w:pPr>
              <w:shd w:val="clear"/>
              <w:spacing w:line="240" w:lineRule="auto"/>
              <w:rPr>
                <w:rFonts w:hint="eastAsia" w:ascii="宋体" w:hAnsi="宋体" w:eastAsia="宋体" w:cs="宋体"/>
                <w:color w:val="auto"/>
                <w:szCs w:val="21"/>
              </w:rPr>
            </w:pPr>
          </w:p>
        </w:tc>
        <w:tc>
          <w:tcPr>
            <w:tcW w:w="850" w:type="dxa"/>
            <w:vMerge w:val="continue"/>
            <w:noWrap w:val="0"/>
            <w:vAlign w:val="center"/>
          </w:tcPr>
          <w:p w14:paraId="37CCA117">
            <w:pPr>
              <w:shd w:val="clear"/>
              <w:spacing w:line="240" w:lineRule="auto"/>
              <w:rPr>
                <w:rFonts w:hint="eastAsia" w:ascii="宋体" w:hAnsi="宋体" w:eastAsia="宋体" w:cs="宋体"/>
                <w:color w:val="auto"/>
                <w:szCs w:val="21"/>
              </w:rPr>
            </w:pPr>
          </w:p>
        </w:tc>
      </w:tr>
      <w:tr w14:paraId="7EDDDE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1575" w:type="dxa"/>
            <w:vMerge w:val="continue"/>
            <w:noWrap w:val="0"/>
            <w:vAlign w:val="top"/>
          </w:tcPr>
          <w:p w14:paraId="4E2942B1">
            <w:pPr>
              <w:shd w:val="clear"/>
              <w:spacing w:line="240" w:lineRule="auto"/>
              <w:jc w:val="left"/>
              <w:rPr>
                <w:rFonts w:hint="eastAsia" w:ascii="宋体" w:hAnsi="宋体" w:eastAsia="宋体" w:cs="宋体"/>
                <w:color w:val="auto"/>
                <w:kern w:val="0"/>
                <w:szCs w:val="21"/>
                <w:lang w:bidi="ar"/>
              </w:rPr>
            </w:pPr>
          </w:p>
        </w:tc>
        <w:tc>
          <w:tcPr>
            <w:tcW w:w="1169" w:type="dxa"/>
            <w:vMerge w:val="continue"/>
            <w:noWrap w:val="0"/>
            <w:vAlign w:val="top"/>
          </w:tcPr>
          <w:p w14:paraId="24B23BF6">
            <w:pPr>
              <w:shd w:val="clear"/>
              <w:spacing w:line="240" w:lineRule="auto"/>
              <w:jc w:val="left"/>
              <w:rPr>
                <w:rFonts w:hint="eastAsia" w:ascii="宋体" w:hAnsi="宋体" w:eastAsia="宋体" w:cs="宋体"/>
                <w:color w:val="auto"/>
                <w:kern w:val="0"/>
                <w:szCs w:val="21"/>
                <w:lang w:bidi="ar"/>
              </w:rPr>
            </w:pPr>
          </w:p>
        </w:tc>
        <w:tc>
          <w:tcPr>
            <w:tcW w:w="4494" w:type="dxa"/>
            <w:noWrap w:val="0"/>
            <w:vAlign w:val="center"/>
          </w:tcPr>
          <w:p w14:paraId="31CCC837">
            <w:pPr>
              <w:widowControl/>
              <w:shd w:val="clear"/>
              <w:spacing w:line="240" w:lineRule="auto"/>
              <w:jc w:val="left"/>
              <w:textAlignment w:val="center"/>
              <w:rPr>
                <w:rFonts w:hint="eastAsia" w:ascii="宋体" w:hAnsi="宋体" w:eastAsia="宋体" w:cs="宋体"/>
                <w:color w:val="auto"/>
                <w:szCs w:val="21"/>
              </w:rPr>
            </w:pPr>
            <w:r>
              <w:rPr>
                <w:rFonts w:hint="eastAsia" w:ascii="宋体" w:hAnsi="宋体" w:eastAsia="宋体" w:cs="宋体"/>
                <w:color w:val="auto"/>
                <w:szCs w:val="21"/>
              </w:rPr>
              <w:t>顾客就诊状态</w:t>
            </w:r>
          </w:p>
        </w:tc>
        <w:tc>
          <w:tcPr>
            <w:tcW w:w="720" w:type="dxa"/>
            <w:vMerge w:val="continue"/>
            <w:noWrap w:val="0"/>
            <w:vAlign w:val="center"/>
          </w:tcPr>
          <w:p w14:paraId="597E4A68">
            <w:pPr>
              <w:shd w:val="clear"/>
              <w:spacing w:line="240" w:lineRule="auto"/>
              <w:rPr>
                <w:rFonts w:hint="eastAsia" w:ascii="宋体" w:hAnsi="宋体" w:eastAsia="宋体" w:cs="宋体"/>
                <w:color w:val="auto"/>
                <w:szCs w:val="21"/>
              </w:rPr>
            </w:pPr>
          </w:p>
        </w:tc>
        <w:tc>
          <w:tcPr>
            <w:tcW w:w="850" w:type="dxa"/>
            <w:vMerge w:val="continue"/>
            <w:noWrap w:val="0"/>
            <w:vAlign w:val="center"/>
          </w:tcPr>
          <w:p w14:paraId="5A0A8CB0">
            <w:pPr>
              <w:shd w:val="clear"/>
              <w:spacing w:line="240" w:lineRule="auto"/>
              <w:rPr>
                <w:rFonts w:hint="eastAsia" w:ascii="宋体" w:hAnsi="宋体" w:eastAsia="宋体" w:cs="宋体"/>
                <w:color w:val="auto"/>
                <w:szCs w:val="21"/>
              </w:rPr>
            </w:pPr>
          </w:p>
        </w:tc>
      </w:tr>
      <w:tr w14:paraId="4F6F49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1575" w:type="dxa"/>
            <w:vMerge w:val="continue"/>
            <w:noWrap w:val="0"/>
            <w:vAlign w:val="top"/>
          </w:tcPr>
          <w:p w14:paraId="7EAD701E">
            <w:pPr>
              <w:shd w:val="clear"/>
              <w:spacing w:line="240" w:lineRule="auto"/>
              <w:jc w:val="left"/>
              <w:rPr>
                <w:rFonts w:hint="eastAsia" w:ascii="宋体" w:hAnsi="宋体" w:eastAsia="宋体" w:cs="宋体"/>
                <w:color w:val="auto"/>
                <w:kern w:val="0"/>
                <w:szCs w:val="21"/>
                <w:lang w:bidi="ar"/>
              </w:rPr>
            </w:pPr>
          </w:p>
        </w:tc>
        <w:tc>
          <w:tcPr>
            <w:tcW w:w="1169" w:type="dxa"/>
            <w:vMerge w:val="continue"/>
            <w:noWrap w:val="0"/>
            <w:vAlign w:val="top"/>
          </w:tcPr>
          <w:p w14:paraId="4DA608A9">
            <w:pPr>
              <w:shd w:val="clear"/>
              <w:spacing w:line="240" w:lineRule="auto"/>
              <w:jc w:val="left"/>
              <w:rPr>
                <w:rFonts w:hint="eastAsia" w:ascii="宋体" w:hAnsi="宋体" w:eastAsia="宋体" w:cs="宋体"/>
                <w:color w:val="auto"/>
                <w:kern w:val="0"/>
                <w:szCs w:val="21"/>
                <w:lang w:bidi="ar"/>
              </w:rPr>
            </w:pPr>
          </w:p>
        </w:tc>
        <w:tc>
          <w:tcPr>
            <w:tcW w:w="4494" w:type="dxa"/>
            <w:noWrap w:val="0"/>
            <w:vAlign w:val="center"/>
          </w:tcPr>
          <w:p w14:paraId="7114F102">
            <w:pPr>
              <w:widowControl/>
              <w:shd w:val="clear"/>
              <w:spacing w:line="240" w:lineRule="auto"/>
              <w:jc w:val="left"/>
              <w:textAlignment w:val="center"/>
              <w:rPr>
                <w:rFonts w:hint="eastAsia" w:ascii="宋体" w:hAnsi="宋体" w:eastAsia="宋体" w:cs="宋体"/>
                <w:color w:val="auto"/>
                <w:szCs w:val="21"/>
              </w:rPr>
            </w:pPr>
            <w:r>
              <w:rPr>
                <w:rFonts w:hint="eastAsia" w:ascii="宋体" w:hAnsi="宋体" w:eastAsia="宋体" w:cs="宋体"/>
                <w:color w:val="auto"/>
                <w:szCs w:val="21"/>
              </w:rPr>
              <w:t>现场咨询</w:t>
            </w:r>
          </w:p>
        </w:tc>
        <w:tc>
          <w:tcPr>
            <w:tcW w:w="720" w:type="dxa"/>
            <w:vMerge w:val="continue"/>
            <w:noWrap w:val="0"/>
            <w:vAlign w:val="center"/>
          </w:tcPr>
          <w:p w14:paraId="25D659C0">
            <w:pPr>
              <w:shd w:val="clear"/>
              <w:spacing w:line="240" w:lineRule="auto"/>
              <w:rPr>
                <w:rFonts w:hint="eastAsia" w:ascii="宋体" w:hAnsi="宋体" w:eastAsia="宋体" w:cs="宋体"/>
                <w:color w:val="auto"/>
                <w:szCs w:val="21"/>
              </w:rPr>
            </w:pPr>
          </w:p>
        </w:tc>
        <w:tc>
          <w:tcPr>
            <w:tcW w:w="850" w:type="dxa"/>
            <w:vMerge w:val="continue"/>
            <w:noWrap w:val="0"/>
            <w:vAlign w:val="center"/>
          </w:tcPr>
          <w:p w14:paraId="56B687DA">
            <w:pPr>
              <w:shd w:val="clear"/>
              <w:spacing w:line="240" w:lineRule="auto"/>
              <w:rPr>
                <w:rFonts w:hint="eastAsia" w:ascii="宋体" w:hAnsi="宋体" w:eastAsia="宋体" w:cs="宋体"/>
                <w:color w:val="auto"/>
                <w:szCs w:val="21"/>
              </w:rPr>
            </w:pPr>
          </w:p>
        </w:tc>
      </w:tr>
      <w:tr w14:paraId="2745C4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1575" w:type="dxa"/>
            <w:vMerge w:val="continue"/>
            <w:noWrap w:val="0"/>
            <w:vAlign w:val="top"/>
          </w:tcPr>
          <w:p w14:paraId="767ACD0F">
            <w:pPr>
              <w:shd w:val="clear"/>
              <w:spacing w:line="240" w:lineRule="auto"/>
              <w:jc w:val="left"/>
              <w:rPr>
                <w:rFonts w:hint="eastAsia" w:ascii="宋体" w:hAnsi="宋体" w:eastAsia="宋体" w:cs="宋体"/>
                <w:color w:val="auto"/>
                <w:kern w:val="0"/>
                <w:szCs w:val="21"/>
                <w:lang w:bidi="ar"/>
              </w:rPr>
            </w:pPr>
          </w:p>
        </w:tc>
        <w:tc>
          <w:tcPr>
            <w:tcW w:w="1169" w:type="dxa"/>
            <w:vMerge w:val="continue"/>
            <w:noWrap w:val="0"/>
            <w:vAlign w:val="top"/>
          </w:tcPr>
          <w:p w14:paraId="0EB1515B">
            <w:pPr>
              <w:shd w:val="clear"/>
              <w:spacing w:line="240" w:lineRule="auto"/>
              <w:jc w:val="left"/>
              <w:rPr>
                <w:rFonts w:hint="eastAsia" w:ascii="宋体" w:hAnsi="宋体" w:eastAsia="宋体" w:cs="宋体"/>
                <w:color w:val="auto"/>
                <w:kern w:val="0"/>
                <w:szCs w:val="21"/>
                <w:lang w:bidi="ar"/>
              </w:rPr>
            </w:pPr>
          </w:p>
        </w:tc>
        <w:tc>
          <w:tcPr>
            <w:tcW w:w="4494" w:type="dxa"/>
            <w:noWrap w:val="0"/>
            <w:vAlign w:val="center"/>
          </w:tcPr>
          <w:p w14:paraId="295D88A8">
            <w:pPr>
              <w:widowControl/>
              <w:shd w:val="clear"/>
              <w:spacing w:line="240" w:lineRule="auto"/>
              <w:jc w:val="left"/>
              <w:textAlignment w:val="center"/>
              <w:rPr>
                <w:rFonts w:hint="eastAsia" w:ascii="宋体" w:hAnsi="宋体" w:eastAsia="宋体" w:cs="宋体"/>
                <w:color w:val="auto"/>
                <w:szCs w:val="21"/>
              </w:rPr>
            </w:pPr>
            <w:r>
              <w:rPr>
                <w:rFonts w:hint="eastAsia" w:ascii="宋体" w:hAnsi="宋体" w:eastAsia="宋体" w:cs="宋体"/>
                <w:color w:val="auto"/>
                <w:szCs w:val="21"/>
              </w:rPr>
              <w:t>开单</w:t>
            </w:r>
          </w:p>
        </w:tc>
        <w:tc>
          <w:tcPr>
            <w:tcW w:w="720" w:type="dxa"/>
            <w:vMerge w:val="continue"/>
            <w:noWrap w:val="0"/>
            <w:vAlign w:val="center"/>
          </w:tcPr>
          <w:p w14:paraId="79060D1B">
            <w:pPr>
              <w:shd w:val="clear"/>
              <w:spacing w:line="240" w:lineRule="auto"/>
              <w:rPr>
                <w:rFonts w:hint="eastAsia" w:ascii="宋体" w:hAnsi="宋体" w:eastAsia="宋体" w:cs="宋体"/>
                <w:color w:val="auto"/>
                <w:szCs w:val="21"/>
              </w:rPr>
            </w:pPr>
          </w:p>
        </w:tc>
        <w:tc>
          <w:tcPr>
            <w:tcW w:w="850" w:type="dxa"/>
            <w:vMerge w:val="continue"/>
            <w:noWrap w:val="0"/>
            <w:vAlign w:val="center"/>
          </w:tcPr>
          <w:p w14:paraId="51033F8D">
            <w:pPr>
              <w:shd w:val="clear"/>
              <w:spacing w:line="240" w:lineRule="auto"/>
              <w:rPr>
                <w:rFonts w:hint="eastAsia" w:ascii="宋体" w:hAnsi="宋体" w:eastAsia="宋体" w:cs="宋体"/>
                <w:color w:val="auto"/>
                <w:szCs w:val="21"/>
              </w:rPr>
            </w:pPr>
          </w:p>
        </w:tc>
      </w:tr>
      <w:tr w14:paraId="065BC1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1575" w:type="dxa"/>
            <w:vMerge w:val="continue"/>
            <w:noWrap w:val="0"/>
            <w:vAlign w:val="top"/>
          </w:tcPr>
          <w:p w14:paraId="720C6870">
            <w:pPr>
              <w:shd w:val="clear"/>
              <w:spacing w:line="240" w:lineRule="auto"/>
              <w:jc w:val="left"/>
              <w:rPr>
                <w:rFonts w:hint="eastAsia" w:ascii="宋体" w:hAnsi="宋体" w:eastAsia="宋体" w:cs="宋体"/>
                <w:color w:val="auto"/>
                <w:kern w:val="0"/>
                <w:szCs w:val="21"/>
                <w:lang w:bidi="ar"/>
              </w:rPr>
            </w:pPr>
          </w:p>
        </w:tc>
        <w:tc>
          <w:tcPr>
            <w:tcW w:w="1169" w:type="dxa"/>
            <w:vMerge w:val="continue"/>
            <w:noWrap w:val="0"/>
            <w:vAlign w:val="top"/>
          </w:tcPr>
          <w:p w14:paraId="32FD194B">
            <w:pPr>
              <w:shd w:val="clear"/>
              <w:spacing w:line="240" w:lineRule="auto"/>
              <w:jc w:val="left"/>
              <w:rPr>
                <w:rFonts w:hint="eastAsia" w:ascii="宋体" w:hAnsi="宋体" w:eastAsia="宋体" w:cs="宋体"/>
                <w:color w:val="auto"/>
                <w:kern w:val="0"/>
                <w:szCs w:val="21"/>
                <w:lang w:bidi="ar"/>
              </w:rPr>
            </w:pPr>
          </w:p>
        </w:tc>
        <w:tc>
          <w:tcPr>
            <w:tcW w:w="4494" w:type="dxa"/>
            <w:noWrap w:val="0"/>
            <w:vAlign w:val="center"/>
          </w:tcPr>
          <w:p w14:paraId="0B9A593D">
            <w:pPr>
              <w:widowControl/>
              <w:shd w:val="clear"/>
              <w:spacing w:line="240" w:lineRule="auto"/>
              <w:jc w:val="left"/>
              <w:textAlignment w:val="center"/>
              <w:rPr>
                <w:rFonts w:hint="eastAsia" w:ascii="宋体" w:hAnsi="宋体" w:eastAsia="宋体" w:cs="宋体"/>
                <w:color w:val="auto"/>
                <w:szCs w:val="21"/>
              </w:rPr>
            </w:pPr>
            <w:r>
              <w:rPr>
                <w:rFonts w:hint="eastAsia" w:ascii="宋体" w:hAnsi="宋体" w:eastAsia="宋体" w:cs="宋体"/>
                <w:color w:val="auto"/>
                <w:szCs w:val="21"/>
              </w:rPr>
              <w:t>快捷回访</w:t>
            </w:r>
          </w:p>
        </w:tc>
        <w:tc>
          <w:tcPr>
            <w:tcW w:w="720" w:type="dxa"/>
            <w:vMerge w:val="continue"/>
            <w:noWrap w:val="0"/>
            <w:vAlign w:val="center"/>
          </w:tcPr>
          <w:p w14:paraId="125B92B2">
            <w:pPr>
              <w:shd w:val="clear"/>
              <w:spacing w:line="240" w:lineRule="auto"/>
              <w:rPr>
                <w:rFonts w:hint="eastAsia" w:ascii="宋体" w:hAnsi="宋体" w:eastAsia="宋体" w:cs="宋体"/>
                <w:color w:val="auto"/>
                <w:szCs w:val="21"/>
              </w:rPr>
            </w:pPr>
          </w:p>
        </w:tc>
        <w:tc>
          <w:tcPr>
            <w:tcW w:w="850" w:type="dxa"/>
            <w:vMerge w:val="continue"/>
            <w:noWrap w:val="0"/>
            <w:vAlign w:val="center"/>
          </w:tcPr>
          <w:p w14:paraId="02159DA8">
            <w:pPr>
              <w:shd w:val="clear"/>
              <w:spacing w:line="240" w:lineRule="auto"/>
              <w:rPr>
                <w:rFonts w:hint="eastAsia" w:ascii="宋体" w:hAnsi="宋体" w:eastAsia="宋体" w:cs="宋体"/>
                <w:color w:val="auto"/>
                <w:szCs w:val="21"/>
              </w:rPr>
            </w:pPr>
          </w:p>
        </w:tc>
      </w:tr>
      <w:tr w14:paraId="750ADC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1575" w:type="dxa"/>
            <w:vMerge w:val="continue"/>
            <w:noWrap w:val="0"/>
            <w:vAlign w:val="top"/>
          </w:tcPr>
          <w:p w14:paraId="7F2F0ACB">
            <w:pPr>
              <w:shd w:val="clear"/>
              <w:spacing w:line="240" w:lineRule="auto"/>
              <w:jc w:val="left"/>
              <w:rPr>
                <w:rFonts w:hint="eastAsia" w:ascii="宋体" w:hAnsi="宋体" w:eastAsia="宋体" w:cs="宋体"/>
                <w:color w:val="auto"/>
                <w:kern w:val="0"/>
                <w:szCs w:val="21"/>
                <w:lang w:bidi="ar"/>
              </w:rPr>
            </w:pPr>
          </w:p>
        </w:tc>
        <w:tc>
          <w:tcPr>
            <w:tcW w:w="1169" w:type="dxa"/>
            <w:vMerge w:val="continue"/>
            <w:noWrap w:val="0"/>
            <w:vAlign w:val="top"/>
          </w:tcPr>
          <w:p w14:paraId="63CCD03F">
            <w:pPr>
              <w:shd w:val="clear"/>
              <w:spacing w:line="240" w:lineRule="auto"/>
              <w:jc w:val="left"/>
              <w:rPr>
                <w:rFonts w:hint="eastAsia" w:ascii="宋体" w:hAnsi="宋体" w:eastAsia="宋体" w:cs="宋体"/>
                <w:color w:val="auto"/>
                <w:kern w:val="0"/>
                <w:szCs w:val="21"/>
                <w:lang w:bidi="ar"/>
              </w:rPr>
            </w:pPr>
          </w:p>
        </w:tc>
        <w:tc>
          <w:tcPr>
            <w:tcW w:w="4494" w:type="dxa"/>
            <w:noWrap w:val="0"/>
            <w:vAlign w:val="center"/>
          </w:tcPr>
          <w:p w14:paraId="07088C67">
            <w:pPr>
              <w:widowControl/>
              <w:shd w:val="clear"/>
              <w:spacing w:line="240" w:lineRule="auto"/>
              <w:jc w:val="left"/>
              <w:textAlignment w:val="center"/>
              <w:rPr>
                <w:rFonts w:hint="eastAsia" w:ascii="宋体" w:hAnsi="宋体" w:eastAsia="宋体" w:cs="宋体"/>
                <w:color w:val="auto"/>
                <w:szCs w:val="21"/>
              </w:rPr>
            </w:pPr>
            <w:r>
              <w:rPr>
                <w:rFonts w:hint="eastAsia" w:ascii="宋体" w:hAnsi="宋体" w:eastAsia="宋体" w:cs="宋体"/>
                <w:color w:val="auto"/>
                <w:szCs w:val="21"/>
              </w:rPr>
              <w:t>快捷标签</w:t>
            </w:r>
          </w:p>
        </w:tc>
        <w:tc>
          <w:tcPr>
            <w:tcW w:w="720" w:type="dxa"/>
            <w:vMerge w:val="continue"/>
            <w:noWrap w:val="0"/>
            <w:vAlign w:val="center"/>
          </w:tcPr>
          <w:p w14:paraId="54BE88F5">
            <w:pPr>
              <w:shd w:val="clear"/>
              <w:spacing w:line="240" w:lineRule="auto"/>
              <w:rPr>
                <w:rFonts w:hint="eastAsia" w:ascii="宋体" w:hAnsi="宋体" w:eastAsia="宋体" w:cs="宋体"/>
                <w:color w:val="auto"/>
                <w:szCs w:val="21"/>
              </w:rPr>
            </w:pPr>
          </w:p>
        </w:tc>
        <w:tc>
          <w:tcPr>
            <w:tcW w:w="850" w:type="dxa"/>
            <w:vMerge w:val="continue"/>
            <w:noWrap w:val="0"/>
            <w:vAlign w:val="center"/>
          </w:tcPr>
          <w:p w14:paraId="76AE1633">
            <w:pPr>
              <w:shd w:val="clear"/>
              <w:spacing w:line="240" w:lineRule="auto"/>
              <w:rPr>
                <w:rFonts w:hint="eastAsia" w:ascii="宋体" w:hAnsi="宋体" w:eastAsia="宋体" w:cs="宋体"/>
                <w:color w:val="auto"/>
                <w:szCs w:val="21"/>
              </w:rPr>
            </w:pPr>
          </w:p>
        </w:tc>
      </w:tr>
      <w:tr w14:paraId="399E08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1575" w:type="dxa"/>
            <w:vMerge w:val="continue"/>
            <w:noWrap w:val="0"/>
            <w:vAlign w:val="top"/>
          </w:tcPr>
          <w:p w14:paraId="7F70C8B3">
            <w:pPr>
              <w:shd w:val="clear"/>
              <w:spacing w:line="240" w:lineRule="auto"/>
              <w:jc w:val="left"/>
              <w:rPr>
                <w:rFonts w:hint="eastAsia" w:ascii="宋体" w:hAnsi="宋体" w:eastAsia="宋体" w:cs="宋体"/>
                <w:color w:val="auto"/>
                <w:kern w:val="0"/>
                <w:szCs w:val="21"/>
                <w:lang w:bidi="ar"/>
              </w:rPr>
            </w:pPr>
          </w:p>
        </w:tc>
        <w:tc>
          <w:tcPr>
            <w:tcW w:w="1169" w:type="dxa"/>
            <w:vMerge w:val="continue"/>
            <w:noWrap w:val="0"/>
            <w:vAlign w:val="top"/>
          </w:tcPr>
          <w:p w14:paraId="71681964">
            <w:pPr>
              <w:shd w:val="clear"/>
              <w:spacing w:line="240" w:lineRule="auto"/>
              <w:jc w:val="left"/>
              <w:rPr>
                <w:rFonts w:hint="eastAsia" w:ascii="宋体" w:hAnsi="宋体" w:eastAsia="宋体" w:cs="宋体"/>
                <w:color w:val="auto"/>
                <w:kern w:val="0"/>
                <w:szCs w:val="21"/>
                <w:lang w:bidi="ar"/>
              </w:rPr>
            </w:pPr>
          </w:p>
        </w:tc>
        <w:tc>
          <w:tcPr>
            <w:tcW w:w="4494" w:type="dxa"/>
            <w:noWrap w:val="0"/>
            <w:vAlign w:val="center"/>
          </w:tcPr>
          <w:p w14:paraId="54DAB01C">
            <w:pPr>
              <w:widowControl/>
              <w:shd w:val="clear"/>
              <w:spacing w:line="240" w:lineRule="auto"/>
              <w:jc w:val="left"/>
              <w:textAlignment w:val="center"/>
              <w:rPr>
                <w:rFonts w:hint="eastAsia" w:ascii="宋体" w:hAnsi="宋体" w:eastAsia="宋体" w:cs="宋体"/>
                <w:color w:val="auto"/>
                <w:szCs w:val="21"/>
              </w:rPr>
            </w:pPr>
            <w:r>
              <w:rPr>
                <w:rFonts w:hint="eastAsia" w:ascii="宋体" w:hAnsi="宋体" w:eastAsia="宋体" w:cs="宋体"/>
                <w:color w:val="auto"/>
                <w:szCs w:val="21"/>
              </w:rPr>
              <w:t>收费结账</w:t>
            </w:r>
          </w:p>
        </w:tc>
        <w:tc>
          <w:tcPr>
            <w:tcW w:w="720" w:type="dxa"/>
            <w:vMerge w:val="continue"/>
            <w:noWrap w:val="0"/>
            <w:vAlign w:val="center"/>
          </w:tcPr>
          <w:p w14:paraId="1C1C207C">
            <w:pPr>
              <w:shd w:val="clear"/>
              <w:spacing w:line="240" w:lineRule="auto"/>
              <w:rPr>
                <w:rFonts w:hint="eastAsia" w:ascii="宋体" w:hAnsi="宋体" w:eastAsia="宋体" w:cs="宋体"/>
                <w:color w:val="auto"/>
                <w:szCs w:val="21"/>
              </w:rPr>
            </w:pPr>
          </w:p>
        </w:tc>
        <w:tc>
          <w:tcPr>
            <w:tcW w:w="850" w:type="dxa"/>
            <w:vMerge w:val="continue"/>
            <w:noWrap w:val="0"/>
            <w:vAlign w:val="center"/>
          </w:tcPr>
          <w:p w14:paraId="4619F169">
            <w:pPr>
              <w:shd w:val="clear"/>
              <w:spacing w:line="240" w:lineRule="auto"/>
              <w:rPr>
                <w:rFonts w:hint="eastAsia" w:ascii="宋体" w:hAnsi="宋体" w:eastAsia="宋体" w:cs="宋体"/>
                <w:color w:val="auto"/>
                <w:szCs w:val="21"/>
              </w:rPr>
            </w:pPr>
          </w:p>
        </w:tc>
      </w:tr>
      <w:tr w14:paraId="533343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1575" w:type="dxa"/>
            <w:vMerge w:val="continue"/>
            <w:noWrap w:val="0"/>
            <w:vAlign w:val="top"/>
          </w:tcPr>
          <w:p w14:paraId="6D5C619F">
            <w:pPr>
              <w:shd w:val="clear"/>
              <w:spacing w:line="240" w:lineRule="auto"/>
              <w:jc w:val="left"/>
              <w:rPr>
                <w:rFonts w:hint="eastAsia" w:ascii="宋体" w:hAnsi="宋体" w:eastAsia="宋体" w:cs="宋体"/>
                <w:color w:val="auto"/>
                <w:kern w:val="0"/>
                <w:szCs w:val="21"/>
                <w:lang w:bidi="ar"/>
              </w:rPr>
            </w:pPr>
          </w:p>
        </w:tc>
        <w:tc>
          <w:tcPr>
            <w:tcW w:w="1169" w:type="dxa"/>
            <w:vMerge w:val="restart"/>
            <w:noWrap w:val="0"/>
            <w:vAlign w:val="center"/>
          </w:tcPr>
          <w:p w14:paraId="5AC73B0C">
            <w:pPr>
              <w:shd w:val="clear"/>
              <w:spacing w:line="240" w:lineRule="auto"/>
              <w:rPr>
                <w:rFonts w:hint="eastAsia" w:ascii="宋体" w:hAnsi="宋体" w:eastAsia="宋体" w:cs="宋体"/>
                <w:color w:val="auto"/>
                <w:szCs w:val="21"/>
              </w:rPr>
            </w:pPr>
            <w:r>
              <w:rPr>
                <w:rFonts w:hint="eastAsia" w:ascii="宋体" w:hAnsi="宋体" w:eastAsia="宋体" w:cs="宋体"/>
                <w:color w:val="auto"/>
                <w:szCs w:val="21"/>
              </w:rPr>
              <w:t>科室员工</w:t>
            </w:r>
          </w:p>
        </w:tc>
        <w:tc>
          <w:tcPr>
            <w:tcW w:w="4494" w:type="dxa"/>
            <w:noWrap w:val="0"/>
            <w:vAlign w:val="center"/>
          </w:tcPr>
          <w:p w14:paraId="4DE49CF0">
            <w:pPr>
              <w:widowControl/>
              <w:shd w:val="clear"/>
              <w:spacing w:line="240" w:lineRule="auto"/>
              <w:jc w:val="left"/>
              <w:textAlignment w:val="center"/>
              <w:rPr>
                <w:rFonts w:hint="eastAsia" w:ascii="宋体" w:hAnsi="宋体" w:eastAsia="宋体" w:cs="宋体"/>
                <w:color w:val="auto"/>
                <w:szCs w:val="21"/>
              </w:rPr>
            </w:pPr>
            <w:r>
              <w:rPr>
                <w:rFonts w:hint="eastAsia" w:ascii="宋体" w:hAnsi="宋体" w:eastAsia="宋体" w:cs="宋体"/>
                <w:color w:val="auto"/>
                <w:szCs w:val="21"/>
              </w:rPr>
              <w:t>科室管理</w:t>
            </w:r>
          </w:p>
        </w:tc>
        <w:tc>
          <w:tcPr>
            <w:tcW w:w="720" w:type="dxa"/>
            <w:vMerge w:val="continue"/>
            <w:noWrap w:val="0"/>
            <w:vAlign w:val="center"/>
          </w:tcPr>
          <w:p w14:paraId="317D4AE0">
            <w:pPr>
              <w:shd w:val="clear"/>
              <w:spacing w:line="240" w:lineRule="auto"/>
              <w:rPr>
                <w:rFonts w:hint="eastAsia" w:ascii="宋体" w:hAnsi="宋体" w:eastAsia="宋体" w:cs="宋体"/>
                <w:color w:val="auto"/>
                <w:szCs w:val="21"/>
              </w:rPr>
            </w:pPr>
          </w:p>
        </w:tc>
        <w:tc>
          <w:tcPr>
            <w:tcW w:w="850" w:type="dxa"/>
            <w:vMerge w:val="continue"/>
            <w:noWrap w:val="0"/>
            <w:vAlign w:val="center"/>
          </w:tcPr>
          <w:p w14:paraId="56E6F5A6">
            <w:pPr>
              <w:shd w:val="clear"/>
              <w:spacing w:line="240" w:lineRule="auto"/>
              <w:rPr>
                <w:rFonts w:hint="eastAsia" w:ascii="宋体" w:hAnsi="宋体" w:eastAsia="宋体" w:cs="宋体"/>
                <w:color w:val="auto"/>
                <w:szCs w:val="21"/>
              </w:rPr>
            </w:pPr>
          </w:p>
        </w:tc>
      </w:tr>
      <w:tr w14:paraId="4B5EDA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1575" w:type="dxa"/>
            <w:vMerge w:val="continue"/>
            <w:noWrap w:val="0"/>
            <w:vAlign w:val="top"/>
          </w:tcPr>
          <w:p w14:paraId="1917EF8D">
            <w:pPr>
              <w:shd w:val="clear"/>
              <w:spacing w:line="240" w:lineRule="auto"/>
              <w:jc w:val="left"/>
              <w:rPr>
                <w:rFonts w:hint="eastAsia" w:ascii="宋体" w:hAnsi="宋体" w:eastAsia="宋体" w:cs="宋体"/>
                <w:color w:val="auto"/>
                <w:kern w:val="0"/>
                <w:szCs w:val="21"/>
                <w:lang w:bidi="ar"/>
              </w:rPr>
            </w:pPr>
          </w:p>
        </w:tc>
        <w:tc>
          <w:tcPr>
            <w:tcW w:w="1169" w:type="dxa"/>
            <w:vMerge w:val="continue"/>
            <w:noWrap w:val="0"/>
            <w:vAlign w:val="top"/>
          </w:tcPr>
          <w:p w14:paraId="66BC9B56">
            <w:pPr>
              <w:shd w:val="clear"/>
              <w:spacing w:line="240" w:lineRule="auto"/>
              <w:jc w:val="left"/>
              <w:rPr>
                <w:rFonts w:hint="eastAsia" w:ascii="宋体" w:hAnsi="宋体" w:eastAsia="宋体" w:cs="宋体"/>
                <w:color w:val="auto"/>
                <w:kern w:val="0"/>
                <w:szCs w:val="21"/>
                <w:lang w:bidi="ar"/>
              </w:rPr>
            </w:pPr>
          </w:p>
        </w:tc>
        <w:tc>
          <w:tcPr>
            <w:tcW w:w="4494" w:type="dxa"/>
            <w:noWrap w:val="0"/>
            <w:vAlign w:val="center"/>
          </w:tcPr>
          <w:p w14:paraId="6DA19514">
            <w:pPr>
              <w:widowControl/>
              <w:shd w:val="clear"/>
              <w:spacing w:line="240" w:lineRule="auto"/>
              <w:jc w:val="left"/>
              <w:textAlignment w:val="center"/>
              <w:rPr>
                <w:rFonts w:hint="eastAsia" w:ascii="宋体" w:hAnsi="宋体" w:eastAsia="宋体" w:cs="宋体"/>
                <w:color w:val="auto"/>
                <w:szCs w:val="21"/>
              </w:rPr>
            </w:pPr>
            <w:r>
              <w:rPr>
                <w:rFonts w:hint="eastAsia" w:ascii="宋体" w:hAnsi="宋体" w:eastAsia="宋体" w:cs="宋体"/>
                <w:color w:val="auto"/>
                <w:szCs w:val="21"/>
              </w:rPr>
              <w:t>员工管理</w:t>
            </w:r>
          </w:p>
        </w:tc>
        <w:tc>
          <w:tcPr>
            <w:tcW w:w="720" w:type="dxa"/>
            <w:vMerge w:val="continue"/>
            <w:noWrap w:val="0"/>
            <w:vAlign w:val="center"/>
          </w:tcPr>
          <w:p w14:paraId="64B1FFF7">
            <w:pPr>
              <w:shd w:val="clear"/>
              <w:spacing w:line="240" w:lineRule="auto"/>
              <w:rPr>
                <w:rFonts w:hint="eastAsia" w:ascii="宋体" w:hAnsi="宋体" w:eastAsia="宋体" w:cs="宋体"/>
                <w:color w:val="auto"/>
                <w:szCs w:val="21"/>
              </w:rPr>
            </w:pPr>
          </w:p>
        </w:tc>
        <w:tc>
          <w:tcPr>
            <w:tcW w:w="850" w:type="dxa"/>
            <w:vMerge w:val="continue"/>
            <w:noWrap w:val="0"/>
            <w:vAlign w:val="center"/>
          </w:tcPr>
          <w:p w14:paraId="5E5D8EB6">
            <w:pPr>
              <w:shd w:val="clear"/>
              <w:spacing w:line="240" w:lineRule="auto"/>
              <w:rPr>
                <w:rFonts w:hint="eastAsia" w:ascii="宋体" w:hAnsi="宋体" w:eastAsia="宋体" w:cs="宋体"/>
                <w:color w:val="auto"/>
                <w:szCs w:val="21"/>
              </w:rPr>
            </w:pPr>
          </w:p>
        </w:tc>
      </w:tr>
      <w:tr w14:paraId="21D8D2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1575" w:type="dxa"/>
            <w:vMerge w:val="continue"/>
            <w:noWrap w:val="0"/>
            <w:vAlign w:val="top"/>
          </w:tcPr>
          <w:p w14:paraId="2644D1DF">
            <w:pPr>
              <w:shd w:val="clear"/>
              <w:spacing w:line="240" w:lineRule="auto"/>
              <w:jc w:val="left"/>
              <w:rPr>
                <w:rFonts w:hint="eastAsia" w:ascii="宋体" w:hAnsi="宋体" w:eastAsia="宋体" w:cs="宋体"/>
                <w:color w:val="auto"/>
                <w:kern w:val="0"/>
                <w:szCs w:val="21"/>
                <w:lang w:bidi="ar"/>
              </w:rPr>
            </w:pPr>
          </w:p>
        </w:tc>
        <w:tc>
          <w:tcPr>
            <w:tcW w:w="1169" w:type="dxa"/>
            <w:vMerge w:val="restart"/>
            <w:noWrap w:val="0"/>
            <w:vAlign w:val="center"/>
          </w:tcPr>
          <w:p w14:paraId="389F7E29">
            <w:pPr>
              <w:shd w:val="clear"/>
              <w:spacing w:line="240" w:lineRule="auto"/>
              <w:rPr>
                <w:rFonts w:hint="eastAsia" w:ascii="宋体" w:hAnsi="宋体" w:eastAsia="宋体" w:cs="宋体"/>
                <w:color w:val="auto"/>
                <w:szCs w:val="21"/>
              </w:rPr>
            </w:pPr>
            <w:r>
              <w:rPr>
                <w:rFonts w:hint="eastAsia" w:ascii="宋体" w:hAnsi="宋体" w:eastAsia="宋体" w:cs="宋体"/>
                <w:color w:val="auto"/>
                <w:szCs w:val="21"/>
              </w:rPr>
              <w:t>基础设置</w:t>
            </w:r>
          </w:p>
        </w:tc>
        <w:tc>
          <w:tcPr>
            <w:tcW w:w="4494" w:type="dxa"/>
            <w:noWrap w:val="0"/>
            <w:vAlign w:val="center"/>
          </w:tcPr>
          <w:p w14:paraId="70A44CCD">
            <w:pPr>
              <w:widowControl/>
              <w:shd w:val="clear"/>
              <w:spacing w:line="240" w:lineRule="auto"/>
              <w:jc w:val="left"/>
              <w:textAlignment w:val="center"/>
              <w:rPr>
                <w:rFonts w:hint="eastAsia" w:ascii="宋体" w:hAnsi="宋体" w:eastAsia="宋体" w:cs="宋体"/>
                <w:color w:val="auto"/>
                <w:szCs w:val="21"/>
              </w:rPr>
            </w:pPr>
            <w:r>
              <w:rPr>
                <w:rFonts w:hint="eastAsia" w:ascii="宋体" w:hAnsi="宋体" w:eastAsia="宋体" w:cs="宋体"/>
                <w:color w:val="auto"/>
                <w:szCs w:val="21"/>
              </w:rPr>
              <w:t>基础数据</w:t>
            </w:r>
          </w:p>
        </w:tc>
        <w:tc>
          <w:tcPr>
            <w:tcW w:w="720" w:type="dxa"/>
            <w:vMerge w:val="continue"/>
            <w:noWrap w:val="0"/>
            <w:vAlign w:val="center"/>
          </w:tcPr>
          <w:p w14:paraId="3978117C">
            <w:pPr>
              <w:shd w:val="clear"/>
              <w:spacing w:line="240" w:lineRule="auto"/>
              <w:rPr>
                <w:rFonts w:hint="eastAsia" w:ascii="宋体" w:hAnsi="宋体" w:eastAsia="宋体" w:cs="宋体"/>
                <w:color w:val="auto"/>
                <w:szCs w:val="21"/>
              </w:rPr>
            </w:pPr>
          </w:p>
        </w:tc>
        <w:tc>
          <w:tcPr>
            <w:tcW w:w="850" w:type="dxa"/>
            <w:vMerge w:val="continue"/>
            <w:noWrap w:val="0"/>
            <w:vAlign w:val="center"/>
          </w:tcPr>
          <w:p w14:paraId="12964C06">
            <w:pPr>
              <w:shd w:val="clear"/>
              <w:spacing w:line="240" w:lineRule="auto"/>
              <w:rPr>
                <w:rFonts w:hint="eastAsia" w:ascii="宋体" w:hAnsi="宋体" w:eastAsia="宋体" w:cs="宋体"/>
                <w:color w:val="auto"/>
                <w:szCs w:val="21"/>
              </w:rPr>
            </w:pPr>
          </w:p>
        </w:tc>
      </w:tr>
      <w:tr w14:paraId="711590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1575" w:type="dxa"/>
            <w:vMerge w:val="continue"/>
            <w:noWrap w:val="0"/>
            <w:vAlign w:val="top"/>
          </w:tcPr>
          <w:p w14:paraId="52FA990A">
            <w:pPr>
              <w:shd w:val="clear"/>
              <w:spacing w:line="240" w:lineRule="auto"/>
              <w:jc w:val="left"/>
              <w:rPr>
                <w:rFonts w:hint="eastAsia" w:ascii="宋体" w:hAnsi="宋体" w:eastAsia="宋体" w:cs="宋体"/>
                <w:color w:val="auto"/>
                <w:kern w:val="0"/>
                <w:szCs w:val="21"/>
                <w:lang w:bidi="ar"/>
              </w:rPr>
            </w:pPr>
          </w:p>
        </w:tc>
        <w:tc>
          <w:tcPr>
            <w:tcW w:w="1169" w:type="dxa"/>
            <w:vMerge w:val="continue"/>
            <w:noWrap w:val="0"/>
            <w:vAlign w:val="top"/>
          </w:tcPr>
          <w:p w14:paraId="70D54C8D">
            <w:pPr>
              <w:shd w:val="clear"/>
              <w:spacing w:line="240" w:lineRule="auto"/>
              <w:jc w:val="left"/>
              <w:rPr>
                <w:rFonts w:hint="eastAsia" w:ascii="宋体" w:hAnsi="宋体" w:eastAsia="宋体" w:cs="宋体"/>
                <w:color w:val="auto"/>
                <w:kern w:val="0"/>
                <w:szCs w:val="21"/>
                <w:lang w:bidi="ar"/>
              </w:rPr>
            </w:pPr>
          </w:p>
        </w:tc>
        <w:tc>
          <w:tcPr>
            <w:tcW w:w="4494" w:type="dxa"/>
            <w:noWrap w:val="0"/>
            <w:vAlign w:val="center"/>
          </w:tcPr>
          <w:p w14:paraId="7B76D9CD">
            <w:pPr>
              <w:widowControl/>
              <w:shd w:val="clear"/>
              <w:spacing w:line="240" w:lineRule="auto"/>
              <w:jc w:val="left"/>
              <w:textAlignment w:val="center"/>
              <w:rPr>
                <w:rFonts w:hint="eastAsia" w:ascii="宋体" w:hAnsi="宋体" w:eastAsia="宋体" w:cs="宋体"/>
                <w:color w:val="auto"/>
                <w:szCs w:val="21"/>
              </w:rPr>
            </w:pPr>
            <w:r>
              <w:rPr>
                <w:rFonts w:hint="eastAsia" w:ascii="宋体" w:hAnsi="宋体" w:eastAsia="宋体" w:cs="宋体"/>
                <w:color w:val="auto"/>
                <w:szCs w:val="21"/>
              </w:rPr>
              <w:t>标签管理</w:t>
            </w:r>
          </w:p>
        </w:tc>
        <w:tc>
          <w:tcPr>
            <w:tcW w:w="720" w:type="dxa"/>
            <w:vMerge w:val="continue"/>
            <w:noWrap w:val="0"/>
            <w:vAlign w:val="center"/>
          </w:tcPr>
          <w:p w14:paraId="69F087FA">
            <w:pPr>
              <w:shd w:val="clear"/>
              <w:spacing w:line="240" w:lineRule="auto"/>
              <w:rPr>
                <w:rFonts w:hint="eastAsia" w:ascii="宋体" w:hAnsi="宋体" w:eastAsia="宋体" w:cs="宋体"/>
                <w:color w:val="auto"/>
                <w:szCs w:val="21"/>
              </w:rPr>
            </w:pPr>
          </w:p>
        </w:tc>
        <w:tc>
          <w:tcPr>
            <w:tcW w:w="850" w:type="dxa"/>
            <w:vMerge w:val="continue"/>
            <w:noWrap w:val="0"/>
            <w:vAlign w:val="center"/>
          </w:tcPr>
          <w:p w14:paraId="4E1D4F03">
            <w:pPr>
              <w:shd w:val="clear"/>
              <w:spacing w:line="240" w:lineRule="auto"/>
              <w:rPr>
                <w:rFonts w:hint="eastAsia" w:ascii="宋体" w:hAnsi="宋体" w:eastAsia="宋体" w:cs="宋体"/>
                <w:color w:val="auto"/>
                <w:szCs w:val="21"/>
              </w:rPr>
            </w:pPr>
          </w:p>
        </w:tc>
      </w:tr>
      <w:tr w14:paraId="1B4BB6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1575" w:type="dxa"/>
            <w:vMerge w:val="continue"/>
            <w:noWrap w:val="0"/>
            <w:vAlign w:val="top"/>
          </w:tcPr>
          <w:p w14:paraId="4FF4D693">
            <w:pPr>
              <w:shd w:val="clear"/>
              <w:spacing w:line="240" w:lineRule="auto"/>
              <w:jc w:val="left"/>
              <w:rPr>
                <w:rFonts w:hint="eastAsia" w:ascii="宋体" w:hAnsi="宋体" w:eastAsia="宋体" w:cs="宋体"/>
                <w:color w:val="auto"/>
                <w:kern w:val="0"/>
                <w:szCs w:val="21"/>
                <w:lang w:bidi="ar"/>
              </w:rPr>
            </w:pPr>
          </w:p>
        </w:tc>
        <w:tc>
          <w:tcPr>
            <w:tcW w:w="1169" w:type="dxa"/>
            <w:vMerge w:val="continue"/>
            <w:noWrap w:val="0"/>
            <w:vAlign w:val="top"/>
          </w:tcPr>
          <w:p w14:paraId="6C098FFA">
            <w:pPr>
              <w:shd w:val="clear"/>
              <w:spacing w:line="240" w:lineRule="auto"/>
              <w:jc w:val="left"/>
              <w:rPr>
                <w:rFonts w:hint="eastAsia" w:ascii="宋体" w:hAnsi="宋体" w:eastAsia="宋体" w:cs="宋体"/>
                <w:color w:val="auto"/>
                <w:kern w:val="0"/>
                <w:szCs w:val="21"/>
                <w:lang w:bidi="ar"/>
              </w:rPr>
            </w:pPr>
          </w:p>
        </w:tc>
        <w:tc>
          <w:tcPr>
            <w:tcW w:w="4494" w:type="dxa"/>
            <w:noWrap w:val="0"/>
            <w:vAlign w:val="center"/>
          </w:tcPr>
          <w:p w14:paraId="01BD09BA">
            <w:pPr>
              <w:widowControl/>
              <w:shd w:val="clear"/>
              <w:spacing w:line="240" w:lineRule="auto"/>
              <w:jc w:val="left"/>
              <w:textAlignment w:val="center"/>
              <w:rPr>
                <w:rFonts w:hint="eastAsia" w:ascii="宋体" w:hAnsi="宋体" w:eastAsia="宋体" w:cs="宋体"/>
                <w:color w:val="auto"/>
                <w:szCs w:val="21"/>
              </w:rPr>
            </w:pPr>
            <w:r>
              <w:rPr>
                <w:rFonts w:hint="eastAsia" w:ascii="宋体" w:hAnsi="宋体" w:eastAsia="宋体" w:cs="宋体"/>
                <w:color w:val="auto"/>
                <w:szCs w:val="21"/>
              </w:rPr>
              <w:t>组织机构管理</w:t>
            </w:r>
          </w:p>
        </w:tc>
        <w:tc>
          <w:tcPr>
            <w:tcW w:w="720" w:type="dxa"/>
            <w:vMerge w:val="continue"/>
            <w:noWrap w:val="0"/>
            <w:vAlign w:val="center"/>
          </w:tcPr>
          <w:p w14:paraId="04CA66E8">
            <w:pPr>
              <w:shd w:val="clear"/>
              <w:spacing w:line="240" w:lineRule="auto"/>
              <w:rPr>
                <w:rFonts w:hint="eastAsia" w:ascii="宋体" w:hAnsi="宋体" w:eastAsia="宋体" w:cs="宋体"/>
                <w:color w:val="auto"/>
                <w:szCs w:val="21"/>
              </w:rPr>
            </w:pPr>
          </w:p>
        </w:tc>
        <w:tc>
          <w:tcPr>
            <w:tcW w:w="850" w:type="dxa"/>
            <w:vMerge w:val="continue"/>
            <w:noWrap w:val="0"/>
            <w:vAlign w:val="center"/>
          </w:tcPr>
          <w:p w14:paraId="0D56B0A8">
            <w:pPr>
              <w:shd w:val="clear"/>
              <w:spacing w:line="240" w:lineRule="auto"/>
              <w:rPr>
                <w:rFonts w:hint="eastAsia" w:ascii="宋体" w:hAnsi="宋体" w:eastAsia="宋体" w:cs="宋体"/>
                <w:color w:val="auto"/>
                <w:szCs w:val="21"/>
              </w:rPr>
            </w:pPr>
          </w:p>
        </w:tc>
      </w:tr>
      <w:tr w14:paraId="4A7635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1575" w:type="dxa"/>
            <w:vMerge w:val="continue"/>
            <w:noWrap w:val="0"/>
            <w:vAlign w:val="top"/>
          </w:tcPr>
          <w:p w14:paraId="4669A1D8">
            <w:pPr>
              <w:shd w:val="clear"/>
              <w:spacing w:line="240" w:lineRule="auto"/>
              <w:jc w:val="left"/>
              <w:rPr>
                <w:rFonts w:hint="eastAsia" w:ascii="宋体" w:hAnsi="宋体" w:eastAsia="宋体" w:cs="宋体"/>
                <w:color w:val="auto"/>
                <w:kern w:val="0"/>
                <w:szCs w:val="21"/>
                <w:lang w:bidi="ar"/>
              </w:rPr>
            </w:pPr>
          </w:p>
        </w:tc>
        <w:tc>
          <w:tcPr>
            <w:tcW w:w="1169" w:type="dxa"/>
            <w:vMerge w:val="restart"/>
            <w:noWrap w:val="0"/>
            <w:vAlign w:val="center"/>
          </w:tcPr>
          <w:p w14:paraId="5E6735E4">
            <w:pPr>
              <w:shd w:val="clear"/>
              <w:spacing w:line="240" w:lineRule="auto"/>
              <w:rPr>
                <w:rFonts w:hint="eastAsia" w:ascii="宋体" w:hAnsi="宋体" w:eastAsia="宋体" w:cs="宋体"/>
                <w:color w:val="auto"/>
                <w:szCs w:val="21"/>
              </w:rPr>
            </w:pPr>
            <w:r>
              <w:rPr>
                <w:rFonts w:hint="eastAsia" w:ascii="宋体" w:hAnsi="宋体" w:eastAsia="宋体" w:cs="宋体"/>
                <w:color w:val="auto"/>
                <w:szCs w:val="21"/>
              </w:rPr>
              <w:t>系统管理</w:t>
            </w:r>
          </w:p>
        </w:tc>
        <w:tc>
          <w:tcPr>
            <w:tcW w:w="4494" w:type="dxa"/>
            <w:noWrap w:val="0"/>
            <w:vAlign w:val="center"/>
          </w:tcPr>
          <w:p w14:paraId="18EE9D11">
            <w:pPr>
              <w:widowControl/>
              <w:shd w:val="clear"/>
              <w:spacing w:line="240" w:lineRule="auto"/>
              <w:jc w:val="left"/>
              <w:textAlignment w:val="center"/>
              <w:rPr>
                <w:rFonts w:hint="eastAsia" w:ascii="宋体" w:hAnsi="宋体" w:eastAsia="宋体" w:cs="宋体"/>
                <w:color w:val="auto"/>
                <w:szCs w:val="21"/>
              </w:rPr>
            </w:pPr>
            <w:r>
              <w:rPr>
                <w:rFonts w:hint="eastAsia" w:ascii="宋体" w:hAnsi="宋体" w:eastAsia="宋体" w:cs="宋体"/>
                <w:color w:val="auto"/>
                <w:szCs w:val="21"/>
              </w:rPr>
              <w:t>用户管理列表</w:t>
            </w:r>
          </w:p>
        </w:tc>
        <w:tc>
          <w:tcPr>
            <w:tcW w:w="720" w:type="dxa"/>
            <w:vMerge w:val="continue"/>
            <w:noWrap w:val="0"/>
            <w:vAlign w:val="center"/>
          </w:tcPr>
          <w:p w14:paraId="4FA2186A">
            <w:pPr>
              <w:shd w:val="clear"/>
              <w:spacing w:line="240" w:lineRule="auto"/>
              <w:rPr>
                <w:rFonts w:hint="eastAsia" w:ascii="宋体" w:hAnsi="宋体" w:eastAsia="宋体" w:cs="宋体"/>
                <w:color w:val="auto"/>
                <w:szCs w:val="21"/>
              </w:rPr>
            </w:pPr>
          </w:p>
        </w:tc>
        <w:tc>
          <w:tcPr>
            <w:tcW w:w="850" w:type="dxa"/>
            <w:vMerge w:val="continue"/>
            <w:noWrap w:val="0"/>
            <w:vAlign w:val="center"/>
          </w:tcPr>
          <w:p w14:paraId="6FC9ECEC">
            <w:pPr>
              <w:shd w:val="clear"/>
              <w:spacing w:line="240" w:lineRule="auto"/>
              <w:rPr>
                <w:rFonts w:hint="eastAsia" w:ascii="宋体" w:hAnsi="宋体" w:eastAsia="宋体" w:cs="宋体"/>
                <w:color w:val="auto"/>
                <w:szCs w:val="21"/>
              </w:rPr>
            </w:pPr>
          </w:p>
        </w:tc>
      </w:tr>
      <w:tr w14:paraId="772866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1575" w:type="dxa"/>
            <w:vMerge w:val="continue"/>
            <w:noWrap w:val="0"/>
            <w:vAlign w:val="top"/>
          </w:tcPr>
          <w:p w14:paraId="47994C22">
            <w:pPr>
              <w:shd w:val="clear"/>
              <w:spacing w:line="240" w:lineRule="auto"/>
              <w:jc w:val="left"/>
              <w:rPr>
                <w:rFonts w:hint="eastAsia" w:ascii="宋体" w:hAnsi="宋体" w:eastAsia="宋体" w:cs="宋体"/>
                <w:color w:val="auto"/>
                <w:kern w:val="0"/>
                <w:szCs w:val="21"/>
                <w:lang w:bidi="ar"/>
              </w:rPr>
            </w:pPr>
          </w:p>
        </w:tc>
        <w:tc>
          <w:tcPr>
            <w:tcW w:w="1169" w:type="dxa"/>
            <w:vMerge w:val="continue"/>
            <w:noWrap w:val="0"/>
            <w:vAlign w:val="top"/>
          </w:tcPr>
          <w:p w14:paraId="2BEF3331">
            <w:pPr>
              <w:shd w:val="clear"/>
              <w:spacing w:line="240" w:lineRule="auto"/>
              <w:jc w:val="left"/>
              <w:rPr>
                <w:rFonts w:hint="eastAsia" w:ascii="宋体" w:hAnsi="宋体" w:eastAsia="宋体" w:cs="宋体"/>
                <w:color w:val="auto"/>
                <w:kern w:val="0"/>
                <w:szCs w:val="21"/>
                <w:lang w:bidi="ar"/>
              </w:rPr>
            </w:pPr>
          </w:p>
        </w:tc>
        <w:tc>
          <w:tcPr>
            <w:tcW w:w="4494" w:type="dxa"/>
            <w:noWrap w:val="0"/>
            <w:vAlign w:val="center"/>
          </w:tcPr>
          <w:p w14:paraId="562273B6">
            <w:pPr>
              <w:widowControl/>
              <w:shd w:val="clear"/>
              <w:spacing w:line="240" w:lineRule="auto"/>
              <w:jc w:val="left"/>
              <w:textAlignment w:val="center"/>
              <w:rPr>
                <w:rFonts w:hint="eastAsia" w:ascii="宋体" w:hAnsi="宋体" w:eastAsia="宋体" w:cs="宋体"/>
                <w:color w:val="auto"/>
                <w:szCs w:val="21"/>
              </w:rPr>
            </w:pPr>
            <w:r>
              <w:rPr>
                <w:rFonts w:hint="eastAsia" w:ascii="宋体" w:hAnsi="宋体" w:eastAsia="宋体" w:cs="宋体"/>
                <w:color w:val="auto"/>
                <w:szCs w:val="21"/>
              </w:rPr>
              <w:t>账号生成规则</w:t>
            </w:r>
          </w:p>
        </w:tc>
        <w:tc>
          <w:tcPr>
            <w:tcW w:w="720" w:type="dxa"/>
            <w:vMerge w:val="continue"/>
            <w:noWrap w:val="0"/>
            <w:vAlign w:val="center"/>
          </w:tcPr>
          <w:p w14:paraId="6B9EE616">
            <w:pPr>
              <w:shd w:val="clear"/>
              <w:spacing w:line="240" w:lineRule="auto"/>
              <w:rPr>
                <w:rFonts w:hint="eastAsia" w:ascii="宋体" w:hAnsi="宋体" w:eastAsia="宋体" w:cs="宋体"/>
                <w:color w:val="auto"/>
                <w:szCs w:val="21"/>
              </w:rPr>
            </w:pPr>
          </w:p>
        </w:tc>
        <w:tc>
          <w:tcPr>
            <w:tcW w:w="850" w:type="dxa"/>
            <w:vMerge w:val="continue"/>
            <w:noWrap w:val="0"/>
            <w:vAlign w:val="center"/>
          </w:tcPr>
          <w:p w14:paraId="0D62FAED">
            <w:pPr>
              <w:shd w:val="clear"/>
              <w:spacing w:line="240" w:lineRule="auto"/>
              <w:rPr>
                <w:rFonts w:hint="eastAsia" w:ascii="宋体" w:hAnsi="宋体" w:eastAsia="宋体" w:cs="宋体"/>
                <w:color w:val="auto"/>
                <w:szCs w:val="21"/>
              </w:rPr>
            </w:pPr>
          </w:p>
        </w:tc>
      </w:tr>
      <w:tr w14:paraId="2538BF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1575" w:type="dxa"/>
            <w:vMerge w:val="continue"/>
            <w:noWrap w:val="0"/>
            <w:vAlign w:val="top"/>
          </w:tcPr>
          <w:p w14:paraId="778A6DBF">
            <w:pPr>
              <w:shd w:val="clear"/>
              <w:spacing w:line="240" w:lineRule="auto"/>
              <w:jc w:val="left"/>
              <w:rPr>
                <w:rFonts w:hint="eastAsia" w:ascii="宋体" w:hAnsi="宋体" w:eastAsia="宋体" w:cs="宋体"/>
                <w:color w:val="auto"/>
                <w:kern w:val="0"/>
                <w:szCs w:val="21"/>
                <w:lang w:bidi="ar"/>
              </w:rPr>
            </w:pPr>
          </w:p>
        </w:tc>
        <w:tc>
          <w:tcPr>
            <w:tcW w:w="1169" w:type="dxa"/>
            <w:vMerge w:val="continue"/>
            <w:noWrap w:val="0"/>
            <w:vAlign w:val="top"/>
          </w:tcPr>
          <w:p w14:paraId="7EE45625">
            <w:pPr>
              <w:shd w:val="clear"/>
              <w:spacing w:line="240" w:lineRule="auto"/>
              <w:jc w:val="left"/>
              <w:rPr>
                <w:rFonts w:hint="eastAsia" w:ascii="宋体" w:hAnsi="宋体" w:eastAsia="宋体" w:cs="宋体"/>
                <w:color w:val="auto"/>
                <w:kern w:val="0"/>
                <w:szCs w:val="21"/>
                <w:lang w:bidi="ar"/>
              </w:rPr>
            </w:pPr>
          </w:p>
        </w:tc>
        <w:tc>
          <w:tcPr>
            <w:tcW w:w="4494" w:type="dxa"/>
            <w:noWrap w:val="0"/>
            <w:vAlign w:val="center"/>
          </w:tcPr>
          <w:p w14:paraId="4D5A5ABA">
            <w:pPr>
              <w:widowControl/>
              <w:shd w:val="clear"/>
              <w:spacing w:line="240" w:lineRule="auto"/>
              <w:jc w:val="left"/>
              <w:textAlignment w:val="center"/>
              <w:rPr>
                <w:rFonts w:hint="eastAsia" w:ascii="宋体" w:hAnsi="宋体" w:eastAsia="宋体" w:cs="宋体"/>
                <w:color w:val="auto"/>
                <w:szCs w:val="21"/>
              </w:rPr>
            </w:pPr>
            <w:r>
              <w:rPr>
                <w:rFonts w:hint="eastAsia" w:ascii="宋体" w:hAnsi="宋体" w:eastAsia="宋体" w:cs="宋体"/>
                <w:color w:val="auto"/>
                <w:szCs w:val="21"/>
              </w:rPr>
              <w:t>角色创建</w:t>
            </w:r>
          </w:p>
        </w:tc>
        <w:tc>
          <w:tcPr>
            <w:tcW w:w="720" w:type="dxa"/>
            <w:vMerge w:val="continue"/>
            <w:noWrap w:val="0"/>
            <w:vAlign w:val="center"/>
          </w:tcPr>
          <w:p w14:paraId="29F6B32B">
            <w:pPr>
              <w:shd w:val="clear"/>
              <w:spacing w:line="240" w:lineRule="auto"/>
              <w:rPr>
                <w:rFonts w:hint="eastAsia" w:ascii="宋体" w:hAnsi="宋体" w:eastAsia="宋体" w:cs="宋体"/>
                <w:color w:val="auto"/>
                <w:szCs w:val="21"/>
              </w:rPr>
            </w:pPr>
          </w:p>
        </w:tc>
        <w:tc>
          <w:tcPr>
            <w:tcW w:w="850" w:type="dxa"/>
            <w:vMerge w:val="continue"/>
            <w:noWrap w:val="0"/>
            <w:vAlign w:val="center"/>
          </w:tcPr>
          <w:p w14:paraId="40EB493A">
            <w:pPr>
              <w:shd w:val="clear"/>
              <w:spacing w:line="240" w:lineRule="auto"/>
              <w:rPr>
                <w:rFonts w:hint="eastAsia" w:ascii="宋体" w:hAnsi="宋体" w:eastAsia="宋体" w:cs="宋体"/>
                <w:color w:val="auto"/>
                <w:szCs w:val="21"/>
              </w:rPr>
            </w:pPr>
          </w:p>
        </w:tc>
      </w:tr>
      <w:tr w14:paraId="6176A6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1575" w:type="dxa"/>
            <w:vMerge w:val="continue"/>
            <w:noWrap w:val="0"/>
            <w:vAlign w:val="top"/>
          </w:tcPr>
          <w:p w14:paraId="07F029CE">
            <w:pPr>
              <w:shd w:val="clear"/>
              <w:spacing w:line="240" w:lineRule="auto"/>
              <w:jc w:val="left"/>
              <w:rPr>
                <w:rFonts w:hint="eastAsia" w:ascii="宋体" w:hAnsi="宋体" w:eastAsia="宋体" w:cs="宋体"/>
                <w:color w:val="auto"/>
                <w:kern w:val="0"/>
                <w:szCs w:val="21"/>
                <w:lang w:bidi="ar"/>
              </w:rPr>
            </w:pPr>
          </w:p>
        </w:tc>
        <w:tc>
          <w:tcPr>
            <w:tcW w:w="1169" w:type="dxa"/>
            <w:vMerge w:val="continue"/>
            <w:noWrap w:val="0"/>
            <w:vAlign w:val="top"/>
          </w:tcPr>
          <w:p w14:paraId="0EFD8032">
            <w:pPr>
              <w:shd w:val="clear"/>
              <w:spacing w:line="240" w:lineRule="auto"/>
              <w:jc w:val="left"/>
              <w:rPr>
                <w:rFonts w:hint="eastAsia" w:ascii="宋体" w:hAnsi="宋体" w:eastAsia="宋体" w:cs="宋体"/>
                <w:color w:val="auto"/>
                <w:kern w:val="0"/>
                <w:szCs w:val="21"/>
                <w:lang w:bidi="ar"/>
              </w:rPr>
            </w:pPr>
          </w:p>
        </w:tc>
        <w:tc>
          <w:tcPr>
            <w:tcW w:w="4494" w:type="dxa"/>
            <w:noWrap w:val="0"/>
            <w:vAlign w:val="center"/>
          </w:tcPr>
          <w:p w14:paraId="08628796">
            <w:pPr>
              <w:widowControl/>
              <w:shd w:val="clear"/>
              <w:spacing w:line="240" w:lineRule="auto"/>
              <w:jc w:val="left"/>
              <w:textAlignment w:val="center"/>
              <w:rPr>
                <w:rFonts w:hint="eastAsia" w:ascii="宋体" w:hAnsi="宋体" w:eastAsia="宋体" w:cs="宋体"/>
                <w:color w:val="auto"/>
                <w:szCs w:val="21"/>
              </w:rPr>
            </w:pPr>
            <w:r>
              <w:rPr>
                <w:rFonts w:hint="eastAsia" w:ascii="宋体" w:hAnsi="宋体" w:eastAsia="宋体" w:cs="宋体"/>
                <w:color w:val="auto"/>
                <w:szCs w:val="21"/>
              </w:rPr>
              <w:t>权限管理</w:t>
            </w:r>
          </w:p>
        </w:tc>
        <w:tc>
          <w:tcPr>
            <w:tcW w:w="720" w:type="dxa"/>
            <w:vMerge w:val="continue"/>
            <w:noWrap w:val="0"/>
            <w:vAlign w:val="center"/>
          </w:tcPr>
          <w:p w14:paraId="019A0B1A">
            <w:pPr>
              <w:shd w:val="clear"/>
              <w:spacing w:line="240" w:lineRule="auto"/>
              <w:rPr>
                <w:rFonts w:hint="eastAsia" w:ascii="宋体" w:hAnsi="宋体" w:eastAsia="宋体" w:cs="宋体"/>
                <w:color w:val="auto"/>
                <w:szCs w:val="21"/>
              </w:rPr>
            </w:pPr>
          </w:p>
        </w:tc>
        <w:tc>
          <w:tcPr>
            <w:tcW w:w="850" w:type="dxa"/>
            <w:vMerge w:val="continue"/>
            <w:noWrap w:val="0"/>
            <w:vAlign w:val="center"/>
          </w:tcPr>
          <w:p w14:paraId="2EAE91E9">
            <w:pPr>
              <w:shd w:val="clear"/>
              <w:spacing w:line="240" w:lineRule="auto"/>
              <w:rPr>
                <w:rFonts w:hint="eastAsia" w:ascii="宋体" w:hAnsi="宋体" w:eastAsia="宋体" w:cs="宋体"/>
                <w:color w:val="auto"/>
                <w:szCs w:val="21"/>
              </w:rPr>
            </w:pPr>
          </w:p>
        </w:tc>
      </w:tr>
      <w:tr w14:paraId="51CCE0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1575" w:type="dxa"/>
            <w:vMerge w:val="continue"/>
            <w:noWrap w:val="0"/>
            <w:vAlign w:val="top"/>
          </w:tcPr>
          <w:p w14:paraId="422D7000">
            <w:pPr>
              <w:shd w:val="clear"/>
              <w:spacing w:line="240" w:lineRule="auto"/>
              <w:jc w:val="left"/>
              <w:rPr>
                <w:rFonts w:hint="eastAsia" w:ascii="宋体" w:hAnsi="宋体" w:eastAsia="宋体" w:cs="宋体"/>
                <w:color w:val="auto"/>
                <w:kern w:val="0"/>
                <w:szCs w:val="21"/>
                <w:lang w:bidi="ar"/>
              </w:rPr>
            </w:pPr>
          </w:p>
        </w:tc>
        <w:tc>
          <w:tcPr>
            <w:tcW w:w="1169" w:type="dxa"/>
            <w:vMerge w:val="continue"/>
            <w:noWrap w:val="0"/>
            <w:vAlign w:val="top"/>
          </w:tcPr>
          <w:p w14:paraId="5E100D7E">
            <w:pPr>
              <w:shd w:val="clear"/>
              <w:spacing w:line="240" w:lineRule="auto"/>
              <w:jc w:val="left"/>
              <w:rPr>
                <w:rFonts w:hint="eastAsia" w:ascii="宋体" w:hAnsi="宋体" w:eastAsia="宋体" w:cs="宋体"/>
                <w:color w:val="auto"/>
                <w:kern w:val="0"/>
                <w:szCs w:val="21"/>
                <w:lang w:bidi="ar"/>
              </w:rPr>
            </w:pPr>
          </w:p>
        </w:tc>
        <w:tc>
          <w:tcPr>
            <w:tcW w:w="4494" w:type="dxa"/>
            <w:noWrap w:val="0"/>
            <w:vAlign w:val="center"/>
          </w:tcPr>
          <w:p w14:paraId="31BBF1E3">
            <w:pPr>
              <w:widowControl/>
              <w:shd w:val="clear"/>
              <w:spacing w:line="240" w:lineRule="auto"/>
              <w:jc w:val="left"/>
              <w:textAlignment w:val="center"/>
              <w:rPr>
                <w:rFonts w:hint="eastAsia" w:ascii="宋体" w:hAnsi="宋体" w:eastAsia="宋体" w:cs="宋体"/>
                <w:color w:val="auto"/>
                <w:szCs w:val="21"/>
              </w:rPr>
            </w:pPr>
            <w:r>
              <w:rPr>
                <w:rFonts w:hint="eastAsia" w:ascii="宋体" w:hAnsi="宋体" w:eastAsia="宋体" w:cs="宋体"/>
                <w:color w:val="auto"/>
                <w:szCs w:val="21"/>
              </w:rPr>
              <w:t>系统使用详情</w:t>
            </w:r>
          </w:p>
        </w:tc>
        <w:tc>
          <w:tcPr>
            <w:tcW w:w="720" w:type="dxa"/>
            <w:vMerge w:val="continue"/>
            <w:noWrap w:val="0"/>
            <w:vAlign w:val="center"/>
          </w:tcPr>
          <w:p w14:paraId="6254EF29">
            <w:pPr>
              <w:shd w:val="clear"/>
              <w:spacing w:line="240" w:lineRule="auto"/>
              <w:rPr>
                <w:rFonts w:hint="eastAsia" w:ascii="宋体" w:hAnsi="宋体" w:eastAsia="宋体" w:cs="宋体"/>
                <w:color w:val="auto"/>
                <w:szCs w:val="21"/>
              </w:rPr>
            </w:pPr>
          </w:p>
        </w:tc>
        <w:tc>
          <w:tcPr>
            <w:tcW w:w="850" w:type="dxa"/>
            <w:vMerge w:val="continue"/>
            <w:noWrap w:val="0"/>
            <w:vAlign w:val="center"/>
          </w:tcPr>
          <w:p w14:paraId="350EC202">
            <w:pPr>
              <w:shd w:val="clear"/>
              <w:spacing w:line="240" w:lineRule="auto"/>
              <w:rPr>
                <w:rFonts w:hint="eastAsia" w:ascii="宋体" w:hAnsi="宋体" w:eastAsia="宋体" w:cs="宋体"/>
                <w:color w:val="auto"/>
                <w:szCs w:val="21"/>
              </w:rPr>
            </w:pPr>
          </w:p>
        </w:tc>
      </w:tr>
      <w:tr w14:paraId="02A975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1575" w:type="dxa"/>
            <w:vMerge w:val="continue"/>
            <w:noWrap w:val="0"/>
            <w:vAlign w:val="top"/>
          </w:tcPr>
          <w:p w14:paraId="04C7BE75">
            <w:pPr>
              <w:shd w:val="clear"/>
              <w:spacing w:line="240" w:lineRule="auto"/>
              <w:jc w:val="left"/>
              <w:rPr>
                <w:rFonts w:hint="eastAsia" w:ascii="宋体" w:hAnsi="宋体" w:eastAsia="宋体" w:cs="宋体"/>
                <w:color w:val="auto"/>
                <w:kern w:val="0"/>
                <w:szCs w:val="21"/>
                <w:lang w:bidi="ar"/>
              </w:rPr>
            </w:pPr>
          </w:p>
        </w:tc>
        <w:tc>
          <w:tcPr>
            <w:tcW w:w="1169" w:type="dxa"/>
            <w:noWrap w:val="0"/>
            <w:vAlign w:val="center"/>
          </w:tcPr>
          <w:p w14:paraId="3EDFD5F5">
            <w:pPr>
              <w:shd w:val="clear"/>
              <w:spacing w:line="240" w:lineRule="auto"/>
              <w:rPr>
                <w:rFonts w:hint="eastAsia" w:ascii="宋体" w:hAnsi="宋体" w:eastAsia="宋体" w:cs="宋体"/>
                <w:color w:val="auto"/>
                <w:szCs w:val="21"/>
              </w:rPr>
            </w:pPr>
            <w:r>
              <w:rPr>
                <w:rFonts w:hint="eastAsia" w:ascii="宋体" w:hAnsi="宋体" w:eastAsia="宋体" w:cs="宋体"/>
                <w:color w:val="auto"/>
                <w:szCs w:val="21"/>
              </w:rPr>
              <w:t>通知中心</w:t>
            </w:r>
          </w:p>
        </w:tc>
        <w:tc>
          <w:tcPr>
            <w:tcW w:w="4494" w:type="dxa"/>
            <w:noWrap w:val="0"/>
            <w:vAlign w:val="top"/>
          </w:tcPr>
          <w:p w14:paraId="73C82CA5">
            <w:pPr>
              <w:widowControl/>
              <w:shd w:val="clear"/>
              <w:spacing w:line="240" w:lineRule="auto"/>
              <w:jc w:val="left"/>
              <w:textAlignment w:val="center"/>
              <w:rPr>
                <w:rFonts w:hint="eastAsia" w:ascii="宋体" w:hAnsi="宋体" w:eastAsia="宋体" w:cs="宋体"/>
                <w:color w:val="auto"/>
                <w:szCs w:val="21"/>
              </w:rPr>
            </w:pPr>
            <w:r>
              <w:rPr>
                <w:rFonts w:hint="eastAsia" w:ascii="宋体" w:hAnsi="宋体" w:eastAsia="宋体" w:cs="宋体"/>
                <w:color w:val="auto"/>
                <w:szCs w:val="21"/>
              </w:rPr>
              <w:t>消息推送</w:t>
            </w:r>
          </w:p>
        </w:tc>
        <w:tc>
          <w:tcPr>
            <w:tcW w:w="720" w:type="dxa"/>
            <w:vMerge w:val="continue"/>
            <w:noWrap w:val="0"/>
            <w:vAlign w:val="top"/>
          </w:tcPr>
          <w:p w14:paraId="14D62ED3">
            <w:pPr>
              <w:widowControl/>
              <w:shd w:val="clear"/>
              <w:spacing w:line="240" w:lineRule="auto"/>
              <w:jc w:val="left"/>
              <w:textAlignment w:val="center"/>
              <w:rPr>
                <w:rFonts w:hint="eastAsia" w:ascii="宋体" w:hAnsi="宋体" w:eastAsia="宋体" w:cs="宋体"/>
                <w:color w:val="auto"/>
                <w:szCs w:val="21"/>
              </w:rPr>
            </w:pPr>
          </w:p>
        </w:tc>
        <w:tc>
          <w:tcPr>
            <w:tcW w:w="850" w:type="dxa"/>
            <w:vMerge w:val="continue"/>
            <w:noWrap w:val="0"/>
            <w:vAlign w:val="top"/>
          </w:tcPr>
          <w:p w14:paraId="6A5833B1">
            <w:pPr>
              <w:widowControl/>
              <w:shd w:val="clear"/>
              <w:spacing w:line="240" w:lineRule="auto"/>
              <w:jc w:val="left"/>
              <w:textAlignment w:val="center"/>
              <w:rPr>
                <w:rFonts w:hint="eastAsia" w:ascii="宋体" w:hAnsi="宋体" w:eastAsia="宋体" w:cs="宋体"/>
                <w:color w:val="auto"/>
                <w:szCs w:val="21"/>
              </w:rPr>
            </w:pPr>
          </w:p>
        </w:tc>
      </w:tr>
    </w:tbl>
    <w:p w14:paraId="6C8C0AA5">
      <w:pPr>
        <w:pStyle w:val="3"/>
        <w:numPr>
          <w:ilvl w:val="0"/>
          <w:numId w:val="13"/>
        </w:numPr>
        <w:shd w:val="clear"/>
        <w:spacing w:line="240" w:lineRule="auto"/>
        <w:ind w:left="0" w:leftChars="0" w:firstLine="0" w:firstLineChars="0"/>
        <w:rPr>
          <w:rFonts w:hint="eastAsia" w:ascii="宋体" w:hAnsi="宋体" w:eastAsia="宋体" w:cs="宋体"/>
          <w:color w:val="auto"/>
        </w:rPr>
      </w:pPr>
      <w:bookmarkStart w:id="8" w:name="_Toc13313"/>
      <w:r>
        <w:rPr>
          <w:rFonts w:hint="eastAsia" w:ascii="宋体" w:hAnsi="宋体" w:eastAsia="宋体" w:cs="宋体"/>
          <w:color w:val="auto"/>
        </w:rPr>
        <w:t>合理用药系列软件</w:t>
      </w:r>
      <w:bookmarkEnd w:id="8"/>
    </w:p>
    <w:p w14:paraId="15F77FCC">
      <w:pPr>
        <w:pStyle w:val="4"/>
        <w:numPr>
          <w:ilvl w:val="2"/>
          <w:numId w:val="0"/>
        </w:numPr>
        <w:shd w:val="clear"/>
        <w:spacing w:line="240" w:lineRule="auto"/>
        <w:rPr>
          <w:rFonts w:hint="eastAsia" w:ascii="宋体" w:hAnsi="宋体" w:eastAsia="宋体" w:cs="宋体"/>
          <w:color w:val="auto"/>
          <w:lang w:val="en-US" w:eastAsia="zh-CN"/>
        </w:rPr>
      </w:pPr>
      <w:r>
        <w:rPr>
          <w:rFonts w:hint="eastAsia" w:ascii="宋体" w:hAnsi="宋体" w:eastAsia="宋体" w:cs="宋体"/>
          <w:color w:val="auto"/>
          <w:lang w:val="en-US" w:eastAsia="zh-CN"/>
        </w:rPr>
        <w:t>（1）合理用药系统</w:t>
      </w:r>
    </w:p>
    <w:tbl>
      <w:tblPr>
        <w:tblStyle w:val="12"/>
        <w:tblW w:w="8831" w:type="dxa"/>
        <w:tblInd w:w="-35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027"/>
        <w:gridCol w:w="1150"/>
        <w:gridCol w:w="5333"/>
        <w:gridCol w:w="684"/>
        <w:gridCol w:w="637"/>
      </w:tblGrid>
      <w:tr w14:paraId="0ED53E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027" w:type="dxa"/>
            <w:shd w:val="clear" w:color="auto" w:fill="auto"/>
            <w:noWrap/>
            <w:tcMar>
              <w:top w:w="15" w:type="dxa"/>
              <w:left w:w="15" w:type="dxa"/>
              <w:right w:w="15" w:type="dxa"/>
            </w:tcMar>
            <w:vAlign w:val="center"/>
          </w:tcPr>
          <w:p w14:paraId="5C4C0279">
            <w:pPr>
              <w:shd w:val="clear"/>
              <w:spacing w:line="240" w:lineRule="auto"/>
              <w:jc w:val="center"/>
              <w:textAlignment w:val="center"/>
              <w:rPr>
                <w:rFonts w:hint="eastAsia" w:ascii="宋体" w:hAnsi="宋体" w:eastAsia="宋体" w:cs="宋体"/>
                <w:b/>
                <w:color w:val="auto"/>
                <w:szCs w:val="21"/>
                <w:lang w:bidi="ar"/>
              </w:rPr>
            </w:pPr>
            <w:r>
              <w:rPr>
                <w:rFonts w:hint="eastAsia" w:ascii="宋体" w:hAnsi="宋体" w:eastAsia="宋体" w:cs="宋体"/>
                <w:b/>
                <w:color w:val="auto"/>
                <w:szCs w:val="21"/>
                <w:lang w:bidi="ar"/>
              </w:rPr>
              <w:t>功能模块</w:t>
            </w:r>
          </w:p>
        </w:tc>
        <w:tc>
          <w:tcPr>
            <w:tcW w:w="1150" w:type="dxa"/>
            <w:shd w:val="clear" w:color="auto" w:fill="auto"/>
            <w:noWrap/>
            <w:tcMar>
              <w:top w:w="15" w:type="dxa"/>
              <w:left w:w="15" w:type="dxa"/>
              <w:right w:w="15" w:type="dxa"/>
            </w:tcMar>
            <w:vAlign w:val="center"/>
          </w:tcPr>
          <w:p w14:paraId="3A946D4E">
            <w:pPr>
              <w:shd w:val="clear"/>
              <w:spacing w:line="240" w:lineRule="auto"/>
              <w:jc w:val="center"/>
              <w:textAlignment w:val="center"/>
              <w:rPr>
                <w:rFonts w:hint="eastAsia" w:ascii="宋体" w:hAnsi="宋体" w:eastAsia="宋体" w:cs="宋体"/>
                <w:b/>
                <w:color w:val="auto"/>
                <w:szCs w:val="21"/>
              </w:rPr>
            </w:pPr>
            <w:r>
              <w:rPr>
                <w:rFonts w:hint="eastAsia" w:ascii="宋体" w:hAnsi="宋体" w:eastAsia="宋体" w:cs="宋体"/>
                <w:b/>
                <w:color w:val="auto"/>
                <w:szCs w:val="21"/>
              </w:rPr>
              <w:t>功能项</w:t>
            </w:r>
          </w:p>
        </w:tc>
        <w:tc>
          <w:tcPr>
            <w:tcW w:w="5333" w:type="dxa"/>
            <w:shd w:val="clear" w:color="auto" w:fill="auto"/>
            <w:noWrap/>
            <w:tcMar>
              <w:top w:w="15" w:type="dxa"/>
              <w:left w:w="15" w:type="dxa"/>
              <w:right w:w="15" w:type="dxa"/>
            </w:tcMar>
            <w:vAlign w:val="center"/>
          </w:tcPr>
          <w:p w14:paraId="2B0A08D7">
            <w:pPr>
              <w:shd w:val="clear"/>
              <w:spacing w:line="240" w:lineRule="auto"/>
              <w:jc w:val="center"/>
              <w:textAlignment w:val="center"/>
              <w:rPr>
                <w:rFonts w:hint="eastAsia" w:ascii="宋体" w:hAnsi="宋体" w:eastAsia="宋体" w:cs="宋体"/>
                <w:b/>
                <w:color w:val="auto"/>
                <w:szCs w:val="21"/>
              </w:rPr>
            </w:pPr>
            <w:r>
              <w:rPr>
                <w:rFonts w:hint="eastAsia" w:ascii="宋体" w:hAnsi="宋体" w:eastAsia="宋体" w:cs="宋体"/>
                <w:b/>
                <w:color w:val="auto"/>
                <w:szCs w:val="21"/>
                <w:lang w:bidi="ar"/>
              </w:rPr>
              <w:t>功能描述</w:t>
            </w:r>
          </w:p>
        </w:tc>
        <w:tc>
          <w:tcPr>
            <w:tcW w:w="684" w:type="dxa"/>
            <w:shd w:val="clear" w:color="auto" w:fill="auto"/>
            <w:noWrap/>
            <w:tcMar>
              <w:top w:w="15" w:type="dxa"/>
              <w:left w:w="15" w:type="dxa"/>
              <w:right w:w="15" w:type="dxa"/>
            </w:tcMar>
            <w:vAlign w:val="center"/>
          </w:tcPr>
          <w:p w14:paraId="2018999C">
            <w:pPr>
              <w:shd w:val="clear"/>
              <w:spacing w:line="240" w:lineRule="auto"/>
              <w:jc w:val="center"/>
              <w:textAlignment w:val="center"/>
              <w:rPr>
                <w:rFonts w:hint="eastAsia" w:ascii="宋体" w:hAnsi="宋体" w:eastAsia="宋体" w:cs="宋体"/>
                <w:b/>
                <w:color w:val="auto"/>
                <w:szCs w:val="21"/>
                <w:lang w:val="en-US" w:eastAsia="zh-CN" w:bidi="ar"/>
              </w:rPr>
            </w:pPr>
            <w:r>
              <w:rPr>
                <w:rFonts w:hint="eastAsia" w:ascii="宋体" w:hAnsi="宋体" w:eastAsia="宋体" w:cs="宋体"/>
                <w:b/>
                <w:color w:val="auto"/>
                <w:szCs w:val="21"/>
                <w:lang w:val="en-US" w:eastAsia="zh-CN" w:bidi="ar"/>
              </w:rPr>
              <w:t>单位</w:t>
            </w:r>
          </w:p>
        </w:tc>
        <w:tc>
          <w:tcPr>
            <w:tcW w:w="637" w:type="dxa"/>
            <w:shd w:val="clear" w:color="auto" w:fill="auto"/>
            <w:noWrap/>
            <w:tcMar>
              <w:top w:w="15" w:type="dxa"/>
              <w:left w:w="15" w:type="dxa"/>
              <w:right w:w="15" w:type="dxa"/>
            </w:tcMar>
            <w:vAlign w:val="center"/>
          </w:tcPr>
          <w:p w14:paraId="2F863735">
            <w:pPr>
              <w:shd w:val="clear"/>
              <w:spacing w:line="240" w:lineRule="auto"/>
              <w:jc w:val="center"/>
              <w:textAlignment w:val="center"/>
              <w:rPr>
                <w:rFonts w:hint="eastAsia" w:ascii="宋体" w:hAnsi="宋体" w:eastAsia="宋体" w:cs="宋体"/>
                <w:b/>
                <w:color w:val="auto"/>
                <w:szCs w:val="21"/>
                <w:lang w:val="en-US" w:eastAsia="zh-CN" w:bidi="ar"/>
              </w:rPr>
            </w:pPr>
            <w:r>
              <w:rPr>
                <w:rFonts w:hint="eastAsia" w:ascii="宋体" w:hAnsi="宋体" w:eastAsia="宋体" w:cs="宋体"/>
                <w:b/>
                <w:color w:val="auto"/>
                <w:szCs w:val="21"/>
                <w:lang w:val="en-US" w:eastAsia="zh-CN" w:bidi="ar"/>
              </w:rPr>
              <w:t>数量</w:t>
            </w:r>
          </w:p>
        </w:tc>
      </w:tr>
      <w:tr w14:paraId="3EBAB3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027" w:type="dxa"/>
            <w:vMerge w:val="restart"/>
            <w:noWrap/>
            <w:tcMar>
              <w:top w:w="15" w:type="dxa"/>
              <w:left w:w="15" w:type="dxa"/>
              <w:right w:w="15" w:type="dxa"/>
            </w:tcMar>
            <w:vAlign w:val="center"/>
          </w:tcPr>
          <w:p w14:paraId="30B75FA1">
            <w:pPr>
              <w:shd w:val="clear"/>
              <w:spacing w:line="240" w:lineRule="auto"/>
              <w:jc w:val="center"/>
              <w:textAlignment w:val="center"/>
              <w:rPr>
                <w:rFonts w:hint="eastAsia" w:ascii="宋体" w:hAnsi="宋体" w:eastAsia="宋体" w:cs="宋体"/>
                <w:bCs/>
                <w:color w:val="auto"/>
                <w:szCs w:val="21"/>
                <w:lang w:bidi="ar"/>
              </w:rPr>
            </w:pPr>
            <w:r>
              <w:rPr>
                <w:rFonts w:hint="eastAsia" w:ascii="宋体" w:hAnsi="宋体" w:eastAsia="宋体" w:cs="宋体"/>
                <w:bCs/>
                <w:color w:val="auto"/>
                <w:szCs w:val="21"/>
                <w:lang w:bidi="ar"/>
              </w:rPr>
              <w:t>合理用药系统</w:t>
            </w:r>
          </w:p>
        </w:tc>
        <w:tc>
          <w:tcPr>
            <w:tcW w:w="1150" w:type="dxa"/>
            <w:noWrap/>
            <w:tcMar>
              <w:top w:w="15" w:type="dxa"/>
              <w:left w:w="15" w:type="dxa"/>
              <w:right w:w="15" w:type="dxa"/>
            </w:tcMar>
            <w:vAlign w:val="center"/>
          </w:tcPr>
          <w:p w14:paraId="4F0F252A">
            <w:pPr>
              <w:shd w:val="clear"/>
              <w:spacing w:line="240" w:lineRule="auto"/>
              <w:jc w:val="center"/>
              <w:textAlignment w:val="center"/>
              <w:rPr>
                <w:rFonts w:hint="eastAsia" w:ascii="宋体" w:hAnsi="宋体" w:eastAsia="宋体" w:cs="宋体"/>
                <w:bCs/>
                <w:color w:val="auto"/>
                <w:szCs w:val="21"/>
              </w:rPr>
            </w:pPr>
            <w:r>
              <w:rPr>
                <w:rFonts w:hint="eastAsia" w:ascii="宋体" w:hAnsi="宋体" w:eastAsia="宋体" w:cs="宋体"/>
                <w:bCs/>
                <w:color w:val="auto"/>
                <w:szCs w:val="21"/>
                <w:lang w:bidi="ar"/>
              </w:rPr>
              <w:t>基础知识库</w:t>
            </w:r>
          </w:p>
        </w:tc>
        <w:tc>
          <w:tcPr>
            <w:tcW w:w="5333" w:type="dxa"/>
            <w:noWrap/>
            <w:tcMar>
              <w:top w:w="15" w:type="dxa"/>
              <w:left w:w="15" w:type="dxa"/>
              <w:right w:w="15" w:type="dxa"/>
            </w:tcMar>
            <w:vAlign w:val="center"/>
          </w:tcPr>
          <w:p w14:paraId="3B9806D6">
            <w:pPr>
              <w:shd w:val="clear"/>
              <w:spacing w:line="240" w:lineRule="auto"/>
              <w:textAlignment w:val="center"/>
              <w:rPr>
                <w:rFonts w:hint="eastAsia" w:ascii="宋体" w:hAnsi="宋体" w:eastAsia="宋体" w:cs="宋体"/>
                <w:bCs/>
                <w:color w:val="auto"/>
                <w:szCs w:val="21"/>
              </w:rPr>
            </w:pPr>
            <w:r>
              <w:rPr>
                <w:rFonts w:hint="eastAsia" w:ascii="宋体" w:hAnsi="宋体" w:eastAsia="宋体" w:cs="宋体"/>
                <w:bCs/>
                <w:color w:val="auto"/>
                <w:szCs w:val="21"/>
                <w:lang w:bidi="ar"/>
              </w:rPr>
              <w:t>说明书查询</w:t>
            </w:r>
          </w:p>
        </w:tc>
        <w:tc>
          <w:tcPr>
            <w:tcW w:w="684" w:type="dxa"/>
            <w:vMerge w:val="restart"/>
            <w:noWrap/>
            <w:tcMar>
              <w:top w:w="15" w:type="dxa"/>
              <w:left w:w="15" w:type="dxa"/>
              <w:right w:w="15" w:type="dxa"/>
            </w:tcMar>
            <w:vAlign w:val="center"/>
          </w:tcPr>
          <w:p w14:paraId="0DF4EEF9">
            <w:pPr>
              <w:shd w:val="clear"/>
              <w:spacing w:line="240" w:lineRule="auto"/>
              <w:textAlignment w:val="center"/>
              <w:rPr>
                <w:rFonts w:hint="eastAsia" w:ascii="宋体" w:hAnsi="宋体" w:eastAsia="宋体" w:cs="宋体"/>
                <w:bCs/>
                <w:color w:val="auto"/>
                <w:szCs w:val="21"/>
                <w:lang w:val="en-US" w:eastAsia="zh-CN" w:bidi="ar"/>
              </w:rPr>
            </w:pPr>
            <w:r>
              <w:rPr>
                <w:rFonts w:hint="eastAsia" w:ascii="宋体" w:hAnsi="宋体" w:eastAsia="宋体" w:cs="宋体"/>
                <w:bCs/>
                <w:color w:val="auto"/>
                <w:szCs w:val="21"/>
                <w:lang w:val="en-US" w:eastAsia="zh-CN" w:bidi="ar"/>
              </w:rPr>
              <w:t>套</w:t>
            </w:r>
          </w:p>
        </w:tc>
        <w:tc>
          <w:tcPr>
            <w:tcW w:w="637" w:type="dxa"/>
            <w:vMerge w:val="restart"/>
            <w:noWrap/>
            <w:tcMar>
              <w:top w:w="15" w:type="dxa"/>
              <w:left w:w="15" w:type="dxa"/>
              <w:right w:w="15" w:type="dxa"/>
            </w:tcMar>
            <w:vAlign w:val="center"/>
          </w:tcPr>
          <w:p w14:paraId="0FEA8039">
            <w:pPr>
              <w:shd w:val="clear"/>
              <w:spacing w:line="240" w:lineRule="auto"/>
              <w:textAlignment w:val="center"/>
              <w:rPr>
                <w:rFonts w:hint="eastAsia" w:ascii="宋体" w:hAnsi="宋体" w:eastAsia="宋体" w:cs="宋体"/>
                <w:bCs/>
                <w:color w:val="auto"/>
                <w:szCs w:val="21"/>
                <w:lang w:val="en-US" w:eastAsia="zh-CN" w:bidi="ar"/>
              </w:rPr>
            </w:pPr>
            <w:r>
              <w:rPr>
                <w:rFonts w:hint="eastAsia" w:ascii="宋体" w:hAnsi="宋体" w:eastAsia="宋体" w:cs="宋体"/>
                <w:bCs/>
                <w:color w:val="auto"/>
                <w:szCs w:val="21"/>
                <w:lang w:val="en-US" w:eastAsia="zh-CN" w:bidi="ar"/>
              </w:rPr>
              <w:t>1</w:t>
            </w:r>
          </w:p>
        </w:tc>
      </w:tr>
      <w:tr w14:paraId="0D6718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027" w:type="dxa"/>
            <w:vMerge w:val="continue"/>
            <w:noWrap/>
            <w:tcMar>
              <w:top w:w="15" w:type="dxa"/>
              <w:left w:w="15" w:type="dxa"/>
              <w:right w:w="15" w:type="dxa"/>
            </w:tcMar>
            <w:vAlign w:val="center"/>
          </w:tcPr>
          <w:p w14:paraId="42DA71B2">
            <w:pPr>
              <w:shd w:val="clear"/>
              <w:spacing w:line="240" w:lineRule="auto"/>
              <w:jc w:val="center"/>
              <w:textAlignment w:val="center"/>
              <w:rPr>
                <w:rFonts w:hint="eastAsia" w:ascii="宋体" w:hAnsi="宋体" w:eastAsia="宋体" w:cs="宋体"/>
                <w:bCs/>
                <w:color w:val="auto"/>
                <w:szCs w:val="21"/>
                <w:lang w:bidi="ar"/>
              </w:rPr>
            </w:pPr>
          </w:p>
        </w:tc>
        <w:tc>
          <w:tcPr>
            <w:tcW w:w="1150" w:type="dxa"/>
            <w:vMerge w:val="restart"/>
            <w:noWrap/>
            <w:tcMar>
              <w:top w:w="15" w:type="dxa"/>
              <w:left w:w="15" w:type="dxa"/>
              <w:right w:w="15" w:type="dxa"/>
            </w:tcMar>
            <w:vAlign w:val="center"/>
          </w:tcPr>
          <w:p w14:paraId="0AC6822F">
            <w:pPr>
              <w:shd w:val="clear"/>
              <w:spacing w:line="240" w:lineRule="auto"/>
              <w:jc w:val="center"/>
              <w:textAlignment w:val="center"/>
              <w:rPr>
                <w:rFonts w:hint="eastAsia" w:ascii="宋体" w:hAnsi="宋体" w:eastAsia="宋体" w:cs="宋体"/>
                <w:bCs/>
                <w:color w:val="auto"/>
                <w:szCs w:val="21"/>
              </w:rPr>
            </w:pPr>
            <w:r>
              <w:rPr>
                <w:rFonts w:hint="eastAsia" w:ascii="宋体" w:hAnsi="宋体" w:eastAsia="宋体" w:cs="宋体"/>
                <w:bCs/>
                <w:color w:val="auto"/>
                <w:szCs w:val="21"/>
                <w:lang w:bidi="ar"/>
              </w:rPr>
              <w:t>扩展知识库</w:t>
            </w:r>
          </w:p>
        </w:tc>
        <w:tc>
          <w:tcPr>
            <w:tcW w:w="5333" w:type="dxa"/>
            <w:noWrap/>
            <w:tcMar>
              <w:top w:w="15" w:type="dxa"/>
              <w:left w:w="15" w:type="dxa"/>
              <w:right w:w="15" w:type="dxa"/>
            </w:tcMar>
            <w:vAlign w:val="center"/>
          </w:tcPr>
          <w:p w14:paraId="665D7E34">
            <w:pPr>
              <w:shd w:val="clear"/>
              <w:spacing w:line="240" w:lineRule="auto"/>
              <w:textAlignment w:val="center"/>
              <w:rPr>
                <w:rFonts w:hint="eastAsia" w:ascii="宋体" w:hAnsi="宋体" w:eastAsia="宋体" w:cs="宋体"/>
                <w:bCs/>
                <w:color w:val="auto"/>
                <w:szCs w:val="21"/>
              </w:rPr>
            </w:pPr>
            <w:r>
              <w:rPr>
                <w:rFonts w:hint="eastAsia" w:ascii="宋体" w:hAnsi="宋体" w:eastAsia="宋体" w:cs="宋体"/>
                <w:bCs/>
                <w:color w:val="auto"/>
                <w:szCs w:val="21"/>
                <w:lang w:bidi="ar"/>
              </w:rPr>
              <w:t>疾病参考</w:t>
            </w:r>
          </w:p>
        </w:tc>
        <w:tc>
          <w:tcPr>
            <w:tcW w:w="684" w:type="dxa"/>
            <w:vMerge w:val="continue"/>
            <w:noWrap/>
            <w:tcMar>
              <w:top w:w="15" w:type="dxa"/>
              <w:left w:w="15" w:type="dxa"/>
              <w:right w:w="15" w:type="dxa"/>
            </w:tcMar>
            <w:vAlign w:val="center"/>
          </w:tcPr>
          <w:p w14:paraId="75ECF41B">
            <w:pPr>
              <w:shd w:val="clear"/>
              <w:spacing w:line="240" w:lineRule="auto"/>
              <w:textAlignment w:val="center"/>
              <w:rPr>
                <w:rFonts w:hint="eastAsia" w:ascii="宋体" w:hAnsi="宋体" w:eastAsia="宋体" w:cs="宋体"/>
                <w:bCs/>
                <w:color w:val="auto"/>
                <w:szCs w:val="21"/>
                <w:lang w:bidi="ar"/>
              </w:rPr>
            </w:pPr>
          </w:p>
        </w:tc>
        <w:tc>
          <w:tcPr>
            <w:tcW w:w="637" w:type="dxa"/>
            <w:vMerge w:val="continue"/>
            <w:noWrap/>
            <w:tcMar>
              <w:top w:w="15" w:type="dxa"/>
              <w:left w:w="15" w:type="dxa"/>
              <w:right w:w="15" w:type="dxa"/>
            </w:tcMar>
            <w:vAlign w:val="center"/>
          </w:tcPr>
          <w:p w14:paraId="47646329">
            <w:pPr>
              <w:shd w:val="clear"/>
              <w:spacing w:line="240" w:lineRule="auto"/>
              <w:textAlignment w:val="center"/>
              <w:rPr>
                <w:rFonts w:hint="eastAsia" w:ascii="宋体" w:hAnsi="宋体" w:eastAsia="宋体" w:cs="宋体"/>
                <w:bCs/>
                <w:color w:val="auto"/>
                <w:szCs w:val="21"/>
                <w:lang w:bidi="ar"/>
              </w:rPr>
            </w:pPr>
          </w:p>
        </w:tc>
      </w:tr>
      <w:tr w14:paraId="0921F6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027" w:type="dxa"/>
            <w:vMerge w:val="continue"/>
            <w:noWrap/>
            <w:tcMar>
              <w:top w:w="15" w:type="dxa"/>
              <w:left w:w="15" w:type="dxa"/>
              <w:right w:w="15" w:type="dxa"/>
            </w:tcMar>
            <w:vAlign w:val="center"/>
          </w:tcPr>
          <w:p w14:paraId="44498B55">
            <w:pPr>
              <w:shd w:val="clear"/>
              <w:spacing w:line="240" w:lineRule="auto"/>
              <w:jc w:val="center"/>
              <w:rPr>
                <w:rFonts w:hint="eastAsia" w:ascii="宋体" w:hAnsi="宋体" w:eastAsia="宋体" w:cs="宋体"/>
                <w:bCs/>
                <w:color w:val="auto"/>
                <w:szCs w:val="21"/>
              </w:rPr>
            </w:pPr>
          </w:p>
        </w:tc>
        <w:tc>
          <w:tcPr>
            <w:tcW w:w="1150" w:type="dxa"/>
            <w:vMerge w:val="continue"/>
            <w:noWrap/>
            <w:tcMar>
              <w:top w:w="15" w:type="dxa"/>
              <w:left w:w="15" w:type="dxa"/>
              <w:right w:w="15" w:type="dxa"/>
            </w:tcMar>
            <w:vAlign w:val="center"/>
          </w:tcPr>
          <w:p w14:paraId="4D3491E0">
            <w:pPr>
              <w:shd w:val="clear"/>
              <w:spacing w:line="240" w:lineRule="auto"/>
              <w:jc w:val="center"/>
              <w:rPr>
                <w:rFonts w:hint="eastAsia" w:ascii="宋体" w:hAnsi="宋体" w:eastAsia="宋体" w:cs="宋体"/>
                <w:bCs/>
                <w:color w:val="auto"/>
                <w:szCs w:val="21"/>
              </w:rPr>
            </w:pPr>
          </w:p>
        </w:tc>
        <w:tc>
          <w:tcPr>
            <w:tcW w:w="5333" w:type="dxa"/>
            <w:noWrap/>
            <w:tcMar>
              <w:top w:w="15" w:type="dxa"/>
              <w:left w:w="15" w:type="dxa"/>
              <w:right w:w="15" w:type="dxa"/>
            </w:tcMar>
            <w:vAlign w:val="center"/>
          </w:tcPr>
          <w:p w14:paraId="4A1098D7">
            <w:pPr>
              <w:shd w:val="clear"/>
              <w:spacing w:line="240" w:lineRule="auto"/>
              <w:textAlignment w:val="center"/>
              <w:rPr>
                <w:rFonts w:hint="eastAsia" w:ascii="宋体" w:hAnsi="宋体" w:eastAsia="宋体" w:cs="宋体"/>
                <w:bCs/>
                <w:color w:val="auto"/>
                <w:szCs w:val="21"/>
              </w:rPr>
            </w:pPr>
            <w:r>
              <w:rPr>
                <w:rFonts w:hint="eastAsia" w:ascii="宋体" w:hAnsi="宋体" w:eastAsia="宋体" w:cs="宋体"/>
                <w:bCs/>
                <w:color w:val="auto"/>
                <w:szCs w:val="21"/>
                <w:lang w:bidi="ar"/>
              </w:rPr>
              <w:t>药物警讯</w:t>
            </w:r>
          </w:p>
        </w:tc>
        <w:tc>
          <w:tcPr>
            <w:tcW w:w="684" w:type="dxa"/>
            <w:vMerge w:val="continue"/>
            <w:noWrap/>
            <w:tcMar>
              <w:top w:w="15" w:type="dxa"/>
              <w:left w:w="15" w:type="dxa"/>
              <w:right w:w="15" w:type="dxa"/>
            </w:tcMar>
            <w:vAlign w:val="center"/>
          </w:tcPr>
          <w:p w14:paraId="4A36AB00">
            <w:pPr>
              <w:shd w:val="clear"/>
              <w:spacing w:line="240" w:lineRule="auto"/>
              <w:textAlignment w:val="center"/>
              <w:rPr>
                <w:rFonts w:hint="eastAsia" w:ascii="宋体" w:hAnsi="宋体" w:eastAsia="宋体" w:cs="宋体"/>
                <w:bCs/>
                <w:color w:val="auto"/>
                <w:szCs w:val="21"/>
                <w:lang w:bidi="ar"/>
              </w:rPr>
            </w:pPr>
          </w:p>
        </w:tc>
        <w:tc>
          <w:tcPr>
            <w:tcW w:w="637" w:type="dxa"/>
            <w:vMerge w:val="continue"/>
            <w:noWrap/>
            <w:tcMar>
              <w:top w:w="15" w:type="dxa"/>
              <w:left w:w="15" w:type="dxa"/>
              <w:right w:w="15" w:type="dxa"/>
            </w:tcMar>
            <w:vAlign w:val="center"/>
          </w:tcPr>
          <w:p w14:paraId="0B545ACC">
            <w:pPr>
              <w:shd w:val="clear"/>
              <w:spacing w:line="240" w:lineRule="auto"/>
              <w:textAlignment w:val="center"/>
              <w:rPr>
                <w:rFonts w:hint="eastAsia" w:ascii="宋体" w:hAnsi="宋体" w:eastAsia="宋体" w:cs="宋体"/>
                <w:bCs/>
                <w:color w:val="auto"/>
                <w:szCs w:val="21"/>
                <w:lang w:bidi="ar"/>
              </w:rPr>
            </w:pPr>
          </w:p>
        </w:tc>
      </w:tr>
      <w:tr w14:paraId="44D7FA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027" w:type="dxa"/>
            <w:vMerge w:val="continue"/>
            <w:noWrap/>
            <w:tcMar>
              <w:top w:w="15" w:type="dxa"/>
              <w:left w:w="15" w:type="dxa"/>
              <w:right w:w="15" w:type="dxa"/>
            </w:tcMar>
            <w:vAlign w:val="center"/>
          </w:tcPr>
          <w:p w14:paraId="60DF1EEC">
            <w:pPr>
              <w:shd w:val="clear"/>
              <w:spacing w:line="240" w:lineRule="auto"/>
              <w:jc w:val="center"/>
              <w:rPr>
                <w:rFonts w:hint="eastAsia" w:ascii="宋体" w:hAnsi="宋体" w:eastAsia="宋体" w:cs="宋体"/>
                <w:bCs/>
                <w:color w:val="auto"/>
                <w:szCs w:val="21"/>
              </w:rPr>
            </w:pPr>
          </w:p>
        </w:tc>
        <w:tc>
          <w:tcPr>
            <w:tcW w:w="1150" w:type="dxa"/>
            <w:vMerge w:val="continue"/>
            <w:noWrap/>
            <w:tcMar>
              <w:top w:w="15" w:type="dxa"/>
              <w:left w:w="15" w:type="dxa"/>
              <w:right w:w="15" w:type="dxa"/>
            </w:tcMar>
            <w:vAlign w:val="center"/>
          </w:tcPr>
          <w:p w14:paraId="3FA6D0E0">
            <w:pPr>
              <w:shd w:val="clear"/>
              <w:spacing w:line="240" w:lineRule="auto"/>
              <w:jc w:val="center"/>
              <w:rPr>
                <w:rFonts w:hint="eastAsia" w:ascii="宋体" w:hAnsi="宋体" w:eastAsia="宋体" w:cs="宋体"/>
                <w:bCs/>
                <w:color w:val="auto"/>
                <w:szCs w:val="21"/>
              </w:rPr>
            </w:pPr>
          </w:p>
        </w:tc>
        <w:tc>
          <w:tcPr>
            <w:tcW w:w="5333" w:type="dxa"/>
            <w:noWrap/>
            <w:tcMar>
              <w:top w:w="15" w:type="dxa"/>
              <w:left w:w="15" w:type="dxa"/>
              <w:right w:w="15" w:type="dxa"/>
            </w:tcMar>
            <w:vAlign w:val="center"/>
          </w:tcPr>
          <w:p w14:paraId="43278C3D">
            <w:pPr>
              <w:shd w:val="clear"/>
              <w:spacing w:line="240" w:lineRule="auto"/>
              <w:textAlignment w:val="center"/>
              <w:rPr>
                <w:rFonts w:hint="eastAsia" w:ascii="宋体" w:hAnsi="宋体" w:eastAsia="宋体" w:cs="宋体"/>
                <w:bCs/>
                <w:color w:val="auto"/>
                <w:szCs w:val="21"/>
              </w:rPr>
            </w:pPr>
            <w:r>
              <w:rPr>
                <w:rFonts w:hint="eastAsia" w:ascii="宋体" w:hAnsi="宋体" w:eastAsia="宋体" w:cs="宋体"/>
                <w:bCs/>
                <w:color w:val="auto"/>
                <w:szCs w:val="21"/>
                <w:lang w:bidi="ar"/>
              </w:rPr>
              <w:t>PIM目录</w:t>
            </w:r>
          </w:p>
        </w:tc>
        <w:tc>
          <w:tcPr>
            <w:tcW w:w="684" w:type="dxa"/>
            <w:vMerge w:val="continue"/>
            <w:noWrap/>
            <w:tcMar>
              <w:top w:w="15" w:type="dxa"/>
              <w:left w:w="15" w:type="dxa"/>
              <w:right w:w="15" w:type="dxa"/>
            </w:tcMar>
            <w:vAlign w:val="center"/>
          </w:tcPr>
          <w:p w14:paraId="0B9969A6">
            <w:pPr>
              <w:shd w:val="clear"/>
              <w:spacing w:line="240" w:lineRule="auto"/>
              <w:textAlignment w:val="center"/>
              <w:rPr>
                <w:rFonts w:hint="eastAsia" w:ascii="宋体" w:hAnsi="宋体" w:eastAsia="宋体" w:cs="宋体"/>
                <w:bCs/>
                <w:color w:val="auto"/>
                <w:szCs w:val="21"/>
                <w:lang w:bidi="ar"/>
              </w:rPr>
            </w:pPr>
          </w:p>
        </w:tc>
        <w:tc>
          <w:tcPr>
            <w:tcW w:w="637" w:type="dxa"/>
            <w:vMerge w:val="continue"/>
            <w:noWrap/>
            <w:tcMar>
              <w:top w:w="15" w:type="dxa"/>
              <w:left w:w="15" w:type="dxa"/>
              <w:right w:w="15" w:type="dxa"/>
            </w:tcMar>
            <w:vAlign w:val="center"/>
          </w:tcPr>
          <w:p w14:paraId="05951AF7">
            <w:pPr>
              <w:shd w:val="clear"/>
              <w:spacing w:line="240" w:lineRule="auto"/>
              <w:textAlignment w:val="center"/>
              <w:rPr>
                <w:rFonts w:hint="eastAsia" w:ascii="宋体" w:hAnsi="宋体" w:eastAsia="宋体" w:cs="宋体"/>
                <w:bCs/>
                <w:color w:val="auto"/>
                <w:szCs w:val="21"/>
                <w:lang w:bidi="ar"/>
              </w:rPr>
            </w:pPr>
          </w:p>
        </w:tc>
      </w:tr>
      <w:tr w14:paraId="02CB3F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027" w:type="dxa"/>
            <w:vMerge w:val="continue"/>
            <w:noWrap/>
            <w:tcMar>
              <w:top w:w="15" w:type="dxa"/>
              <w:left w:w="15" w:type="dxa"/>
              <w:right w:w="15" w:type="dxa"/>
            </w:tcMar>
            <w:vAlign w:val="center"/>
          </w:tcPr>
          <w:p w14:paraId="554ED94C">
            <w:pPr>
              <w:shd w:val="clear"/>
              <w:spacing w:line="240" w:lineRule="auto"/>
              <w:jc w:val="center"/>
              <w:rPr>
                <w:rFonts w:hint="eastAsia" w:ascii="宋体" w:hAnsi="宋体" w:eastAsia="宋体" w:cs="宋体"/>
                <w:bCs/>
                <w:color w:val="auto"/>
                <w:szCs w:val="21"/>
              </w:rPr>
            </w:pPr>
          </w:p>
        </w:tc>
        <w:tc>
          <w:tcPr>
            <w:tcW w:w="1150" w:type="dxa"/>
            <w:vMerge w:val="continue"/>
            <w:noWrap/>
            <w:tcMar>
              <w:top w:w="15" w:type="dxa"/>
              <w:left w:w="15" w:type="dxa"/>
              <w:right w:w="15" w:type="dxa"/>
            </w:tcMar>
            <w:vAlign w:val="center"/>
          </w:tcPr>
          <w:p w14:paraId="5235EE6D">
            <w:pPr>
              <w:shd w:val="clear"/>
              <w:spacing w:line="240" w:lineRule="auto"/>
              <w:jc w:val="center"/>
              <w:rPr>
                <w:rFonts w:hint="eastAsia" w:ascii="宋体" w:hAnsi="宋体" w:eastAsia="宋体" w:cs="宋体"/>
                <w:bCs/>
                <w:color w:val="auto"/>
                <w:szCs w:val="21"/>
              </w:rPr>
            </w:pPr>
          </w:p>
        </w:tc>
        <w:tc>
          <w:tcPr>
            <w:tcW w:w="5333" w:type="dxa"/>
            <w:noWrap/>
            <w:tcMar>
              <w:top w:w="15" w:type="dxa"/>
              <w:left w:w="15" w:type="dxa"/>
              <w:right w:w="15" w:type="dxa"/>
            </w:tcMar>
            <w:vAlign w:val="center"/>
          </w:tcPr>
          <w:p w14:paraId="0B2833CE">
            <w:pPr>
              <w:shd w:val="clear"/>
              <w:spacing w:line="240" w:lineRule="auto"/>
              <w:textAlignment w:val="center"/>
              <w:rPr>
                <w:rFonts w:hint="eastAsia" w:ascii="宋体" w:hAnsi="宋体" w:eastAsia="宋体" w:cs="宋体"/>
                <w:bCs/>
                <w:color w:val="auto"/>
                <w:szCs w:val="21"/>
              </w:rPr>
            </w:pPr>
            <w:r>
              <w:rPr>
                <w:rFonts w:hint="eastAsia" w:ascii="宋体" w:hAnsi="宋体" w:eastAsia="宋体" w:cs="宋体"/>
                <w:bCs/>
                <w:color w:val="auto"/>
                <w:szCs w:val="21"/>
                <w:lang w:bidi="ar"/>
              </w:rPr>
              <w:t>医学公式量表</w:t>
            </w:r>
          </w:p>
        </w:tc>
        <w:tc>
          <w:tcPr>
            <w:tcW w:w="684" w:type="dxa"/>
            <w:vMerge w:val="continue"/>
            <w:noWrap/>
            <w:tcMar>
              <w:top w:w="15" w:type="dxa"/>
              <w:left w:w="15" w:type="dxa"/>
              <w:right w:w="15" w:type="dxa"/>
            </w:tcMar>
            <w:vAlign w:val="center"/>
          </w:tcPr>
          <w:p w14:paraId="510D71AC">
            <w:pPr>
              <w:shd w:val="clear"/>
              <w:spacing w:line="240" w:lineRule="auto"/>
              <w:textAlignment w:val="center"/>
              <w:rPr>
                <w:rFonts w:hint="eastAsia" w:ascii="宋体" w:hAnsi="宋体" w:eastAsia="宋体" w:cs="宋体"/>
                <w:bCs/>
                <w:color w:val="auto"/>
                <w:szCs w:val="21"/>
                <w:lang w:bidi="ar"/>
              </w:rPr>
            </w:pPr>
          </w:p>
        </w:tc>
        <w:tc>
          <w:tcPr>
            <w:tcW w:w="637" w:type="dxa"/>
            <w:vMerge w:val="continue"/>
            <w:noWrap/>
            <w:tcMar>
              <w:top w:w="15" w:type="dxa"/>
              <w:left w:w="15" w:type="dxa"/>
              <w:right w:w="15" w:type="dxa"/>
            </w:tcMar>
            <w:vAlign w:val="center"/>
          </w:tcPr>
          <w:p w14:paraId="524529C5">
            <w:pPr>
              <w:shd w:val="clear"/>
              <w:spacing w:line="240" w:lineRule="auto"/>
              <w:textAlignment w:val="center"/>
              <w:rPr>
                <w:rFonts w:hint="eastAsia" w:ascii="宋体" w:hAnsi="宋体" w:eastAsia="宋体" w:cs="宋体"/>
                <w:bCs/>
                <w:color w:val="auto"/>
                <w:szCs w:val="21"/>
                <w:lang w:bidi="ar"/>
              </w:rPr>
            </w:pPr>
          </w:p>
        </w:tc>
      </w:tr>
      <w:tr w14:paraId="47CCB3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027" w:type="dxa"/>
            <w:vMerge w:val="continue"/>
            <w:noWrap/>
            <w:tcMar>
              <w:top w:w="15" w:type="dxa"/>
              <w:left w:w="15" w:type="dxa"/>
              <w:right w:w="15" w:type="dxa"/>
            </w:tcMar>
            <w:vAlign w:val="center"/>
          </w:tcPr>
          <w:p w14:paraId="027C8C84">
            <w:pPr>
              <w:shd w:val="clear"/>
              <w:spacing w:line="240" w:lineRule="auto"/>
              <w:jc w:val="center"/>
              <w:rPr>
                <w:rFonts w:hint="eastAsia" w:ascii="宋体" w:hAnsi="宋体" w:eastAsia="宋体" w:cs="宋体"/>
                <w:bCs/>
                <w:color w:val="auto"/>
                <w:szCs w:val="21"/>
              </w:rPr>
            </w:pPr>
          </w:p>
        </w:tc>
        <w:tc>
          <w:tcPr>
            <w:tcW w:w="1150" w:type="dxa"/>
            <w:vMerge w:val="continue"/>
            <w:noWrap/>
            <w:tcMar>
              <w:top w:w="15" w:type="dxa"/>
              <w:left w:w="15" w:type="dxa"/>
              <w:right w:w="15" w:type="dxa"/>
            </w:tcMar>
            <w:vAlign w:val="center"/>
          </w:tcPr>
          <w:p w14:paraId="46D23B2F">
            <w:pPr>
              <w:shd w:val="clear"/>
              <w:spacing w:line="240" w:lineRule="auto"/>
              <w:jc w:val="center"/>
              <w:rPr>
                <w:rFonts w:hint="eastAsia" w:ascii="宋体" w:hAnsi="宋体" w:eastAsia="宋体" w:cs="宋体"/>
                <w:bCs/>
                <w:color w:val="auto"/>
                <w:szCs w:val="21"/>
              </w:rPr>
            </w:pPr>
          </w:p>
        </w:tc>
        <w:tc>
          <w:tcPr>
            <w:tcW w:w="5333" w:type="dxa"/>
            <w:noWrap/>
            <w:tcMar>
              <w:top w:w="15" w:type="dxa"/>
              <w:left w:w="15" w:type="dxa"/>
              <w:right w:w="15" w:type="dxa"/>
            </w:tcMar>
            <w:vAlign w:val="center"/>
          </w:tcPr>
          <w:p w14:paraId="21E48581">
            <w:pPr>
              <w:shd w:val="clear"/>
              <w:spacing w:line="240" w:lineRule="auto"/>
              <w:textAlignment w:val="center"/>
              <w:rPr>
                <w:rFonts w:hint="eastAsia" w:ascii="宋体" w:hAnsi="宋体" w:eastAsia="宋体" w:cs="宋体"/>
                <w:bCs/>
                <w:color w:val="auto"/>
                <w:szCs w:val="21"/>
              </w:rPr>
            </w:pPr>
            <w:r>
              <w:rPr>
                <w:rFonts w:hint="eastAsia" w:ascii="宋体" w:hAnsi="宋体" w:eastAsia="宋体" w:cs="宋体"/>
                <w:bCs/>
                <w:color w:val="auto"/>
                <w:szCs w:val="21"/>
                <w:lang w:bidi="ar"/>
              </w:rPr>
              <w:t>检查检验参考</w:t>
            </w:r>
          </w:p>
        </w:tc>
        <w:tc>
          <w:tcPr>
            <w:tcW w:w="684" w:type="dxa"/>
            <w:vMerge w:val="continue"/>
            <w:noWrap/>
            <w:tcMar>
              <w:top w:w="15" w:type="dxa"/>
              <w:left w:w="15" w:type="dxa"/>
              <w:right w:w="15" w:type="dxa"/>
            </w:tcMar>
            <w:vAlign w:val="center"/>
          </w:tcPr>
          <w:p w14:paraId="3978F25A">
            <w:pPr>
              <w:shd w:val="clear"/>
              <w:spacing w:line="240" w:lineRule="auto"/>
              <w:textAlignment w:val="center"/>
              <w:rPr>
                <w:rFonts w:hint="eastAsia" w:ascii="宋体" w:hAnsi="宋体" w:eastAsia="宋体" w:cs="宋体"/>
                <w:bCs/>
                <w:color w:val="auto"/>
                <w:szCs w:val="21"/>
                <w:lang w:bidi="ar"/>
              </w:rPr>
            </w:pPr>
          </w:p>
        </w:tc>
        <w:tc>
          <w:tcPr>
            <w:tcW w:w="637" w:type="dxa"/>
            <w:vMerge w:val="continue"/>
            <w:noWrap/>
            <w:tcMar>
              <w:top w:w="15" w:type="dxa"/>
              <w:left w:w="15" w:type="dxa"/>
              <w:right w:w="15" w:type="dxa"/>
            </w:tcMar>
            <w:vAlign w:val="center"/>
          </w:tcPr>
          <w:p w14:paraId="509361A3">
            <w:pPr>
              <w:shd w:val="clear"/>
              <w:spacing w:line="240" w:lineRule="auto"/>
              <w:textAlignment w:val="center"/>
              <w:rPr>
                <w:rFonts w:hint="eastAsia" w:ascii="宋体" w:hAnsi="宋体" w:eastAsia="宋体" w:cs="宋体"/>
                <w:bCs/>
                <w:color w:val="auto"/>
                <w:szCs w:val="21"/>
                <w:lang w:bidi="ar"/>
              </w:rPr>
            </w:pPr>
          </w:p>
        </w:tc>
      </w:tr>
      <w:tr w14:paraId="43270A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027" w:type="dxa"/>
            <w:vMerge w:val="continue"/>
            <w:noWrap/>
            <w:tcMar>
              <w:top w:w="15" w:type="dxa"/>
              <w:left w:w="15" w:type="dxa"/>
              <w:right w:w="15" w:type="dxa"/>
            </w:tcMar>
            <w:vAlign w:val="center"/>
          </w:tcPr>
          <w:p w14:paraId="2F836575">
            <w:pPr>
              <w:shd w:val="clear"/>
              <w:spacing w:line="240" w:lineRule="auto"/>
              <w:jc w:val="center"/>
              <w:rPr>
                <w:rFonts w:hint="eastAsia" w:ascii="宋体" w:hAnsi="宋体" w:eastAsia="宋体" w:cs="宋体"/>
                <w:bCs/>
                <w:color w:val="auto"/>
                <w:szCs w:val="21"/>
              </w:rPr>
            </w:pPr>
          </w:p>
        </w:tc>
        <w:tc>
          <w:tcPr>
            <w:tcW w:w="1150" w:type="dxa"/>
            <w:vMerge w:val="continue"/>
            <w:noWrap/>
            <w:tcMar>
              <w:top w:w="15" w:type="dxa"/>
              <w:left w:w="15" w:type="dxa"/>
              <w:right w:w="15" w:type="dxa"/>
            </w:tcMar>
            <w:vAlign w:val="center"/>
          </w:tcPr>
          <w:p w14:paraId="6FBC832E">
            <w:pPr>
              <w:shd w:val="clear"/>
              <w:spacing w:line="240" w:lineRule="auto"/>
              <w:jc w:val="center"/>
              <w:rPr>
                <w:rFonts w:hint="eastAsia" w:ascii="宋体" w:hAnsi="宋体" w:eastAsia="宋体" w:cs="宋体"/>
                <w:bCs/>
                <w:color w:val="auto"/>
                <w:szCs w:val="21"/>
              </w:rPr>
            </w:pPr>
          </w:p>
        </w:tc>
        <w:tc>
          <w:tcPr>
            <w:tcW w:w="5333" w:type="dxa"/>
            <w:noWrap/>
            <w:tcMar>
              <w:top w:w="15" w:type="dxa"/>
              <w:left w:w="15" w:type="dxa"/>
              <w:right w:w="15" w:type="dxa"/>
            </w:tcMar>
            <w:vAlign w:val="center"/>
          </w:tcPr>
          <w:p w14:paraId="6DE0A875">
            <w:pPr>
              <w:shd w:val="clear"/>
              <w:spacing w:line="240" w:lineRule="auto"/>
              <w:textAlignment w:val="center"/>
              <w:rPr>
                <w:rFonts w:hint="eastAsia" w:ascii="宋体" w:hAnsi="宋体" w:eastAsia="宋体" w:cs="宋体"/>
                <w:bCs/>
                <w:color w:val="auto"/>
                <w:szCs w:val="21"/>
              </w:rPr>
            </w:pPr>
            <w:r>
              <w:rPr>
                <w:rFonts w:hint="eastAsia" w:ascii="宋体" w:hAnsi="宋体" w:eastAsia="宋体" w:cs="宋体"/>
                <w:bCs/>
                <w:color w:val="auto"/>
                <w:szCs w:val="21"/>
                <w:lang w:bidi="ar"/>
              </w:rPr>
              <w:t>药品标签</w:t>
            </w:r>
          </w:p>
        </w:tc>
        <w:tc>
          <w:tcPr>
            <w:tcW w:w="684" w:type="dxa"/>
            <w:vMerge w:val="continue"/>
            <w:noWrap/>
            <w:tcMar>
              <w:top w:w="15" w:type="dxa"/>
              <w:left w:w="15" w:type="dxa"/>
              <w:right w:w="15" w:type="dxa"/>
            </w:tcMar>
            <w:vAlign w:val="center"/>
          </w:tcPr>
          <w:p w14:paraId="7E81DCD7">
            <w:pPr>
              <w:shd w:val="clear"/>
              <w:spacing w:line="240" w:lineRule="auto"/>
              <w:textAlignment w:val="center"/>
              <w:rPr>
                <w:rFonts w:hint="eastAsia" w:ascii="宋体" w:hAnsi="宋体" w:eastAsia="宋体" w:cs="宋体"/>
                <w:bCs/>
                <w:color w:val="auto"/>
                <w:szCs w:val="21"/>
                <w:lang w:bidi="ar"/>
              </w:rPr>
            </w:pPr>
          </w:p>
        </w:tc>
        <w:tc>
          <w:tcPr>
            <w:tcW w:w="637" w:type="dxa"/>
            <w:vMerge w:val="continue"/>
            <w:noWrap/>
            <w:tcMar>
              <w:top w:w="15" w:type="dxa"/>
              <w:left w:w="15" w:type="dxa"/>
              <w:right w:w="15" w:type="dxa"/>
            </w:tcMar>
            <w:vAlign w:val="center"/>
          </w:tcPr>
          <w:p w14:paraId="3C054684">
            <w:pPr>
              <w:shd w:val="clear"/>
              <w:spacing w:line="240" w:lineRule="auto"/>
              <w:textAlignment w:val="center"/>
              <w:rPr>
                <w:rFonts w:hint="eastAsia" w:ascii="宋体" w:hAnsi="宋体" w:eastAsia="宋体" w:cs="宋体"/>
                <w:bCs/>
                <w:color w:val="auto"/>
                <w:szCs w:val="21"/>
                <w:lang w:bidi="ar"/>
              </w:rPr>
            </w:pPr>
          </w:p>
        </w:tc>
      </w:tr>
      <w:tr w14:paraId="6CE3FC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027" w:type="dxa"/>
            <w:vMerge w:val="continue"/>
            <w:noWrap/>
            <w:tcMar>
              <w:top w:w="15" w:type="dxa"/>
              <w:left w:w="15" w:type="dxa"/>
              <w:right w:w="15" w:type="dxa"/>
            </w:tcMar>
            <w:vAlign w:val="center"/>
          </w:tcPr>
          <w:p w14:paraId="40E1593B">
            <w:pPr>
              <w:shd w:val="clear"/>
              <w:spacing w:line="240" w:lineRule="auto"/>
              <w:jc w:val="center"/>
              <w:textAlignment w:val="center"/>
              <w:rPr>
                <w:rFonts w:hint="eastAsia" w:ascii="宋体" w:hAnsi="宋体" w:eastAsia="宋体" w:cs="宋体"/>
                <w:bCs/>
                <w:color w:val="auto"/>
                <w:szCs w:val="21"/>
                <w:lang w:bidi="ar"/>
              </w:rPr>
            </w:pPr>
          </w:p>
        </w:tc>
        <w:tc>
          <w:tcPr>
            <w:tcW w:w="1150" w:type="dxa"/>
            <w:vMerge w:val="restart"/>
            <w:noWrap/>
            <w:tcMar>
              <w:top w:w="15" w:type="dxa"/>
              <w:left w:w="15" w:type="dxa"/>
              <w:right w:w="15" w:type="dxa"/>
            </w:tcMar>
            <w:vAlign w:val="center"/>
          </w:tcPr>
          <w:p w14:paraId="7A5AC609">
            <w:pPr>
              <w:shd w:val="clear"/>
              <w:spacing w:line="240" w:lineRule="auto"/>
              <w:jc w:val="center"/>
              <w:textAlignment w:val="center"/>
              <w:rPr>
                <w:rFonts w:hint="eastAsia" w:ascii="宋体" w:hAnsi="宋体" w:eastAsia="宋体" w:cs="宋体"/>
                <w:bCs/>
                <w:color w:val="auto"/>
                <w:szCs w:val="21"/>
              </w:rPr>
            </w:pPr>
            <w:r>
              <w:rPr>
                <w:rFonts w:hint="eastAsia" w:ascii="宋体" w:hAnsi="宋体" w:eastAsia="宋体" w:cs="宋体"/>
                <w:bCs/>
                <w:color w:val="auto"/>
                <w:szCs w:val="21"/>
                <w:lang w:bidi="ar"/>
              </w:rPr>
              <w:t>基础审查</w:t>
            </w:r>
          </w:p>
        </w:tc>
        <w:tc>
          <w:tcPr>
            <w:tcW w:w="5333" w:type="dxa"/>
            <w:noWrap/>
            <w:tcMar>
              <w:top w:w="15" w:type="dxa"/>
              <w:left w:w="15" w:type="dxa"/>
              <w:right w:w="15" w:type="dxa"/>
            </w:tcMar>
            <w:vAlign w:val="center"/>
          </w:tcPr>
          <w:p w14:paraId="14F03FB9">
            <w:pPr>
              <w:shd w:val="clear"/>
              <w:spacing w:line="240" w:lineRule="auto"/>
              <w:textAlignment w:val="center"/>
              <w:rPr>
                <w:rFonts w:hint="eastAsia" w:ascii="宋体" w:hAnsi="宋体" w:eastAsia="宋体" w:cs="宋体"/>
                <w:bCs/>
                <w:color w:val="auto"/>
                <w:szCs w:val="21"/>
              </w:rPr>
            </w:pPr>
            <w:r>
              <w:rPr>
                <w:rFonts w:hint="eastAsia" w:ascii="宋体" w:hAnsi="宋体" w:eastAsia="宋体" w:cs="宋体"/>
                <w:bCs/>
                <w:color w:val="auto"/>
                <w:szCs w:val="21"/>
                <w:lang w:bidi="ar"/>
              </w:rPr>
              <w:t>给药途径审查</w:t>
            </w:r>
          </w:p>
        </w:tc>
        <w:tc>
          <w:tcPr>
            <w:tcW w:w="684" w:type="dxa"/>
            <w:vMerge w:val="continue"/>
            <w:noWrap/>
            <w:tcMar>
              <w:top w:w="15" w:type="dxa"/>
              <w:left w:w="15" w:type="dxa"/>
              <w:right w:w="15" w:type="dxa"/>
            </w:tcMar>
            <w:vAlign w:val="center"/>
          </w:tcPr>
          <w:p w14:paraId="6F483F43">
            <w:pPr>
              <w:shd w:val="clear"/>
              <w:spacing w:line="240" w:lineRule="auto"/>
              <w:textAlignment w:val="center"/>
              <w:rPr>
                <w:rFonts w:hint="eastAsia" w:ascii="宋体" w:hAnsi="宋体" w:eastAsia="宋体" w:cs="宋体"/>
                <w:bCs/>
                <w:color w:val="auto"/>
                <w:szCs w:val="21"/>
                <w:lang w:bidi="ar"/>
              </w:rPr>
            </w:pPr>
          </w:p>
        </w:tc>
        <w:tc>
          <w:tcPr>
            <w:tcW w:w="637" w:type="dxa"/>
            <w:vMerge w:val="continue"/>
            <w:noWrap/>
            <w:tcMar>
              <w:top w:w="15" w:type="dxa"/>
              <w:left w:w="15" w:type="dxa"/>
              <w:right w:w="15" w:type="dxa"/>
            </w:tcMar>
            <w:vAlign w:val="center"/>
          </w:tcPr>
          <w:p w14:paraId="6F5F7578">
            <w:pPr>
              <w:shd w:val="clear"/>
              <w:spacing w:line="240" w:lineRule="auto"/>
              <w:textAlignment w:val="center"/>
              <w:rPr>
                <w:rFonts w:hint="eastAsia" w:ascii="宋体" w:hAnsi="宋体" w:eastAsia="宋体" w:cs="宋体"/>
                <w:bCs/>
                <w:color w:val="auto"/>
                <w:szCs w:val="21"/>
                <w:lang w:bidi="ar"/>
              </w:rPr>
            </w:pPr>
          </w:p>
        </w:tc>
      </w:tr>
      <w:tr w14:paraId="179CAE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027" w:type="dxa"/>
            <w:vMerge w:val="continue"/>
            <w:noWrap/>
            <w:tcMar>
              <w:top w:w="15" w:type="dxa"/>
              <w:left w:w="15" w:type="dxa"/>
              <w:right w:w="15" w:type="dxa"/>
            </w:tcMar>
            <w:vAlign w:val="center"/>
          </w:tcPr>
          <w:p w14:paraId="26C8B3DF">
            <w:pPr>
              <w:shd w:val="clear"/>
              <w:spacing w:line="240" w:lineRule="auto"/>
              <w:jc w:val="center"/>
              <w:rPr>
                <w:rFonts w:hint="eastAsia" w:ascii="宋体" w:hAnsi="宋体" w:eastAsia="宋体" w:cs="宋体"/>
                <w:bCs/>
                <w:color w:val="auto"/>
                <w:szCs w:val="21"/>
              </w:rPr>
            </w:pPr>
          </w:p>
        </w:tc>
        <w:tc>
          <w:tcPr>
            <w:tcW w:w="1150" w:type="dxa"/>
            <w:vMerge w:val="continue"/>
            <w:noWrap/>
            <w:tcMar>
              <w:top w:w="15" w:type="dxa"/>
              <w:left w:w="15" w:type="dxa"/>
              <w:right w:w="15" w:type="dxa"/>
            </w:tcMar>
            <w:vAlign w:val="center"/>
          </w:tcPr>
          <w:p w14:paraId="34FFFA44">
            <w:pPr>
              <w:shd w:val="clear"/>
              <w:spacing w:line="240" w:lineRule="auto"/>
              <w:jc w:val="center"/>
              <w:rPr>
                <w:rFonts w:hint="eastAsia" w:ascii="宋体" w:hAnsi="宋体" w:eastAsia="宋体" w:cs="宋体"/>
                <w:bCs/>
                <w:color w:val="auto"/>
                <w:szCs w:val="21"/>
              </w:rPr>
            </w:pPr>
          </w:p>
        </w:tc>
        <w:tc>
          <w:tcPr>
            <w:tcW w:w="5333" w:type="dxa"/>
            <w:noWrap/>
            <w:tcMar>
              <w:top w:w="15" w:type="dxa"/>
              <w:left w:w="15" w:type="dxa"/>
              <w:right w:w="15" w:type="dxa"/>
            </w:tcMar>
            <w:vAlign w:val="center"/>
          </w:tcPr>
          <w:p w14:paraId="205C0B64">
            <w:pPr>
              <w:shd w:val="clear"/>
              <w:spacing w:line="240" w:lineRule="auto"/>
              <w:textAlignment w:val="center"/>
              <w:rPr>
                <w:rFonts w:hint="eastAsia" w:ascii="宋体" w:hAnsi="宋体" w:eastAsia="宋体" w:cs="宋体"/>
                <w:bCs/>
                <w:color w:val="auto"/>
                <w:szCs w:val="21"/>
              </w:rPr>
            </w:pPr>
            <w:r>
              <w:rPr>
                <w:rFonts w:hint="eastAsia" w:ascii="宋体" w:hAnsi="宋体" w:eastAsia="宋体" w:cs="宋体"/>
                <w:bCs/>
                <w:color w:val="auto"/>
                <w:szCs w:val="21"/>
                <w:lang w:bidi="ar"/>
              </w:rPr>
              <w:t>药品用量审查</w:t>
            </w:r>
          </w:p>
        </w:tc>
        <w:tc>
          <w:tcPr>
            <w:tcW w:w="684" w:type="dxa"/>
            <w:vMerge w:val="continue"/>
            <w:noWrap/>
            <w:tcMar>
              <w:top w:w="15" w:type="dxa"/>
              <w:left w:w="15" w:type="dxa"/>
              <w:right w:w="15" w:type="dxa"/>
            </w:tcMar>
            <w:vAlign w:val="center"/>
          </w:tcPr>
          <w:p w14:paraId="0B00CD8A">
            <w:pPr>
              <w:shd w:val="clear"/>
              <w:spacing w:line="240" w:lineRule="auto"/>
              <w:textAlignment w:val="center"/>
              <w:rPr>
                <w:rFonts w:hint="eastAsia" w:ascii="宋体" w:hAnsi="宋体" w:eastAsia="宋体" w:cs="宋体"/>
                <w:bCs/>
                <w:color w:val="auto"/>
                <w:szCs w:val="21"/>
                <w:lang w:bidi="ar"/>
              </w:rPr>
            </w:pPr>
          </w:p>
        </w:tc>
        <w:tc>
          <w:tcPr>
            <w:tcW w:w="637" w:type="dxa"/>
            <w:vMerge w:val="continue"/>
            <w:noWrap/>
            <w:tcMar>
              <w:top w:w="15" w:type="dxa"/>
              <w:left w:w="15" w:type="dxa"/>
              <w:right w:w="15" w:type="dxa"/>
            </w:tcMar>
            <w:vAlign w:val="center"/>
          </w:tcPr>
          <w:p w14:paraId="4065E287">
            <w:pPr>
              <w:shd w:val="clear"/>
              <w:spacing w:line="240" w:lineRule="auto"/>
              <w:textAlignment w:val="center"/>
              <w:rPr>
                <w:rFonts w:hint="eastAsia" w:ascii="宋体" w:hAnsi="宋体" w:eastAsia="宋体" w:cs="宋体"/>
                <w:bCs/>
                <w:color w:val="auto"/>
                <w:szCs w:val="21"/>
                <w:lang w:bidi="ar"/>
              </w:rPr>
            </w:pPr>
          </w:p>
        </w:tc>
      </w:tr>
      <w:tr w14:paraId="353075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027" w:type="dxa"/>
            <w:vMerge w:val="continue"/>
            <w:noWrap/>
            <w:tcMar>
              <w:top w:w="15" w:type="dxa"/>
              <w:left w:w="15" w:type="dxa"/>
              <w:right w:w="15" w:type="dxa"/>
            </w:tcMar>
            <w:vAlign w:val="center"/>
          </w:tcPr>
          <w:p w14:paraId="548AF27D">
            <w:pPr>
              <w:shd w:val="clear"/>
              <w:spacing w:line="240" w:lineRule="auto"/>
              <w:jc w:val="center"/>
              <w:rPr>
                <w:rFonts w:hint="eastAsia" w:ascii="宋体" w:hAnsi="宋体" w:eastAsia="宋体" w:cs="宋体"/>
                <w:bCs/>
                <w:color w:val="auto"/>
                <w:szCs w:val="21"/>
              </w:rPr>
            </w:pPr>
          </w:p>
        </w:tc>
        <w:tc>
          <w:tcPr>
            <w:tcW w:w="1150" w:type="dxa"/>
            <w:vMerge w:val="continue"/>
            <w:noWrap/>
            <w:tcMar>
              <w:top w:w="15" w:type="dxa"/>
              <w:left w:w="15" w:type="dxa"/>
              <w:right w:w="15" w:type="dxa"/>
            </w:tcMar>
            <w:vAlign w:val="center"/>
          </w:tcPr>
          <w:p w14:paraId="0284D44A">
            <w:pPr>
              <w:shd w:val="clear"/>
              <w:spacing w:line="240" w:lineRule="auto"/>
              <w:jc w:val="center"/>
              <w:rPr>
                <w:rFonts w:hint="eastAsia" w:ascii="宋体" w:hAnsi="宋体" w:eastAsia="宋体" w:cs="宋体"/>
                <w:bCs/>
                <w:color w:val="auto"/>
                <w:szCs w:val="21"/>
              </w:rPr>
            </w:pPr>
          </w:p>
        </w:tc>
        <w:tc>
          <w:tcPr>
            <w:tcW w:w="5333" w:type="dxa"/>
            <w:noWrap/>
            <w:tcMar>
              <w:top w:w="15" w:type="dxa"/>
              <w:left w:w="15" w:type="dxa"/>
              <w:right w:w="15" w:type="dxa"/>
            </w:tcMar>
            <w:vAlign w:val="center"/>
          </w:tcPr>
          <w:p w14:paraId="02EBE321">
            <w:pPr>
              <w:shd w:val="clear"/>
              <w:spacing w:line="240" w:lineRule="auto"/>
              <w:textAlignment w:val="center"/>
              <w:rPr>
                <w:rFonts w:hint="eastAsia" w:ascii="宋体" w:hAnsi="宋体" w:eastAsia="宋体" w:cs="宋体"/>
                <w:bCs/>
                <w:color w:val="auto"/>
                <w:szCs w:val="21"/>
              </w:rPr>
            </w:pPr>
            <w:r>
              <w:rPr>
                <w:rFonts w:hint="eastAsia" w:ascii="宋体" w:hAnsi="宋体" w:eastAsia="宋体" w:cs="宋体"/>
                <w:bCs/>
                <w:color w:val="auto"/>
                <w:szCs w:val="21"/>
                <w:lang w:bidi="ar"/>
              </w:rPr>
              <w:t>注射配伍禁忌审查</w:t>
            </w:r>
          </w:p>
        </w:tc>
        <w:tc>
          <w:tcPr>
            <w:tcW w:w="684" w:type="dxa"/>
            <w:vMerge w:val="continue"/>
            <w:noWrap/>
            <w:tcMar>
              <w:top w:w="15" w:type="dxa"/>
              <w:left w:w="15" w:type="dxa"/>
              <w:right w:w="15" w:type="dxa"/>
            </w:tcMar>
            <w:vAlign w:val="center"/>
          </w:tcPr>
          <w:p w14:paraId="4C6941F2">
            <w:pPr>
              <w:shd w:val="clear"/>
              <w:spacing w:line="240" w:lineRule="auto"/>
              <w:textAlignment w:val="center"/>
              <w:rPr>
                <w:rFonts w:hint="eastAsia" w:ascii="宋体" w:hAnsi="宋体" w:eastAsia="宋体" w:cs="宋体"/>
                <w:bCs/>
                <w:color w:val="auto"/>
                <w:szCs w:val="21"/>
                <w:lang w:bidi="ar"/>
              </w:rPr>
            </w:pPr>
          </w:p>
        </w:tc>
        <w:tc>
          <w:tcPr>
            <w:tcW w:w="637" w:type="dxa"/>
            <w:vMerge w:val="continue"/>
            <w:noWrap/>
            <w:tcMar>
              <w:top w:w="15" w:type="dxa"/>
              <w:left w:w="15" w:type="dxa"/>
              <w:right w:w="15" w:type="dxa"/>
            </w:tcMar>
            <w:vAlign w:val="center"/>
          </w:tcPr>
          <w:p w14:paraId="66CFE78D">
            <w:pPr>
              <w:shd w:val="clear"/>
              <w:spacing w:line="240" w:lineRule="auto"/>
              <w:textAlignment w:val="center"/>
              <w:rPr>
                <w:rFonts w:hint="eastAsia" w:ascii="宋体" w:hAnsi="宋体" w:eastAsia="宋体" w:cs="宋体"/>
                <w:bCs/>
                <w:color w:val="auto"/>
                <w:szCs w:val="21"/>
                <w:lang w:bidi="ar"/>
              </w:rPr>
            </w:pPr>
          </w:p>
        </w:tc>
      </w:tr>
      <w:tr w14:paraId="1CF263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027" w:type="dxa"/>
            <w:vMerge w:val="continue"/>
            <w:noWrap/>
            <w:tcMar>
              <w:top w:w="15" w:type="dxa"/>
              <w:left w:w="15" w:type="dxa"/>
              <w:right w:w="15" w:type="dxa"/>
            </w:tcMar>
            <w:vAlign w:val="center"/>
          </w:tcPr>
          <w:p w14:paraId="1F439A5D">
            <w:pPr>
              <w:shd w:val="clear"/>
              <w:spacing w:line="240" w:lineRule="auto"/>
              <w:jc w:val="center"/>
              <w:rPr>
                <w:rFonts w:hint="eastAsia" w:ascii="宋体" w:hAnsi="宋体" w:eastAsia="宋体" w:cs="宋体"/>
                <w:bCs/>
                <w:color w:val="auto"/>
                <w:szCs w:val="21"/>
              </w:rPr>
            </w:pPr>
          </w:p>
        </w:tc>
        <w:tc>
          <w:tcPr>
            <w:tcW w:w="1150" w:type="dxa"/>
            <w:vMerge w:val="continue"/>
            <w:noWrap/>
            <w:tcMar>
              <w:top w:w="15" w:type="dxa"/>
              <w:left w:w="15" w:type="dxa"/>
              <w:right w:w="15" w:type="dxa"/>
            </w:tcMar>
            <w:vAlign w:val="center"/>
          </w:tcPr>
          <w:p w14:paraId="0851DD6D">
            <w:pPr>
              <w:shd w:val="clear"/>
              <w:spacing w:line="240" w:lineRule="auto"/>
              <w:jc w:val="center"/>
              <w:rPr>
                <w:rFonts w:hint="eastAsia" w:ascii="宋体" w:hAnsi="宋体" w:eastAsia="宋体" w:cs="宋体"/>
                <w:bCs/>
                <w:color w:val="auto"/>
                <w:szCs w:val="21"/>
              </w:rPr>
            </w:pPr>
          </w:p>
        </w:tc>
        <w:tc>
          <w:tcPr>
            <w:tcW w:w="5333" w:type="dxa"/>
            <w:noWrap/>
            <w:tcMar>
              <w:top w:w="15" w:type="dxa"/>
              <w:left w:w="15" w:type="dxa"/>
              <w:right w:w="15" w:type="dxa"/>
            </w:tcMar>
            <w:vAlign w:val="center"/>
          </w:tcPr>
          <w:p w14:paraId="2AE4666A">
            <w:pPr>
              <w:shd w:val="clear"/>
              <w:spacing w:line="240" w:lineRule="auto"/>
              <w:textAlignment w:val="center"/>
              <w:rPr>
                <w:rFonts w:hint="eastAsia" w:ascii="宋体" w:hAnsi="宋体" w:eastAsia="宋体" w:cs="宋体"/>
                <w:bCs/>
                <w:color w:val="auto"/>
                <w:szCs w:val="21"/>
              </w:rPr>
            </w:pPr>
            <w:r>
              <w:rPr>
                <w:rFonts w:hint="eastAsia" w:ascii="宋体" w:hAnsi="宋体" w:eastAsia="宋体" w:cs="宋体"/>
                <w:bCs/>
                <w:color w:val="auto"/>
                <w:szCs w:val="21"/>
                <w:lang w:bidi="ar"/>
              </w:rPr>
              <w:t>相互作用审查</w:t>
            </w:r>
          </w:p>
        </w:tc>
        <w:tc>
          <w:tcPr>
            <w:tcW w:w="684" w:type="dxa"/>
            <w:vMerge w:val="continue"/>
            <w:noWrap/>
            <w:tcMar>
              <w:top w:w="15" w:type="dxa"/>
              <w:left w:w="15" w:type="dxa"/>
              <w:right w:w="15" w:type="dxa"/>
            </w:tcMar>
            <w:vAlign w:val="center"/>
          </w:tcPr>
          <w:p w14:paraId="2525FA96">
            <w:pPr>
              <w:shd w:val="clear"/>
              <w:spacing w:line="240" w:lineRule="auto"/>
              <w:textAlignment w:val="center"/>
              <w:rPr>
                <w:rFonts w:hint="eastAsia" w:ascii="宋体" w:hAnsi="宋体" w:eastAsia="宋体" w:cs="宋体"/>
                <w:bCs/>
                <w:color w:val="auto"/>
                <w:szCs w:val="21"/>
                <w:lang w:bidi="ar"/>
              </w:rPr>
            </w:pPr>
          </w:p>
        </w:tc>
        <w:tc>
          <w:tcPr>
            <w:tcW w:w="637" w:type="dxa"/>
            <w:vMerge w:val="continue"/>
            <w:noWrap/>
            <w:tcMar>
              <w:top w:w="15" w:type="dxa"/>
              <w:left w:w="15" w:type="dxa"/>
              <w:right w:w="15" w:type="dxa"/>
            </w:tcMar>
            <w:vAlign w:val="center"/>
          </w:tcPr>
          <w:p w14:paraId="4F52AE38">
            <w:pPr>
              <w:shd w:val="clear"/>
              <w:spacing w:line="240" w:lineRule="auto"/>
              <w:textAlignment w:val="center"/>
              <w:rPr>
                <w:rFonts w:hint="eastAsia" w:ascii="宋体" w:hAnsi="宋体" w:eastAsia="宋体" w:cs="宋体"/>
                <w:bCs/>
                <w:color w:val="auto"/>
                <w:szCs w:val="21"/>
                <w:lang w:bidi="ar"/>
              </w:rPr>
            </w:pPr>
          </w:p>
        </w:tc>
      </w:tr>
      <w:tr w14:paraId="49FCD1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027" w:type="dxa"/>
            <w:vMerge w:val="continue"/>
            <w:noWrap/>
            <w:tcMar>
              <w:top w:w="15" w:type="dxa"/>
              <w:left w:w="15" w:type="dxa"/>
              <w:right w:w="15" w:type="dxa"/>
            </w:tcMar>
            <w:vAlign w:val="center"/>
          </w:tcPr>
          <w:p w14:paraId="7D6ED1E5">
            <w:pPr>
              <w:shd w:val="clear"/>
              <w:spacing w:line="240" w:lineRule="auto"/>
              <w:jc w:val="center"/>
              <w:rPr>
                <w:rFonts w:hint="eastAsia" w:ascii="宋体" w:hAnsi="宋体" w:eastAsia="宋体" w:cs="宋体"/>
                <w:bCs/>
                <w:color w:val="auto"/>
                <w:szCs w:val="21"/>
              </w:rPr>
            </w:pPr>
          </w:p>
        </w:tc>
        <w:tc>
          <w:tcPr>
            <w:tcW w:w="1150" w:type="dxa"/>
            <w:vMerge w:val="continue"/>
            <w:noWrap/>
            <w:tcMar>
              <w:top w:w="15" w:type="dxa"/>
              <w:left w:w="15" w:type="dxa"/>
              <w:right w:w="15" w:type="dxa"/>
            </w:tcMar>
            <w:vAlign w:val="center"/>
          </w:tcPr>
          <w:p w14:paraId="34F94E05">
            <w:pPr>
              <w:shd w:val="clear"/>
              <w:spacing w:line="240" w:lineRule="auto"/>
              <w:jc w:val="center"/>
              <w:rPr>
                <w:rFonts w:hint="eastAsia" w:ascii="宋体" w:hAnsi="宋体" w:eastAsia="宋体" w:cs="宋体"/>
                <w:bCs/>
                <w:color w:val="auto"/>
                <w:szCs w:val="21"/>
              </w:rPr>
            </w:pPr>
          </w:p>
        </w:tc>
        <w:tc>
          <w:tcPr>
            <w:tcW w:w="5333" w:type="dxa"/>
            <w:noWrap/>
            <w:tcMar>
              <w:top w:w="15" w:type="dxa"/>
              <w:left w:w="15" w:type="dxa"/>
              <w:right w:w="15" w:type="dxa"/>
            </w:tcMar>
            <w:vAlign w:val="center"/>
          </w:tcPr>
          <w:p w14:paraId="566B1013">
            <w:pPr>
              <w:shd w:val="clear"/>
              <w:spacing w:line="240" w:lineRule="auto"/>
              <w:textAlignment w:val="center"/>
              <w:rPr>
                <w:rFonts w:hint="eastAsia" w:ascii="宋体" w:hAnsi="宋体" w:eastAsia="宋体" w:cs="宋体"/>
                <w:bCs/>
                <w:color w:val="auto"/>
                <w:szCs w:val="21"/>
              </w:rPr>
            </w:pPr>
            <w:r>
              <w:rPr>
                <w:rFonts w:hint="eastAsia" w:ascii="宋体" w:hAnsi="宋体" w:eastAsia="宋体" w:cs="宋体"/>
                <w:bCs/>
                <w:color w:val="auto"/>
                <w:szCs w:val="21"/>
                <w:lang w:bidi="ar"/>
              </w:rPr>
              <w:t>重复用药审查</w:t>
            </w:r>
          </w:p>
        </w:tc>
        <w:tc>
          <w:tcPr>
            <w:tcW w:w="684" w:type="dxa"/>
            <w:vMerge w:val="continue"/>
            <w:noWrap/>
            <w:tcMar>
              <w:top w:w="15" w:type="dxa"/>
              <w:left w:w="15" w:type="dxa"/>
              <w:right w:w="15" w:type="dxa"/>
            </w:tcMar>
            <w:vAlign w:val="center"/>
          </w:tcPr>
          <w:p w14:paraId="6F8CA436">
            <w:pPr>
              <w:shd w:val="clear"/>
              <w:spacing w:line="240" w:lineRule="auto"/>
              <w:textAlignment w:val="center"/>
              <w:rPr>
                <w:rFonts w:hint="eastAsia" w:ascii="宋体" w:hAnsi="宋体" w:eastAsia="宋体" w:cs="宋体"/>
                <w:bCs/>
                <w:color w:val="auto"/>
                <w:szCs w:val="21"/>
                <w:lang w:bidi="ar"/>
              </w:rPr>
            </w:pPr>
          </w:p>
        </w:tc>
        <w:tc>
          <w:tcPr>
            <w:tcW w:w="637" w:type="dxa"/>
            <w:vMerge w:val="continue"/>
            <w:noWrap/>
            <w:tcMar>
              <w:top w:w="15" w:type="dxa"/>
              <w:left w:w="15" w:type="dxa"/>
              <w:right w:w="15" w:type="dxa"/>
            </w:tcMar>
            <w:vAlign w:val="center"/>
          </w:tcPr>
          <w:p w14:paraId="579A8702">
            <w:pPr>
              <w:shd w:val="clear"/>
              <w:spacing w:line="240" w:lineRule="auto"/>
              <w:textAlignment w:val="center"/>
              <w:rPr>
                <w:rFonts w:hint="eastAsia" w:ascii="宋体" w:hAnsi="宋体" w:eastAsia="宋体" w:cs="宋体"/>
                <w:bCs/>
                <w:color w:val="auto"/>
                <w:szCs w:val="21"/>
                <w:lang w:bidi="ar"/>
              </w:rPr>
            </w:pPr>
          </w:p>
        </w:tc>
      </w:tr>
      <w:tr w14:paraId="121740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027" w:type="dxa"/>
            <w:vMerge w:val="continue"/>
            <w:noWrap/>
            <w:tcMar>
              <w:top w:w="15" w:type="dxa"/>
              <w:left w:w="15" w:type="dxa"/>
              <w:right w:w="15" w:type="dxa"/>
            </w:tcMar>
            <w:vAlign w:val="center"/>
          </w:tcPr>
          <w:p w14:paraId="4C6C3EC0">
            <w:pPr>
              <w:shd w:val="clear"/>
              <w:spacing w:line="240" w:lineRule="auto"/>
              <w:jc w:val="center"/>
              <w:rPr>
                <w:rFonts w:hint="eastAsia" w:ascii="宋体" w:hAnsi="宋体" w:eastAsia="宋体" w:cs="宋体"/>
                <w:bCs/>
                <w:color w:val="auto"/>
                <w:szCs w:val="21"/>
              </w:rPr>
            </w:pPr>
          </w:p>
        </w:tc>
        <w:tc>
          <w:tcPr>
            <w:tcW w:w="1150" w:type="dxa"/>
            <w:vMerge w:val="continue"/>
            <w:noWrap/>
            <w:tcMar>
              <w:top w:w="15" w:type="dxa"/>
              <w:left w:w="15" w:type="dxa"/>
              <w:right w:w="15" w:type="dxa"/>
            </w:tcMar>
            <w:vAlign w:val="center"/>
          </w:tcPr>
          <w:p w14:paraId="37B696CE">
            <w:pPr>
              <w:shd w:val="clear"/>
              <w:spacing w:line="240" w:lineRule="auto"/>
              <w:jc w:val="center"/>
              <w:rPr>
                <w:rFonts w:hint="eastAsia" w:ascii="宋体" w:hAnsi="宋体" w:eastAsia="宋体" w:cs="宋体"/>
                <w:bCs/>
                <w:color w:val="auto"/>
                <w:szCs w:val="21"/>
              </w:rPr>
            </w:pPr>
          </w:p>
        </w:tc>
        <w:tc>
          <w:tcPr>
            <w:tcW w:w="5333" w:type="dxa"/>
            <w:noWrap/>
            <w:tcMar>
              <w:top w:w="15" w:type="dxa"/>
              <w:left w:w="15" w:type="dxa"/>
              <w:right w:w="15" w:type="dxa"/>
            </w:tcMar>
            <w:vAlign w:val="center"/>
          </w:tcPr>
          <w:p w14:paraId="6D525F23">
            <w:pPr>
              <w:shd w:val="clear"/>
              <w:spacing w:line="240" w:lineRule="auto"/>
              <w:textAlignment w:val="center"/>
              <w:rPr>
                <w:rFonts w:hint="eastAsia" w:ascii="宋体" w:hAnsi="宋体" w:eastAsia="宋体" w:cs="宋体"/>
                <w:bCs/>
                <w:color w:val="auto"/>
                <w:szCs w:val="21"/>
              </w:rPr>
            </w:pPr>
            <w:r>
              <w:rPr>
                <w:rFonts w:hint="eastAsia" w:ascii="宋体" w:hAnsi="宋体" w:eastAsia="宋体" w:cs="宋体"/>
                <w:bCs/>
                <w:color w:val="auto"/>
                <w:szCs w:val="21"/>
                <w:lang w:bidi="ar"/>
              </w:rPr>
              <w:t>妊娠用药审查</w:t>
            </w:r>
          </w:p>
        </w:tc>
        <w:tc>
          <w:tcPr>
            <w:tcW w:w="684" w:type="dxa"/>
            <w:vMerge w:val="continue"/>
            <w:noWrap/>
            <w:tcMar>
              <w:top w:w="15" w:type="dxa"/>
              <w:left w:w="15" w:type="dxa"/>
              <w:right w:w="15" w:type="dxa"/>
            </w:tcMar>
            <w:vAlign w:val="center"/>
          </w:tcPr>
          <w:p w14:paraId="4BEE0B57">
            <w:pPr>
              <w:shd w:val="clear"/>
              <w:spacing w:line="240" w:lineRule="auto"/>
              <w:textAlignment w:val="center"/>
              <w:rPr>
                <w:rFonts w:hint="eastAsia" w:ascii="宋体" w:hAnsi="宋体" w:eastAsia="宋体" w:cs="宋体"/>
                <w:bCs/>
                <w:color w:val="auto"/>
                <w:szCs w:val="21"/>
                <w:lang w:bidi="ar"/>
              </w:rPr>
            </w:pPr>
          </w:p>
        </w:tc>
        <w:tc>
          <w:tcPr>
            <w:tcW w:w="637" w:type="dxa"/>
            <w:vMerge w:val="continue"/>
            <w:noWrap/>
            <w:tcMar>
              <w:top w:w="15" w:type="dxa"/>
              <w:left w:w="15" w:type="dxa"/>
              <w:right w:w="15" w:type="dxa"/>
            </w:tcMar>
            <w:vAlign w:val="center"/>
          </w:tcPr>
          <w:p w14:paraId="73203382">
            <w:pPr>
              <w:shd w:val="clear"/>
              <w:spacing w:line="240" w:lineRule="auto"/>
              <w:textAlignment w:val="center"/>
              <w:rPr>
                <w:rFonts w:hint="eastAsia" w:ascii="宋体" w:hAnsi="宋体" w:eastAsia="宋体" w:cs="宋体"/>
                <w:bCs/>
                <w:color w:val="auto"/>
                <w:szCs w:val="21"/>
                <w:lang w:bidi="ar"/>
              </w:rPr>
            </w:pPr>
          </w:p>
        </w:tc>
      </w:tr>
      <w:tr w14:paraId="6B5596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027" w:type="dxa"/>
            <w:vMerge w:val="continue"/>
            <w:noWrap/>
            <w:tcMar>
              <w:top w:w="15" w:type="dxa"/>
              <w:left w:w="15" w:type="dxa"/>
              <w:right w:w="15" w:type="dxa"/>
            </w:tcMar>
            <w:vAlign w:val="center"/>
          </w:tcPr>
          <w:p w14:paraId="744B1B46">
            <w:pPr>
              <w:shd w:val="clear"/>
              <w:spacing w:line="240" w:lineRule="auto"/>
              <w:jc w:val="center"/>
              <w:rPr>
                <w:rFonts w:hint="eastAsia" w:ascii="宋体" w:hAnsi="宋体" w:eastAsia="宋体" w:cs="宋体"/>
                <w:bCs/>
                <w:color w:val="auto"/>
                <w:szCs w:val="21"/>
              </w:rPr>
            </w:pPr>
          </w:p>
        </w:tc>
        <w:tc>
          <w:tcPr>
            <w:tcW w:w="1150" w:type="dxa"/>
            <w:vMerge w:val="continue"/>
            <w:noWrap/>
            <w:tcMar>
              <w:top w:w="15" w:type="dxa"/>
              <w:left w:w="15" w:type="dxa"/>
              <w:right w:w="15" w:type="dxa"/>
            </w:tcMar>
            <w:vAlign w:val="center"/>
          </w:tcPr>
          <w:p w14:paraId="6A93CC1B">
            <w:pPr>
              <w:shd w:val="clear"/>
              <w:spacing w:line="240" w:lineRule="auto"/>
              <w:jc w:val="center"/>
              <w:rPr>
                <w:rFonts w:hint="eastAsia" w:ascii="宋体" w:hAnsi="宋体" w:eastAsia="宋体" w:cs="宋体"/>
                <w:bCs/>
                <w:color w:val="auto"/>
                <w:szCs w:val="21"/>
              </w:rPr>
            </w:pPr>
          </w:p>
        </w:tc>
        <w:tc>
          <w:tcPr>
            <w:tcW w:w="5333" w:type="dxa"/>
            <w:noWrap/>
            <w:tcMar>
              <w:top w:w="15" w:type="dxa"/>
              <w:left w:w="15" w:type="dxa"/>
              <w:right w:w="15" w:type="dxa"/>
            </w:tcMar>
            <w:vAlign w:val="center"/>
          </w:tcPr>
          <w:p w14:paraId="1D99A786">
            <w:pPr>
              <w:shd w:val="clear"/>
              <w:spacing w:line="240" w:lineRule="auto"/>
              <w:textAlignment w:val="center"/>
              <w:rPr>
                <w:rFonts w:hint="eastAsia" w:ascii="宋体" w:hAnsi="宋体" w:eastAsia="宋体" w:cs="宋体"/>
                <w:bCs/>
                <w:color w:val="auto"/>
                <w:szCs w:val="21"/>
              </w:rPr>
            </w:pPr>
            <w:r>
              <w:rPr>
                <w:rFonts w:hint="eastAsia" w:ascii="宋体" w:hAnsi="宋体" w:eastAsia="宋体" w:cs="宋体"/>
                <w:bCs/>
                <w:color w:val="auto"/>
                <w:szCs w:val="21"/>
                <w:lang w:bidi="ar"/>
              </w:rPr>
              <w:t>哺乳用药审查</w:t>
            </w:r>
          </w:p>
        </w:tc>
        <w:tc>
          <w:tcPr>
            <w:tcW w:w="684" w:type="dxa"/>
            <w:vMerge w:val="continue"/>
            <w:noWrap/>
            <w:tcMar>
              <w:top w:w="15" w:type="dxa"/>
              <w:left w:w="15" w:type="dxa"/>
              <w:right w:w="15" w:type="dxa"/>
            </w:tcMar>
            <w:vAlign w:val="center"/>
          </w:tcPr>
          <w:p w14:paraId="3FCFC535">
            <w:pPr>
              <w:shd w:val="clear"/>
              <w:spacing w:line="240" w:lineRule="auto"/>
              <w:textAlignment w:val="center"/>
              <w:rPr>
                <w:rFonts w:hint="eastAsia" w:ascii="宋体" w:hAnsi="宋体" w:eastAsia="宋体" w:cs="宋体"/>
                <w:bCs/>
                <w:color w:val="auto"/>
                <w:szCs w:val="21"/>
                <w:lang w:bidi="ar"/>
              </w:rPr>
            </w:pPr>
          </w:p>
        </w:tc>
        <w:tc>
          <w:tcPr>
            <w:tcW w:w="637" w:type="dxa"/>
            <w:vMerge w:val="continue"/>
            <w:noWrap/>
            <w:tcMar>
              <w:top w:w="15" w:type="dxa"/>
              <w:left w:w="15" w:type="dxa"/>
              <w:right w:w="15" w:type="dxa"/>
            </w:tcMar>
            <w:vAlign w:val="center"/>
          </w:tcPr>
          <w:p w14:paraId="7C69B450">
            <w:pPr>
              <w:shd w:val="clear"/>
              <w:spacing w:line="240" w:lineRule="auto"/>
              <w:textAlignment w:val="center"/>
              <w:rPr>
                <w:rFonts w:hint="eastAsia" w:ascii="宋体" w:hAnsi="宋体" w:eastAsia="宋体" w:cs="宋体"/>
                <w:bCs/>
                <w:color w:val="auto"/>
                <w:szCs w:val="21"/>
                <w:lang w:bidi="ar"/>
              </w:rPr>
            </w:pPr>
          </w:p>
        </w:tc>
      </w:tr>
      <w:tr w14:paraId="50C036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027" w:type="dxa"/>
            <w:vMerge w:val="continue"/>
            <w:noWrap/>
            <w:tcMar>
              <w:top w:w="15" w:type="dxa"/>
              <w:left w:w="15" w:type="dxa"/>
              <w:right w:w="15" w:type="dxa"/>
            </w:tcMar>
            <w:vAlign w:val="center"/>
          </w:tcPr>
          <w:p w14:paraId="74665862">
            <w:pPr>
              <w:shd w:val="clear"/>
              <w:spacing w:line="240" w:lineRule="auto"/>
              <w:jc w:val="center"/>
              <w:rPr>
                <w:rFonts w:hint="eastAsia" w:ascii="宋体" w:hAnsi="宋体" w:eastAsia="宋体" w:cs="宋体"/>
                <w:bCs/>
                <w:color w:val="auto"/>
                <w:szCs w:val="21"/>
              </w:rPr>
            </w:pPr>
          </w:p>
        </w:tc>
        <w:tc>
          <w:tcPr>
            <w:tcW w:w="1150" w:type="dxa"/>
            <w:vMerge w:val="continue"/>
            <w:noWrap/>
            <w:tcMar>
              <w:top w:w="15" w:type="dxa"/>
              <w:left w:w="15" w:type="dxa"/>
              <w:right w:w="15" w:type="dxa"/>
            </w:tcMar>
            <w:vAlign w:val="center"/>
          </w:tcPr>
          <w:p w14:paraId="57D5C3B4">
            <w:pPr>
              <w:shd w:val="clear"/>
              <w:spacing w:line="240" w:lineRule="auto"/>
              <w:jc w:val="center"/>
              <w:rPr>
                <w:rFonts w:hint="eastAsia" w:ascii="宋体" w:hAnsi="宋体" w:eastAsia="宋体" w:cs="宋体"/>
                <w:bCs/>
                <w:color w:val="auto"/>
                <w:szCs w:val="21"/>
              </w:rPr>
            </w:pPr>
          </w:p>
        </w:tc>
        <w:tc>
          <w:tcPr>
            <w:tcW w:w="5333" w:type="dxa"/>
            <w:noWrap/>
            <w:tcMar>
              <w:top w:w="15" w:type="dxa"/>
              <w:left w:w="15" w:type="dxa"/>
              <w:right w:w="15" w:type="dxa"/>
            </w:tcMar>
            <w:vAlign w:val="center"/>
          </w:tcPr>
          <w:p w14:paraId="1EBA5743">
            <w:pPr>
              <w:shd w:val="clear"/>
              <w:spacing w:line="240" w:lineRule="auto"/>
              <w:textAlignment w:val="center"/>
              <w:rPr>
                <w:rFonts w:hint="eastAsia" w:ascii="宋体" w:hAnsi="宋体" w:eastAsia="宋体" w:cs="宋体"/>
                <w:bCs/>
                <w:color w:val="auto"/>
                <w:szCs w:val="21"/>
              </w:rPr>
            </w:pPr>
            <w:r>
              <w:rPr>
                <w:rFonts w:hint="eastAsia" w:ascii="宋体" w:hAnsi="宋体" w:eastAsia="宋体" w:cs="宋体"/>
                <w:bCs/>
                <w:color w:val="auto"/>
                <w:szCs w:val="21"/>
                <w:lang w:bidi="ar"/>
              </w:rPr>
              <w:t>药品过敏审查</w:t>
            </w:r>
          </w:p>
        </w:tc>
        <w:tc>
          <w:tcPr>
            <w:tcW w:w="684" w:type="dxa"/>
            <w:vMerge w:val="continue"/>
            <w:noWrap/>
            <w:tcMar>
              <w:top w:w="15" w:type="dxa"/>
              <w:left w:w="15" w:type="dxa"/>
              <w:right w:w="15" w:type="dxa"/>
            </w:tcMar>
            <w:vAlign w:val="center"/>
          </w:tcPr>
          <w:p w14:paraId="1864DA1D">
            <w:pPr>
              <w:shd w:val="clear"/>
              <w:spacing w:line="240" w:lineRule="auto"/>
              <w:textAlignment w:val="center"/>
              <w:rPr>
                <w:rFonts w:hint="eastAsia" w:ascii="宋体" w:hAnsi="宋体" w:eastAsia="宋体" w:cs="宋体"/>
                <w:bCs/>
                <w:color w:val="auto"/>
                <w:szCs w:val="21"/>
                <w:lang w:bidi="ar"/>
              </w:rPr>
            </w:pPr>
          </w:p>
        </w:tc>
        <w:tc>
          <w:tcPr>
            <w:tcW w:w="637" w:type="dxa"/>
            <w:vMerge w:val="continue"/>
            <w:noWrap/>
            <w:tcMar>
              <w:top w:w="15" w:type="dxa"/>
              <w:left w:w="15" w:type="dxa"/>
              <w:right w:w="15" w:type="dxa"/>
            </w:tcMar>
            <w:vAlign w:val="center"/>
          </w:tcPr>
          <w:p w14:paraId="04894D7F">
            <w:pPr>
              <w:shd w:val="clear"/>
              <w:spacing w:line="240" w:lineRule="auto"/>
              <w:textAlignment w:val="center"/>
              <w:rPr>
                <w:rFonts w:hint="eastAsia" w:ascii="宋体" w:hAnsi="宋体" w:eastAsia="宋体" w:cs="宋体"/>
                <w:bCs/>
                <w:color w:val="auto"/>
                <w:szCs w:val="21"/>
                <w:lang w:bidi="ar"/>
              </w:rPr>
            </w:pPr>
          </w:p>
        </w:tc>
      </w:tr>
      <w:tr w14:paraId="6285A8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027" w:type="dxa"/>
            <w:vMerge w:val="continue"/>
            <w:noWrap/>
            <w:tcMar>
              <w:top w:w="15" w:type="dxa"/>
              <w:left w:w="15" w:type="dxa"/>
              <w:right w:w="15" w:type="dxa"/>
            </w:tcMar>
            <w:vAlign w:val="center"/>
          </w:tcPr>
          <w:p w14:paraId="0302CCF8">
            <w:pPr>
              <w:shd w:val="clear"/>
              <w:spacing w:line="240" w:lineRule="auto"/>
              <w:jc w:val="center"/>
              <w:rPr>
                <w:rFonts w:hint="eastAsia" w:ascii="宋体" w:hAnsi="宋体" w:eastAsia="宋体" w:cs="宋体"/>
                <w:bCs/>
                <w:color w:val="auto"/>
                <w:szCs w:val="21"/>
              </w:rPr>
            </w:pPr>
          </w:p>
        </w:tc>
        <w:tc>
          <w:tcPr>
            <w:tcW w:w="1150" w:type="dxa"/>
            <w:vMerge w:val="continue"/>
            <w:noWrap/>
            <w:tcMar>
              <w:top w:w="15" w:type="dxa"/>
              <w:left w:w="15" w:type="dxa"/>
              <w:right w:w="15" w:type="dxa"/>
            </w:tcMar>
            <w:vAlign w:val="center"/>
          </w:tcPr>
          <w:p w14:paraId="50F54F4C">
            <w:pPr>
              <w:shd w:val="clear"/>
              <w:spacing w:line="240" w:lineRule="auto"/>
              <w:jc w:val="center"/>
              <w:rPr>
                <w:rFonts w:hint="eastAsia" w:ascii="宋体" w:hAnsi="宋体" w:eastAsia="宋体" w:cs="宋体"/>
                <w:bCs/>
                <w:color w:val="auto"/>
                <w:szCs w:val="21"/>
              </w:rPr>
            </w:pPr>
          </w:p>
        </w:tc>
        <w:tc>
          <w:tcPr>
            <w:tcW w:w="5333" w:type="dxa"/>
            <w:noWrap/>
            <w:tcMar>
              <w:top w:w="15" w:type="dxa"/>
              <w:left w:w="15" w:type="dxa"/>
              <w:right w:w="15" w:type="dxa"/>
            </w:tcMar>
            <w:vAlign w:val="center"/>
          </w:tcPr>
          <w:p w14:paraId="1F27789B">
            <w:pPr>
              <w:shd w:val="clear"/>
              <w:spacing w:line="240" w:lineRule="auto"/>
              <w:textAlignment w:val="center"/>
              <w:rPr>
                <w:rFonts w:hint="eastAsia" w:ascii="宋体" w:hAnsi="宋体" w:eastAsia="宋体" w:cs="宋体"/>
                <w:bCs/>
                <w:color w:val="auto"/>
                <w:szCs w:val="21"/>
              </w:rPr>
            </w:pPr>
            <w:r>
              <w:rPr>
                <w:rFonts w:hint="eastAsia" w:ascii="宋体" w:hAnsi="宋体" w:eastAsia="宋体" w:cs="宋体"/>
                <w:bCs/>
                <w:color w:val="auto"/>
                <w:szCs w:val="21"/>
                <w:lang w:bidi="ar"/>
              </w:rPr>
              <w:t>适应症审查</w:t>
            </w:r>
          </w:p>
        </w:tc>
        <w:tc>
          <w:tcPr>
            <w:tcW w:w="684" w:type="dxa"/>
            <w:vMerge w:val="continue"/>
            <w:noWrap/>
            <w:tcMar>
              <w:top w:w="15" w:type="dxa"/>
              <w:left w:w="15" w:type="dxa"/>
              <w:right w:w="15" w:type="dxa"/>
            </w:tcMar>
            <w:vAlign w:val="center"/>
          </w:tcPr>
          <w:p w14:paraId="06BD4D3D">
            <w:pPr>
              <w:shd w:val="clear"/>
              <w:spacing w:line="240" w:lineRule="auto"/>
              <w:textAlignment w:val="center"/>
              <w:rPr>
                <w:rFonts w:hint="eastAsia" w:ascii="宋体" w:hAnsi="宋体" w:eastAsia="宋体" w:cs="宋体"/>
                <w:bCs/>
                <w:color w:val="auto"/>
                <w:szCs w:val="21"/>
                <w:lang w:bidi="ar"/>
              </w:rPr>
            </w:pPr>
          </w:p>
        </w:tc>
        <w:tc>
          <w:tcPr>
            <w:tcW w:w="637" w:type="dxa"/>
            <w:vMerge w:val="continue"/>
            <w:noWrap/>
            <w:tcMar>
              <w:top w:w="15" w:type="dxa"/>
              <w:left w:w="15" w:type="dxa"/>
              <w:right w:w="15" w:type="dxa"/>
            </w:tcMar>
            <w:vAlign w:val="center"/>
          </w:tcPr>
          <w:p w14:paraId="300710DC">
            <w:pPr>
              <w:shd w:val="clear"/>
              <w:spacing w:line="240" w:lineRule="auto"/>
              <w:textAlignment w:val="center"/>
              <w:rPr>
                <w:rFonts w:hint="eastAsia" w:ascii="宋体" w:hAnsi="宋体" w:eastAsia="宋体" w:cs="宋体"/>
                <w:bCs/>
                <w:color w:val="auto"/>
                <w:szCs w:val="21"/>
                <w:lang w:bidi="ar"/>
              </w:rPr>
            </w:pPr>
          </w:p>
        </w:tc>
      </w:tr>
      <w:tr w14:paraId="04CA5D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027" w:type="dxa"/>
            <w:vMerge w:val="continue"/>
            <w:noWrap/>
            <w:tcMar>
              <w:top w:w="15" w:type="dxa"/>
              <w:left w:w="15" w:type="dxa"/>
              <w:right w:w="15" w:type="dxa"/>
            </w:tcMar>
            <w:vAlign w:val="center"/>
          </w:tcPr>
          <w:p w14:paraId="7EC61DA8">
            <w:pPr>
              <w:shd w:val="clear"/>
              <w:spacing w:line="240" w:lineRule="auto"/>
              <w:jc w:val="center"/>
              <w:rPr>
                <w:rFonts w:hint="eastAsia" w:ascii="宋体" w:hAnsi="宋体" w:eastAsia="宋体" w:cs="宋体"/>
                <w:bCs/>
                <w:color w:val="auto"/>
                <w:szCs w:val="21"/>
              </w:rPr>
            </w:pPr>
          </w:p>
        </w:tc>
        <w:tc>
          <w:tcPr>
            <w:tcW w:w="1150" w:type="dxa"/>
            <w:vMerge w:val="continue"/>
            <w:noWrap/>
            <w:tcMar>
              <w:top w:w="15" w:type="dxa"/>
              <w:left w:w="15" w:type="dxa"/>
              <w:right w:w="15" w:type="dxa"/>
            </w:tcMar>
            <w:vAlign w:val="center"/>
          </w:tcPr>
          <w:p w14:paraId="4561DB3D">
            <w:pPr>
              <w:shd w:val="clear"/>
              <w:spacing w:line="240" w:lineRule="auto"/>
              <w:jc w:val="center"/>
              <w:rPr>
                <w:rFonts w:hint="eastAsia" w:ascii="宋体" w:hAnsi="宋体" w:eastAsia="宋体" w:cs="宋体"/>
                <w:bCs/>
                <w:color w:val="auto"/>
                <w:szCs w:val="21"/>
              </w:rPr>
            </w:pPr>
          </w:p>
        </w:tc>
        <w:tc>
          <w:tcPr>
            <w:tcW w:w="5333" w:type="dxa"/>
            <w:noWrap/>
            <w:tcMar>
              <w:top w:w="15" w:type="dxa"/>
              <w:left w:w="15" w:type="dxa"/>
              <w:right w:w="15" w:type="dxa"/>
            </w:tcMar>
            <w:vAlign w:val="center"/>
          </w:tcPr>
          <w:p w14:paraId="32C8405C">
            <w:pPr>
              <w:shd w:val="clear"/>
              <w:spacing w:line="240" w:lineRule="auto"/>
              <w:textAlignment w:val="center"/>
              <w:rPr>
                <w:rFonts w:hint="eastAsia" w:ascii="宋体" w:hAnsi="宋体" w:eastAsia="宋体" w:cs="宋体"/>
                <w:bCs/>
                <w:color w:val="auto"/>
                <w:szCs w:val="21"/>
              </w:rPr>
            </w:pPr>
            <w:r>
              <w:rPr>
                <w:rFonts w:hint="eastAsia" w:ascii="宋体" w:hAnsi="宋体" w:eastAsia="宋体" w:cs="宋体"/>
                <w:bCs/>
                <w:color w:val="auto"/>
                <w:szCs w:val="21"/>
                <w:lang w:bidi="ar"/>
              </w:rPr>
              <w:t>禁忌症审查</w:t>
            </w:r>
          </w:p>
        </w:tc>
        <w:tc>
          <w:tcPr>
            <w:tcW w:w="684" w:type="dxa"/>
            <w:vMerge w:val="continue"/>
            <w:noWrap/>
            <w:tcMar>
              <w:top w:w="15" w:type="dxa"/>
              <w:left w:w="15" w:type="dxa"/>
              <w:right w:w="15" w:type="dxa"/>
            </w:tcMar>
            <w:vAlign w:val="center"/>
          </w:tcPr>
          <w:p w14:paraId="772FD1A3">
            <w:pPr>
              <w:shd w:val="clear"/>
              <w:spacing w:line="240" w:lineRule="auto"/>
              <w:textAlignment w:val="center"/>
              <w:rPr>
                <w:rFonts w:hint="eastAsia" w:ascii="宋体" w:hAnsi="宋体" w:eastAsia="宋体" w:cs="宋体"/>
                <w:bCs/>
                <w:color w:val="auto"/>
                <w:szCs w:val="21"/>
                <w:lang w:bidi="ar"/>
              </w:rPr>
            </w:pPr>
          </w:p>
        </w:tc>
        <w:tc>
          <w:tcPr>
            <w:tcW w:w="637" w:type="dxa"/>
            <w:vMerge w:val="continue"/>
            <w:noWrap/>
            <w:tcMar>
              <w:top w:w="15" w:type="dxa"/>
              <w:left w:w="15" w:type="dxa"/>
              <w:right w:w="15" w:type="dxa"/>
            </w:tcMar>
            <w:vAlign w:val="center"/>
          </w:tcPr>
          <w:p w14:paraId="14AACDA5">
            <w:pPr>
              <w:shd w:val="clear"/>
              <w:spacing w:line="240" w:lineRule="auto"/>
              <w:textAlignment w:val="center"/>
              <w:rPr>
                <w:rFonts w:hint="eastAsia" w:ascii="宋体" w:hAnsi="宋体" w:eastAsia="宋体" w:cs="宋体"/>
                <w:bCs/>
                <w:color w:val="auto"/>
                <w:szCs w:val="21"/>
                <w:lang w:bidi="ar"/>
              </w:rPr>
            </w:pPr>
          </w:p>
        </w:tc>
      </w:tr>
      <w:tr w14:paraId="2F8067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027" w:type="dxa"/>
            <w:vMerge w:val="continue"/>
            <w:noWrap/>
            <w:tcMar>
              <w:top w:w="15" w:type="dxa"/>
              <w:left w:w="15" w:type="dxa"/>
              <w:right w:w="15" w:type="dxa"/>
            </w:tcMar>
            <w:vAlign w:val="center"/>
          </w:tcPr>
          <w:p w14:paraId="5BB4405A">
            <w:pPr>
              <w:shd w:val="clear"/>
              <w:spacing w:line="240" w:lineRule="auto"/>
              <w:jc w:val="center"/>
              <w:textAlignment w:val="center"/>
              <w:rPr>
                <w:rFonts w:hint="eastAsia" w:ascii="宋体" w:hAnsi="宋体" w:eastAsia="宋体" w:cs="宋体"/>
                <w:bCs/>
                <w:color w:val="auto"/>
                <w:szCs w:val="21"/>
                <w:lang w:bidi="ar"/>
              </w:rPr>
            </w:pPr>
          </w:p>
        </w:tc>
        <w:tc>
          <w:tcPr>
            <w:tcW w:w="1150" w:type="dxa"/>
            <w:vMerge w:val="restart"/>
            <w:noWrap/>
            <w:tcMar>
              <w:top w:w="15" w:type="dxa"/>
              <w:left w:w="15" w:type="dxa"/>
              <w:right w:w="15" w:type="dxa"/>
            </w:tcMar>
            <w:vAlign w:val="center"/>
          </w:tcPr>
          <w:p w14:paraId="0AF6F6B4">
            <w:pPr>
              <w:shd w:val="clear"/>
              <w:spacing w:line="240" w:lineRule="auto"/>
              <w:jc w:val="center"/>
              <w:textAlignment w:val="center"/>
              <w:rPr>
                <w:rFonts w:hint="eastAsia" w:ascii="宋体" w:hAnsi="宋体" w:eastAsia="宋体" w:cs="宋体"/>
                <w:bCs/>
                <w:color w:val="auto"/>
                <w:szCs w:val="21"/>
              </w:rPr>
            </w:pPr>
            <w:r>
              <w:rPr>
                <w:rFonts w:hint="eastAsia" w:ascii="宋体" w:hAnsi="宋体" w:eastAsia="宋体" w:cs="宋体"/>
                <w:bCs/>
                <w:color w:val="auto"/>
                <w:szCs w:val="21"/>
                <w:lang w:bidi="ar"/>
              </w:rPr>
              <w:t>中药审查</w:t>
            </w:r>
          </w:p>
        </w:tc>
        <w:tc>
          <w:tcPr>
            <w:tcW w:w="5333" w:type="dxa"/>
            <w:noWrap/>
            <w:tcMar>
              <w:top w:w="15" w:type="dxa"/>
              <w:left w:w="15" w:type="dxa"/>
              <w:right w:w="15" w:type="dxa"/>
            </w:tcMar>
            <w:vAlign w:val="center"/>
          </w:tcPr>
          <w:p w14:paraId="77A41A2C">
            <w:pPr>
              <w:shd w:val="clear"/>
              <w:spacing w:line="240" w:lineRule="auto"/>
              <w:textAlignment w:val="center"/>
              <w:rPr>
                <w:rFonts w:hint="eastAsia" w:ascii="宋体" w:hAnsi="宋体" w:eastAsia="宋体" w:cs="宋体"/>
                <w:bCs/>
                <w:color w:val="auto"/>
                <w:szCs w:val="21"/>
              </w:rPr>
            </w:pPr>
            <w:r>
              <w:rPr>
                <w:rFonts w:hint="eastAsia" w:ascii="宋体" w:hAnsi="宋体" w:eastAsia="宋体" w:cs="宋体"/>
                <w:bCs/>
                <w:color w:val="auto"/>
                <w:szCs w:val="21"/>
                <w:lang w:bidi="ar"/>
              </w:rPr>
              <w:t>中药妊娠禁忌审查</w:t>
            </w:r>
          </w:p>
        </w:tc>
        <w:tc>
          <w:tcPr>
            <w:tcW w:w="684" w:type="dxa"/>
            <w:vMerge w:val="continue"/>
            <w:noWrap/>
            <w:tcMar>
              <w:top w:w="15" w:type="dxa"/>
              <w:left w:w="15" w:type="dxa"/>
              <w:right w:w="15" w:type="dxa"/>
            </w:tcMar>
            <w:vAlign w:val="center"/>
          </w:tcPr>
          <w:p w14:paraId="6228F36F">
            <w:pPr>
              <w:shd w:val="clear"/>
              <w:spacing w:line="240" w:lineRule="auto"/>
              <w:textAlignment w:val="center"/>
              <w:rPr>
                <w:rFonts w:hint="eastAsia" w:ascii="宋体" w:hAnsi="宋体" w:eastAsia="宋体" w:cs="宋体"/>
                <w:bCs/>
                <w:color w:val="auto"/>
                <w:szCs w:val="21"/>
                <w:lang w:bidi="ar"/>
              </w:rPr>
            </w:pPr>
          </w:p>
        </w:tc>
        <w:tc>
          <w:tcPr>
            <w:tcW w:w="637" w:type="dxa"/>
            <w:vMerge w:val="continue"/>
            <w:noWrap/>
            <w:tcMar>
              <w:top w:w="15" w:type="dxa"/>
              <w:left w:w="15" w:type="dxa"/>
              <w:right w:w="15" w:type="dxa"/>
            </w:tcMar>
            <w:vAlign w:val="center"/>
          </w:tcPr>
          <w:p w14:paraId="11F66202">
            <w:pPr>
              <w:shd w:val="clear"/>
              <w:spacing w:line="240" w:lineRule="auto"/>
              <w:textAlignment w:val="center"/>
              <w:rPr>
                <w:rFonts w:hint="eastAsia" w:ascii="宋体" w:hAnsi="宋体" w:eastAsia="宋体" w:cs="宋体"/>
                <w:bCs/>
                <w:color w:val="auto"/>
                <w:szCs w:val="21"/>
                <w:lang w:bidi="ar"/>
              </w:rPr>
            </w:pPr>
          </w:p>
        </w:tc>
      </w:tr>
      <w:tr w14:paraId="28A51F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027" w:type="dxa"/>
            <w:vMerge w:val="continue"/>
            <w:noWrap/>
            <w:tcMar>
              <w:top w:w="15" w:type="dxa"/>
              <w:left w:w="15" w:type="dxa"/>
              <w:right w:w="15" w:type="dxa"/>
            </w:tcMar>
            <w:vAlign w:val="center"/>
          </w:tcPr>
          <w:p w14:paraId="362BCAE1">
            <w:pPr>
              <w:shd w:val="clear"/>
              <w:spacing w:line="240" w:lineRule="auto"/>
              <w:jc w:val="center"/>
              <w:rPr>
                <w:rFonts w:hint="eastAsia" w:ascii="宋体" w:hAnsi="宋体" w:eastAsia="宋体" w:cs="宋体"/>
                <w:bCs/>
                <w:color w:val="auto"/>
                <w:szCs w:val="21"/>
              </w:rPr>
            </w:pPr>
          </w:p>
        </w:tc>
        <w:tc>
          <w:tcPr>
            <w:tcW w:w="1150" w:type="dxa"/>
            <w:vMerge w:val="continue"/>
            <w:noWrap/>
            <w:tcMar>
              <w:top w:w="15" w:type="dxa"/>
              <w:left w:w="15" w:type="dxa"/>
              <w:right w:w="15" w:type="dxa"/>
            </w:tcMar>
            <w:vAlign w:val="center"/>
          </w:tcPr>
          <w:p w14:paraId="23D23F20">
            <w:pPr>
              <w:shd w:val="clear"/>
              <w:spacing w:line="240" w:lineRule="auto"/>
              <w:jc w:val="center"/>
              <w:rPr>
                <w:rFonts w:hint="eastAsia" w:ascii="宋体" w:hAnsi="宋体" w:eastAsia="宋体" w:cs="宋体"/>
                <w:bCs/>
                <w:color w:val="auto"/>
                <w:szCs w:val="21"/>
              </w:rPr>
            </w:pPr>
          </w:p>
        </w:tc>
        <w:tc>
          <w:tcPr>
            <w:tcW w:w="5333" w:type="dxa"/>
            <w:noWrap w:val="0"/>
            <w:tcMar>
              <w:top w:w="15" w:type="dxa"/>
              <w:left w:w="15" w:type="dxa"/>
              <w:right w:w="15" w:type="dxa"/>
            </w:tcMar>
            <w:vAlign w:val="center"/>
          </w:tcPr>
          <w:p w14:paraId="357CA8D0">
            <w:pPr>
              <w:shd w:val="clear"/>
              <w:spacing w:line="240" w:lineRule="auto"/>
              <w:textAlignment w:val="center"/>
              <w:rPr>
                <w:rFonts w:hint="eastAsia" w:ascii="宋体" w:hAnsi="宋体" w:eastAsia="宋体" w:cs="宋体"/>
                <w:bCs/>
                <w:color w:val="auto"/>
                <w:szCs w:val="21"/>
              </w:rPr>
            </w:pPr>
            <w:r>
              <w:rPr>
                <w:rFonts w:hint="eastAsia" w:ascii="宋体" w:hAnsi="宋体" w:eastAsia="宋体" w:cs="宋体"/>
                <w:bCs/>
                <w:color w:val="auto"/>
                <w:szCs w:val="21"/>
                <w:lang w:bidi="ar"/>
              </w:rPr>
              <w:t>中药配伍禁忌审查</w:t>
            </w:r>
          </w:p>
        </w:tc>
        <w:tc>
          <w:tcPr>
            <w:tcW w:w="684" w:type="dxa"/>
            <w:vMerge w:val="continue"/>
            <w:noWrap w:val="0"/>
            <w:tcMar>
              <w:top w:w="15" w:type="dxa"/>
              <w:left w:w="15" w:type="dxa"/>
              <w:right w:w="15" w:type="dxa"/>
            </w:tcMar>
            <w:vAlign w:val="center"/>
          </w:tcPr>
          <w:p w14:paraId="4BE0F8E4">
            <w:pPr>
              <w:shd w:val="clear"/>
              <w:spacing w:line="240" w:lineRule="auto"/>
              <w:textAlignment w:val="center"/>
              <w:rPr>
                <w:rFonts w:hint="eastAsia" w:ascii="宋体" w:hAnsi="宋体" w:eastAsia="宋体" w:cs="宋体"/>
                <w:bCs/>
                <w:color w:val="auto"/>
                <w:szCs w:val="21"/>
                <w:lang w:bidi="ar"/>
              </w:rPr>
            </w:pPr>
          </w:p>
        </w:tc>
        <w:tc>
          <w:tcPr>
            <w:tcW w:w="637" w:type="dxa"/>
            <w:vMerge w:val="continue"/>
            <w:noWrap w:val="0"/>
            <w:tcMar>
              <w:top w:w="15" w:type="dxa"/>
              <w:left w:w="15" w:type="dxa"/>
              <w:right w:w="15" w:type="dxa"/>
            </w:tcMar>
            <w:vAlign w:val="center"/>
          </w:tcPr>
          <w:p w14:paraId="218A6F19">
            <w:pPr>
              <w:shd w:val="clear"/>
              <w:spacing w:line="240" w:lineRule="auto"/>
              <w:textAlignment w:val="center"/>
              <w:rPr>
                <w:rFonts w:hint="eastAsia" w:ascii="宋体" w:hAnsi="宋体" w:eastAsia="宋体" w:cs="宋体"/>
                <w:bCs/>
                <w:color w:val="auto"/>
                <w:szCs w:val="21"/>
                <w:lang w:bidi="ar"/>
              </w:rPr>
            </w:pPr>
          </w:p>
        </w:tc>
      </w:tr>
      <w:tr w14:paraId="1EF0D2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027" w:type="dxa"/>
            <w:vMerge w:val="continue"/>
            <w:noWrap/>
            <w:tcMar>
              <w:top w:w="15" w:type="dxa"/>
              <w:left w:w="15" w:type="dxa"/>
              <w:right w:w="15" w:type="dxa"/>
            </w:tcMar>
            <w:vAlign w:val="center"/>
          </w:tcPr>
          <w:p w14:paraId="05839E3A">
            <w:pPr>
              <w:shd w:val="clear"/>
              <w:spacing w:line="240" w:lineRule="auto"/>
              <w:jc w:val="center"/>
              <w:rPr>
                <w:rFonts w:hint="eastAsia" w:ascii="宋体" w:hAnsi="宋体" w:eastAsia="宋体" w:cs="宋体"/>
                <w:bCs/>
                <w:color w:val="auto"/>
                <w:szCs w:val="21"/>
              </w:rPr>
            </w:pPr>
          </w:p>
        </w:tc>
        <w:tc>
          <w:tcPr>
            <w:tcW w:w="1150" w:type="dxa"/>
            <w:vMerge w:val="continue"/>
            <w:noWrap/>
            <w:tcMar>
              <w:top w:w="15" w:type="dxa"/>
              <w:left w:w="15" w:type="dxa"/>
              <w:right w:w="15" w:type="dxa"/>
            </w:tcMar>
            <w:vAlign w:val="center"/>
          </w:tcPr>
          <w:p w14:paraId="1F6886D8">
            <w:pPr>
              <w:shd w:val="clear"/>
              <w:spacing w:line="240" w:lineRule="auto"/>
              <w:jc w:val="center"/>
              <w:rPr>
                <w:rFonts w:hint="eastAsia" w:ascii="宋体" w:hAnsi="宋体" w:eastAsia="宋体" w:cs="宋体"/>
                <w:bCs/>
                <w:color w:val="auto"/>
                <w:szCs w:val="21"/>
              </w:rPr>
            </w:pPr>
          </w:p>
        </w:tc>
        <w:tc>
          <w:tcPr>
            <w:tcW w:w="5333" w:type="dxa"/>
            <w:noWrap/>
            <w:tcMar>
              <w:top w:w="15" w:type="dxa"/>
              <w:left w:w="15" w:type="dxa"/>
              <w:right w:w="15" w:type="dxa"/>
            </w:tcMar>
            <w:vAlign w:val="center"/>
          </w:tcPr>
          <w:p w14:paraId="0BA847A0">
            <w:pPr>
              <w:shd w:val="clear"/>
              <w:spacing w:line="240" w:lineRule="auto"/>
              <w:textAlignment w:val="center"/>
              <w:rPr>
                <w:rFonts w:hint="eastAsia" w:ascii="宋体" w:hAnsi="宋体" w:eastAsia="宋体" w:cs="宋体"/>
                <w:bCs/>
                <w:color w:val="auto"/>
                <w:szCs w:val="21"/>
              </w:rPr>
            </w:pPr>
            <w:r>
              <w:rPr>
                <w:rFonts w:hint="eastAsia" w:ascii="宋体" w:hAnsi="宋体" w:eastAsia="宋体" w:cs="宋体"/>
                <w:bCs/>
                <w:color w:val="auto"/>
                <w:szCs w:val="21"/>
                <w:lang w:bidi="ar"/>
              </w:rPr>
              <w:t>中药用法审查</w:t>
            </w:r>
          </w:p>
        </w:tc>
        <w:tc>
          <w:tcPr>
            <w:tcW w:w="684" w:type="dxa"/>
            <w:vMerge w:val="continue"/>
            <w:noWrap/>
            <w:tcMar>
              <w:top w:w="15" w:type="dxa"/>
              <w:left w:w="15" w:type="dxa"/>
              <w:right w:w="15" w:type="dxa"/>
            </w:tcMar>
            <w:vAlign w:val="center"/>
          </w:tcPr>
          <w:p w14:paraId="42EAAB55">
            <w:pPr>
              <w:shd w:val="clear"/>
              <w:spacing w:line="240" w:lineRule="auto"/>
              <w:textAlignment w:val="center"/>
              <w:rPr>
                <w:rFonts w:hint="eastAsia" w:ascii="宋体" w:hAnsi="宋体" w:eastAsia="宋体" w:cs="宋体"/>
                <w:bCs/>
                <w:color w:val="auto"/>
                <w:szCs w:val="21"/>
                <w:lang w:bidi="ar"/>
              </w:rPr>
            </w:pPr>
          </w:p>
        </w:tc>
        <w:tc>
          <w:tcPr>
            <w:tcW w:w="637" w:type="dxa"/>
            <w:vMerge w:val="continue"/>
            <w:noWrap/>
            <w:tcMar>
              <w:top w:w="15" w:type="dxa"/>
              <w:left w:w="15" w:type="dxa"/>
              <w:right w:w="15" w:type="dxa"/>
            </w:tcMar>
            <w:vAlign w:val="center"/>
          </w:tcPr>
          <w:p w14:paraId="5C0EDA70">
            <w:pPr>
              <w:shd w:val="clear"/>
              <w:spacing w:line="240" w:lineRule="auto"/>
              <w:textAlignment w:val="center"/>
              <w:rPr>
                <w:rFonts w:hint="eastAsia" w:ascii="宋体" w:hAnsi="宋体" w:eastAsia="宋体" w:cs="宋体"/>
                <w:bCs/>
                <w:color w:val="auto"/>
                <w:szCs w:val="21"/>
                <w:lang w:bidi="ar"/>
              </w:rPr>
            </w:pPr>
          </w:p>
        </w:tc>
      </w:tr>
      <w:tr w14:paraId="03EB1A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027" w:type="dxa"/>
            <w:vMerge w:val="continue"/>
            <w:noWrap/>
            <w:tcMar>
              <w:top w:w="15" w:type="dxa"/>
              <w:left w:w="15" w:type="dxa"/>
              <w:right w:w="15" w:type="dxa"/>
            </w:tcMar>
            <w:vAlign w:val="center"/>
          </w:tcPr>
          <w:p w14:paraId="0674FE61">
            <w:pPr>
              <w:shd w:val="clear"/>
              <w:spacing w:line="240" w:lineRule="auto"/>
              <w:jc w:val="center"/>
              <w:rPr>
                <w:rFonts w:hint="eastAsia" w:ascii="宋体" w:hAnsi="宋体" w:eastAsia="宋体" w:cs="宋体"/>
                <w:bCs/>
                <w:color w:val="auto"/>
                <w:szCs w:val="21"/>
              </w:rPr>
            </w:pPr>
          </w:p>
        </w:tc>
        <w:tc>
          <w:tcPr>
            <w:tcW w:w="1150" w:type="dxa"/>
            <w:vMerge w:val="continue"/>
            <w:noWrap/>
            <w:tcMar>
              <w:top w:w="15" w:type="dxa"/>
              <w:left w:w="15" w:type="dxa"/>
              <w:right w:w="15" w:type="dxa"/>
            </w:tcMar>
            <w:vAlign w:val="center"/>
          </w:tcPr>
          <w:p w14:paraId="189677A1">
            <w:pPr>
              <w:shd w:val="clear"/>
              <w:spacing w:line="240" w:lineRule="auto"/>
              <w:jc w:val="center"/>
              <w:rPr>
                <w:rFonts w:hint="eastAsia" w:ascii="宋体" w:hAnsi="宋体" w:eastAsia="宋体" w:cs="宋体"/>
                <w:bCs/>
                <w:color w:val="auto"/>
                <w:szCs w:val="21"/>
              </w:rPr>
            </w:pPr>
          </w:p>
        </w:tc>
        <w:tc>
          <w:tcPr>
            <w:tcW w:w="5333" w:type="dxa"/>
            <w:noWrap/>
            <w:tcMar>
              <w:top w:w="15" w:type="dxa"/>
              <w:left w:w="15" w:type="dxa"/>
              <w:right w:w="15" w:type="dxa"/>
            </w:tcMar>
            <w:vAlign w:val="center"/>
          </w:tcPr>
          <w:p w14:paraId="43DED6D4">
            <w:pPr>
              <w:shd w:val="clear"/>
              <w:spacing w:line="240" w:lineRule="auto"/>
              <w:textAlignment w:val="center"/>
              <w:rPr>
                <w:rFonts w:hint="eastAsia" w:ascii="宋体" w:hAnsi="宋体" w:eastAsia="宋体" w:cs="宋体"/>
                <w:bCs/>
                <w:color w:val="auto"/>
                <w:szCs w:val="21"/>
              </w:rPr>
            </w:pPr>
            <w:r>
              <w:rPr>
                <w:rFonts w:hint="eastAsia" w:ascii="宋体" w:hAnsi="宋体" w:eastAsia="宋体" w:cs="宋体"/>
                <w:bCs/>
                <w:color w:val="auto"/>
                <w:szCs w:val="21"/>
                <w:lang w:bidi="ar"/>
              </w:rPr>
              <w:t>中药用量审查</w:t>
            </w:r>
          </w:p>
        </w:tc>
        <w:tc>
          <w:tcPr>
            <w:tcW w:w="684" w:type="dxa"/>
            <w:vMerge w:val="continue"/>
            <w:noWrap/>
            <w:tcMar>
              <w:top w:w="15" w:type="dxa"/>
              <w:left w:w="15" w:type="dxa"/>
              <w:right w:w="15" w:type="dxa"/>
            </w:tcMar>
            <w:vAlign w:val="center"/>
          </w:tcPr>
          <w:p w14:paraId="1462BB46">
            <w:pPr>
              <w:shd w:val="clear"/>
              <w:spacing w:line="240" w:lineRule="auto"/>
              <w:textAlignment w:val="center"/>
              <w:rPr>
                <w:rFonts w:hint="eastAsia" w:ascii="宋体" w:hAnsi="宋体" w:eastAsia="宋体" w:cs="宋体"/>
                <w:bCs/>
                <w:color w:val="auto"/>
                <w:szCs w:val="21"/>
                <w:lang w:bidi="ar"/>
              </w:rPr>
            </w:pPr>
          </w:p>
        </w:tc>
        <w:tc>
          <w:tcPr>
            <w:tcW w:w="637" w:type="dxa"/>
            <w:vMerge w:val="continue"/>
            <w:noWrap/>
            <w:tcMar>
              <w:top w:w="15" w:type="dxa"/>
              <w:left w:w="15" w:type="dxa"/>
              <w:right w:w="15" w:type="dxa"/>
            </w:tcMar>
            <w:vAlign w:val="center"/>
          </w:tcPr>
          <w:p w14:paraId="64AF9012">
            <w:pPr>
              <w:shd w:val="clear"/>
              <w:spacing w:line="240" w:lineRule="auto"/>
              <w:textAlignment w:val="center"/>
              <w:rPr>
                <w:rFonts w:hint="eastAsia" w:ascii="宋体" w:hAnsi="宋体" w:eastAsia="宋体" w:cs="宋体"/>
                <w:bCs/>
                <w:color w:val="auto"/>
                <w:szCs w:val="21"/>
                <w:lang w:bidi="ar"/>
              </w:rPr>
            </w:pPr>
          </w:p>
        </w:tc>
      </w:tr>
      <w:tr w14:paraId="479734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027" w:type="dxa"/>
            <w:vMerge w:val="continue"/>
            <w:noWrap/>
            <w:tcMar>
              <w:top w:w="15" w:type="dxa"/>
              <w:left w:w="15" w:type="dxa"/>
              <w:right w:w="15" w:type="dxa"/>
            </w:tcMar>
            <w:vAlign w:val="center"/>
          </w:tcPr>
          <w:p w14:paraId="01E89556">
            <w:pPr>
              <w:shd w:val="clear"/>
              <w:spacing w:line="240" w:lineRule="auto"/>
              <w:jc w:val="center"/>
              <w:textAlignment w:val="center"/>
              <w:rPr>
                <w:rFonts w:hint="eastAsia" w:ascii="宋体" w:hAnsi="宋体" w:eastAsia="宋体" w:cs="宋体"/>
                <w:bCs/>
                <w:color w:val="auto"/>
                <w:szCs w:val="21"/>
                <w:lang w:bidi="ar"/>
              </w:rPr>
            </w:pPr>
          </w:p>
        </w:tc>
        <w:tc>
          <w:tcPr>
            <w:tcW w:w="1150" w:type="dxa"/>
            <w:vMerge w:val="restart"/>
            <w:noWrap/>
            <w:tcMar>
              <w:top w:w="15" w:type="dxa"/>
              <w:left w:w="15" w:type="dxa"/>
              <w:right w:w="15" w:type="dxa"/>
            </w:tcMar>
            <w:vAlign w:val="center"/>
          </w:tcPr>
          <w:p w14:paraId="6CC49DB2">
            <w:pPr>
              <w:shd w:val="clear"/>
              <w:spacing w:line="240" w:lineRule="auto"/>
              <w:jc w:val="center"/>
              <w:textAlignment w:val="center"/>
              <w:rPr>
                <w:rFonts w:hint="eastAsia" w:ascii="宋体" w:hAnsi="宋体" w:eastAsia="宋体" w:cs="宋体"/>
                <w:bCs/>
                <w:color w:val="auto"/>
                <w:szCs w:val="21"/>
              </w:rPr>
            </w:pPr>
            <w:r>
              <w:rPr>
                <w:rFonts w:hint="eastAsia" w:ascii="宋体" w:hAnsi="宋体" w:eastAsia="宋体" w:cs="宋体"/>
                <w:bCs/>
                <w:color w:val="auto"/>
                <w:szCs w:val="21"/>
                <w:lang w:bidi="ar"/>
              </w:rPr>
              <w:t>扩展审查</w:t>
            </w:r>
          </w:p>
        </w:tc>
        <w:tc>
          <w:tcPr>
            <w:tcW w:w="5333" w:type="dxa"/>
            <w:noWrap/>
            <w:tcMar>
              <w:top w:w="15" w:type="dxa"/>
              <w:left w:w="15" w:type="dxa"/>
              <w:right w:w="15" w:type="dxa"/>
            </w:tcMar>
            <w:vAlign w:val="center"/>
          </w:tcPr>
          <w:p w14:paraId="47DE7FA4">
            <w:pPr>
              <w:shd w:val="clear"/>
              <w:spacing w:line="240" w:lineRule="auto"/>
              <w:textAlignment w:val="center"/>
              <w:rPr>
                <w:rFonts w:hint="eastAsia" w:ascii="宋体" w:hAnsi="宋体" w:eastAsia="宋体" w:cs="宋体"/>
                <w:bCs/>
                <w:color w:val="auto"/>
                <w:szCs w:val="21"/>
              </w:rPr>
            </w:pPr>
            <w:r>
              <w:rPr>
                <w:rFonts w:hint="eastAsia" w:ascii="宋体" w:hAnsi="宋体" w:eastAsia="宋体" w:cs="宋体"/>
                <w:bCs/>
                <w:color w:val="auto"/>
                <w:szCs w:val="21"/>
                <w:lang w:bidi="ar"/>
              </w:rPr>
              <w:t>老年人用药审查</w:t>
            </w:r>
          </w:p>
        </w:tc>
        <w:tc>
          <w:tcPr>
            <w:tcW w:w="684" w:type="dxa"/>
            <w:vMerge w:val="continue"/>
            <w:noWrap/>
            <w:tcMar>
              <w:top w:w="15" w:type="dxa"/>
              <w:left w:w="15" w:type="dxa"/>
              <w:right w:w="15" w:type="dxa"/>
            </w:tcMar>
            <w:vAlign w:val="center"/>
          </w:tcPr>
          <w:p w14:paraId="782E3B99">
            <w:pPr>
              <w:shd w:val="clear"/>
              <w:spacing w:line="240" w:lineRule="auto"/>
              <w:textAlignment w:val="center"/>
              <w:rPr>
                <w:rFonts w:hint="eastAsia" w:ascii="宋体" w:hAnsi="宋体" w:eastAsia="宋体" w:cs="宋体"/>
                <w:bCs/>
                <w:color w:val="auto"/>
                <w:szCs w:val="21"/>
                <w:lang w:bidi="ar"/>
              </w:rPr>
            </w:pPr>
          </w:p>
        </w:tc>
        <w:tc>
          <w:tcPr>
            <w:tcW w:w="637" w:type="dxa"/>
            <w:vMerge w:val="continue"/>
            <w:noWrap/>
            <w:tcMar>
              <w:top w:w="15" w:type="dxa"/>
              <w:left w:w="15" w:type="dxa"/>
              <w:right w:w="15" w:type="dxa"/>
            </w:tcMar>
            <w:vAlign w:val="center"/>
          </w:tcPr>
          <w:p w14:paraId="717A1288">
            <w:pPr>
              <w:shd w:val="clear"/>
              <w:spacing w:line="240" w:lineRule="auto"/>
              <w:textAlignment w:val="center"/>
              <w:rPr>
                <w:rFonts w:hint="eastAsia" w:ascii="宋体" w:hAnsi="宋体" w:eastAsia="宋体" w:cs="宋体"/>
                <w:bCs/>
                <w:color w:val="auto"/>
                <w:szCs w:val="21"/>
                <w:lang w:bidi="ar"/>
              </w:rPr>
            </w:pPr>
          </w:p>
        </w:tc>
      </w:tr>
      <w:tr w14:paraId="646837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027" w:type="dxa"/>
            <w:vMerge w:val="continue"/>
            <w:noWrap/>
            <w:tcMar>
              <w:top w:w="15" w:type="dxa"/>
              <w:left w:w="15" w:type="dxa"/>
              <w:right w:w="15" w:type="dxa"/>
            </w:tcMar>
            <w:vAlign w:val="center"/>
          </w:tcPr>
          <w:p w14:paraId="4119138D">
            <w:pPr>
              <w:shd w:val="clear"/>
              <w:spacing w:line="240" w:lineRule="auto"/>
              <w:jc w:val="center"/>
              <w:rPr>
                <w:rFonts w:hint="eastAsia" w:ascii="宋体" w:hAnsi="宋体" w:eastAsia="宋体" w:cs="宋体"/>
                <w:bCs/>
                <w:color w:val="auto"/>
                <w:szCs w:val="21"/>
              </w:rPr>
            </w:pPr>
          </w:p>
        </w:tc>
        <w:tc>
          <w:tcPr>
            <w:tcW w:w="1150" w:type="dxa"/>
            <w:vMerge w:val="continue"/>
            <w:noWrap/>
            <w:tcMar>
              <w:top w:w="15" w:type="dxa"/>
              <w:left w:w="15" w:type="dxa"/>
              <w:right w:w="15" w:type="dxa"/>
            </w:tcMar>
            <w:vAlign w:val="center"/>
          </w:tcPr>
          <w:p w14:paraId="5A338960">
            <w:pPr>
              <w:shd w:val="clear"/>
              <w:spacing w:line="240" w:lineRule="auto"/>
              <w:jc w:val="center"/>
              <w:rPr>
                <w:rFonts w:hint="eastAsia" w:ascii="宋体" w:hAnsi="宋体" w:eastAsia="宋体" w:cs="宋体"/>
                <w:bCs/>
                <w:color w:val="auto"/>
                <w:szCs w:val="21"/>
              </w:rPr>
            </w:pPr>
          </w:p>
        </w:tc>
        <w:tc>
          <w:tcPr>
            <w:tcW w:w="5333" w:type="dxa"/>
            <w:noWrap/>
            <w:tcMar>
              <w:top w:w="15" w:type="dxa"/>
              <w:left w:w="15" w:type="dxa"/>
              <w:right w:w="15" w:type="dxa"/>
            </w:tcMar>
            <w:vAlign w:val="center"/>
          </w:tcPr>
          <w:p w14:paraId="033D2F43">
            <w:pPr>
              <w:shd w:val="clear"/>
              <w:spacing w:line="240" w:lineRule="auto"/>
              <w:textAlignment w:val="center"/>
              <w:rPr>
                <w:rFonts w:hint="eastAsia" w:ascii="宋体" w:hAnsi="宋体" w:eastAsia="宋体" w:cs="宋体"/>
                <w:bCs/>
                <w:color w:val="auto"/>
                <w:szCs w:val="21"/>
              </w:rPr>
            </w:pPr>
            <w:r>
              <w:rPr>
                <w:rFonts w:hint="eastAsia" w:ascii="宋体" w:hAnsi="宋体" w:eastAsia="宋体" w:cs="宋体"/>
                <w:bCs/>
                <w:color w:val="auto"/>
                <w:szCs w:val="21"/>
                <w:lang w:bidi="ar"/>
              </w:rPr>
              <w:t>抗生素适用范围审查</w:t>
            </w:r>
          </w:p>
        </w:tc>
        <w:tc>
          <w:tcPr>
            <w:tcW w:w="684" w:type="dxa"/>
            <w:vMerge w:val="continue"/>
            <w:noWrap/>
            <w:tcMar>
              <w:top w:w="15" w:type="dxa"/>
              <w:left w:w="15" w:type="dxa"/>
              <w:right w:w="15" w:type="dxa"/>
            </w:tcMar>
            <w:vAlign w:val="center"/>
          </w:tcPr>
          <w:p w14:paraId="729BA4C4">
            <w:pPr>
              <w:shd w:val="clear"/>
              <w:spacing w:line="240" w:lineRule="auto"/>
              <w:textAlignment w:val="center"/>
              <w:rPr>
                <w:rFonts w:hint="eastAsia" w:ascii="宋体" w:hAnsi="宋体" w:eastAsia="宋体" w:cs="宋体"/>
                <w:bCs/>
                <w:color w:val="auto"/>
                <w:szCs w:val="21"/>
                <w:lang w:bidi="ar"/>
              </w:rPr>
            </w:pPr>
          </w:p>
        </w:tc>
        <w:tc>
          <w:tcPr>
            <w:tcW w:w="637" w:type="dxa"/>
            <w:vMerge w:val="continue"/>
            <w:noWrap/>
            <w:tcMar>
              <w:top w:w="15" w:type="dxa"/>
              <w:left w:w="15" w:type="dxa"/>
              <w:right w:w="15" w:type="dxa"/>
            </w:tcMar>
            <w:vAlign w:val="center"/>
          </w:tcPr>
          <w:p w14:paraId="6C7479BB">
            <w:pPr>
              <w:shd w:val="clear"/>
              <w:spacing w:line="240" w:lineRule="auto"/>
              <w:textAlignment w:val="center"/>
              <w:rPr>
                <w:rFonts w:hint="eastAsia" w:ascii="宋体" w:hAnsi="宋体" w:eastAsia="宋体" w:cs="宋体"/>
                <w:bCs/>
                <w:color w:val="auto"/>
                <w:szCs w:val="21"/>
                <w:lang w:bidi="ar"/>
              </w:rPr>
            </w:pPr>
          </w:p>
        </w:tc>
      </w:tr>
      <w:tr w14:paraId="05A6BB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027" w:type="dxa"/>
            <w:vMerge w:val="continue"/>
            <w:noWrap/>
            <w:tcMar>
              <w:top w:w="15" w:type="dxa"/>
              <w:left w:w="15" w:type="dxa"/>
              <w:right w:w="15" w:type="dxa"/>
            </w:tcMar>
            <w:vAlign w:val="center"/>
          </w:tcPr>
          <w:p w14:paraId="3AA93900">
            <w:pPr>
              <w:shd w:val="clear"/>
              <w:spacing w:line="240" w:lineRule="auto"/>
              <w:jc w:val="center"/>
              <w:rPr>
                <w:rFonts w:hint="eastAsia" w:ascii="宋体" w:hAnsi="宋体" w:eastAsia="宋体" w:cs="宋体"/>
                <w:bCs/>
                <w:color w:val="auto"/>
                <w:szCs w:val="21"/>
              </w:rPr>
            </w:pPr>
          </w:p>
        </w:tc>
        <w:tc>
          <w:tcPr>
            <w:tcW w:w="1150" w:type="dxa"/>
            <w:vMerge w:val="continue"/>
            <w:noWrap/>
            <w:tcMar>
              <w:top w:w="15" w:type="dxa"/>
              <w:left w:w="15" w:type="dxa"/>
              <w:right w:w="15" w:type="dxa"/>
            </w:tcMar>
            <w:vAlign w:val="center"/>
          </w:tcPr>
          <w:p w14:paraId="43F75B6B">
            <w:pPr>
              <w:shd w:val="clear"/>
              <w:spacing w:line="240" w:lineRule="auto"/>
              <w:jc w:val="center"/>
              <w:rPr>
                <w:rFonts w:hint="eastAsia" w:ascii="宋体" w:hAnsi="宋体" w:eastAsia="宋体" w:cs="宋体"/>
                <w:bCs/>
                <w:color w:val="auto"/>
                <w:szCs w:val="21"/>
              </w:rPr>
            </w:pPr>
          </w:p>
        </w:tc>
        <w:tc>
          <w:tcPr>
            <w:tcW w:w="5333" w:type="dxa"/>
            <w:noWrap/>
            <w:tcMar>
              <w:top w:w="15" w:type="dxa"/>
              <w:left w:w="15" w:type="dxa"/>
              <w:right w:w="15" w:type="dxa"/>
            </w:tcMar>
            <w:vAlign w:val="center"/>
          </w:tcPr>
          <w:p w14:paraId="7E023716">
            <w:pPr>
              <w:shd w:val="clear"/>
              <w:spacing w:line="240" w:lineRule="auto"/>
              <w:textAlignment w:val="center"/>
              <w:rPr>
                <w:rFonts w:hint="eastAsia" w:ascii="宋体" w:hAnsi="宋体" w:eastAsia="宋体" w:cs="宋体"/>
                <w:bCs/>
                <w:color w:val="auto"/>
                <w:szCs w:val="21"/>
              </w:rPr>
            </w:pPr>
            <w:r>
              <w:rPr>
                <w:rFonts w:hint="eastAsia" w:ascii="宋体" w:hAnsi="宋体" w:eastAsia="宋体" w:cs="宋体"/>
                <w:bCs/>
                <w:color w:val="auto"/>
                <w:szCs w:val="21"/>
                <w:lang w:bidi="ar"/>
              </w:rPr>
              <w:t>抗生素用药权限审查</w:t>
            </w:r>
          </w:p>
        </w:tc>
        <w:tc>
          <w:tcPr>
            <w:tcW w:w="684" w:type="dxa"/>
            <w:vMerge w:val="continue"/>
            <w:noWrap/>
            <w:tcMar>
              <w:top w:w="15" w:type="dxa"/>
              <w:left w:w="15" w:type="dxa"/>
              <w:right w:w="15" w:type="dxa"/>
            </w:tcMar>
            <w:vAlign w:val="center"/>
          </w:tcPr>
          <w:p w14:paraId="2FDBE86C">
            <w:pPr>
              <w:shd w:val="clear"/>
              <w:spacing w:line="240" w:lineRule="auto"/>
              <w:textAlignment w:val="center"/>
              <w:rPr>
                <w:rFonts w:hint="eastAsia" w:ascii="宋体" w:hAnsi="宋体" w:eastAsia="宋体" w:cs="宋体"/>
                <w:bCs/>
                <w:color w:val="auto"/>
                <w:szCs w:val="21"/>
                <w:lang w:bidi="ar"/>
              </w:rPr>
            </w:pPr>
          </w:p>
        </w:tc>
        <w:tc>
          <w:tcPr>
            <w:tcW w:w="637" w:type="dxa"/>
            <w:vMerge w:val="continue"/>
            <w:noWrap/>
            <w:tcMar>
              <w:top w:w="15" w:type="dxa"/>
              <w:left w:w="15" w:type="dxa"/>
              <w:right w:w="15" w:type="dxa"/>
            </w:tcMar>
            <w:vAlign w:val="center"/>
          </w:tcPr>
          <w:p w14:paraId="623E90EB">
            <w:pPr>
              <w:shd w:val="clear"/>
              <w:spacing w:line="240" w:lineRule="auto"/>
              <w:textAlignment w:val="center"/>
              <w:rPr>
                <w:rFonts w:hint="eastAsia" w:ascii="宋体" w:hAnsi="宋体" w:eastAsia="宋体" w:cs="宋体"/>
                <w:bCs/>
                <w:color w:val="auto"/>
                <w:szCs w:val="21"/>
                <w:lang w:bidi="ar"/>
              </w:rPr>
            </w:pPr>
          </w:p>
        </w:tc>
      </w:tr>
      <w:tr w14:paraId="1A32F9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027" w:type="dxa"/>
            <w:vMerge w:val="continue"/>
            <w:noWrap/>
            <w:tcMar>
              <w:top w:w="15" w:type="dxa"/>
              <w:left w:w="15" w:type="dxa"/>
              <w:right w:w="15" w:type="dxa"/>
            </w:tcMar>
            <w:vAlign w:val="center"/>
          </w:tcPr>
          <w:p w14:paraId="453274AD">
            <w:pPr>
              <w:shd w:val="clear"/>
              <w:spacing w:line="240" w:lineRule="auto"/>
              <w:jc w:val="center"/>
              <w:rPr>
                <w:rFonts w:hint="eastAsia" w:ascii="宋体" w:hAnsi="宋体" w:eastAsia="宋体" w:cs="宋体"/>
                <w:bCs/>
                <w:color w:val="auto"/>
                <w:szCs w:val="21"/>
              </w:rPr>
            </w:pPr>
          </w:p>
        </w:tc>
        <w:tc>
          <w:tcPr>
            <w:tcW w:w="1150" w:type="dxa"/>
            <w:vMerge w:val="continue"/>
            <w:noWrap/>
            <w:tcMar>
              <w:top w:w="15" w:type="dxa"/>
              <w:left w:w="15" w:type="dxa"/>
              <w:right w:w="15" w:type="dxa"/>
            </w:tcMar>
            <w:vAlign w:val="center"/>
          </w:tcPr>
          <w:p w14:paraId="5A332053">
            <w:pPr>
              <w:shd w:val="clear"/>
              <w:spacing w:line="240" w:lineRule="auto"/>
              <w:jc w:val="center"/>
              <w:rPr>
                <w:rFonts w:hint="eastAsia" w:ascii="宋体" w:hAnsi="宋体" w:eastAsia="宋体" w:cs="宋体"/>
                <w:bCs/>
                <w:color w:val="auto"/>
                <w:szCs w:val="21"/>
              </w:rPr>
            </w:pPr>
          </w:p>
        </w:tc>
        <w:tc>
          <w:tcPr>
            <w:tcW w:w="5333" w:type="dxa"/>
            <w:noWrap/>
            <w:tcMar>
              <w:top w:w="15" w:type="dxa"/>
              <w:left w:w="15" w:type="dxa"/>
              <w:right w:w="15" w:type="dxa"/>
            </w:tcMar>
            <w:vAlign w:val="center"/>
          </w:tcPr>
          <w:p w14:paraId="1C058A48">
            <w:pPr>
              <w:shd w:val="clear"/>
              <w:spacing w:line="240" w:lineRule="auto"/>
              <w:textAlignment w:val="center"/>
              <w:rPr>
                <w:rFonts w:hint="eastAsia" w:ascii="宋体" w:hAnsi="宋体" w:eastAsia="宋体" w:cs="宋体"/>
                <w:bCs/>
                <w:color w:val="auto"/>
                <w:szCs w:val="21"/>
              </w:rPr>
            </w:pPr>
            <w:r>
              <w:rPr>
                <w:rFonts w:hint="eastAsia" w:ascii="宋体" w:hAnsi="宋体" w:eastAsia="宋体" w:cs="宋体"/>
                <w:bCs/>
                <w:color w:val="auto"/>
                <w:szCs w:val="21"/>
                <w:lang w:bidi="ar"/>
              </w:rPr>
              <w:t>毒麻精神药品审查</w:t>
            </w:r>
          </w:p>
        </w:tc>
        <w:tc>
          <w:tcPr>
            <w:tcW w:w="684" w:type="dxa"/>
            <w:vMerge w:val="continue"/>
            <w:noWrap/>
            <w:tcMar>
              <w:top w:w="15" w:type="dxa"/>
              <w:left w:w="15" w:type="dxa"/>
              <w:right w:w="15" w:type="dxa"/>
            </w:tcMar>
            <w:vAlign w:val="center"/>
          </w:tcPr>
          <w:p w14:paraId="058DC3BF">
            <w:pPr>
              <w:shd w:val="clear"/>
              <w:spacing w:line="240" w:lineRule="auto"/>
              <w:textAlignment w:val="center"/>
              <w:rPr>
                <w:rFonts w:hint="eastAsia" w:ascii="宋体" w:hAnsi="宋体" w:eastAsia="宋体" w:cs="宋体"/>
                <w:bCs/>
                <w:color w:val="auto"/>
                <w:szCs w:val="21"/>
                <w:lang w:bidi="ar"/>
              </w:rPr>
            </w:pPr>
          </w:p>
        </w:tc>
        <w:tc>
          <w:tcPr>
            <w:tcW w:w="637" w:type="dxa"/>
            <w:vMerge w:val="continue"/>
            <w:noWrap/>
            <w:tcMar>
              <w:top w:w="15" w:type="dxa"/>
              <w:left w:w="15" w:type="dxa"/>
              <w:right w:w="15" w:type="dxa"/>
            </w:tcMar>
            <w:vAlign w:val="center"/>
          </w:tcPr>
          <w:p w14:paraId="3A974B47">
            <w:pPr>
              <w:shd w:val="clear"/>
              <w:spacing w:line="240" w:lineRule="auto"/>
              <w:textAlignment w:val="center"/>
              <w:rPr>
                <w:rFonts w:hint="eastAsia" w:ascii="宋体" w:hAnsi="宋体" w:eastAsia="宋体" w:cs="宋体"/>
                <w:bCs/>
                <w:color w:val="auto"/>
                <w:szCs w:val="21"/>
                <w:lang w:bidi="ar"/>
              </w:rPr>
            </w:pPr>
          </w:p>
        </w:tc>
      </w:tr>
      <w:tr w14:paraId="3C1681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027" w:type="dxa"/>
            <w:vMerge w:val="continue"/>
            <w:noWrap/>
            <w:tcMar>
              <w:top w:w="15" w:type="dxa"/>
              <w:left w:w="15" w:type="dxa"/>
              <w:right w:w="15" w:type="dxa"/>
            </w:tcMar>
            <w:vAlign w:val="center"/>
          </w:tcPr>
          <w:p w14:paraId="789DFC72">
            <w:pPr>
              <w:shd w:val="clear"/>
              <w:spacing w:line="240" w:lineRule="auto"/>
              <w:jc w:val="center"/>
              <w:textAlignment w:val="center"/>
              <w:rPr>
                <w:rFonts w:hint="eastAsia" w:ascii="宋体" w:hAnsi="宋体" w:eastAsia="宋体" w:cs="宋体"/>
                <w:bCs/>
                <w:color w:val="auto"/>
                <w:szCs w:val="21"/>
                <w:lang w:bidi="ar"/>
              </w:rPr>
            </w:pPr>
          </w:p>
        </w:tc>
        <w:tc>
          <w:tcPr>
            <w:tcW w:w="1150" w:type="dxa"/>
            <w:noWrap/>
            <w:tcMar>
              <w:top w:w="15" w:type="dxa"/>
              <w:left w:w="15" w:type="dxa"/>
              <w:right w:w="15" w:type="dxa"/>
            </w:tcMar>
            <w:vAlign w:val="center"/>
          </w:tcPr>
          <w:p w14:paraId="66BF560A">
            <w:pPr>
              <w:shd w:val="clear"/>
              <w:spacing w:line="240" w:lineRule="auto"/>
              <w:jc w:val="center"/>
              <w:textAlignment w:val="center"/>
              <w:rPr>
                <w:rFonts w:hint="eastAsia" w:ascii="宋体" w:hAnsi="宋体" w:eastAsia="宋体" w:cs="宋体"/>
                <w:bCs/>
                <w:color w:val="auto"/>
                <w:szCs w:val="21"/>
              </w:rPr>
            </w:pPr>
            <w:r>
              <w:rPr>
                <w:rFonts w:hint="eastAsia" w:ascii="宋体" w:hAnsi="宋体" w:eastAsia="宋体" w:cs="宋体"/>
                <w:bCs/>
                <w:color w:val="auto"/>
                <w:szCs w:val="21"/>
                <w:lang w:bidi="ar"/>
              </w:rPr>
              <w:t>审查数据</w:t>
            </w:r>
          </w:p>
        </w:tc>
        <w:tc>
          <w:tcPr>
            <w:tcW w:w="5333" w:type="dxa"/>
            <w:noWrap/>
            <w:tcMar>
              <w:top w:w="15" w:type="dxa"/>
              <w:left w:w="15" w:type="dxa"/>
              <w:right w:w="15" w:type="dxa"/>
            </w:tcMar>
            <w:vAlign w:val="center"/>
          </w:tcPr>
          <w:p w14:paraId="3FED29C4">
            <w:pPr>
              <w:shd w:val="clear"/>
              <w:spacing w:line="240" w:lineRule="auto"/>
              <w:textAlignment w:val="center"/>
              <w:rPr>
                <w:rFonts w:hint="eastAsia" w:ascii="宋体" w:hAnsi="宋体" w:eastAsia="宋体" w:cs="宋体"/>
                <w:bCs/>
                <w:color w:val="auto"/>
                <w:szCs w:val="21"/>
              </w:rPr>
            </w:pPr>
            <w:r>
              <w:rPr>
                <w:rFonts w:hint="eastAsia" w:ascii="宋体" w:hAnsi="宋体" w:eastAsia="宋体" w:cs="宋体"/>
                <w:bCs/>
                <w:color w:val="auto"/>
                <w:szCs w:val="21"/>
                <w:lang w:bidi="ar"/>
              </w:rPr>
              <w:t>审查数据（各个规则）</w:t>
            </w:r>
          </w:p>
        </w:tc>
        <w:tc>
          <w:tcPr>
            <w:tcW w:w="684" w:type="dxa"/>
            <w:vMerge w:val="continue"/>
            <w:noWrap/>
            <w:tcMar>
              <w:top w:w="15" w:type="dxa"/>
              <w:left w:w="15" w:type="dxa"/>
              <w:right w:w="15" w:type="dxa"/>
            </w:tcMar>
            <w:vAlign w:val="center"/>
          </w:tcPr>
          <w:p w14:paraId="109ECDAD">
            <w:pPr>
              <w:shd w:val="clear"/>
              <w:spacing w:line="240" w:lineRule="auto"/>
              <w:textAlignment w:val="center"/>
              <w:rPr>
                <w:rFonts w:hint="eastAsia" w:ascii="宋体" w:hAnsi="宋体" w:eastAsia="宋体" w:cs="宋体"/>
                <w:bCs/>
                <w:color w:val="auto"/>
                <w:szCs w:val="21"/>
                <w:lang w:bidi="ar"/>
              </w:rPr>
            </w:pPr>
          </w:p>
        </w:tc>
        <w:tc>
          <w:tcPr>
            <w:tcW w:w="637" w:type="dxa"/>
            <w:vMerge w:val="continue"/>
            <w:noWrap/>
            <w:tcMar>
              <w:top w:w="15" w:type="dxa"/>
              <w:left w:w="15" w:type="dxa"/>
              <w:right w:w="15" w:type="dxa"/>
            </w:tcMar>
            <w:vAlign w:val="center"/>
          </w:tcPr>
          <w:p w14:paraId="595FE4B1">
            <w:pPr>
              <w:shd w:val="clear"/>
              <w:spacing w:line="240" w:lineRule="auto"/>
              <w:textAlignment w:val="center"/>
              <w:rPr>
                <w:rFonts w:hint="eastAsia" w:ascii="宋体" w:hAnsi="宋体" w:eastAsia="宋体" w:cs="宋体"/>
                <w:bCs/>
                <w:color w:val="auto"/>
                <w:szCs w:val="21"/>
                <w:lang w:bidi="ar"/>
              </w:rPr>
            </w:pPr>
          </w:p>
        </w:tc>
      </w:tr>
      <w:tr w14:paraId="2AE252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027" w:type="dxa"/>
            <w:vMerge w:val="continue"/>
            <w:noWrap/>
            <w:tcMar>
              <w:top w:w="15" w:type="dxa"/>
              <w:left w:w="15" w:type="dxa"/>
              <w:right w:w="15" w:type="dxa"/>
            </w:tcMar>
            <w:vAlign w:val="center"/>
          </w:tcPr>
          <w:p w14:paraId="3649A2C2">
            <w:pPr>
              <w:shd w:val="clear"/>
              <w:spacing w:line="240" w:lineRule="auto"/>
              <w:jc w:val="center"/>
              <w:textAlignment w:val="center"/>
              <w:rPr>
                <w:rFonts w:hint="eastAsia" w:ascii="宋体" w:hAnsi="宋体" w:eastAsia="宋体" w:cs="宋体"/>
                <w:bCs/>
                <w:color w:val="auto"/>
                <w:szCs w:val="21"/>
                <w:lang w:bidi="ar"/>
              </w:rPr>
            </w:pPr>
          </w:p>
        </w:tc>
        <w:tc>
          <w:tcPr>
            <w:tcW w:w="1150" w:type="dxa"/>
            <w:vMerge w:val="restart"/>
            <w:noWrap/>
            <w:tcMar>
              <w:top w:w="15" w:type="dxa"/>
              <w:left w:w="15" w:type="dxa"/>
              <w:right w:w="15" w:type="dxa"/>
            </w:tcMar>
            <w:vAlign w:val="center"/>
          </w:tcPr>
          <w:p w14:paraId="4E01A730">
            <w:pPr>
              <w:shd w:val="clear"/>
              <w:spacing w:line="240" w:lineRule="auto"/>
              <w:jc w:val="center"/>
              <w:textAlignment w:val="center"/>
              <w:rPr>
                <w:rFonts w:hint="eastAsia" w:ascii="宋体" w:hAnsi="宋体" w:eastAsia="宋体" w:cs="宋体"/>
                <w:bCs/>
                <w:color w:val="auto"/>
                <w:szCs w:val="21"/>
              </w:rPr>
            </w:pPr>
            <w:r>
              <w:rPr>
                <w:rFonts w:hint="eastAsia" w:ascii="宋体" w:hAnsi="宋体" w:eastAsia="宋体" w:cs="宋体"/>
                <w:bCs/>
                <w:color w:val="auto"/>
                <w:szCs w:val="21"/>
                <w:lang w:bidi="ar"/>
              </w:rPr>
              <w:t>基础统计</w:t>
            </w:r>
          </w:p>
        </w:tc>
        <w:tc>
          <w:tcPr>
            <w:tcW w:w="5333" w:type="dxa"/>
            <w:noWrap/>
            <w:tcMar>
              <w:top w:w="15" w:type="dxa"/>
              <w:left w:w="15" w:type="dxa"/>
              <w:right w:w="15" w:type="dxa"/>
            </w:tcMar>
            <w:vAlign w:val="center"/>
          </w:tcPr>
          <w:p w14:paraId="6B154C7F">
            <w:pPr>
              <w:shd w:val="clear"/>
              <w:spacing w:line="240" w:lineRule="auto"/>
              <w:textAlignment w:val="center"/>
              <w:rPr>
                <w:rFonts w:hint="eastAsia" w:ascii="宋体" w:hAnsi="宋体" w:eastAsia="宋体" w:cs="宋体"/>
                <w:bCs/>
                <w:color w:val="auto"/>
                <w:szCs w:val="21"/>
              </w:rPr>
            </w:pPr>
            <w:r>
              <w:rPr>
                <w:rFonts w:hint="eastAsia" w:ascii="宋体" w:hAnsi="宋体" w:eastAsia="宋体" w:cs="宋体"/>
                <w:bCs/>
                <w:color w:val="auto"/>
                <w:szCs w:val="21"/>
                <w:lang w:bidi="ar"/>
              </w:rPr>
              <w:t>警示等级触发统计</w:t>
            </w:r>
          </w:p>
        </w:tc>
        <w:tc>
          <w:tcPr>
            <w:tcW w:w="684" w:type="dxa"/>
            <w:vMerge w:val="continue"/>
            <w:noWrap/>
            <w:tcMar>
              <w:top w:w="15" w:type="dxa"/>
              <w:left w:w="15" w:type="dxa"/>
              <w:right w:w="15" w:type="dxa"/>
            </w:tcMar>
            <w:vAlign w:val="center"/>
          </w:tcPr>
          <w:p w14:paraId="19FA5987">
            <w:pPr>
              <w:shd w:val="clear"/>
              <w:spacing w:line="240" w:lineRule="auto"/>
              <w:textAlignment w:val="center"/>
              <w:rPr>
                <w:rFonts w:hint="eastAsia" w:ascii="宋体" w:hAnsi="宋体" w:eastAsia="宋体" w:cs="宋体"/>
                <w:bCs/>
                <w:color w:val="auto"/>
                <w:szCs w:val="21"/>
                <w:lang w:bidi="ar"/>
              </w:rPr>
            </w:pPr>
          </w:p>
        </w:tc>
        <w:tc>
          <w:tcPr>
            <w:tcW w:w="637" w:type="dxa"/>
            <w:vMerge w:val="continue"/>
            <w:noWrap/>
            <w:tcMar>
              <w:top w:w="15" w:type="dxa"/>
              <w:left w:w="15" w:type="dxa"/>
              <w:right w:w="15" w:type="dxa"/>
            </w:tcMar>
            <w:vAlign w:val="center"/>
          </w:tcPr>
          <w:p w14:paraId="0B8AB1D9">
            <w:pPr>
              <w:shd w:val="clear"/>
              <w:spacing w:line="240" w:lineRule="auto"/>
              <w:textAlignment w:val="center"/>
              <w:rPr>
                <w:rFonts w:hint="eastAsia" w:ascii="宋体" w:hAnsi="宋体" w:eastAsia="宋体" w:cs="宋体"/>
                <w:bCs/>
                <w:color w:val="auto"/>
                <w:szCs w:val="21"/>
                <w:lang w:bidi="ar"/>
              </w:rPr>
            </w:pPr>
          </w:p>
        </w:tc>
      </w:tr>
      <w:tr w14:paraId="452748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027" w:type="dxa"/>
            <w:vMerge w:val="continue"/>
            <w:noWrap/>
            <w:tcMar>
              <w:top w:w="15" w:type="dxa"/>
              <w:left w:w="15" w:type="dxa"/>
              <w:right w:w="15" w:type="dxa"/>
            </w:tcMar>
            <w:vAlign w:val="center"/>
          </w:tcPr>
          <w:p w14:paraId="1C591AE5">
            <w:pPr>
              <w:shd w:val="clear"/>
              <w:spacing w:line="240" w:lineRule="auto"/>
              <w:jc w:val="center"/>
              <w:rPr>
                <w:rFonts w:hint="eastAsia" w:ascii="宋体" w:hAnsi="宋体" w:eastAsia="宋体" w:cs="宋体"/>
                <w:bCs/>
                <w:color w:val="auto"/>
                <w:szCs w:val="21"/>
              </w:rPr>
            </w:pPr>
          </w:p>
        </w:tc>
        <w:tc>
          <w:tcPr>
            <w:tcW w:w="1150" w:type="dxa"/>
            <w:vMerge w:val="continue"/>
            <w:noWrap/>
            <w:tcMar>
              <w:top w:w="15" w:type="dxa"/>
              <w:left w:w="15" w:type="dxa"/>
              <w:right w:w="15" w:type="dxa"/>
            </w:tcMar>
            <w:vAlign w:val="center"/>
          </w:tcPr>
          <w:p w14:paraId="09E1E916">
            <w:pPr>
              <w:shd w:val="clear"/>
              <w:spacing w:line="240" w:lineRule="auto"/>
              <w:jc w:val="center"/>
              <w:rPr>
                <w:rFonts w:hint="eastAsia" w:ascii="宋体" w:hAnsi="宋体" w:eastAsia="宋体" w:cs="宋体"/>
                <w:bCs/>
                <w:color w:val="auto"/>
                <w:szCs w:val="21"/>
              </w:rPr>
            </w:pPr>
          </w:p>
        </w:tc>
        <w:tc>
          <w:tcPr>
            <w:tcW w:w="5333" w:type="dxa"/>
            <w:noWrap w:val="0"/>
            <w:tcMar>
              <w:top w:w="15" w:type="dxa"/>
              <w:left w:w="15" w:type="dxa"/>
              <w:right w:w="15" w:type="dxa"/>
            </w:tcMar>
            <w:vAlign w:val="center"/>
          </w:tcPr>
          <w:p w14:paraId="04DF9F0C">
            <w:pPr>
              <w:shd w:val="clear"/>
              <w:spacing w:line="240" w:lineRule="auto"/>
              <w:textAlignment w:val="center"/>
              <w:rPr>
                <w:rFonts w:hint="eastAsia" w:ascii="宋体" w:hAnsi="宋体" w:eastAsia="宋体" w:cs="宋体"/>
                <w:bCs/>
                <w:color w:val="auto"/>
                <w:szCs w:val="21"/>
              </w:rPr>
            </w:pPr>
            <w:r>
              <w:rPr>
                <w:rFonts w:hint="eastAsia" w:ascii="宋体" w:hAnsi="宋体" w:eastAsia="宋体" w:cs="宋体"/>
                <w:bCs/>
                <w:color w:val="auto"/>
                <w:szCs w:val="21"/>
                <w:lang w:bidi="ar"/>
              </w:rPr>
              <w:t>规则项目触发统计</w:t>
            </w:r>
          </w:p>
        </w:tc>
        <w:tc>
          <w:tcPr>
            <w:tcW w:w="684" w:type="dxa"/>
            <w:vMerge w:val="continue"/>
            <w:noWrap w:val="0"/>
            <w:tcMar>
              <w:top w:w="15" w:type="dxa"/>
              <w:left w:w="15" w:type="dxa"/>
              <w:right w:w="15" w:type="dxa"/>
            </w:tcMar>
            <w:vAlign w:val="center"/>
          </w:tcPr>
          <w:p w14:paraId="716E7E2D">
            <w:pPr>
              <w:shd w:val="clear"/>
              <w:spacing w:line="240" w:lineRule="auto"/>
              <w:textAlignment w:val="center"/>
              <w:rPr>
                <w:rFonts w:hint="eastAsia" w:ascii="宋体" w:hAnsi="宋体" w:eastAsia="宋体" w:cs="宋体"/>
                <w:bCs/>
                <w:color w:val="auto"/>
                <w:szCs w:val="21"/>
                <w:lang w:bidi="ar"/>
              </w:rPr>
            </w:pPr>
          </w:p>
        </w:tc>
        <w:tc>
          <w:tcPr>
            <w:tcW w:w="637" w:type="dxa"/>
            <w:vMerge w:val="continue"/>
            <w:noWrap w:val="0"/>
            <w:tcMar>
              <w:top w:w="15" w:type="dxa"/>
              <w:left w:w="15" w:type="dxa"/>
              <w:right w:w="15" w:type="dxa"/>
            </w:tcMar>
            <w:vAlign w:val="center"/>
          </w:tcPr>
          <w:p w14:paraId="38CBB570">
            <w:pPr>
              <w:shd w:val="clear"/>
              <w:spacing w:line="240" w:lineRule="auto"/>
              <w:textAlignment w:val="center"/>
              <w:rPr>
                <w:rFonts w:hint="eastAsia" w:ascii="宋体" w:hAnsi="宋体" w:eastAsia="宋体" w:cs="宋体"/>
                <w:bCs/>
                <w:color w:val="auto"/>
                <w:szCs w:val="21"/>
                <w:lang w:bidi="ar"/>
              </w:rPr>
            </w:pPr>
          </w:p>
        </w:tc>
      </w:tr>
      <w:tr w14:paraId="5F91D1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027" w:type="dxa"/>
            <w:vMerge w:val="continue"/>
            <w:noWrap/>
            <w:tcMar>
              <w:top w:w="15" w:type="dxa"/>
              <w:left w:w="15" w:type="dxa"/>
              <w:right w:w="15" w:type="dxa"/>
            </w:tcMar>
            <w:vAlign w:val="center"/>
          </w:tcPr>
          <w:p w14:paraId="4E988718">
            <w:pPr>
              <w:shd w:val="clear"/>
              <w:spacing w:line="240" w:lineRule="auto"/>
              <w:jc w:val="center"/>
              <w:rPr>
                <w:rFonts w:hint="eastAsia" w:ascii="宋体" w:hAnsi="宋体" w:eastAsia="宋体" w:cs="宋体"/>
                <w:bCs/>
                <w:color w:val="auto"/>
                <w:szCs w:val="21"/>
              </w:rPr>
            </w:pPr>
          </w:p>
        </w:tc>
        <w:tc>
          <w:tcPr>
            <w:tcW w:w="1150" w:type="dxa"/>
            <w:vMerge w:val="restart"/>
            <w:noWrap/>
            <w:tcMar>
              <w:top w:w="15" w:type="dxa"/>
              <w:left w:w="15" w:type="dxa"/>
              <w:right w:w="15" w:type="dxa"/>
            </w:tcMar>
            <w:vAlign w:val="center"/>
          </w:tcPr>
          <w:p w14:paraId="5ED8971B">
            <w:pPr>
              <w:shd w:val="clear"/>
              <w:spacing w:line="240" w:lineRule="auto"/>
              <w:jc w:val="center"/>
              <w:rPr>
                <w:rFonts w:hint="eastAsia" w:ascii="宋体" w:hAnsi="宋体" w:eastAsia="宋体" w:cs="宋体"/>
                <w:bCs/>
                <w:color w:val="auto"/>
                <w:szCs w:val="21"/>
              </w:rPr>
            </w:pPr>
            <w:r>
              <w:rPr>
                <w:rFonts w:hint="eastAsia" w:ascii="宋体" w:hAnsi="宋体" w:eastAsia="宋体" w:cs="宋体"/>
                <w:bCs/>
                <w:color w:val="auto"/>
                <w:szCs w:val="21"/>
              </w:rPr>
              <w:t>医院统计</w:t>
            </w:r>
          </w:p>
        </w:tc>
        <w:tc>
          <w:tcPr>
            <w:tcW w:w="5333" w:type="dxa"/>
            <w:noWrap w:val="0"/>
            <w:tcMar>
              <w:top w:w="15" w:type="dxa"/>
              <w:left w:w="15" w:type="dxa"/>
              <w:right w:w="15" w:type="dxa"/>
            </w:tcMar>
            <w:vAlign w:val="center"/>
          </w:tcPr>
          <w:p w14:paraId="64E2B8BF">
            <w:pPr>
              <w:shd w:val="clear"/>
              <w:spacing w:line="240" w:lineRule="auto"/>
              <w:textAlignment w:val="center"/>
              <w:rPr>
                <w:rFonts w:hint="eastAsia" w:ascii="宋体" w:hAnsi="宋体" w:eastAsia="宋体" w:cs="宋体"/>
                <w:bCs/>
                <w:color w:val="auto"/>
                <w:szCs w:val="21"/>
                <w:lang w:bidi="ar"/>
              </w:rPr>
            </w:pPr>
            <w:r>
              <w:rPr>
                <w:rFonts w:hint="eastAsia" w:ascii="宋体" w:hAnsi="宋体" w:eastAsia="宋体" w:cs="宋体"/>
                <w:bCs/>
                <w:color w:val="auto"/>
                <w:szCs w:val="21"/>
                <w:lang w:bidi="ar"/>
              </w:rPr>
              <w:t>审查结果明细</w:t>
            </w:r>
          </w:p>
        </w:tc>
        <w:tc>
          <w:tcPr>
            <w:tcW w:w="684" w:type="dxa"/>
            <w:vMerge w:val="continue"/>
            <w:noWrap w:val="0"/>
            <w:tcMar>
              <w:top w:w="15" w:type="dxa"/>
              <w:left w:w="15" w:type="dxa"/>
              <w:right w:w="15" w:type="dxa"/>
            </w:tcMar>
            <w:vAlign w:val="center"/>
          </w:tcPr>
          <w:p w14:paraId="13CB8F7A">
            <w:pPr>
              <w:shd w:val="clear"/>
              <w:spacing w:line="240" w:lineRule="auto"/>
              <w:textAlignment w:val="center"/>
              <w:rPr>
                <w:rFonts w:hint="eastAsia" w:ascii="宋体" w:hAnsi="宋体" w:eastAsia="宋体" w:cs="宋体"/>
                <w:bCs/>
                <w:color w:val="auto"/>
                <w:szCs w:val="21"/>
                <w:lang w:bidi="ar"/>
              </w:rPr>
            </w:pPr>
          </w:p>
        </w:tc>
        <w:tc>
          <w:tcPr>
            <w:tcW w:w="637" w:type="dxa"/>
            <w:vMerge w:val="continue"/>
            <w:noWrap w:val="0"/>
            <w:tcMar>
              <w:top w:w="15" w:type="dxa"/>
              <w:left w:w="15" w:type="dxa"/>
              <w:right w:w="15" w:type="dxa"/>
            </w:tcMar>
            <w:vAlign w:val="center"/>
          </w:tcPr>
          <w:p w14:paraId="1171FB17">
            <w:pPr>
              <w:shd w:val="clear"/>
              <w:spacing w:line="240" w:lineRule="auto"/>
              <w:textAlignment w:val="center"/>
              <w:rPr>
                <w:rFonts w:hint="eastAsia" w:ascii="宋体" w:hAnsi="宋体" w:eastAsia="宋体" w:cs="宋体"/>
                <w:bCs/>
                <w:color w:val="auto"/>
                <w:szCs w:val="21"/>
                <w:lang w:bidi="ar"/>
              </w:rPr>
            </w:pPr>
          </w:p>
        </w:tc>
      </w:tr>
      <w:tr w14:paraId="47BD67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027" w:type="dxa"/>
            <w:vMerge w:val="continue"/>
            <w:noWrap/>
            <w:tcMar>
              <w:top w:w="15" w:type="dxa"/>
              <w:left w:w="15" w:type="dxa"/>
              <w:right w:w="15" w:type="dxa"/>
            </w:tcMar>
            <w:vAlign w:val="center"/>
          </w:tcPr>
          <w:p w14:paraId="653813A8">
            <w:pPr>
              <w:shd w:val="clear"/>
              <w:spacing w:line="240" w:lineRule="auto"/>
              <w:jc w:val="center"/>
              <w:rPr>
                <w:rFonts w:hint="eastAsia" w:ascii="宋体" w:hAnsi="宋体" w:eastAsia="宋体" w:cs="宋体"/>
                <w:bCs/>
                <w:color w:val="auto"/>
                <w:szCs w:val="21"/>
              </w:rPr>
            </w:pPr>
          </w:p>
        </w:tc>
        <w:tc>
          <w:tcPr>
            <w:tcW w:w="1150" w:type="dxa"/>
            <w:vMerge w:val="continue"/>
            <w:noWrap/>
            <w:tcMar>
              <w:top w:w="15" w:type="dxa"/>
              <w:left w:w="15" w:type="dxa"/>
              <w:right w:w="15" w:type="dxa"/>
            </w:tcMar>
            <w:vAlign w:val="center"/>
          </w:tcPr>
          <w:p w14:paraId="5C403672">
            <w:pPr>
              <w:shd w:val="clear"/>
              <w:spacing w:line="240" w:lineRule="auto"/>
              <w:jc w:val="center"/>
              <w:rPr>
                <w:rFonts w:hint="eastAsia" w:ascii="宋体" w:hAnsi="宋体" w:eastAsia="宋体" w:cs="宋体"/>
                <w:bCs/>
                <w:color w:val="auto"/>
                <w:szCs w:val="21"/>
              </w:rPr>
            </w:pPr>
          </w:p>
        </w:tc>
        <w:tc>
          <w:tcPr>
            <w:tcW w:w="5333" w:type="dxa"/>
            <w:noWrap w:val="0"/>
            <w:tcMar>
              <w:top w:w="15" w:type="dxa"/>
              <w:left w:w="15" w:type="dxa"/>
              <w:right w:w="15" w:type="dxa"/>
            </w:tcMar>
            <w:vAlign w:val="center"/>
          </w:tcPr>
          <w:p w14:paraId="1BF344C2">
            <w:pPr>
              <w:shd w:val="clear"/>
              <w:spacing w:line="240" w:lineRule="auto"/>
              <w:textAlignment w:val="center"/>
              <w:rPr>
                <w:rFonts w:hint="eastAsia" w:ascii="宋体" w:hAnsi="宋体" w:eastAsia="宋体" w:cs="宋体"/>
                <w:bCs/>
                <w:color w:val="auto"/>
                <w:szCs w:val="21"/>
                <w:lang w:bidi="ar"/>
              </w:rPr>
            </w:pPr>
            <w:r>
              <w:rPr>
                <w:rFonts w:hint="eastAsia" w:ascii="宋体" w:hAnsi="宋体" w:eastAsia="宋体" w:cs="宋体"/>
                <w:bCs/>
                <w:color w:val="auto"/>
                <w:szCs w:val="21"/>
                <w:lang w:bidi="ar"/>
              </w:rPr>
              <w:t>按项目统计</w:t>
            </w:r>
          </w:p>
        </w:tc>
        <w:tc>
          <w:tcPr>
            <w:tcW w:w="684" w:type="dxa"/>
            <w:vMerge w:val="continue"/>
            <w:noWrap w:val="0"/>
            <w:tcMar>
              <w:top w:w="15" w:type="dxa"/>
              <w:left w:w="15" w:type="dxa"/>
              <w:right w:w="15" w:type="dxa"/>
            </w:tcMar>
            <w:vAlign w:val="center"/>
          </w:tcPr>
          <w:p w14:paraId="0033F088">
            <w:pPr>
              <w:shd w:val="clear"/>
              <w:spacing w:line="240" w:lineRule="auto"/>
              <w:textAlignment w:val="center"/>
              <w:rPr>
                <w:rFonts w:hint="eastAsia" w:ascii="宋体" w:hAnsi="宋体" w:eastAsia="宋体" w:cs="宋体"/>
                <w:bCs/>
                <w:color w:val="auto"/>
                <w:szCs w:val="21"/>
                <w:lang w:bidi="ar"/>
              </w:rPr>
            </w:pPr>
          </w:p>
        </w:tc>
        <w:tc>
          <w:tcPr>
            <w:tcW w:w="637" w:type="dxa"/>
            <w:vMerge w:val="continue"/>
            <w:noWrap w:val="0"/>
            <w:tcMar>
              <w:top w:w="15" w:type="dxa"/>
              <w:left w:w="15" w:type="dxa"/>
              <w:right w:w="15" w:type="dxa"/>
            </w:tcMar>
            <w:vAlign w:val="center"/>
          </w:tcPr>
          <w:p w14:paraId="50B8DB11">
            <w:pPr>
              <w:shd w:val="clear"/>
              <w:spacing w:line="240" w:lineRule="auto"/>
              <w:textAlignment w:val="center"/>
              <w:rPr>
                <w:rFonts w:hint="eastAsia" w:ascii="宋体" w:hAnsi="宋体" w:eastAsia="宋体" w:cs="宋体"/>
                <w:bCs/>
                <w:color w:val="auto"/>
                <w:szCs w:val="21"/>
                <w:lang w:bidi="ar"/>
              </w:rPr>
            </w:pPr>
          </w:p>
        </w:tc>
      </w:tr>
      <w:tr w14:paraId="295F74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027" w:type="dxa"/>
            <w:vMerge w:val="continue"/>
            <w:noWrap/>
            <w:tcMar>
              <w:top w:w="15" w:type="dxa"/>
              <w:left w:w="15" w:type="dxa"/>
              <w:right w:w="15" w:type="dxa"/>
            </w:tcMar>
            <w:vAlign w:val="center"/>
          </w:tcPr>
          <w:p w14:paraId="4C9C9727">
            <w:pPr>
              <w:shd w:val="clear"/>
              <w:spacing w:line="240" w:lineRule="auto"/>
              <w:jc w:val="center"/>
              <w:rPr>
                <w:rFonts w:hint="eastAsia" w:ascii="宋体" w:hAnsi="宋体" w:eastAsia="宋体" w:cs="宋体"/>
                <w:bCs/>
                <w:color w:val="auto"/>
                <w:szCs w:val="21"/>
              </w:rPr>
            </w:pPr>
          </w:p>
        </w:tc>
        <w:tc>
          <w:tcPr>
            <w:tcW w:w="1150" w:type="dxa"/>
            <w:vMerge w:val="restart"/>
            <w:noWrap/>
            <w:tcMar>
              <w:top w:w="15" w:type="dxa"/>
              <w:left w:w="15" w:type="dxa"/>
              <w:right w:w="15" w:type="dxa"/>
            </w:tcMar>
            <w:vAlign w:val="center"/>
          </w:tcPr>
          <w:p w14:paraId="150A3CB2">
            <w:pPr>
              <w:shd w:val="clear"/>
              <w:spacing w:line="240" w:lineRule="auto"/>
              <w:jc w:val="center"/>
              <w:rPr>
                <w:rFonts w:hint="eastAsia" w:ascii="宋体" w:hAnsi="宋体" w:eastAsia="宋体" w:cs="宋体"/>
                <w:bCs/>
                <w:color w:val="auto"/>
                <w:szCs w:val="21"/>
              </w:rPr>
            </w:pPr>
            <w:r>
              <w:rPr>
                <w:rFonts w:hint="eastAsia" w:ascii="宋体" w:hAnsi="宋体" w:eastAsia="宋体" w:cs="宋体"/>
                <w:bCs/>
                <w:color w:val="auto"/>
                <w:szCs w:val="21"/>
              </w:rPr>
              <w:t>干预动态</w:t>
            </w:r>
          </w:p>
          <w:p w14:paraId="60C19EC6">
            <w:pPr>
              <w:shd w:val="clear"/>
              <w:spacing w:line="240" w:lineRule="auto"/>
              <w:jc w:val="center"/>
              <w:rPr>
                <w:rFonts w:hint="eastAsia" w:ascii="宋体" w:hAnsi="宋体" w:eastAsia="宋体" w:cs="宋体"/>
                <w:bCs/>
                <w:color w:val="auto"/>
                <w:szCs w:val="21"/>
              </w:rPr>
            </w:pPr>
            <w:r>
              <w:rPr>
                <w:rFonts w:hint="eastAsia" w:ascii="宋体" w:hAnsi="宋体" w:eastAsia="宋体" w:cs="宋体"/>
                <w:bCs/>
                <w:color w:val="auto"/>
                <w:szCs w:val="21"/>
              </w:rPr>
              <w:t>效果分析</w:t>
            </w:r>
          </w:p>
        </w:tc>
        <w:tc>
          <w:tcPr>
            <w:tcW w:w="5333" w:type="dxa"/>
            <w:noWrap w:val="0"/>
            <w:tcMar>
              <w:top w:w="15" w:type="dxa"/>
              <w:left w:w="15" w:type="dxa"/>
              <w:right w:w="15" w:type="dxa"/>
            </w:tcMar>
            <w:vAlign w:val="top"/>
          </w:tcPr>
          <w:p w14:paraId="0647DF41">
            <w:pPr>
              <w:shd w:val="clear"/>
              <w:spacing w:line="240" w:lineRule="auto"/>
              <w:textAlignment w:val="center"/>
              <w:rPr>
                <w:rFonts w:hint="eastAsia" w:ascii="宋体" w:hAnsi="宋体" w:eastAsia="宋体" w:cs="宋体"/>
                <w:bCs/>
                <w:color w:val="auto"/>
                <w:szCs w:val="21"/>
                <w:lang w:bidi="ar"/>
              </w:rPr>
            </w:pPr>
            <w:r>
              <w:rPr>
                <w:rFonts w:hint="eastAsia" w:ascii="宋体" w:hAnsi="宋体" w:eastAsia="宋体" w:cs="宋体"/>
                <w:bCs/>
                <w:color w:val="auto"/>
                <w:szCs w:val="21"/>
              </w:rPr>
              <w:t>警示次数药品排名</w:t>
            </w:r>
          </w:p>
        </w:tc>
        <w:tc>
          <w:tcPr>
            <w:tcW w:w="684" w:type="dxa"/>
            <w:vMerge w:val="continue"/>
            <w:noWrap w:val="0"/>
            <w:tcMar>
              <w:top w:w="15" w:type="dxa"/>
              <w:left w:w="15" w:type="dxa"/>
              <w:right w:w="15" w:type="dxa"/>
            </w:tcMar>
            <w:vAlign w:val="top"/>
          </w:tcPr>
          <w:p w14:paraId="44438495">
            <w:pPr>
              <w:shd w:val="clear"/>
              <w:spacing w:line="240" w:lineRule="auto"/>
              <w:textAlignment w:val="center"/>
              <w:rPr>
                <w:rFonts w:hint="eastAsia" w:ascii="宋体" w:hAnsi="宋体" w:eastAsia="宋体" w:cs="宋体"/>
                <w:bCs/>
                <w:color w:val="auto"/>
                <w:szCs w:val="21"/>
              </w:rPr>
            </w:pPr>
          </w:p>
        </w:tc>
        <w:tc>
          <w:tcPr>
            <w:tcW w:w="637" w:type="dxa"/>
            <w:vMerge w:val="continue"/>
            <w:noWrap w:val="0"/>
            <w:tcMar>
              <w:top w:w="15" w:type="dxa"/>
              <w:left w:w="15" w:type="dxa"/>
              <w:right w:w="15" w:type="dxa"/>
            </w:tcMar>
            <w:vAlign w:val="top"/>
          </w:tcPr>
          <w:p w14:paraId="6209C0FB">
            <w:pPr>
              <w:shd w:val="clear"/>
              <w:spacing w:line="240" w:lineRule="auto"/>
              <w:textAlignment w:val="center"/>
              <w:rPr>
                <w:rFonts w:hint="eastAsia" w:ascii="宋体" w:hAnsi="宋体" w:eastAsia="宋体" w:cs="宋体"/>
                <w:bCs/>
                <w:color w:val="auto"/>
                <w:szCs w:val="21"/>
              </w:rPr>
            </w:pPr>
          </w:p>
        </w:tc>
      </w:tr>
      <w:tr w14:paraId="15ABD0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027" w:type="dxa"/>
            <w:vMerge w:val="continue"/>
            <w:noWrap/>
            <w:tcMar>
              <w:top w:w="15" w:type="dxa"/>
              <w:left w:w="15" w:type="dxa"/>
              <w:right w:w="15" w:type="dxa"/>
            </w:tcMar>
            <w:vAlign w:val="top"/>
          </w:tcPr>
          <w:p w14:paraId="7AFB08CE">
            <w:pPr>
              <w:shd w:val="clear"/>
              <w:spacing w:line="240" w:lineRule="auto"/>
              <w:jc w:val="center"/>
              <w:rPr>
                <w:rFonts w:hint="eastAsia" w:ascii="宋体" w:hAnsi="宋体" w:eastAsia="宋体" w:cs="宋体"/>
                <w:bCs/>
                <w:color w:val="auto"/>
                <w:szCs w:val="21"/>
              </w:rPr>
            </w:pPr>
          </w:p>
        </w:tc>
        <w:tc>
          <w:tcPr>
            <w:tcW w:w="1150" w:type="dxa"/>
            <w:vMerge w:val="continue"/>
            <w:noWrap/>
            <w:tcMar>
              <w:top w:w="15" w:type="dxa"/>
              <w:left w:w="15" w:type="dxa"/>
              <w:right w:w="15" w:type="dxa"/>
            </w:tcMar>
            <w:vAlign w:val="top"/>
          </w:tcPr>
          <w:p w14:paraId="1EA11D3D">
            <w:pPr>
              <w:shd w:val="clear"/>
              <w:spacing w:line="240" w:lineRule="auto"/>
              <w:jc w:val="center"/>
              <w:rPr>
                <w:rFonts w:hint="eastAsia" w:ascii="宋体" w:hAnsi="宋体" w:eastAsia="宋体" w:cs="宋体"/>
                <w:bCs/>
                <w:color w:val="auto"/>
                <w:szCs w:val="21"/>
              </w:rPr>
            </w:pPr>
          </w:p>
        </w:tc>
        <w:tc>
          <w:tcPr>
            <w:tcW w:w="5333" w:type="dxa"/>
            <w:noWrap w:val="0"/>
            <w:tcMar>
              <w:top w:w="15" w:type="dxa"/>
              <w:left w:w="15" w:type="dxa"/>
              <w:right w:w="15" w:type="dxa"/>
            </w:tcMar>
            <w:vAlign w:val="top"/>
          </w:tcPr>
          <w:p w14:paraId="6BE25012">
            <w:pPr>
              <w:shd w:val="clear"/>
              <w:spacing w:line="240" w:lineRule="auto"/>
              <w:textAlignment w:val="center"/>
              <w:rPr>
                <w:rFonts w:hint="eastAsia" w:ascii="宋体" w:hAnsi="宋体" w:eastAsia="宋体" w:cs="宋体"/>
                <w:bCs/>
                <w:color w:val="auto"/>
                <w:szCs w:val="21"/>
                <w:lang w:bidi="ar"/>
              </w:rPr>
            </w:pPr>
            <w:r>
              <w:rPr>
                <w:rFonts w:hint="eastAsia" w:ascii="宋体" w:hAnsi="宋体" w:eastAsia="宋体" w:cs="宋体"/>
                <w:bCs/>
                <w:color w:val="auto"/>
                <w:szCs w:val="21"/>
              </w:rPr>
              <w:t>干预动态效果图表</w:t>
            </w:r>
          </w:p>
        </w:tc>
        <w:tc>
          <w:tcPr>
            <w:tcW w:w="684" w:type="dxa"/>
            <w:vMerge w:val="continue"/>
            <w:noWrap w:val="0"/>
            <w:tcMar>
              <w:top w:w="15" w:type="dxa"/>
              <w:left w:w="15" w:type="dxa"/>
              <w:right w:w="15" w:type="dxa"/>
            </w:tcMar>
            <w:vAlign w:val="top"/>
          </w:tcPr>
          <w:p w14:paraId="36376E9F">
            <w:pPr>
              <w:shd w:val="clear"/>
              <w:spacing w:line="240" w:lineRule="auto"/>
              <w:textAlignment w:val="center"/>
              <w:rPr>
                <w:rFonts w:hint="eastAsia" w:ascii="宋体" w:hAnsi="宋体" w:eastAsia="宋体" w:cs="宋体"/>
                <w:bCs/>
                <w:color w:val="auto"/>
                <w:szCs w:val="21"/>
              </w:rPr>
            </w:pPr>
          </w:p>
        </w:tc>
        <w:tc>
          <w:tcPr>
            <w:tcW w:w="637" w:type="dxa"/>
            <w:vMerge w:val="continue"/>
            <w:noWrap w:val="0"/>
            <w:tcMar>
              <w:top w:w="15" w:type="dxa"/>
              <w:left w:w="15" w:type="dxa"/>
              <w:right w:w="15" w:type="dxa"/>
            </w:tcMar>
            <w:vAlign w:val="top"/>
          </w:tcPr>
          <w:p w14:paraId="2F2D6F59">
            <w:pPr>
              <w:shd w:val="clear"/>
              <w:spacing w:line="240" w:lineRule="auto"/>
              <w:textAlignment w:val="center"/>
              <w:rPr>
                <w:rFonts w:hint="eastAsia" w:ascii="宋体" w:hAnsi="宋体" w:eastAsia="宋体" w:cs="宋体"/>
                <w:bCs/>
                <w:color w:val="auto"/>
                <w:szCs w:val="21"/>
              </w:rPr>
            </w:pPr>
          </w:p>
        </w:tc>
      </w:tr>
      <w:tr w14:paraId="29184B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027" w:type="dxa"/>
            <w:vMerge w:val="continue"/>
            <w:noWrap/>
            <w:tcMar>
              <w:top w:w="15" w:type="dxa"/>
              <w:left w:w="15" w:type="dxa"/>
              <w:right w:w="15" w:type="dxa"/>
            </w:tcMar>
            <w:vAlign w:val="top"/>
          </w:tcPr>
          <w:p w14:paraId="308E66DD">
            <w:pPr>
              <w:shd w:val="clear"/>
              <w:spacing w:line="240" w:lineRule="auto"/>
              <w:jc w:val="center"/>
              <w:rPr>
                <w:rFonts w:hint="eastAsia" w:ascii="宋体" w:hAnsi="宋体" w:eastAsia="宋体" w:cs="宋体"/>
                <w:bCs/>
                <w:color w:val="auto"/>
                <w:szCs w:val="21"/>
              </w:rPr>
            </w:pPr>
          </w:p>
        </w:tc>
        <w:tc>
          <w:tcPr>
            <w:tcW w:w="1150" w:type="dxa"/>
            <w:vMerge w:val="continue"/>
            <w:noWrap/>
            <w:tcMar>
              <w:top w:w="15" w:type="dxa"/>
              <w:left w:w="15" w:type="dxa"/>
              <w:right w:w="15" w:type="dxa"/>
            </w:tcMar>
            <w:vAlign w:val="top"/>
          </w:tcPr>
          <w:p w14:paraId="2F3DD79F">
            <w:pPr>
              <w:shd w:val="clear"/>
              <w:spacing w:line="240" w:lineRule="auto"/>
              <w:jc w:val="center"/>
              <w:rPr>
                <w:rFonts w:hint="eastAsia" w:ascii="宋体" w:hAnsi="宋体" w:eastAsia="宋体" w:cs="宋体"/>
                <w:bCs/>
                <w:color w:val="auto"/>
                <w:szCs w:val="21"/>
              </w:rPr>
            </w:pPr>
          </w:p>
        </w:tc>
        <w:tc>
          <w:tcPr>
            <w:tcW w:w="5333" w:type="dxa"/>
            <w:noWrap w:val="0"/>
            <w:tcMar>
              <w:top w:w="15" w:type="dxa"/>
              <w:left w:w="15" w:type="dxa"/>
              <w:right w:w="15" w:type="dxa"/>
            </w:tcMar>
            <w:vAlign w:val="top"/>
          </w:tcPr>
          <w:p w14:paraId="2DFA0E4E">
            <w:pPr>
              <w:shd w:val="clear"/>
              <w:spacing w:line="240" w:lineRule="auto"/>
              <w:textAlignment w:val="center"/>
              <w:rPr>
                <w:rFonts w:hint="eastAsia" w:ascii="宋体" w:hAnsi="宋体" w:eastAsia="宋体" w:cs="宋体"/>
                <w:bCs/>
                <w:color w:val="auto"/>
                <w:szCs w:val="21"/>
                <w:lang w:bidi="ar"/>
              </w:rPr>
            </w:pPr>
            <w:r>
              <w:rPr>
                <w:rFonts w:hint="eastAsia" w:ascii="宋体" w:hAnsi="宋体" w:eastAsia="宋体" w:cs="宋体"/>
                <w:bCs/>
                <w:color w:val="auto"/>
                <w:szCs w:val="21"/>
              </w:rPr>
              <w:t>干预量动态科室排名</w:t>
            </w:r>
          </w:p>
        </w:tc>
        <w:tc>
          <w:tcPr>
            <w:tcW w:w="684" w:type="dxa"/>
            <w:vMerge w:val="continue"/>
            <w:noWrap w:val="0"/>
            <w:tcMar>
              <w:top w:w="15" w:type="dxa"/>
              <w:left w:w="15" w:type="dxa"/>
              <w:right w:w="15" w:type="dxa"/>
            </w:tcMar>
            <w:vAlign w:val="top"/>
          </w:tcPr>
          <w:p w14:paraId="6F12ADD9">
            <w:pPr>
              <w:shd w:val="clear"/>
              <w:spacing w:line="240" w:lineRule="auto"/>
              <w:textAlignment w:val="center"/>
              <w:rPr>
                <w:rFonts w:hint="eastAsia" w:ascii="宋体" w:hAnsi="宋体" w:eastAsia="宋体" w:cs="宋体"/>
                <w:bCs/>
                <w:color w:val="auto"/>
                <w:szCs w:val="21"/>
              </w:rPr>
            </w:pPr>
          </w:p>
        </w:tc>
        <w:tc>
          <w:tcPr>
            <w:tcW w:w="637" w:type="dxa"/>
            <w:vMerge w:val="continue"/>
            <w:noWrap w:val="0"/>
            <w:tcMar>
              <w:top w:w="15" w:type="dxa"/>
              <w:left w:w="15" w:type="dxa"/>
              <w:right w:w="15" w:type="dxa"/>
            </w:tcMar>
            <w:vAlign w:val="top"/>
          </w:tcPr>
          <w:p w14:paraId="35223CEE">
            <w:pPr>
              <w:shd w:val="clear"/>
              <w:spacing w:line="240" w:lineRule="auto"/>
              <w:textAlignment w:val="center"/>
              <w:rPr>
                <w:rFonts w:hint="eastAsia" w:ascii="宋体" w:hAnsi="宋体" w:eastAsia="宋体" w:cs="宋体"/>
                <w:bCs/>
                <w:color w:val="auto"/>
                <w:szCs w:val="21"/>
              </w:rPr>
            </w:pPr>
          </w:p>
        </w:tc>
      </w:tr>
      <w:tr w14:paraId="6FB3F9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027" w:type="dxa"/>
            <w:vMerge w:val="continue"/>
            <w:noWrap/>
            <w:tcMar>
              <w:top w:w="15" w:type="dxa"/>
              <w:left w:w="15" w:type="dxa"/>
              <w:right w:w="15" w:type="dxa"/>
            </w:tcMar>
            <w:vAlign w:val="center"/>
          </w:tcPr>
          <w:p w14:paraId="11358576">
            <w:pPr>
              <w:shd w:val="clear"/>
              <w:spacing w:line="240" w:lineRule="auto"/>
              <w:jc w:val="center"/>
              <w:rPr>
                <w:rFonts w:hint="eastAsia" w:ascii="宋体" w:hAnsi="宋体" w:eastAsia="宋体" w:cs="宋体"/>
                <w:bCs/>
                <w:color w:val="auto"/>
                <w:szCs w:val="21"/>
              </w:rPr>
            </w:pPr>
          </w:p>
        </w:tc>
        <w:tc>
          <w:tcPr>
            <w:tcW w:w="1150" w:type="dxa"/>
            <w:vMerge w:val="restart"/>
            <w:noWrap/>
            <w:tcMar>
              <w:top w:w="15" w:type="dxa"/>
              <w:left w:w="15" w:type="dxa"/>
              <w:right w:w="15" w:type="dxa"/>
            </w:tcMar>
            <w:vAlign w:val="center"/>
          </w:tcPr>
          <w:p w14:paraId="4FB4F8B0">
            <w:pPr>
              <w:shd w:val="clear"/>
              <w:spacing w:line="240" w:lineRule="auto"/>
              <w:jc w:val="center"/>
              <w:rPr>
                <w:rFonts w:hint="eastAsia" w:ascii="宋体" w:hAnsi="宋体" w:eastAsia="宋体" w:cs="宋体"/>
                <w:bCs/>
                <w:color w:val="auto"/>
                <w:szCs w:val="21"/>
              </w:rPr>
            </w:pPr>
            <w:r>
              <w:rPr>
                <w:rFonts w:hint="eastAsia" w:ascii="宋体" w:hAnsi="宋体" w:eastAsia="宋体" w:cs="宋体"/>
                <w:bCs/>
                <w:color w:val="auto"/>
                <w:szCs w:val="21"/>
              </w:rPr>
              <w:t>用药情况统计</w:t>
            </w:r>
          </w:p>
        </w:tc>
        <w:tc>
          <w:tcPr>
            <w:tcW w:w="5333" w:type="dxa"/>
            <w:noWrap w:val="0"/>
            <w:tcMar>
              <w:top w:w="15" w:type="dxa"/>
              <w:left w:w="15" w:type="dxa"/>
              <w:right w:w="15" w:type="dxa"/>
            </w:tcMar>
            <w:vAlign w:val="center"/>
          </w:tcPr>
          <w:p w14:paraId="7BFE895C">
            <w:pPr>
              <w:shd w:val="clear"/>
              <w:spacing w:line="240" w:lineRule="auto"/>
              <w:textAlignment w:val="center"/>
              <w:rPr>
                <w:rFonts w:hint="eastAsia" w:ascii="宋体" w:hAnsi="宋体" w:eastAsia="宋体" w:cs="宋体"/>
                <w:bCs/>
                <w:color w:val="auto"/>
                <w:szCs w:val="21"/>
              </w:rPr>
            </w:pPr>
            <w:r>
              <w:rPr>
                <w:rFonts w:hint="eastAsia" w:ascii="宋体" w:hAnsi="宋体" w:eastAsia="宋体" w:cs="宋体"/>
                <w:bCs/>
                <w:color w:val="auto"/>
                <w:szCs w:val="21"/>
              </w:rPr>
              <w:t>全国抗菌药物临床应用管理</w:t>
            </w:r>
          </w:p>
        </w:tc>
        <w:tc>
          <w:tcPr>
            <w:tcW w:w="684" w:type="dxa"/>
            <w:vMerge w:val="continue"/>
            <w:noWrap w:val="0"/>
            <w:tcMar>
              <w:top w:w="15" w:type="dxa"/>
              <w:left w:w="15" w:type="dxa"/>
              <w:right w:w="15" w:type="dxa"/>
            </w:tcMar>
            <w:vAlign w:val="center"/>
          </w:tcPr>
          <w:p w14:paraId="7B24F2EE">
            <w:pPr>
              <w:shd w:val="clear"/>
              <w:spacing w:line="240" w:lineRule="auto"/>
              <w:textAlignment w:val="center"/>
              <w:rPr>
                <w:rFonts w:hint="eastAsia" w:ascii="宋体" w:hAnsi="宋体" w:eastAsia="宋体" w:cs="宋体"/>
                <w:bCs/>
                <w:color w:val="auto"/>
                <w:szCs w:val="21"/>
              </w:rPr>
            </w:pPr>
          </w:p>
        </w:tc>
        <w:tc>
          <w:tcPr>
            <w:tcW w:w="637" w:type="dxa"/>
            <w:vMerge w:val="continue"/>
            <w:noWrap w:val="0"/>
            <w:tcMar>
              <w:top w:w="15" w:type="dxa"/>
              <w:left w:w="15" w:type="dxa"/>
              <w:right w:w="15" w:type="dxa"/>
            </w:tcMar>
            <w:vAlign w:val="center"/>
          </w:tcPr>
          <w:p w14:paraId="5424F8B1">
            <w:pPr>
              <w:shd w:val="clear"/>
              <w:spacing w:line="240" w:lineRule="auto"/>
              <w:textAlignment w:val="center"/>
              <w:rPr>
                <w:rFonts w:hint="eastAsia" w:ascii="宋体" w:hAnsi="宋体" w:eastAsia="宋体" w:cs="宋体"/>
                <w:bCs/>
                <w:color w:val="auto"/>
                <w:szCs w:val="21"/>
              </w:rPr>
            </w:pPr>
          </w:p>
        </w:tc>
      </w:tr>
      <w:tr w14:paraId="07EB8C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027" w:type="dxa"/>
            <w:vMerge w:val="continue"/>
            <w:noWrap/>
            <w:tcMar>
              <w:top w:w="15" w:type="dxa"/>
              <w:left w:w="15" w:type="dxa"/>
              <w:right w:w="15" w:type="dxa"/>
            </w:tcMar>
            <w:vAlign w:val="top"/>
          </w:tcPr>
          <w:p w14:paraId="76137AD7">
            <w:pPr>
              <w:shd w:val="clear"/>
              <w:spacing w:line="240" w:lineRule="auto"/>
              <w:jc w:val="center"/>
              <w:rPr>
                <w:rFonts w:hint="eastAsia" w:ascii="宋体" w:hAnsi="宋体" w:eastAsia="宋体" w:cs="宋体"/>
                <w:bCs/>
                <w:color w:val="auto"/>
                <w:szCs w:val="21"/>
              </w:rPr>
            </w:pPr>
          </w:p>
        </w:tc>
        <w:tc>
          <w:tcPr>
            <w:tcW w:w="1150" w:type="dxa"/>
            <w:vMerge w:val="continue"/>
            <w:noWrap/>
            <w:tcMar>
              <w:top w:w="15" w:type="dxa"/>
              <w:left w:w="15" w:type="dxa"/>
              <w:right w:w="15" w:type="dxa"/>
            </w:tcMar>
            <w:vAlign w:val="top"/>
          </w:tcPr>
          <w:p w14:paraId="2B01CC77">
            <w:pPr>
              <w:shd w:val="clear"/>
              <w:spacing w:line="240" w:lineRule="auto"/>
              <w:jc w:val="center"/>
              <w:rPr>
                <w:rFonts w:hint="eastAsia" w:ascii="宋体" w:hAnsi="宋体" w:eastAsia="宋体" w:cs="宋体"/>
                <w:bCs/>
                <w:color w:val="auto"/>
                <w:szCs w:val="21"/>
              </w:rPr>
            </w:pPr>
          </w:p>
        </w:tc>
        <w:tc>
          <w:tcPr>
            <w:tcW w:w="5333" w:type="dxa"/>
            <w:noWrap w:val="0"/>
            <w:tcMar>
              <w:top w:w="15" w:type="dxa"/>
              <w:left w:w="15" w:type="dxa"/>
              <w:right w:w="15" w:type="dxa"/>
            </w:tcMar>
            <w:vAlign w:val="center"/>
          </w:tcPr>
          <w:p w14:paraId="3584A12D">
            <w:pPr>
              <w:shd w:val="clear"/>
              <w:spacing w:line="240" w:lineRule="auto"/>
              <w:textAlignment w:val="center"/>
              <w:rPr>
                <w:rFonts w:hint="eastAsia" w:ascii="宋体" w:hAnsi="宋体" w:eastAsia="宋体" w:cs="宋体"/>
                <w:bCs/>
                <w:color w:val="auto"/>
                <w:szCs w:val="21"/>
              </w:rPr>
            </w:pPr>
            <w:r>
              <w:rPr>
                <w:rFonts w:hint="eastAsia" w:ascii="宋体" w:hAnsi="宋体" w:eastAsia="宋体" w:cs="宋体"/>
                <w:bCs/>
                <w:color w:val="auto"/>
                <w:szCs w:val="21"/>
              </w:rPr>
              <w:t>医疗机构重点监控药品统计</w:t>
            </w:r>
          </w:p>
        </w:tc>
        <w:tc>
          <w:tcPr>
            <w:tcW w:w="684" w:type="dxa"/>
            <w:vMerge w:val="continue"/>
            <w:noWrap w:val="0"/>
            <w:tcMar>
              <w:top w:w="15" w:type="dxa"/>
              <w:left w:w="15" w:type="dxa"/>
              <w:right w:w="15" w:type="dxa"/>
            </w:tcMar>
            <w:vAlign w:val="center"/>
          </w:tcPr>
          <w:p w14:paraId="72B09F64">
            <w:pPr>
              <w:shd w:val="clear"/>
              <w:spacing w:line="240" w:lineRule="auto"/>
              <w:textAlignment w:val="center"/>
              <w:rPr>
                <w:rFonts w:hint="eastAsia" w:ascii="宋体" w:hAnsi="宋体" w:eastAsia="宋体" w:cs="宋体"/>
                <w:bCs/>
                <w:color w:val="auto"/>
                <w:szCs w:val="21"/>
              </w:rPr>
            </w:pPr>
          </w:p>
        </w:tc>
        <w:tc>
          <w:tcPr>
            <w:tcW w:w="637" w:type="dxa"/>
            <w:vMerge w:val="continue"/>
            <w:noWrap w:val="0"/>
            <w:tcMar>
              <w:top w:w="15" w:type="dxa"/>
              <w:left w:w="15" w:type="dxa"/>
              <w:right w:w="15" w:type="dxa"/>
            </w:tcMar>
            <w:vAlign w:val="center"/>
          </w:tcPr>
          <w:p w14:paraId="34A9B703">
            <w:pPr>
              <w:shd w:val="clear"/>
              <w:spacing w:line="240" w:lineRule="auto"/>
              <w:textAlignment w:val="center"/>
              <w:rPr>
                <w:rFonts w:hint="eastAsia" w:ascii="宋体" w:hAnsi="宋体" w:eastAsia="宋体" w:cs="宋体"/>
                <w:bCs/>
                <w:color w:val="auto"/>
                <w:szCs w:val="21"/>
              </w:rPr>
            </w:pPr>
          </w:p>
        </w:tc>
      </w:tr>
      <w:tr w14:paraId="6C6FC4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027" w:type="dxa"/>
            <w:vMerge w:val="continue"/>
            <w:noWrap/>
            <w:tcMar>
              <w:top w:w="15" w:type="dxa"/>
              <w:left w:w="15" w:type="dxa"/>
              <w:right w:w="15" w:type="dxa"/>
            </w:tcMar>
            <w:vAlign w:val="top"/>
          </w:tcPr>
          <w:p w14:paraId="5920520B">
            <w:pPr>
              <w:shd w:val="clear"/>
              <w:spacing w:line="240" w:lineRule="auto"/>
              <w:jc w:val="center"/>
              <w:rPr>
                <w:rFonts w:hint="eastAsia" w:ascii="宋体" w:hAnsi="宋体" w:eastAsia="宋体" w:cs="宋体"/>
                <w:bCs/>
                <w:color w:val="auto"/>
                <w:szCs w:val="21"/>
              </w:rPr>
            </w:pPr>
          </w:p>
        </w:tc>
        <w:tc>
          <w:tcPr>
            <w:tcW w:w="1150" w:type="dxa"/>
            <w:vMerge w:val="continue"/>
            <w:noWrap/>
            <w:tcMar>
              <w:top w:w="15" w:type="dxa"/>
              <w:left w:w="15" w:type="dxa"/>
              <w:right w:w="15" w:type="dxa"/>
            </w:tcMar>
            <w:vAlign w:val="top"/>
          </w:tcPr>
          <w:p w14:paraId="4560DB67">
            <w:pPr>
              <w:shd w:val="clear"/>
              <w:spacing w:line="240" w:lineRule="auto"/>
              <w:jc w:val="center"/>
              <w:rPr>
                <w:rFonts w:hint="eastAsia" w:ascii="宋体" w:hAnsi="宋体" w:eastAsia="宋体" w:cs="宋体"/>
                <w:bCs/>
                <w:color w:val="auto"/>
                <w:szCs w:val="21"/>
              </w:rPr>
            </w:pPr>
          </w:p>
        </w:tc>
        <w:tc>
          <w:tcPr>
            <w:tcW w:w="5333" w:type="dxa"/>
            <w:noWrap w:val="0"/>
            <w:tcMar>
              <w:top w:w="15" w:type="dxa"/>
              <w:left w:w="15" w:type="dxa"/>
              <w:right w:w="15" w:type="dxa"/>
            </w:tcMar>
            <w:vAlign w:val="center"/>
          </w:tcPr>
          <w:p w14:paraId="6BF511ED">
            <w:pPr>
              <w:shd w:val="clear"/>
              <w:spacing w:line="240" w:lineRule="auto"/>
              <w:textAlignment w:val="center"/>
              <w:rPr>
                <w:rFonts w:hint="eastAsia" w:ascii="宋体" w:hAnsi="宋体" w:eastAsia="宋体" w:cs="宋体"/>
                <w:bCs/>
                <w:color w:val="auto"/>
                <w:szCs w:val="21"/>
              </w:rPr>
            </w:pPr>
            <w:r>
              <w:rPr>
                <w:rFonts w:hint="eastAsia" w:ascii="宋体" w:hAnsi="宋体" w:eastAsia="宋体" w:cs="宋体"/>
                <w:bCs/>
                <w:color w:val="auto"/>
                <w:szCs w:val="21"/>
              </w:rPr>
              <w:t>医疗机构阳光用药信息上报</w:t>
            </w:r>
          </w:p>
        </w:tc>
        <w:tc>
          <w:tcPr>
            <w:tcW w:w="684" w:type="dxa"/>
            <w:vMerge w:val="continue"/>
            <w:noWrap w:val="0"/>
            <w:tcMar>
              <w:top w:w="15" w:type="dxa"/>
              <w:left w:w="15" w:type="dxa"/>
              <w:right w:w="15" w:type="dxa"/>
            </w:tcMar>
            <w:vAlign w:val="center"/>
          </w:tcPr>
          <w:p w14:paraId="6A810725">
            <w:pPr>
              <w:shd w:val="clear"/>
              <w:spacing w:line="240" w:lineRule="auto"/>
              <w:textAlignment w:val="center"/>
              <w:rPr>
                <w:rFonts w:hint="eastAsia" w:ascii="宋体" w:hAnsi="宋体" w:eastAsia="宋体" w:cs="宋体"/>
                <w:bCs/>
                <w:color w:val="auto"/>
                <w:szCs w:val="21"/>
              </w:rPr>
            </w:pPr>
          </w:p>
        </w:tc>
        <w:tc>
          <w:tcPr>
            <w:tcW w:w="637" w:type="dxa"/>
            <w:vMerge w:val="continue"/>
            <w:noWrap w:val="0"/>
            <w:tcMar>
              <w:top w:w="15" w:type="dxa"/>
              <w:left w:w="15" w:type="dxa"/>
              <w:right w:w="15" w:type="dxa"/>
            </w:tcMar>
            <w:vAlign w:val="center"/>
          </w:tcPr>
          <w:p w14:paraId="74B99C15">
            <w:pPr>
              <w:shd w:val="clear"/>
              <w:spacing w:line="240" w:lineRule="auto"/>
              <w:textAlignment w:val="center"/>
              <w:rPr>
                <w:rFonts w:hint="eastAsia" w:ascii="宋体" w:hAnsi="宋体" w:eastAsia="宋体" w:cs="宋体"/>
                <w:bCs/>
                <w:color w:val="auto"/>
                <w:szCs w:val="21"/>
              </w:rPr>
            </w:pPr>
          </w:p>
        </w:tc>
      </w:tr>
      <w:tr w14:paraId="0A7C82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027" w:type="dxa"/>
            <w:vMerge w:val="continue"/>
            <w:noWrap/>
            <w:tcMar>
              <w:top w:w="15" w:type="dxa"/>
              <w:left w:w="15" w:type="dxa"/>
              <w:right w:w="15" w:type="dxa"/>
            </w:tcMar>
            <w:vAlign w:val="top"/>
          </w:tcPr>
          <w:p w14:paraId="19806D5E">
            <w:pPr>
              <w:shd w:val="clear"/>
              <w:spacing w:line="240" w:lineRule="auto"/>
              <w:jc w:val="center"/>
              <w:rPr>
                <w:rFonts w:hint="eastAsia" w:ascii="宋体" w:hAnsi="宋体" w:eastAsia="宋体" w:cs="宋体"/>
                <w:bCs/>
                <w:color w:val="auto"/>
                <w:szCs w:val="21"/>
              </w:rPr>
            </w:pPr>
          </w:p>
        </w:tc>
        <w:tc>
          <w:tcPr>
            <w:tcW w:w="1150" w:type="dxa"/>
            <w:vMerge w:val="continue"/>
            <w:noWrap/>
            <w:tcMar>
              <w:top w:w="15" w:type="dxa"/>
              <w:left w:w="15" w:type="dxa"/>
              <w:right w:w="15" w:type="dxa"/>
            </w:tcMar>
            <w:vAlign w:val="top"/>
          </w:tcPr>
          <w:p w14:paraId="023C27DD">
            <w:pPr>
              <w:shd w:val="clear"/>
              <w:spacing w:line="240" w:lineRule="auto"/>
              <w:jc w:val="center"/>
              <w:rPr>
                <w:rFonts w:hint="eastAsia" w:ascii="宋体" w:hAnsi="宋体" w:eastAsia="宋体" w:cs="宋体"/>
                <w:bCs/>
                <w:color w:val="auto"/>
                <w:szCs w:val="21"/>
              </w:rPr>
            </w:pPr>
          </w:p>
        </w:tc>
        <w:tc>
          <w:tcPr>
            <w:tcW w:w="5333" w:type="dxa"/>
            <w:noWrap w:val="0"/>
            <w:tcMar>
              <w:top w:w="15" w:type="dxa"/>
              <w:left w:w="15" w:type="dxa"/>
              <w:right w:w="15" w:type="dxa"/>
            </w:tcMar>
            <w:vAlign w:val="center"/>
          </w:tcPr>
          <w:p w14:paraId="0ED711B3">
            <w:pPr>
              <w:shd w:val="clear"/>
              <w:spacing w:line="240" w:lineRule="auto"/>
              <w:textAlignment w:val="center"/>
              <w:rPr>
                <w:rFonts w:hint="eastAsia" w:ascii="宋体" w:hAnsi="宋体" w:eastAsia="宋体" w:cs="宋体"/>
                <w:bCs/>
                <w:color w:val="auto"/>
                <w:szCs w:val="21"/>
              </w:rPr>
            </w:pPr>
            <w:r>
              <w:rPr>
                <w:rFonts w:hint="eastAsia" w:ascii="宋体" w:hAnsi="宋体" w:eastAsia="宋体" w:cs="宋体"/>
                <w:bCs/>
                <w:color w:val="auto"/>
                <w:szCs w:val="21"/>
              </w:rPr>
              <w:t>专项药品使用清单及统计</w:t>
            </w:r>
          </w:p>
        </w:tc>
        <w:tc>
          <w:tcPr>
            <w:tcW w:w="684" w:type="dxa"/>
            <w:vMerge w:val="continue"/>
            <w:noWrap w:val="0"/>
            <w:tcMar>
              <w:top w:w="15" w:type="dxa"/>
              <w:left w:w="15" w:type="dxa"/>
              <w:right w:w="15" w:type="dxa"/>
            </w:tcMar>
            <w:vAlign w:val="center"/>
          </w:tcPr>
          <w:p w14:paraId="3BD61698">
            <w:pPr>
              <w:shd w:val="clear"/>
              <w:spacing w:line="240" w:lineRule="auto"/>
              <w:textAlignment w:val="center"/>
              <w:rPr>
                <w:rFonts w:hint="eastAsia" w:ascii="宋体" w:hAnsi="宋体" w:eastAsia="宋体" w:cs="宋体"/>
                <w:bCs/>
                <w:color w:val="auto"/>
                <w:szCs w:val="21"/>
              </w:rPr>
            </w:pPr>
          </w:p>
        </w:tc>
        <w:tc>
          <w:tcPr>
            <w:tcW w:w="637" w:type="dxa"/>
            <w:vMerge w:val="continue"/>
            <w:noWrap w:val="0"/>
            <w:tcMar>
              <w:top w:w="15" w:type="dxa"/>
              <w:left w:w="15" w:type="dxa"/>
              <w:right w:w="15" w:type="dxa"/>
            </w:tcMar>
            <w:vAlign w:val="center"/>
          </w:tcPr>
          <w:p w14:paraId="3251C032">
            <w:pPr>
              <w:shd w:val="clear"/>
              <w:spacing w:line="240" w:lineRule="auto"/>
              <w:textAlignment w:val="center"/>
              <w:rPr>
                <w:rFonts w:hint="eastAsia" w:ascii="宋体" w:hAnsi="宋体" w:eastAsia="宋体" w:cs="宋体"/>
                <w:bCs/>
                <w:color w:val="auto"/>
                <w:szCs w:val="21"/>
              </w:rPr>
            </w:pPr>
          </w:p>
        </w:tc>
      </w:tr>
      <w:tr w14:paraId="101BC4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027" w:type="dxa"/>
            <w:vMerge w:val="continue"/>
            <w:noWrap/>
            <w:tcMar>
              <w:top w:w="15" w:type="dxa"/>
              <w:left w:w="15" w:type="dxa"/>
              <w:right w:w="15" w:type="dxa"/>
            </w:tcMar>
            <w:vAlign w:val="top"/>
          </w:tcPr>
          <w:p w14:paraId="224D63D1">
            <w:pPr>
              <w:shd w:val="clear"/>
              <w:spacing w:line="240" w:lineRule="auto"/>
              <w:jc w:val="center"/>
              <w:rPr>
                <w:rFonts w:hint="eastAsia" w:ascii="宋体" w:hAnsi="宋体" w:eastAsia="宋体" w:cs="宋体"/>
                <w:bCs/>
                <w:color w:val="auto"/>
                <w:szCs w:val="21"/>
              </w:rPr>
            </w:pPr>
          </w:p>
        </w:tc>
        <w:tc>
          <w:tcPr>
            <w:tcW w:w="1150" w:type="dxa"/>
            <w:vMerge w:val="continue"/>
            <w:noWrap/>
            <w:tcMar>
              <w:top w:w="15" w:type="dxa"/>
              <w:left w:w="15" w:type="dxa"/>
              <w:right w:w="15" w:type="dxa"/>
            </w:tcMar>
            <w:vAlign w:val="top"/>
          </w:tcPr>
          <w:p w14:paraId="79AF4398">
            <w:pPr>
              <w:shd w:val="clear"/>
              <w:spacing w:line="240" w:lineRule="auto"/>
              <w:jc w:val="center"/>
              <w:rPr>
                <w:rFonts w:hint="eastAsia" w:ascii="宋体" w:hAnsi="宋体" w:eastAsia="宋体" w:cs="宋体"/>
                <w:bCs/>
                <w:color w:val="auto"/>
                <w:szCs w:val="21"/>
              </w:rPr>
            </w:pPr>
          </w:p>
        </w:tc>
        <w:tc>
          <w:tcPr>
            <w:tcW w:w="5333" w:type="dxa"/>
            <w:noWrap w:val="0"/>
            <w:tcMar>
              <w:top w:w="15" w:type="dxa"/>
              <w:left w:w="15" w:type="dxa"/>
              <w:right w:w="15" w:type="dxa"/>
            </w:tcMar>
            <w:vAlign w:val="center"/>
          </w:tcPr>
          <w:p w14:paraId="56359BCA">
            <w:pPr>
              <w:shd w:val="clear"/>
              <w:spacing w:line="240" w:lineRule="auto"/>
              <w:textAlignment w:val="center"/>
              <w:rPr>
                <w:rFonts w:hint="eastAsia" w:ascii="宋体" w:hAnsi="宋体" w:eastAsia="宋体" w:cs="宋体"/>
                <w:bCs/>
                <w:color w:val="auto"/>
                <w:szCs w:val="21"/>
              </w:rPr>
            </w:pPr>
            <w:r>
              <w:rPr>
                <w:rFonts w:hint="eastAsia" w:ascii="宋体" w:hAnsi="宋体" w:eastAsia="宋体" w:cs="宋体"/>
                <w:bCs/>
                <w:color w:val="auto"/>
                <w:szCs w:val="21"/>
              </w:rPr>
              <w:t>国家卫生计生委抗菌药物临床应用管理数据上报</w:t>
            </w:r>
          </w:p>
        </w:tc>
        <w:tc>
          <w:tcPr>
            <w:tcW w:w="684" w:type="dxa"/>
            <w:vMerge w:val="continue"/>
            <w:noWrap w:val="0"/>
            <w:tcMar>
              <w:top w:w="15" w:type="dxa"/>
              <w:left w:w="15" w:type="dxa"/>
              <w:right w:w="15" w:type="dxa"/>
            </w:tcMar>
            <w:vAlign w:val="center"/>
          </w:tcPr>
          <w:p w14:paraId="20B174B9">
            <w:pPr>
              <w:shd w:val="clear"/>
              <w:spacing w:line="240" w:lineRule="auto"/>
              <w:textAlignment w:val="center"/>
              <w:rPr>
                <w:rFonts w:hint="eastAsia" w:ascii="宋体" w:hAnsi="宋体" w:eastAsia="宋体" w:cs="宋体"/>
                <w:bCs/>
                <w:color w:val="auto"/>
                <w:szCs w:val="21"/>
              </w:rPr>
            </w:pPr>
          </w:p>
        </w:tc>
        <w:tc>
          <w:tcPr>
            <w:tcW w:w="637" w:type="dxa"/>
            <w:vMerge w:val="continue"/>
            <w:noWrap w:val="0"/>
            <w:tcMar>
              <w:top w:w="15" w:type="dxa"/>
              <w:left w:w="15" w:type="dxa"/>
              <w:right w:w="15" w:type="dxa"/>
            </w:tcMar>
            <w:vAlign w:val="center"/>
          </w:tcPr>
          <w:p w14:paraId="3FF9AF7D">
            <w:pPr>
              <w:shd w:val="clear"/>
              <w:spacing w:line="240" w:lineRule="auto"/>
              <w:textAlignment w:val="center"/>
              <w:rPr>
                <w:rFonts w:hint="eastAsia" w:ascii="宋体" w:hAnsi="宋体" w:eastAsia="宋体" w:cs="宋体"/>
                <w:bCs/>
                <w:color w:val="auto"/>
                <w:szCs w:val="21"/>
              </w:rPr>
            </w:pPr>
          </w:p>
        </w:tc>
      </w:tr>
      <w:tr w14:paraId="626C0C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027" w:type="dxa"/>
            <w:vMerge w:val="continue"/>
            <w:noWrap/>
            <w:tcMar>
              <w:top w:w="15" w:type="dxa"/>
              <w:left w:w="15" w:type="dxa"/>
              <w:right w:w="15" w:type="dxa"/>
            </w:tcMar>
            <w:vAlign w:val="top"/>
          </w:tcPr>
          <w:p w14:paraId="260EEA0B">
            <w:pPr>
              <w:shd w:val="clear"/>
              <w:spacing w:line="240" w:lineRule="auto"/>
              <w:jc w:val="center"/>
              <w:rPr>
                <w:rFonts w:hint="eastAsia" w:ascii="宋体" w:hAnsi="宋体" w:eastAsia="宋体" w:cs="宋体"/>
                <w:bCs/>
                <w:color w:val="auto"/>
                <w:szCs w:val="21"/>
              </w:rPr>
            </w:pPr>
          </w:p>
        </w:tc>
        <w:tc>
          <w:tcPr>
            <w:tcW w:w="1150" w:type="dxa"/>
            <w:vMerge w:val="continue"/>
            <w:noWrap/>
            <w:tcMar>
              <w:top w:w="15" w:type="dxa"/>
              <w:left w:w="15" w:type="dxa"/>
              <w:right w:w="15" w:type="dxa"/>
            </w:tcMar>
            <w:vAlign w:val="top"/>
          </w:tcPr>
          <w:p w14:paraId="548CB904">
            <w:pPr>
              <w:shd w:val="clear"/>
              <w:spacing w:line="240" w:lineRule="auto"/>
              <w:jc w:val="center"/>
              <w:rPr>
                <w:rFonts w:hint="eastAsia" w:ascii="宋体" w:hAnsi="宋体" w:eastAsia="宋体" w:cs="宋体"/>
                <w:bCs/>
                <w:color w:val="auto"/>
                <w:szCs w:val="21"/>
              </w:rPr>
            </w:pPr>
          </w:p>
        </w:tc>
        <w:tc>
          <w:tcPr>
            <w:tcW w:w="5333" w:type="dxa"/>
            <w:noWrap w:val="0"/>
            <w:tcMar>
              <w:top w:w="15" w:type="dxa"/>
              <w:left w:w="15" w:type="dxa"/>
              <w:right w:w="15" w:type="dxa"/>
            </w:tcMar>
            <w:vAlign w:val="center"/>
          </w:tcPr>
          <w:p w14:paraId="4273762A">
            <w:pPr>
              <w:shd w:val="clear"/>
              <w:spacing w:line="240" w:lineRule="auto"/>
              <w:textAlignment w:val="center"/>
              <w:rPr>
                <w:rFonts w:hint="eastAsia" w:ascii="宋体" w:hAnsi="宋体" w:eastAsia="宋体" w:cs="宋体"/>
                <w:bCs/>
                <w:color w:val="auto"/>
                <w:szCs w:val="21"/>
              </w:rPr>
            </w:pPr>
            <w:r>
              <w:rPr>
                <w:rFonts w:hint="eastAsia" w:ascii="宋体" w:hAnsi="宋体" w:eastAsia="宋体" w:cs="宋体"/>
                <w:bCs/>
                <w:color w:val="auto"/>
                <w:szCs w:val="21"/>
              </w:rPr>
              <w:t>自定义合理用药指标</w:t>
            </w:r>
          </w:p>
        </w:tc>
        <w:tc>
          <w:tcPr>
            <w:tcW w:w="684" w:type="dxa"/>
            <w:vMerge w:val="continue"/>
            <w:noWrap w:val="0"/>
            <w:tcMar>
              <w:top w:w="15" w:type="dxa"/>
              <w:left w:w="15" w:type="dxa"/>
              <w:right w:w="15" w:type="dxa"/>
            </w:tcMar>
            <w:vAlign w:val="center"/>
          </w:tcPr>
          <w:p w14:paraId="4D1C486D">
            <w:pPr>
              <w:shd w:val="clear"/>
              <w:spacing w:line="240" w:lineRule="auto"/>
              <w:textAlignment w:val="center"/>
              <w:rPr>
                <w:rFonts w:hint="eastAsia" w:ascii="宋体" w:hAnsi="宋体" w:eastAsia="宋体" w:cs="宋体"/>
                <w:bCs/>
                <w:color w:val="auto"/>
                <w:szCs w:val="21"/>
              </w:rPr>
            </w:pPr>
          </w:p>
        </w:tc>
        <w:tc>
          <w:tcPr>
            <w:tcW w:w="637" w:type="dxa"/>
            <w:vMerge w:val="continue"/>
            <w:noWrap w:val="0"/>
            <w:tcMar>
              <w:top w:w="15" w:type="dxa"/>
              <w:left w:w="15" w:type="dxa"/>
              <w:right w:w="15" w:type="dxa"/>
            </w:tcMar>
            <w:vAlign w:val="center"/>
          </w:tcPr>
          <w:p w14:paraId="03A76D76">
            <w:pPr>
              <w:shd w:val="clear"/>
              <w:spacing w:line="240" w:lineRule="auto"/>
              <w:textAlignment w:val="center"/>
              <w:rPr>
                <w:rFonts w:hint="eastAsia" w:ascii="宋体" w:hAnsi="宋体" w:eastAsia="宋体" w:cs="宋体"/>
                <w:bCs/>
                <w:color w:val="auto"/>
                <w:szCs w:val="21"/>
              </w:rPr>
            </w:pPr>
          </w:p>
        </w:tc>
      </w:tr>
      <w:tr w14:paraId="1D5F94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027" w:type="dxa"/>
            <w:vMerge w:val="continue"/>
            <w:noWrap/>
            <w:tcMar>
              <w:top w:w="15" w:type="dxa"/>
              <w:left w:w="15" w:type="dxa"/>
              <w:right w:w="15" w:type="dxa"/>
            </w:tcMar>
            <w:vAlign w:val="top"/>
          </w:tcPr>
          <w:p w14:paraId="5E0EFB36">
            <w:pPr>
              <w:shd w:val="clear"/>
              <w:spacing w:line="240" w:lineRule="auto"/>
              <w:jc w:val="center"/>
              <w:rPr>
                <w:rFonts w:hint="eastAsia" w:ascii="宋体" w:hAnsi="宋体" w:eastAsia="宋体" w:cs="宋体"/>
                <w:bCs/>
                <w:color w:val="auto"/>
                <w:szCs w:val="21"/>
              </w:rPr>
            </w:pPr>
          </w:p>
        </w:tc>
        <w:tc>
          <w:tcPr>
            <w:tcW w:w="1150" w:type="dxa"/>
            <w:vMerge w:val="continue"/>
            <w:noWrap/>
            <w:tcMar>
              <w:top w:w="15" w:type="dxa"/>
              <w:left w:w="15" w:type="dxa"/>
              <w:right w:w="15" w:type="dxa"/>
            </w:tcMar>
            <w:vAlign w:val="top"/>
          </w:tcPr>
          <w:p w14:paraId="10D5F603">
            <w:pPr>
              <w:shd w:val="clear"/>
              <w:spacing w:line="240" w:lineRule="auto"/>
              <w:jc w:val="center"/>
              <w:rPr>
                <w:rFonts w:hint="eastAsia" w:ascii="宋体" w:hAnsi="宋体" w:eastAsia="宋体" w:cs="宋体"/>
                <w:bCs/>
                <w:color w:val="auto"/>
                <w:szCs w:val="21"/>
              </w:rPr>
            </w:pPr>
          </w:p>
        </w:tc>
        <w:tc>
          <w:tcPr>
            <w:tcW w:w="5333" w:type="dxa"/>
            <w:noWrap w:val="0"/>
            <w:tcMar>
              <w:top w:w="15" w:type="dxa"/>
              <w:left w:w="15" w:type="dxa"/>
              <w:right w:w="15" w:type="dxa"/>
            </w:tcMar>
            <w:vAlign w:val="center"/>
          </w:tcPr>
          <w:p w14:paraId="31BA5AC3">
            <w:pPr>
              <w:shd w:val="clear"/>
              <w:spacing w:line="240" w:lineRule="auto"/>
              <w:textAlignment w:val="center"/>
              <w:rPr>
                <w:rFonts w:hint="eastAsia" w:ascii="宋体" w:hAnsi="宋体" w:eastAsia="宋体" w:cs="宋体"/>
                <w:bCs/>
                <w:color w:val="auto"/>
                <w:szCs w:val="21"/>
              </w:rPr>
            </w:pPr>
            <w:r>
              <w:rPr>
                <w:rFonts w:hint="eastAsia" w:ascii="宋体" w:hAnsi="宋体" w:eastAsia="宋体" w:cs="宋体"/>
                <w:bCs/>
                <w:color w:val="auto"/>
                <w:szCs w:val="21"/>
              </w:rPr>
              <w:t>合理用药指标</w:t>
            </w:r>
          </w:p>
        </w:tc>
        <w:tc>
          <w:tcPr>
            <w:tcW w:w="684" w:type="dxa"/>
            <w:vMerge w:val="continue"/>
            <w:noWrap w:val="0"/>
            <w:tcMar>
              <w:top w:w="15" w:type="dxa"/>
              <w:left w:w="15" w:type="dxa"/>
              <w:right w:w="15" w:type="dxa"/>
            </w:tcMar>
            <w:vAlign w:val="center"/>
          </w:tcPr>
          <w:p w14:paraId="70237BF1">
            <w:pPr>
              <w:shd w:val="clear"/>
              <w:spacing w:line="240" w:lineRule="auto"/>
              <w:textAlignment w:val="center"/>
              <w:rPr>
                <w:rFonts w:hint="eastAsia" w:ascii="宋体" w:hAnsi="宋体" w:eastAsia="宋体" w:cs="宋体"/>
                <w:bCs/>
                <w:color w:val="auto"/>
                <w:szCs w:val="21"/>
              </w:rPr>
            </w:pPr>
          </w:p>
        </w:tc>
        <w:tc>
          <w:tcPr>
            <w:tcW w:w="637" w:type="dxa"/>
            <w:vMerge w:val="continue"/>
            <w:noWrap w:val="0"/>
            <w:tcMar>
              <w:top w:w="15" w:type="dxa"/>
              <w:left w:w="15" w:type="dxa"/>
              <w:right w:w="15" w:type="dxa"/>
            </w:tcMar>
            <w:vAlign w:val="center"/>
          </w:tcPr>
          <w:p w14:paraId="575B9D22">
            <w:pPr>
              <w:shd w:val="clear"/>
              <w:spacing w:line="240" w:lineRule="auto"/>
              <w:textAlignment w:val="center"/>
              <w:rPr>
                <w:rFonts w:hint="eastAsia" w:ascii="宋体" w:hAnsi="宋体" w:eastAsia="宋体" w:cs="宋体"/>
                <w:bCs/>
                <w:color w:val="auto"/>
                <w:szCs w:val="21"/>
              </w:rPr>
            </w:pPr>
          </w:p>
        </w:tc>
      </w:tr>
      <w:tr w14:paraId="22B32F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027" w:type="dxa"/>
            <w:vMerge w:val="continue"/>
            <w:noWrap/>
            <w:tcMar>
              <w:top w:w="15" w:type="dxa"/>
              <w:left w:w="15" w:type="dxa"/>
              <w:right w:w="15" w:type="dxa"/>
            </w:tcMar>
            <w:vAlign w:val="top"/>
          </w:tcPr>
          <w:p w14:paraId="4A2877F1">
            <w:pPr>
              <w:shd w:val="clear"/>
              <w:spacing w:line="240" w:lineRule="auto"/>
              <w:jc w:val="center"/>
              <w:rPr>
                <w:rFonts w:hint="eastAsia" w:ascii="宋体" w:hAnsi="宋体" w:eastAsia="宋体" w:cs="宋体"/>
                <w:bCs/>
                <w:color w:val="auto"/>
                <w:szCs w:val="21"/>
              </w:rPr>
            </w:pPr>
          </w:p>
        </w:tc>
        <w:tc>
          <w:tcPr>
            <w:tcW w:w="1150" w:type="dxa"/>
            <w:vMerge w:val="continue"/>
            <w:noWrap/>
            <w:tcMar>
              <w:top w:w="15" w:type="dxa"/>
              <w:left w:w="15" w:type="dxa"/>
              <w:right w:w="15" w:type="dxa"/>
            </w:tcMar>
            <w:vAlign w:val="top"/>
          </w:tcPr>
          <w:p w14:paraId="07F27340">
            <w:pPr>
              <w:shd w:val="clear"/>
              <w:spacing w:line="240" w:lineRule="auto"/>
              <w:jc w:val="center"/>
              <w:rPr>
                <w:rFonts w:hint="eastAsia" w:ascii="宋体" w:hAnsi="宋体" w:eastAsia="宋体" w:cs="宋体"/>
                <w:bCs/>
                <w:color w:val="auto"/>
                <w:szCs w:val="21"/>
              </w:rPr>
            </w:pPr>
          </w:p>
        </w:tc>
        <w:tc>
          <w:tcPr>
            <w:tcW w:w="5333" w:type="dxa"/>
            <w:noWrap w:val="0"/>
            <w:tcMar>
              <w:top w:w="15" w:type="dxa"/>
              <w:left w:w="15" w:type="dxa"/>
              <w:right w:w="15" w:type="dxa"/>
            </w:tcMar>
            <w:vAlign w:val="center"/>
          </w:tcPr>
          <w:p w14:paraId="7F032AB3">
            <w:pPr>
              <w:shd w:val="clear"/>
              <w:spacing w:line="240" w:lineRule="auto"/>
              <w:textAlignment w:val="center"/>
              <w:rPr>
                <w:rFonts w:hint="eastAsia" w:ascii="宋体" w:hAnsi="宋体" w:eastAsia="宋体" w:cs="宋体"/>
                <w:bCs/>
                <w:color w:val="auto"/>
                <w:szCs w:val="21"/>
              </w:rPr>
            </w:pPr>
            <w:r>
              <w:rPr>
                <w:rFonts w:hint="eastAsia" w:ascii="宋体" w:hAnsi="宋体" w:eastAsia="宋体" w:cs="宋体"/>
                <w:bCs/>
                <w:color w:val="auto"/>
                <w:szCs w:val="21"/>
              </w:rPr>
              <w:t>药品统计分析指标</w:t>
            </w:r>
          </w:p>
        </w:tc>
        <w:tc>
          <w:tcPr>
            <w:tcW w:w="684" w:type="dxa"/>
            <w:vMerge w:val="continue"/>
            <w:noWrap w:val="0"/>
            <w:tcMar>
              <w:top w:w="15" w:type="dxa"/>
              <w:left w:w="15" w:type="dxa"/>
              <w:right w:w="15" w:type="dxa"/>
            </w:tcMar>
            <w:vAlign w:val="center"/>
          </w:tcPr>
          <w:p w14:paraId="13F0F32D">
            <w:pPr>
              <w:shd w:val="clear"/>
              <w:spacing w:line="240" w:lineRule="auto"/>
              <w:textAlignment w:val="center"/>
              <w:rPr>
                <w:rFonts w:hint="eastAsia" w:ascii="宋体" w:hAnsi="宋体" w:eastAsia="宋体" w:cs="宋体"/>
                <w:bCs/>
                <w:color w:val="auto"/>
                <w:szCs w:val="21"/>
              </w:rPr>
            </w:pPr>
          </w:p>
        </w:tc>
        <w:tc>
          <w:tcPr>
            <w:tcW w:w="637" w:type="dxa"/>
            <w:vMerge w:val="continue"/>
            <w:noWrap w:val="0"/>
            <w:tcMar>
              <w:top w:w="15" w:type="dxa"/>
              <w:left w:w="15" w:type="dxa"/>
              <w:right w:w="15" w:type="dxa"/>
            </w:tcMar>
            <w:vAlign w:val="center"/>
          </w:tcPr>
          <w:p w14:paraId="1E52903D">
            <w:pPr>
              <w:shd w:val="clear"/>
              <w:spacing w:line="240" w:lineRule="auto"/>
              <w:textAlignment w:val="center"/>
              <w:rPr>
                <w:rFonts w:hint="eastAsia" w:ascii="宋体" w:hAnsi="宋体" w:eastAsia="宋体" w:cs="宋体"/>
                <w:bCs/>
                <w:color w:val="auto"/>
                <w:szCs w:val="21"/>
              </w:rPr>
            </w:pPr>
          </w:p>
        </w:tc>
      </w:tr>
      <w:tr w14:paraId="3DF474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027" w:type="dxa"/>
            <w:vMerge w:val="continue"/>
            <w:noWrap/>
            <w:tcMar>
              <w:top w:w="15" w:type="dxa"/>
              <w:left w:w="15" w:type="dxa"/>
              <w:right w:w="15" w:type="dxa"/>
            </w:tcMar>
            <w:vAlign w:val="center"/>
          </w:tcPr>
          <w:p w14:paraId="0F80C96B">
            <w:pPr>
              <w:shd w:val="clear"/>
              <w:spacing w:line="240" w:lineRule="auto"/>
              <w:jc w:val="center"/>
              <w:textAlignment w:val="center"/>
              <w:rPr>
                <w:rFonts w:hint="eastAsia" w:ascii="宋体" w:hAnsi="宋体" w:eastAsia="宋体" w:cs="宋体"/>
                <w:bCs/>
                <w:color w:val="auto"/>
                <w:szCs w:val="21"/>
                <w:lang w:bidi="ar"/>
              </w:rPr>
            </w:pPr>
          </w:p>
        </w:tc>
        <w:tc>
          <w:tcPr>
            <w:tcW w:w="1150" w:type="dxa"/>
            <w:vMerge w:val="restart"/>
            <w:noWrap/>
            <w:tcMar>
              <w:top w:w="15" w:type="dxa"/>
              <w:left w:w="15" w:type="dxa"/>
              <w:right w:w="15" w:type="dxa"/>
            </w:tcMar>
            <w:vAlign w:val="center"/>
          </w:tcPr>
          <w:p w14:paraId="05CB4A16">
            <w:pPr>
              <w:shd w:val="clear"/>
              <w:spacing w:line="240" w:lineRule="auto"/>
              <w:jc w:val="center"/>
              <w:textAlignment w:val="center"/>
              <w:rPr>
                <w:rFonts w:hint="eastAsia" w:ascii="宋体" w:hAnsi="宋体" w:eastAsia="宋体" w:cs="宋体"/>
                <w:bCs/>
                <w:color w:val="auto"/>
                <w:szCs w:val="21"/>
              </w:rPr>
            </w:pPr>
            <w:r>
              <w:rPr>
                <w:rFonts w:hint="eastAsia" w:ascii="宋体" w:hAnsi="宋体" w:eastAsia="宋体" w:cs="宋体"/>
                <w:bCs/>
                <w:color w:val="auto"/>
                <w:szCs w:val="21"/>
                <w:lang w:bidi="ar"/>
              </w:rPr>
              <w:t>用户配置</w:t>
            </w:r>
          </w:p>
        </w:tc>
        <w:tc>
          <w:tcPr>
            <w:tcW w:w="5333" w:type="dxa"/>
            <w:noWrap/>
            <w:tcMar>
              <w:top w:w="15" w:type="dxa"/>
              <w:left w:w="15" w:type="dxa"/>
              <w:right w:w="15" w:type="dxa"/>
            </w:tcMar>
            <w:vAlign w:val="center"/>
          </w:tcPr>
          <w:p w14:paraId="2625BE3A">
            <w:pPr>
              <w:shd w:val="clear"/>
              <w:spacing w:line="240" w:lineRule="auto"/>
              <w:textAlignment w:val="center"/>
              <w:rPr>
                <w:rFonts w:hint="eastAsia" w:ascii="宋体" w:hAnsi="宋体" w:eastAsia="宋体" w:cs="宋体"/>
                <w:bCs/>
                <w:color w:val="auto"/>
                <w:szCs w:val="21"/>
              </w:rPr>
            </w:pPr>
            <w:r>
              <w:rPr>
                <w:rFonts w:hint="eastAsia" w:ascii="宋体" w:hAnsi="宋体" w:eastAsia="宋体" w:cs="宋体"/>
                <w:bCs/>
                <w:color w:val="auto"/>
                <w:szCs w:val="21"/>
                <w:lang w:bidi="ar"/>
              </w:rPr>
              <w:t>药品说明书提示配置</w:t>
            </w:r>
          </w:p>
        </w:tc>
        <w:tc>
          <w:tcPr>
            <w:tcW w:w="684" w:type="dxa"/>
            <w:vMerge w:val="continue"/>
            <w:noWrap/>
            <w:tcMar>
              <w:top w:w="15" w:type="dxa"/>
              <w:left w:w="15" w:type="dxa"/>
              <w:right w:w="15" w:type="dxa"/>
            </w:tcMar>
            <w:vAlign w:val="center"/>
          </w:tcPr>
          <w:p w14:paraId="6AB91A2B">
            <w:pPr>
              <w:shd w:val="clear"/>
              <w:spacing w:line="240" w:lineRule="auto"/>
              <w:textAlignment w:val="center"/>
              <w:rPr>
                <w:rFonts w:hint="eastAsia" w:ascii="宋体" w:hAnsi="宋体" w:eastAsia="宋体" w:cs="宋体"/>
                <w:bCs/>
                <w:color w:val="auto"/>
                <w:szCs w:val="21"/>
                <w:lang w:bidi="ar"/>
              </w:rPr>
            </w:pPr>
          </w:p>
        </w:tc>
        <w:tc>
          <w:tcPr>
            <w:tcW w:w="637" w:type="dxa"/>
            <w:vMerge w:val="continue"/>
            <w:noWrap/>
            <w:tcMar>
              <w:top w:w="15" w:type="dxa"/>
              <w:left w:w="15" w:type="dxa"/>
              <w:right w:w="15" w:type="dxa"/>
            </w:tcMar>
            <w:vAlign w:val="center"/>
          </w:tcPr>
          <w:p w14:paraId="09C86DCE">
            <w:pPr>
              <w:shd w:val="clear"/>
              <w:spacing w:line="240" w:lineRule="auto"/>
              <w:textAlignment w:val="center"/>
              <w:rPr>
                <w:rFonts w:hint="eastAsia" w:ascii="宋体" w:hAnsi="宋体" w:eastAsia="宋体" w:cs="宋体"/>
                <w:bCs/>
                <w:color w:val="auto"/>
                <w:szCs w:val="21"/>
                <w:lang w:bidi="ar"/>
              </w:rPr>
            </w:pPr>
          </w:p>
        </w:tc>
      </w:tr>
      <w:tr w14:paraId="7991AA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027" w:type="dxa"/>
            <w:vMerge w:val="continue"/>
            <w:noWrap/>
            <w:tcMar>
              <w:top w:w="15" w:type="dxa"/>
              <w:left w:w="15" w:type="dxa"/>
              <w:right w:w="15" w:type="dxa"/>
            </w:tcMar>
            <w:vAlign w:val="center"/>
          </w:tcPr>
          <w:p w14:paraId="398024E6">
            <w:pPr>
              <w:shd w:val="clear"/>
              <w:spacing w:line="240" w:lineRule="auto"/>
              <w:jc w:val="center"/>
              <w:rPr>
                <w:rFonts w:hint="eastAsia" w:ascii="宋体" w:hAnsi="宋体" w:eastAsia="宋体" w:cs="宋体"/>
                <w:bCs/>
                <w:color w:val="auto"/>
                <w:szCs w:val="21"/>
              </w:rPr>
            </w:pPr>
          </w:p>
        </w:tc>
        <w:tc>
          <w:tcPr>
            <w:tcW w:w="1150" w:type="dxa"/>
            <w:vMerge w:val="continue"/>
            <w:noWrap/>
            <w:tcMar>
              <w:top w:w="15" w:type="dxa"/>
              <w:left w:w="15" w:type="dxa"/>
              <w:right w:w="15" w:type="dxa"/>
            </w:tcMar>
            <w:vAlign w:val="center"/>
          </w:tcPr>
          <w:p w14:paraId="4A334D79">
            <w:pPr>
              <w:shd w:val="clear"/>
              <w:spacing w:line="240" w:lineRule="auto"/>
              <w:jc w:val="center"/>
              <w:rPr>
                <w:rFonts w:hint="eastAsia" w:ascii="宋体" w:hAnsi="宋体" w:eastAsia="宋体" w:cs="宋体"/>
                <w:bCs/>
                <w:color w:val="auto"/>
                <w:szCs w:val="21"/>
              </w:rPr>
            </w:pPr>
          </w:p>
        </w:tc>
        <w:tc>
          <w:tcPr>
            <w:tcW w:w="5333" w:type="dxa"/>
            <w:noWrap/>
            <w:tcMar>
              <w:top w:w="15" w:type="dxa"/>
              <w:left w:w="15" w:type="dxa"/>
              <w:right w:w="15" w:type="dxa"/>
            </w:tcMar>
            <w:vAlign w:val="center"/>
          </w:tcPr>
          <w:p w14:paraId="1B6E323A">
            <w:pPr>
              <w:shd w:val="clear"/>
              <w:spacing w:line="240" w:lineRule="auto"/>
              <w:textAlignment w:val="center"/>
              <w:rPr>
                <w:rFonts w:hint="eastAsia" w:ascii="宋体" w:hAnsi="宋体" w:eastAsia="宋体" w:cs="宋体"/>
                <w:bCs/>
                <w:color w:val="auto"/>
                <w:szCs w:val="21"/>
              </w:rPr>
            </w:pPr>
            <w:r>
              <w:rPr>
                <w:rFonts w:hint="eastAsia" w:ascii="宋体" w:hAnsi="宋体" w:eastAsia="宋体" w:cs="宋体"/>
                <w:bCs/>
                <w:color w:val="auto"/>
                <w:szCs w:val="21"/>
                <w:lang w:bidi="ar"/>
              </w:rPr>
              <w:t>合理用药审查配置</w:t>
            </w:r>
          </w:p>
        </w:tc>
        <w:tc>
          <w:tcPr>
            <w:tcW w:w="684" w:type="dxa"/>
            <w:vMerge w:val="continue"/>
            <w:noWrap/>
            <w:tcMar>
              <w:top w:w="15" w:type="dxa"/>
              <w:left w:w="15" w:type="dxa"/>
              <w:right w:w="15" w:type="dxa"/>
            </w:tcMar>
            <w:vAlign w:val="center"/>
          </w:tcPr>
          <w:p w14:paraId="0447A093">
            <w:pPr>
              <w:shd w:val="clear"/>
              <w:spacing w:line="240" w:lineRule="auto"/>
              <w:textAlignment w:val="center"/>
              <w:rPr>
                <w:rFonts w:hint="eastAsia" w:ascii="宋体" w:hAnsi="宋体" w:eastAsia="宋体" w:cs="宋体"/>
                <w:bCs/>
                <w:color w:val="auto"/>
                <w:szCs w:val="21"/>
                <w:lang w:bidi="ar"/>
              </w:rPr>
            </w:pPr>
          </w:p>
        </w:tc>
        <w:tc>
          <w:tcPr>
            <w:tcW w:w="637" w:type="dxa"/>
            <w:vMerge w:val="continue"/>
            <w:noWrap/>
            <w:tcMar>
              <w:top w:w="15" w:type="dxa"/>
              <w:left w:w="15" w:type="dxa"/>
              <w:right w:w="15" w:type="dxa"/>
            </w:tcMar>
            <w:vAlign w:val="center"/>
          </w:tcPr>
          <w:p w14:paraId="40E6D53B">
            <w:pPr>
              <w:shd w:val="clear"/>
              <w:spacing w:line="240" w:lineRule="auto"/>
              <w:textAlignment w:val="center"/>
              <w:rPr>
                <w:rFonts w:hint="eastAsia" w:ascii="宋体" w:hAnsi="宋体" w:eastAsia="宋体" w:cs="宋体"/>
                <w:bCs/>
                <w:color w:val="auto"/>
                <w:szCs w:val="21"/>
                <w:lang w:bidi="ar"/>
              </w:rPr>
            </w:pPr>
          </w:p>
        </w:tc>
      </w:tr>
      <w:tr w14:paraId="4BC991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027" w:type="dxa"/>
            <w:vMerge w:val="continue"/>
            <w:noWrap/>
            <w:tcMar>
              <w:top w:w="15" w:type="dxa"/>
              <w:left w:w="15" w:type="dxa"/>
              <w:right w:w="15" w:type="dxa"/>
            </w:tcMar>
            <w:vAlign w:val="center"/>
          </w:tcPr>
          <w:p w14:paraId="59B5C56A">
            <w:pPr>
              <w:shd w:val="clear"/>
              <w:spacing w:line="240" w:lineRule="auto"/>
              <w:jc w:val="center"/>
              <w:rPr>
                <w:rFonts w:hint="eastAsia" w:ascii="宋体" w:hAnsi="宋体" w:eastAsia="宋体" w:cs="宋体"/>
                <w:bCs/>
                <w:color w:val="auto"/>
                <w:szCs w:val="21"/>
              </w:rPr>
            </w:pPr>
          </w:p>
        </w:tc>
        <w:tc>
          <w:tcPr>
            <w:tcW w:w="1150" w:type="dxa"/>
            <w:vMerge w:val="continue"/>
            <w:noWrap/>
            <w:tcMar>
              <w:top w:w="15" w:type="dxa"/>
              <w:left w:w="15" w:type="dxa"/>
              <w:right w:w="15" w:type="dxa"/>
            </w:tcMar>
            <w:vAlign w:val="center"/>
          </w:tcPr>
          <w:p w14:paraId="03DBD321">
            <w:pPr>
              <w:shd w:val="clear"/>
              <w:spacing w:line="240" w:lineRule="auto"/>
              <w:jc w:val="center"/>
              <w:rPr>
                <w:rFonts w:hint="eastAsia" w:ascii="宋体" w:hAnsi="宋体" w:eastAsia="宋体" w:cs="宋体"/>
                <w:bCs/>
                <w:color w:val="auto"/>
                <w:szCs w:val="21"/>
              </w:rPr>
            </w:pPr>
          </w:p>
        </w:tc>
        <w:tc>
          <w:tcPr>
            <w:tcW w:w="5333" w:type="dxa"/>
            <w:noWrap/>
            <w:tcMar>
              <w:top w:w="15" w:type="dxa"/>
              <w:left w:w="15" w:type="dxa"/>
              <w:right w:w="15" w:type="dxa"/>
            </w:tcMar>
            <w:vAlign w:val="center"/>
          </w:tcPr>
          <w:p w14:paraId="1793F812">
            <w:pPr>
              <w:shd w:val="clear"/>
              <w:spacing w:line="240" w:lineRule="auto"/>
              <w:textAlignment w:val="center"/>
              <w:rPr>
                <w:rFonts w:hint="eastAsia" w:ascii="宋体" w:hAnsi="宋体" w:eastAsia="宋体" w:cs="宋体"/>
                <w:bCs/>
                <w:color w:val="auto"/>
                <w:szCs w:val="21"/>
              </w:rPr>
            </w:pPr>
            <w:r>
              <w:rPr>
                <w:rFonts w:hint="eastAsia" w:ascii="宋体" w:hAnsi="宋体" w:eastAsia="宋体" w:cs="宋体"/>
                <w:bCs/>
                <w:color w:val="auto"/>
                <w:szCs w:val="21"/>
                <w:lang w:bidi="ar"/>
              </w:rPr>
              <w:t>处方审查强制处理配置</w:t>
            </w:r>
          </w:p>
        </w:tc>
        <w:tc>
          <w:tcPr>
            <w:tcW w:w="684" w:type="dxa"/>
            <w:vMerge w:val="continue"/>
            <w:noWrap/>
            <w:tcMar>
              <w:top w:w="15" w:type="dxa"/>
              <w:left w:w="15" w:type="dxa"/>
              <w:right w:w="15" w:type="dxa"/>
            </w:tcMar>
            <w:vAlign w:val="center"/>
          </w:tcPr>
          <w:p w14:paraId="56AA74D9">
            <w:pPr>
              <w:shd w:val="clear"/>
              <w:spacing w:line="240" w:lineRule="auto"/>
              <w:textAlignment w:val="center"/>
              <w:rPr>
                <w:rFonts w:hint="eastAsia" w:ascii="宋体" w:hAnsi="宋体" w:eastAsia="宋体" w:cs="宋体"/>
                <w:bCs/>
                <w:color w:val="auto"/>
                <w:szCs w:val="21"/>
                <w:lang w:bidi="ar"/>
              </w:rPr>
            </w:pPr>
          </w:p>
        </w:tc>
        <w:tc>
          <w:tcPr>
            <w:tcW w:w="637" w:type="dxa"/>
            <w:vMerge w:val="continue"/>
            <w:noWrap/>
            <w:tcMar>
              <w:top w:w="15" w:type="dxa"/>
              <w:left w:w="15" w:type="dxa"/>
              <w:right w:w="15" w:type="dxa"/>
            </w:tcMar>
            <w:vAlign w:val="center"/>
          </w:tcPr>
          <w:p w14:paraId="2C1399FF">
            <w:pPr>
              <w:shd w:val="clear"/>
              <w:spacing w:line="240" w:lineRule="auto"/>
              <w:textAlignment w:val="center"/>
              <w:rPr>
                <w:rFonts w:hint="eastAsia" w:ascii="宋体" w:hAnsi="宋体" w:eastAsia="宋体" w:cs="宋体"/>
                <w:bCs/>
                <w:color w:val="auto"/>
                <w:szCs w:val="21"/>
                <w:lang w:bidi="ar"/>
              </w:rPr>
            </w:pPr>
          </w:p>
        </w:tc>
      </w:tr>
      <w:tr w14:paraId="5DC9E9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027" w:type="dxa"/>
            <w:vMerge w:val="continue"/>
            <w:noWrap/>
            <w:tcMar>
              <w:top w:w="15" w:type="dxa"/>
              <w:left w:w="15" w:type="dxa"/>
              <w:right w:w="15" w:type="dxa"/>
            </w:tcMar>
            <w:vAlign w:val="center"/>
          </w:tcPr>
          <w:p w14:paraId="693B0331">
            <w:pPr>
              <w:shd w:val="clear"/>
              <w:spacing w:line="240" w:lineRule="auto"/>
              <w:jc w:val="center"/>
              <w:textAlignment w:val="center"/>
              <w:rPr>
                <w:rFonts w:hint="eastAsia" w:ascii="宋体" w:hAnsi="宋体" w:eastAsia="宋体" w:cs="宋体"/>
                <w:bCs/>
                <w:color w:val="auto"/>
                <w:szCs w:val="21"/>
                <w:lang w:bidi="ar"/>
              </w:rPr>
            </w:pPr>
          </w:p>
        </w:tc>
        <w:tc>
          <w:tcPr>
            <w:tcW w:w="1150" w:type="dxa"/>
            <w:vMerge w:val="restart"/>
            <w:noWrap/>
            <w:tcMar>
              <w:top w:w="15" w:type="dxa"/>
              <w:left w:w="15" w:type="dxa"/>
              <w:right w:w="15" w:type="dxa"/>
            </w:tcMar>
            <w:vAlign w:val="center"/>
          </w:tcPr>
          <w:p w14:paraId="4A9ACD1C">
            <w:pPr>
              <w:shd w:val="clear"/>
              <w:spacing w:line="240" w:lineRule="auto"/>
              <w:jc w:val="center"/>
              <w:textAlignment w:val="center"/>
              <w:rPr>
                <w:rFonts w:hint="eastAsia" w:ascii="宋体" w:hAnsi="宋体" w:eastAsia="宋体" w:cs="宋体"/>
                <w:bCs/>
                <w:color w:val="auto"/>
                <w:szCs w:val="21"/>
              </w:rPr>
            </w:pPr>
            <w:r>
              <w:rPr>
                <w:rFonts w:hint="eastAsia" w:ascii="宋体" w:hAnsi="宋体" w:eastAsia="宋体" w:cs="宋体"/>
                <w:bCs/>
                <w:color w:val="auto"/>
                <w:szCs w:val="21"/>
                <w:lang w:bidi="ar"/>
              </w:rPr>
              <w:t>系统设置</w:t>
            </w:r>
          </w:p>
        </w:tc>
        <w:tc>
          <w:tcPr>
            <w:tcW w:w="5333" w:type="dxa"/>
            <w:noWrap/>
            <w:tcMar>
              <w:top w:w="15" w:type="dxa"/>
              <w:left w:w="15" w:type="dxa"/>
              <w:right w:w="15" w:type="dxa"/>
            </w:tcMar>
            <w:vAlign w:val="center"/>
          </w:tcPr>
          <w:p w14:paraId="544B5E05">
            <w:pPr>
              <w:shd w:val="clear"/>
              <w:spacing w:line="240" w:lineRule="auto"/>
              <w:textAlignment w:val="center"/>
              <w:rPr>
                <w:rFonts w:hint="eastAsia" w:ascii="宋体" w:hAnsi="宋体" w:eastAsia="宋体" w:cs="宋体"/>
                <w:bCs/>
                <w:color w:val="auto"/>
                <w:szCs w:val="21"/>
              </w:rPr>
            </w:pPr>
            <w:r>
              <w:rPr>
                <w:rFonts w:hint="eastAsia" w:ascii="宋体" w:hAnsi="宋体" w:eastAsia="宋体" w:cs="宋体"/>
                <w:bCs/>
                <w:color w:val="auto"/>
                <w:szCs w:val="21"/>
                <w:lang w:bidi="ar"/>
              </w:rPr>
              <w:t>用户管理</w:t>
            </w:r>
          </w:p>
        </w:tc>
        <w:tc>
          <w:tcPr>
            <w:tcW w:w="684" w:type="dxa"/>
            <w:vMerge w:val="continue"/>
            <w:noWrap/>
            <w:tcMar>
              <w:top w:w="15" w:type="dxa"/>
              <w:left w:w="15" w:type="dxa"/>
              <w:right w:w="15" w:type="dxa"/>
            </w:tcMar>
            <w:vAlign w:val="center"/>
          </w:tcPr>
          <w:p w14:paraId="4F24609A">
            <w:pPr>
              <w:shd w:val="clear"/>
              <w:spacing w:line="240" w:lineRule="auto"/>
              <w:textAlignment w:val="center"/>
              <w:rPr>
                <w:rFonts w:hint="eastAsia" w:ascii="宋体" w:hAnsi="宋体" w:eastAsia="宋体" w:cs="宋体"/>
                <w:bCs/>
                <w:color w:val="auto"/>
                <w:szCs w:val="21"/>
                <w:lang w:bidi="ar"/>
              </w:rPr>
            </w:pPr>
          </w:p>
        </w:tc>
        <w:tc>
          <w:tcPr>
            <w:tcW w:w="637" w:type="dxa"/>
            <w:vMerge w:val="continue"/>
            <w:noWrap/>
            <w:tcMar>
              <w:top w:w="15" w:type="dxa"/>
              <w:left w:w="15" w:type="dxa"/>
              <w:right w:w="15" w:type="dxa"/>
            </w:tcMar>
            <w:vAlign w:val="center"/>
          </w:tcPr>
          <w:p w14:paraId="3C629E32">
            <w:pPr>
              <w:shd w:val="clear"/>
              <w:spacing w:line="240" w:lineRule="auto"/>
              <w:textAlignment w:val="center"/>
              <w:rPr>
                <w:rFonts w:hint="eastAsia" w:ascii="宋体" w:hAnsi="宋体" w:eastAsia="宋体" w:cs="宋体"/>
                <w:bCs/>
                <w:color w:val="auto"/>
                <w:szCs w:val="21"/>
                <w:lang w:bidi="ar"/>
              </w:rPr>
            </w:pPr>
          </w:p>
        </w:tc>
      </w:tr>
      <w:tr w14:paraId="03869F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027" w:type="dxa"/>
            <w:vMerge w:val="continue"/>
            <w:noWrap/>
            <w:tcMar>
              <w:top w:w="15" w:type="dxa"/>
              <w:left w:w="15" w:type="dxa"/>
              <w:right w:w="15" w:type="dxa"/>
            </w:tcMar>
            <w:vAlign w:val="center"/>
          </w:tcPr>
          <w:p w14:paraId="3FC6A220">
            <w:pPr>
              <w:shd w:val="clear"/>
              <w:spacing w:line="240" w:lineRule="auto"/>
              <w:jc w:val="center"/>
              <w:rPr>
                <w:rFonts w:hint="eastAsia" w:ascii="宋体" w:hAnsi="宋体" w:eastAsia="宋体" w:cs="宋体"/>
                <w:bCs/>
                <w:color w:val="auto"/>
                <w:szCs w:val="21"/>
              </w:rPr>
            </w:pPr>
          </w:p>
        </w:tc>
        <w:tc>
          <w:tcPr>
            <w:tcW w:w="1150" w:type="dxa"/>
            <w:vMerge w:val="continue"/>
            <w:noWrap/>
            <w:tcMar>
              <w:top w:w="15" w:type="dxa"/>
              <w:left w:w="15" w:type="dxa"/>
              <w:right w:w="15" w:type="dxa"/>
            </w:tcMar>
            <w:vAlign w:val="center"/>
          </w:tcPr>
          <w:p w14:paraId="6D76BBFE">
            <w:pPr>
              <w:shd w:val="clear"/>
              <w:spacing w:line="240" w:lineRule="auto"/>
              <w:jc w:val="center"/>
              <w:rPr>
                <w:rFonts w:hint="eastAsia" w:ascii="宋体" w:hAnsi="宋体" w:eastAsia="宋体" w:cs="宋体"/>
                <w:bCs/>
                <w:color w:val="auto"/>
                <w:szCs w:val="21"/>
              </w:rPr>
            </w:pPr>
          </w:p>
        </w:tc>
        <w:tc>
          <w:tcPr>
            <w:tcW w:w="5333" w:type="dxa"/>
            <w:noWrap/>
            <w:tcMar>
              <w:top w:w="15" w:type="dxa"/>
              <w:left w:w="15" w:type="dxa"/>
              <w:right w:w="15" w:type="dxa"/>
            </w:tcMar>
            <w:vAlign w:val="center"/>
          </w:tcPr>
          <w:p w14:paraId="331CD19C">
            <w:pPr>
              <w:shd w:val="clear"/>
              <w:spacing w:line="240" w:lineRule="auto"/>
              <w:textAlignment w:val="center"/>
              <w:rPr>
                <w:rFonts w:hint="eastAsia" w:ascii="宋体" w:hAnsi="宋体" w:eastAsia="宋体" w:cs="宋体"/>
                <w:bCs/>
                <w:color w:val="auto"/>
                <w:szCs w:val="21"/>
              </w:rPr>
            </w:pPr>
            <w:r>
              <w:rPr>
                <w:rFonts w:hint="eastAsia" w:ascii="宋体" w:hAnsi="宋体" w:eastAsia="宋体" w:cs="宋体"/>
                <w:bCs/>
                <w:color w:val="auto"/>
                <w:szCs w:val="21"/>
                <w:lang w:bidi="ar"/>
              </w:rPr>
              <w:t>角色权限</w:t>
            </w:r>
          </w:p>
        </w:tc>
        <w:tc>
          <w:tcPr>
            <w:tcW w:w="684" w:type="dxa"/>
            <w:vMerge w:val="continue"/>
            <w:noWrap/>
            <w:tcMar>
              <w:top w:w="15" w:type="dxa"/>
              <w:left w:w="15" w:type="dxa"/>
              <w:right w:w="15" w:type="dxa"/>
            </w:tcMar>
            <w:vAlign w:val="center"/>
          </w:tcPr>
          <w:p w14:paraId="02ED52BE">
            <w:pPr>
              <w:shd w:val="clear"/>
              <w:spacing w:line="240" w:lineRule="auto"/>
              <w:textAlignment w:val="center"/>
              <w:rPr>
                <w:rFonts w:hint="eastAsia" w:ascii="宋体" w:hAnsi="宋体" w:eastAsia="宋体" w:cs="宋体"/>
                <w:bCs/>
                <w:color w:val="auto"/>
                <w:szCs w:val="21"/>
                <w:lang w:bidi="ar"/>
              </w:rPr>
            </w:pPr>
          </w:p>
        </w:tc>
        <w:tc>
          <w:tcPr>
            <w:tcW w:w="637" w:type="dxa"/>
            <w:vMerge w:val="continue"/>
            <w:noWrap/>
            <w:tcMar>
              <w:top w:w="15" w:type="dxa"/>
              <w:left w:w="15" w:type="dxa"/>
              <w:right w:w="15" w:type="dxa"/>
            </w:tcMar>
            <w:vAlign w:val="center"/>
          </w:tcPr>
          <w:p w14:paraId="0AB64280">
            <w:pPr>
              <w:shd w:val="clear"/>
              <w:spacing w:line="240" w:lineRule="auto"/>
              <w:textAlignment w:val="center"/>
              <w:rPr>
                <w:rFonts w:hint="eastAsia" w:ascii="宋体" w:hAnsi="宋体" w:eastAsia="宋体" w:cs="宋体"/>
                <w:bCs/>
                <w:color w:val="auto"/>
                <w:szCs w:val="21"/>
                <w:lang w:bidi="ar"/>
              </w:rPr>
            </w:pPr>
          </w:p>
        </w:tc>
      </w:tr>
      <w:tr w14:paraId="147DFE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027" w:type="dxa"/>
            <w:vMerge w:val="continue"/>
            <w:noWrap/>
            <w:tcMar>
              <w:top w:w="15" w:type="dxa"/>
              <w:left w:w="15" w:type="dxa"/>
              <w:right w:w="15" w:type="dxa"/>
            </w:tcMar>
            <w:vAlign w:val="center"/>
          </w:tcPr>
          <w:p w14:paraId="558C0CBF">
            <w:pPr>
              <w:shd w:val="clear"/>
              <w:spacing w:line="240" w:lineRule="auto"/>
              <w:jc w:val="center"/>
              <w:rPr>
                <w:rFonts w:hint="eastAsia" w:ascii="宋体" w:hAnsi="宋体" w:eastAsia="宋体" w:cs="宋体"/>
                <w:bCs/>
                <w:color w:val="auto"/>
                <w:szCs w:val="21"/>
              </w:rPr>
            </w:pPr>
          </w:p>
        </w:tc>
        <w:tc>
          <w:tcPr>
            <w:tcW w:w="1150" w:type="dxa"/>
            <w:vMerge w:val="continue"/>
            <w:noWrap/>
            <w:tcMar>
              <w:top w:w="15" w:type="dxa"/>
              <w:left w:w="15" w:type="dxa"/>
              <w:right w:w="15" w:type="dxa"/>
            </w:tcMar>
            <w:vAlign w:val="center"/>
          </w:tcPr>
          <w:p w14:paraId="2005ED87">
            <w:pPr>
              <w:shd w:val="clear"/>
              <w:spacing w:line="240" w:lineRule="auto"/>
              <w:jc w:val="center"/>
              <w:rPr>
                <w:rFonts w:hint="eastAsia" w:ascii="宋体" w:hAnsi="宋体" w:eastAsia="宋体" w:cs="宋体"/>
                <w:bCs/>
                <w:color w:val="auto"/>
                <w:szCs w:val="21"/>
              </w:rPr>
            </w:pPr>
          </w:p>
        </w:tc>
        <w:tc>
          <w:tcPr>
            <w:tcW w:w="5333" w:type="dxa"/>
            <w:noWrap/>
            <w:tcMar>
              <w:top w:w="15" w:type="dxa"/>
              <w:left w:w="15" w:type="dxa"/>
              <w:right w:w="15" w:type="dxa"/>
            </w:tcMar>
            <w:vAlign w:val="center"/>
          </w:tcPr>
          <w:p w14:paraId="78BB8EFD">
            <w:pPr>
              <w:shd w:val="clear"/>
              <w:spacing w:line="240" w:lineRule="auto"/>
              <w:textAlignment w:val="center"/>
              <w:rPr>
                <w:rFonts w:hint="eastAsia" w:ascii="宋体" w:hAnsi="宋体" w:eastAsia="宋体" w:cs="宋体"/>
                <w:bCs/>
                <w:color w:val="auto"/>
                <w:szCs w:val="21"/>
              </w:rPr>
            </w:pPr>
            <w:r>
              <w:rPr>
                <w:rFonts w:hint="eastAsia" w:ascii="宋体" w:hAnsi="宋体" w:eastAsia="宋体" w:cs="宋体"/>
                <w:bCs/>
                <w:color w:val="auto"/>
                <w:szCs w:val="21"/>
                <w:lang w:bidi="ar"/>
              </w:rPr>
              <w:t>医院数据同步</w:t>
            </w:r>
          </w:p>
        </w:tc>
        <w:tc>
          <w:tcPr>
            <w:tcW w:w="684" w:type="dxa"/>
            <w:vMerge w:val="continue"/>
            <w:noWrap/>
            <w:tcMar>
              <w:top w:w="15" w:type="dxa"/>
              <w:left w:w="15" w:type="dxa"/>
              <w:right w:w="15" w:type="dxa"/>
            </w:tcMar>
            <w:vAlign w:val="center"/>
          </w:tcPr>
          <w:p w14:paraId="546B87FC">
            <w:pPr>
              <w:shd w:val="clear"/>
              <w:spacing w:line="240" w:lineRule="auto"/>
              <w:textAlignment w:val="center"/>
              <w:rPr>
                <w:rFonts w:hint="eastAsia" w:ascii="宋体" w:hAnsi="宋体" w:eastAsia="宋体" w:cs="宋体"/>
                <w:bCs/>
                <w:color w:val="auto"/>
                <w:szCs w:val="21"/>
                <w:lang w:bidi="ar"/>
              </w:rPr>
            </w:pPr>
          </w:p>
        </w:tc>
        <w:tc>
          <w:tcPr>
            <w:tcW w:w="637" w:type="dxa"/>
            <w:vMerge w:val="continue"/>
            <w:noWrap/>
            <w:tcMar>
              <w:top w:w="15" w:type="dxa"/>
              <w:left w:w="15" w:type="dxa"/>
              <w:right w:w="15" w:type="dxa"/>
            </w:tcMar>
            <w:vAlign w:val="center"/>
          </w:tcPr>
          <w:p w14:paraId="6D3B2089">
            <w:pPr>
              <w:shd w:val="clear"/>
              <w:spacing w:line="240" w:lineRule="auto"/>
              <w:textAlignment w:val="center"/>
              <w:rPr>
                <w:rFonts w:hint="eastAsia" w:ascii="宋体" w:hAnsi="宋体" w:eastAsia="宋体" w:cs="宋体"/>
                <w:bCs/>
                <w:color w:val="auto"/>
                <w:szCs w:val="21"/>
                <w:lang w:bidi="ar"/>
              </w:rPr>
            </w:pPr>
          </w:p>
        </w:tc>
      </w:tr>
      <w:tr w14:paraId="2E7B5C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027" w:type="dxa"/>
            <w:vMerge w:val="continue"/>
            <w:noWrap/>
            <w:tcMar>
              <w:top w:w="15" w:type="dxa"/>
              <w:left w:w="15" w:type="dxa"/>
              <w:right w:w="15" w:type="dxa"/>
            </w:tcMar>
            <w:vAlign w:val="center"/>
          </w:tcPr>
          <w:p w14:paraId="25A04679">
            <w:pPr>
              <w:shd w:val="clear"/>
              <w:spacing w:line="240" w:lineRule="auto"/>
              <w:jc w:val="center"/>
              <w:rPr>
                <w:rFonts w:hint="eastAsia" w:ascii="宋体" w:hAnsi="宋体" w:eastAsia="宋体" w:cs="宋体"/>
                <w:bCs/>
                <w:color w:val="auto"/>
                <w:szCs w:val="21"/>
              </w:rPr>
            </w:pPr>
          </w:p>
        </w:tc>
        <w:tc>
          <w:tcPr>
            <w:tcW w:w="1150" w:type="dxa"/>
            <w:vMerge w:val="continue"/>
            <w:noWrap/>
            <w:tcMar>
              <w:top w:w="15" w:type="dxa"/>
              <w:left w:w="15" w:type="dxa"/>
              <w:right w:w="15" w:type="dxa"/>
            </w:tcMar>
            <w:vAlign w:val="center"/>
          </w:tcPr>
          <w:p w14:paraId="11E499D8">
            <w:pPr>
              <w:shd w:val="clear"/>
              <w:spacing w:line="240" w:lineRule="auto"/>
              <w:jc w:val="center"/>
              <w:rPr>
                <w:rFonts w:hint="eastAsia" w:ascii="宋体" w:hAnsi="宋体" w:eastAsia="宋体" w:cs="宋体"/>
                <w:bCs/>
                <w:color w:val="auto"/>
                <w:szCs w:val="21"/>
              </w:rPr>
            </w:pPr>
          </w:p>
        </w:tc>
        <w:tc>
          <w:tcPr>
            <w:tcW w:w="5333" w:type="dxa"/>
            <w:noWrap/>
            <w:tcMar>
              <w:top w:w="15" w:type="dxa"/>
              <w:left w:w="15" w:type="dxa"/>
              <w:right w:w="15" w:type="dxa"/>
            </w:tcMar>
            <w:vAlign w:val="center"/>
          </w:tcPr>
          <w:p w14:paraId="142B1A33">
            <w:pPr>
              <w:shd w:val="clear"/>
              <w:spacing w:line="240" w:lineRule="auto"/>
              <w:textAlignment w:val="center"/>
              <w:rPr>
                <w:rFonts w:hint="eastAsia" w:ascii="宋体" w:hAnsi="宋体" w:eastAsia="宋体" w:cs="宋体"/>
                <w:bCs/>
                <w:color w:val="auto"/>
                <w:szCs w:val="21"/>
              </w:rPr>
            </w:pPr>
            <w:r>
              <w:rPr>
                <w:rFonts w:hint="eastAsia" w:ascii="宋体" w:hAnsi="宋体" w:eastAsia="宋体" w:cs="宋体"/>
                <w:bCs/>
                <w:color w:val="auto"/>
                <w:szCs w:val="21"/>
                <w:lang w:bidi="ar"/>
              </w:rPr>
              <w:t>合理用药设置</w:t>
            </w:r>
          </w:p>
        </w:tc>
        <w:tc>
          <w:tcPr>
            <w:tcW w:w="684" w:type="dxa"/>
            <w:vMerge w:val="continue"/>
            <w:noWrap/>
            <w:tcMar>
              <w:top w:w="15" w:type="dxa"/>
              <w:left w:w="15" w:type="dxa"/>
              <w:right w:w="15" w:type="dxa"/>
            </w:tcMar>
            <w:vAlign w:val="center"/>
          </w:tcPr>
          <w:p w14:paraId="5395E0FE">
            <w:pPr>
              <w:shd w:val="clear"/>
              <w:spacing w:line="240" w:lineRule="auto"/>
              <w:textAlignment w:val="center"/>
              <w:rPr>
                <w:rFonts w:hint="eastAsia" w:ascii="宋体" w:hAnsi="宋体" w:eastAsia="宋体" w:cs="宋体"/>
                <w:bCs/>
                <w:color w:val="auto"/>
                <w:szCs w:val="21"/>
                <w:lang w:bidi="ar"/>
              </w:rPr>
            </w:pPr>
          </w:p>
        </w:tc>
        <w:tc>
          <w:tcPr>
            <w:tcW w:w="637" w:type="dxa"/>
            <w:vMerge w:val="continue"/>
            <w:noWrap/>
            <w:tcMar>
              <w:top w:w="15" w:type="dxa"/>
              <w:left w:w="15" w:type="dxa"/>
              <w:right w:w="15" w:type="dxa"/>
            </w:tcMar>
            <w:vAlign w:val="center"/>
          </w:tcPr>
          <w:p w14:paraId="463C08D0">
            <w:pPr>
              <w:shd w:val="clear"/>
              <w:spacing w:line="240" w:lineRule="auto"/>
              <w:textAlignment w:val="center"/>
              <w:rPr>
                <w:rFonts w:hint="eastAsia" w:ascii="宋体" w:hAnsi="宋体" w:eastAsia="宋体" w:cs="宋体"/>
                <w:bCs/>
                <w:color w:val="auto"/>
                <w:szCs w:val="21"/>
                <w:lang w:bidi="ar"/>
              </w:rPr>
            </w:pPr>
          </w:p>
        </w:tc>
      </w:tr>
      <w:tr w14:paraId="24EDE3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027" w:type="dxa"/>
            <w:vMerge w:val="restart"/>
            <w:noWrap/>
            <w:tcMar>
              <w:top w:w="15" w:type="dxa"/>
              <w:left w:w="15" w:type="dxa"/>
              <w:right w:w="15" w:type="dxa"/>
            </w:tcMar>
            <w:vAlign w:val="center"/>
          </w:tcPr>
          <w:p w14:paraId="09CC49B6">
            <w:pPr>
              <w:shd w:val="clear"/>
              <w:spacing w:line="240" w:lineRule="auto"/>
              <w:jc w:val="center"/>
              <w:rPr>
                <w:rFonts w:hint="eastAsia" w:ascii="宋体" w:hAnsi="宋体" w:eastAsia="宋体" w:cs="宋体"/>
                <w:bCs/>
                <w:color w:val="auto"/>
                <w:szCs w:val="21"/>
              </w:rPr>
            </w:pPr>
            <w:r>
              <w:rPr>
                <w:rFonts w:hint="eastAsia" w:ascii="宋体" w:hAnsi="宋体" w:eastAsia="宋体" w:cs="宋体"/>
                <w:color w:val="auto"/>
              </w:rPr>
              <w:t>药师智能审方系统</w:t>
            </w:r>
          </w:p>
        </w:tc>
        <w:tc>
          <w:tcPr>
            <w:tcW w:w="1150" w:type="dxa"/>
            <w:noWrap/>
            <w:tcMar>
              <w:top w:w="15" w:type="dxa"/>
              <w:left w:w="15" w:type="dxa"/>
              <w:right w:w="15" w:type="dxa"/>
            </w:tcMar>
            <w:vAlign w:val="center"/>
          </w:tcPr>
          <w:p w14:paraId="229943BE">
            <w:pPr>
              <w:shd w:val="clear"/>
              <w:spacing w:line="240" w:lineRule="auto"/>
              <w:textAlignment w:val="center"/>
              <w:rPr>
                <w:rFonts w:hint="eastAsia" w:ascii="宋体" w:hAnsi="宋体" w:eastAsia="宋体" w:cs="宋体"/>
                <w:color w:val="auto"/>
              </w:rPr>
            </w:pPr>
            <w:r>
              <w:rPr>
                <w:rFonts w:hint="eastAsia" w:ascii="宋体" w:hAnsi="宋体" w:eastAsia="宋体" w:cs="宋体"/>
                <w:color w:val="auto"/>
                <w:lang w:bidi="ar"/>
              </w:rPr>
              <w:t>自动审方</w:t>
            </w:r>
          </w:p>
        </w:tc>
        <w:tc>
          <w:tcPr>
            <w:tcW w:w="5333" w:type="dxa"/>
            <w:noWrap/>
            <w:tcMar>
              <w:top w:w="15" w:type="dxa"/>
              <w:left w:w="15" w:type="dxa"/>
              <w:right w:w="15" w:type="dxa"/>
            </w:tcMar>
            <w:vAlign w:val="center"/>
          </w:tcPr>
          <w:p w14:paraId="266DF10D">
            <w:pPr>
              <w:shd w:val="clear"/>
              <w:spacing w:line="240" w:lineRule="auto"/>
              <w:textAlignment w:val="center"/>
              <w:rPr>
                <w:rFonts w:hint="eastAsia" w:ascii="宋体" w:hAnsi="宋体" w:eastAsia="宋体" w:cs="宋体"/>
                <w:bCs/>
                <w:color w:val="auto"/>
                <w:szCs w:val="21"/>
                <w:lang w:bidi="ar"/>
              </w:rPr>
            </w:pPr>
            <w:r>
              <w:rPr>
                <w:rFonts w:hint="eastAsia" w:ascii="宋体" w:hAnsi="宋体" w:eastAsia="宋体" w:cs="宋体"/>
                <w:color w:val="auto"/>
                <w:lang w:bidi="ar"/>
              </w:rPr>
              <w:t>根据合理用药审核，分出审核通过和审核不通过</w:t>
            </w:r>
          </w:p>
        </w:tc>
        <w:tc>
          <w:tcPr>
            <w:tcW w:w="684" w:type="dxa"/>
            <w:vMerge w:val="continue"/>
            <w:noWrap/>
            <w:tcMar>
              <w:top w:w="15" w:type="dxa"/>
              <w:left w:w="15" w:type="dxa"/>
              <w:right w:w="15" w:type="dxa"/>
            </w:tcMar>
            <w:vAlign w:val="center"/>
          </w:tcPr>
          <w:p w14:paraId="5AD76EFD">
            <w:pPr>
              <w:shd w:val="clear"/>
              <w:spacing w:line="240" w:lineRule="auto"/>
              <w:textAlignment w:val="center"/>
              <w:rPr>
                <w:rFonts w:hint="eastAsia" w:ascii="宋体" w:hAnsi="宋体" w:eastAsia="宋体" w:cs="宋体"/>
                <w:color w:val="auto"/>
                <w:lang w:bidi="ar"/>
              </w:rPr>
            </w:pPr>
          </w:p>
        </w:tc>
        <w:tc>
          <w:tcPr>
            <w:tcW w:w="637" w:type="dxa"/>
            <w:vMerge w:val="continue"/>
            <w:noWrap/>
            <w:tcMar>
              <w:top w:w="15" w:type="dxa"/>
              <w:left w:w="15" w:type="dxa"/>
              <w:right w:w="15" w:type="dxa"/>
            </w:tcMar>
            <w:vAlign w:val="center"/>
          </w:tcPr>
          <w:p w14:paraId="00F7D502">
            <w:pPr>
              <w:shd w:val="clear"/>
              <w:spacing w:line="240" w:lineRule="auto"/>
              <w:textAlignment w:val="center"/>
              <w:rPr>
                <w:rFonts w:hint="eastAsia" w:ascii="宋体" w:hAnsi="宋体" w:eastAsia="宋体" w:cs="宋体"/>
                <w:color w:val="auto"/>
                <w:lang w:bidi="ar"/>
              </w:rPr>
            </w:pPr>
          </w:p>
        </w:tc>
      </w:tr>
      <w:tr w14:paraId="217608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027" w:type="dxa"/>
            <w:vMerge w:val="continue"/>
            <w:noWrap w:val="0"/>
            <w:vAlign w:val="top"/>
          </w:tcPr>
          <w:p w14:paraId="72E4C88D">
            <w:pPr>
              <w:shd w:val="clear"/>
              <w:spacing w:line="240" w:lineRule="auto"/>
              <w:jc w:val="center"/>
              <w:rPr>
                <w:rFonts w:hint="eastAsia" w:ascii="宋体" w:hAnsi="宋体" w:eastAsia="宋体" w:cs="宋体"/>
                <w:bCs/>
                <w:color w:val="auto"/>
                <w:szCs w:val="21"/>
              </w:rPr>
            </w:pPr>
          </w:p>
        </w:tc>
        <w:tc>
          <w:tcPr>
            <w:tcW w:w="1150" w:type="dxa"/>
            <w:noWrap w:val="0"/>
            <w:vAlign w:val="center"/>
          </w:tcPr>
          <w:p w14:paraId="7EB039F5">
            <w:pPr>
              <w:shd w:val="clear"/>
              <w:spacing w:line="240" w:lineRule="auto"/>
              <w:textAlignment w:val="center"/>
              <w:rPr>
                <w:rFonts w:hint="eastAsia" w:ascii="宋体" w:hAnsi="宋体" w:eastAsia="宋体" w:cs="宋体"/>
                <w:color w:val="auto"/>
                <w:highlight w:val="none"/>
              </w:rPr>
            </w:pPr>
            <w:r>
              <w:rPr>
                <w:rFonts w:hint="eastAsia" w:ascii="宋体" w:hAnsi="宋体" w:eastAsia="宋体" w:cs="宋体"/>
                <w:color w:val="auto"/>
                <w:highlight w:val="none"/>
                <w:lang w:bidi="ar"/>
              </w:rPr>
              <w:t>查看审方结果</w:t>
            </w:r>
          </w:p>
        </w:tc>
        <w:tc>
          <w:tcPr>
            <w:tcW w:w="5333" w:type="dxa"/>
            <w:noWrap w:val="0"/>
            <w:vAlign w:val="center"/>
          </w:tcPr>
          <w:p w14:paraId="1B3CFE47">
            <w:pPr>
              <w:shd w:val="clear"/>
              <w:spacing w:line="240" w:lineRule="auto"/>
              <w:textAlignment w:val="center"/>
              <w:rPr>
                <w:rFonts w:hint="eastAsia" w:ascii="宋体" w:hAnsi="宋体" w:eastAsia="宋体" w:cs="宋体"/>
                <w:bCs/>
                <w:color w:val="auto"/>
                <w:szCs w:val="21"/>
                <w:highlight w:val="none"/>
                <w:lang w:bidi="ar"/>
              </w:rPr>
            </w:pPr>
            <w:r>
              <w:rPr>
                <w:rFonts w:hint="eastAsia" w:ascii="宋体" w:hAnsi="宋体" w:eastAsia="宋体" w:cs="宋体"/>
                <w:color w:val="auto"/>
                <w:highlight w:val="none"/>
                <w:lang w:bidi="ar"/>
              </w:rPr>
              <w:t>药师查看合理用药审核结果（结果项根据合理用药使用项决定）</w:t>
            </w:r>
          </w:p>
        </w:tc>
        <w:tc>
          <w:tcPr>
            <w:tcW w:w="684" w:type="dxa"/>
            <w:vMerge w:val="continue"/>
            <w:noWrap w:val="0"/>
            <w:vAlign w:val="center"/>
          </w:tcPr>
          <w:p w14:paraId="7D5355A6">
            <w:pPr>
              <w:shd w:val="clear"/>
              <w:spacing w:line="240" w:lineRule="auto"/>
              <w:textAlignment w:val="center"/>
              <w:rPr>
                <w:rFonts w:hint="eastAsia" w:ascii="宋体" w:hAnsi="宋体" w:eastAsia="宋体" w:cs="宋体"/>
                <w:color w:val="auto"/>
              </w:rPr>
            </w:pPr>
          </w:p>
        </w:tc>
        <w:tc>
          <w:tcPr>
            <w:tcW w:w="637" w:type="dxa"/>
            <w:vMerge w:val="continue"/>
            <w:noWrap w:val="0"/>
            <w:vAlign w:val="center"/>
          </w:tcPr>
          <w:p w14:paraId="5A35385B">
            <w:pPr>
              <w:shd w:val="clear"/>
              <w:spacing w:line="240" w:lineRule="auto"/>
              <w:textAlignment w:val="center"/>
              <w:rPr>
                <w:rFonts w:hint="eastAsia" w:ascii="宋体" w:hAnsi="宋体" w:eastAsia="宋体" w:cs="宋体"/>
                <w:color w:val="auto"/>
              </w:rPr>
            </w:pPr>
          </w:p>
        </w:tc>
      </w:tr>
    </w:tbl>
    <w:p w14:paraId="5EC50A37">
      <w:pPr>
        <w:pStyle w:val="4"/>
        <w:numPr>
          <w:ilvl w:val="2"/>
          <w:numId w:val="0"/>
        </w:numPr>
        <w:shd w:val="clear"/>
        <w:spacing w:line="240" w:lineRule="auto"/>
        <w:rPr>
          <w:rFonts w:hint="eastAsia" w:ascii="宋体" w:hAnsi="宋体" w:eastAsia="宋体" w:cs="宋体"/>
          <w:color w:val="auto"/>
          <w:lang w:val="en-US" w:eastAsia="zh-CN"/>
        </w:rPr>
      </w:pPr>
      <w:r>
        <w:rPr>
          <w:rFonts w:hint="eastAsia" w:ascii="宋体" w:hAnsi="宋体" w:eastAsia="宋体" w:cs="宋体"/>
          <w:color w:val="auto"/>
          <w:lang w:val="en-US" w:eastAsia="zh-CN"/>
        </w:rPr>
        <w:t>（2）处方点评系统</w:t>
      </w:r>
    </w:p>
    <w:tbl>
      <w:tblPr>
        <w:tblStyle w:val="12"/>
        <w:tblW w:w="8831" w:type="dxa"/>
        <w:tblInd w:w="-37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094"/>
        <w:gridCol w:w="1100"/>
        <w:gridCol w:w="5316"/>
        <w:gridCol w:w="717"/>
        <w:gridCol w:w="604"/>
      </w:tblGrid>
      <w:tr w14:paraId="162396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094" w:type="dxa"/>
            <w:noWrap w:val="0"/>
            <w:vAlign w:val="center"/>
          </w:tcPr>
          <w:p w14:paraId="61284D87">
            <w:pPr>
              <w:shd w:val="clear"/>
              <w:spacing w:line="240" w:lineRule="auto"/>
              <w:jc w:val="center"/>
              <w:textAlignment w:val="center"/>
              <w:rPr>
                <w:rFonts w:hint="eastAsia" w:ascii="宋体" w:hAnsi="宋体" w:eastAsia="宋体" w:cs="宋体"/>
                <w:color w:val="auto"/>
              </w:rPr>
            </w:pPr>
            <w:r>
              <w:rPr>
                <w:rFonts w:hint="eastAsia" w:ascii="宋体" w:hAnsi="宋体" w:eastAsia="宋体" w:cs="宋体"/>
                <w:b/>
                <w:color w:val="auto"/>
                <w:szCs w:val="21"/>
                <w:lang w:bidi="ar"/>
              </w:rPr>
              <w:t>功能模块</w:t>
            </w:r>
          </w:p>
        </w:tc>
        <w:tc>
          <w:tcPr>
            <w:tcW w:w="1100" w:type="dxa"/>
            <w:noWrap w:val="0"/>
            <w:vAlign w:val="center"/>
          </w:tcPr>
          <w:p w14:paraId="18E7112F">
            <w:pPr>
              <w:shd w:val="clear"/>
              <w:spacing w:line="240" w:lineRule="auto"/>
              <w:jc w:val="center"/>
              <w:textAlignment w:val="center"/>
              <w:rPr>
                <w:rFonts w:hint="eastAsia" w:ascii="宋体" w:hAnsi="宋体" w:eastAsia="宋体" w:cs="宋体"/>
                <w:bCs/>
                <w:color w:val="auto"/>
                <w:lang w:bidi="ar"/>
              </w:rPr>
            </w:pPr>
            <w:r>
              <w:rPr>
                <w:rFonts w:hint="eastAsia" w:ascii="宋体" w:hAnsi="宋体" w:eastAsia="宋体" w:cs="宋体"/>
                <w:b/>
                <w:color w:val="auto"/>
                <w:szCs w:val="21"/>
              </w:rPr>
              <w:t>功能项</w:t>
            </w:r>
          </w:p>
        </w:tc>
        <w:tc>
          <w:tcPr>
            <w:tcW w:w="5316" w:type="dxa"/>
            <w:noWrap w:val="0"/>
            <w:vAlign w:val="center"/>
          </w:tcPr>
          <w:p w14:paraId="3276DCF2">
            <w:pPr>
              <w:shd w:val="clear"/>
              <w:spacing w:line="240" w:lineRule="auto"/>
              <w:jc w:val="center"/>
              <w:textAlignment w:val="center"/>
              <w:rPr>
                <w:rFonts w:hint="eastAsia" w:ascii="宋体" w:hAnsi="宋体" w:eastAsia="宋体" w:cs="宋体"/>
                <w:bCs/>
                <w:color w:val="auto"/>
                <w:lang w:bidi="ar"/>
              </w:rPr>
            </w:pPr>
            <w:r>
              <w:rPr>
                <w:rFonts w:hint="eastAsia" w:ascii="宋体" w:hAnsi="宋体" w:eastAsia="宋体" w:cs="宋体"/>
                <w:b/>
                <w:color w:val="auto"/>
                <w:szCs w:val="21"/>
                <w:lang w:bidi="ar"/>
              </w:rPr>
              <w:t>功能描述</w:t>
            </w:r>
          </w:p>
        </w:tc>
        <w:tc>
          <w:tcPr>
            <w:tcW w:w="717" w:type="dxa"/>
            <w:noWrap w:val="0"/>
            <w:vAlign w:val="center"/>
          </w:tcPr>
          <w:p w14:paraId="0FE4E2B4">
            <w:pPr>
              <w:shd w:val="clear"/>
              <w:spacing w:line="240" w:lineRule="auto"/>
              <w:jc w:val="center"/>
              <w:textAlignment w:val="center"/>
              <w:rPr>
                <w:rFonts w:hint="eastAsia" w:ascii="宋体" w:hAnsi="宋体" w:eastAsia="宋体" w:cs="宋体"/>
                <w:bCs/>
                <w:color w:val="auto"/>
                <w:lang w:bidi="ar"/>
              </w:rPr>
            </w:pPr>
            <w:r>
              <w:rPr>
                <w:rFonts w:hint="eastAsia" w:ascii="宋体" w:hAnsi="宋体" w:eastAsia="宋体" w:cs="宋体"/>
                <w:b/>
                <w:color w:val="auto"/>
                <w:szCs w:val="21"/>
                <w:lang w:val="en-US" w:eastAsia="zh-CN" w:bidi="ar"/>
              </w:rPr>
              <w:t>单位</w:t>
            </w:r>
          </w:p>
        </w:tc>
        <w:tc>
          <w:tcPr>
            <w:tcW w:w="604" w:type="dxa"/>
            <w:noWrap w:val="0"/>
            <w:vAlign w:val="center"/>
          </w:tcPr>
          <w:p w14:paraId="01F11395">
            <w:pPr>
              <w:shd w:val="clear"/>
              <w:spacing w:line="240" w:lineRule="auto"/>
              <w:jc w:val="center"/>
              <w:textAlignment w:val="center"/>
              <w:rPr>
                <w:rFonts w:hint="eastAsia" w:ascii="宋体" w:hAnsi="宋体" w:eastAsia="宋体" w:cs="宋体"/>
                <w:bCs/>
                <w:color w:val="auto"/>
                <w:lang w:bidi="ar"/>
              </w:rPr>
            </w:pPr>
            <w:r>
              <w:rPr>
                <w:rFonts w:hint="eastAsia" w:ascii="宋体" w:hAnsi="宋体" w:eastAsia="宋体" w:cs="宋体"/>
                <w:b/>
                <w:color w:val="auto"/>
                <w:szCs w:val="21"/>
                <w:lang w:val="en-US" w:eastAsia="zh-CN" w:bidi="ar"/>
              </w:rPr>
              <w:t>数量</w:t>
            </w:r>
          </w:p>
        </w:tc>
      </w:tr>
      <w:tr w14:paraId="1947E2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094" w:type="dxa"/>
            <w:vMerge w:val="restart"/>
            <w:noWrap w:val="0"/>
            <w:vAlign w:val="top"/>
          </w:tcPr>
          <w:p w14:paraId="7ADAB8F5">
            <w:pPr>
              <w:shd w:val="clear"/>
              <w:spacing w:line="240" w:lineRule="auto"/>
              <w:jc w:val="center"/>
              <w:rPr>
                <w:rFonts w:hint="eastAsia" w:ascii="宋体" w:hAnsi="宋体" w:eastAsia="宋体" w:cs="宋体"/>
                <w:bCs/>
                <w:color w:val="auto"/>
                <w:szCs w:val="21"/>
              </w:rPr>
            </w:pPr>
            <w:r>
              <w:rPr>
                <w:rFonts w:hint="eastAsia" w:ascii="宋体" w:hAnsi="宋体" w:eastAsia="宋体" w:cs="宋体"/>
                <w:color w:val="auto"/>
              </w:rPr>
              <w:t>处方点评系统</w:t>
            </w:r>
          </w:p>
        </w:tc>
        <w:tc>
          <w:tcPr>
            <w:tcW w:w="1100" w:type="dxa"/>
            <w:noWrap w:val="0"/>
            <w:vAlign w:val="center"/>
          </w:tcPr>
          <w:p w14:paraId="5381ABC0">
            <w:pPr>
              <w:shd w:val="clear"/>
              <w:spacing w:line="240" w:lineRule="auto"/>
              <w:jc w:val="center"/>
              <w:textAlignment w:val="center"/>
              <w:rPr>
                <w:rFonts w:hint="eastAsia" w:ascii="宋体" w:hAnsi="宋体" w:eastAsia="宋体" w:cs="宋体"/>
                <w:bCs/>
                <w:color w:val="auto"/>
              </w:rPr>
            </w:pPr>
            <w:r>
              <w:rPr>
                <w:rFonts w:hint="eastAsia" w:ascii="宋体" w:hAnsi="宋体" w:eastAsia="宋体" w:cs="宋体"/>
                <w:bCs/>
                <w:color w:val="auto"/>
                <w:lang w:bidi="ar"/>
              </w:rPr>
              <w:t>患者信息</w:t>
            </w:r>
          </w:p>
        </w:tc>
        <w:tc>
          <w:tcPr>
            <w:tcW w:w="5316" w:type="dxa"/>
            <w:noWrap w:val="0"/>
            <w:vAlign w:val="center"/>
          </w:tcPr>
          <w:p w14:paraId="13297AD0">
            <w:pPr>
              <w:shd w:val="clear"/>
              <w:spacing w:line="240" w:lineRule="auto"/>
              <w:textAlignment w:val="center"/>
              <w:rPr>
                <w:rFonts w:hint="eastAsia" w:ascii="宋体" w:hAnsi="宋体" w:eastAsia="宋体" w:cs="宋体"/>
                <w:color w:val="auto"/>
                <w:lang w:bidi="ar"/>
              </w:rPr>
            </w:pPr>
            <w:r>
              <w:rPr>
                <w:rFonts w:hint="eastAsia" w:ascii="宋体" w:hAnsi="宋体" w:eastAsia="宋体" w:cs="宋体"/>
                <w:bCs/>
                <w:color w:val="auto"/>
                <w:lang w:bidi="ar"/>
              </w:rPr>
              <w:t>查看患者病历</w:t>
            </w:r>
          </w:p>
        </w:tc>
        <w:tc>
          <w:tcPr>
            <w:tcW w:w="717" w:type="dxa"/>
            <w:vMerge w:val="restart"/>
            <w:noWrap w:val="0"/>
            <w:vAlign w:val="center"/>
          </w:tcPr>
          <w:p w14:paraId="06328F84">
            <w:pPr>
              <w:shd w:val="clear"/>
              <w:spacing w:line="240" w:lineRule="auto"/>
              <w:textAlignment w:val="center"/>
              <w:rPr>
                <w:rFonts w:hint="eastAsia" w:ascii="宋体" w:hAnsi="宋体" w:eastAsia="宋体" w:cs="宋体"/>
                <w:bCs/>
                <w:color w:val="auto"/>
                <w:lang w:val="en-US" w:eastAsia="zh-CN" w:bidi="ar"/>
              </w:rPr>
            </w:pPr>
            <w:r>
              <w:rPr>
                <w:rFonts w:hint="eastAsia" w:ascii="宋体" w:hAnsi="宋体" w:eastAsia="宋体" w:cs="宋体"/>
                <w:bCs/>
                <w:color w:val="auto"/>
                <w:lang w:val="en-US" w:eastAsia="zh-CN" w:bidi="ar"/>
              </w:rPr>
              <w:t>套</w:t>
            </w:r>
          </w:p>
        </w:tc>
        <w:tc>
          <w:tcPr>
            <w:tcW w:w="604" w:type="dxa"/>
            <w:vMerge w:val="restart"/>
            <w:noWrap w:val="0"/>
            <w:vAlign w:val="center"/>
          </w:tcPr>
          <w:p w14:paraId="2633A0C8">
            <w:pPr>
              <w:shd w:val="clear"/>
              <w:spacing w:line="240" w:lineRule="auto"/>
              <w:textAlignment w:val="center"/>
              <w:rPr>
                <w:rFonts w:hint="eastAsia" w:ascii="宋体" w:hAnsi="宋体" w:eastAsia="宋体" w:cs="宋体"/>
                <w:bCs/>
                <w:color w:val="auto"/>
                <w:lang w:val="en-US" w:eastAsia="zh-CN" w:bidi="ar"/>
              </w:rPr>
            </w:pPr>
            <w:r>
              <w:rPr>
                <w:rFonts w:hint="eastAsia" w:ascii="宋体" w:hAnsi="宋体" w:eastAsia="宋体" w:cs="宋体"/>
                <w:bCs/>
                <w:color w:val="auto"/>
                <w:lang w:val="en-US" w:eastAsia="zh-CN" w:bidi="ar"/>
              </w:rPr>
              <w:t>1</w:t>
            </w:r>
          </w:p>
        </w:tc>
      </w:tr>
      <w:tr w14:paraId="2C3D7C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094" w:type="dxa"/>
            <w:vMerge w:val="continue"/>
            <w:noWrap w:val="0"/>
            <w:vAlign w:val="top"/>
          </w:tcPr>
          <w:p w14:paraId="0DDC7661">
            <w:pPr>
              <w:shd w:val="clear"/>
              <w:spacing w:line="240" w:lineRule="auto"/>
              <w:jc w:val="center"/>
              <w:rPr>
                <w:rFonts w:hint="eastAsia" w:ascii="宋体" w:hAnsi="宋体" w:eastAsia="宋体" w:cs="宋体"/>
                <w:bCs/>
                <w:color w:val="auto"/>
                <w:szCs w:val="21"/>
              </w:rPr>
            </w:pPr>
          </w:p>
        </w:tc>
        <w:tc>
          <w:tcPr>
            <w:tcW w:w="1100" w:type="dxa"/>
            <w:noWrap w:val="0"/>
            <w:vAlign w:val="center"/>
          </w:tcPr>
          <w:p w14:paraId="09EB6BAA">
            <w:pPr>
              <w:shd w:val="clear"/>
              <w:spacing w:line="240" w:lineRule="auto"/>
              <w:jc w:val="center"/>
              <w:textAlignment w:val="center"/>
              <w:rPr>
                <w:rFonts w:hint="eastAsia" w:ascii="宋体" w:hAnsi="宋体" w:eastAsia="宋体" w:cs="宋体"/>
                <w:bCs/>
                <w:color w:val="auto"/>
              </w:rPr>
            </w:pPr>
            <w:r>
              <w:rPr>
                <w:rFonts w:hint="eastAsia" w:ascii="宋体" w:hAnsi="宋体" w:eastAsia="宋体" w:cs="宋体"/>
                <w:bCs/>
                <w:color w:val="auto"/>
                <w:lang w:bidi="ar"/>
              </w:rPr>
              <w:t>处方审查记录</w:t>
            </w:r>
          </w:p>
        </w:tc>
        <w:tc>
          <w:tcPr>
            <w:tcW w:w="5316" w:type="dxa"/>
            <w:noWrap w:val="0"/>
            <w:vAlign w:val="center"/>
          </w:tcPr>
          <w:p w14:paraId="464B97F7">
            <w:pPr>
              <w:shd w:val="clear"/>
              <w:spacing w:line="240" w:lineRule="auto"/>
              <w:textAlignment w:val="center"/>
              <w:rPr>
                <w:rFonts w:hint="eastAsia" w:ascii="宋体" w:hAnsi="宋体" w:eastAsia="宋体" w:cs="宋体"/>
                <w:color w:val="auto"/>
                <w:lang w:bidi="ar"/>
              </w:rPr>
            </w:pPr>
            <w:r>
              <w:rPr>
                <w:rFonts w:hint="eastAsia" w:ascii="宋体" w:hAnsi="宋体" w:eastAsia="宋体" w:cs="宋体"/>
                <w:bCs/>
                <w:color w:val="auto"/>
                <w:lang w:bidi="ar"/>
              </w:rPr>
              <w:t>合理用药审查记录</w:t>
            </w:r>
          </w:p>
        </w:tc>
        <w:tc>
          <w:tcPr>
            <w:tcW w:w="717" w:type="dxa"/>
            <w:vMerge w:val="continue"/>
            <w:noWrap w:val="0"/>
            <w:vAlign w:val="center"/>
          </w:tcPr>
          <w:p w14:paraId="0E5AF35D">
            <w:pPr>
              <w:shd w:val="clear"/>
              <w:spacing w:line="240" w:lineRule="auto"/>
              <w:textAlignment w:val="center"/>
              <w:rPr>
                <w:rFonts w:hint="eastAsia" w:ascii="宋体" w:hAnsi="宋体" w:eastAsia="宋体" w:cs="宋体"/>
                <w:bCs/>
                <w:color w:val="auto"/>
                <w:lang w:bidi="ar"/>
              </w:rPr>
            </w:pPr>
          </w:p>
        </w:tc>
        <w:tc>
          <w:tcPr>
            <w:tcW w:w="604" w:type="dxa"/>
            <w:vMerge w:val="continue"/>
            <w:noWrap w:val="0"/>
            <w:vAlign w:val="center"/>
          </w:tcPr>
          <w:p w14:paraId="36FF152D">
            <w:pPr>
              <w:shd w:val="clear"/>
              <w:spacing w:line="240" w:lineRule="auto"/>
              <w:textAlignment w:val="center"/>
              <w:rPr>
                <w:rFonts w:hint="eastAsia" w:ascii="宋体" w:hAnsi="宋体" w:eastAsia="宋体" w:cs="宋体"/>
                <w:bCs/>
                <w:color w:val="auto"/>
                <w:lang w:bidi="ar"/>
              </w:rPr>
            </w:pPr>
          </w:p>
        </w:tc>
      </w:tr>
      <w:tr w14:paraId="4DA7DF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094" w:type="dxa"/>
            <w:vMerge w:val="continue"/>
            <w:noWrap w:val="0"/>
            <w:vAlign w:val="top"/>
          </w:tcPr>
          <w:p w14:paraId="32D4C103">
            <w:pPr>
              <w:shd w:val="clear"/>
              <w:spacing w:line="240" w:lineRule="auto"/>
              <w:jc w:val="center"/>
              <w:rPr>
                <w:rFonts w:hint="eastAsia" w:ascii="宋体" w:hAnsi="宋体" w:eastAsia="宋体" w:cs="宋体"/>
                <w:bCs/>
                <w:color w:val="auto"/>
                <w:szCs w:val="21"/>
              </w:rPr>
            </w:pPr>
          </w:p>
        </w:tc>
        <w:tc>
          <w:tcPr>
            <w:tcW w:w="1100" w:type="dxa"/>
            <w:vMerge w:val="restart"/>
            <w:noWrap w:val="0"/>
            <w:vAlign w:val="center"/>
          </w:tcPr>
          <w:p w14:paraId="3213094F">
            <w:pPr>
              <w:shd w:val="clear"/>
              <w:spacing w:line="240" w:lineRule="auto"/>
              <w:jc w:val="center"/>
              <w:textAlignment w:val="center"/>
              <w:rPr>
                <w:rFonts w:hint="eastAsia" w:ascii="宋体" w:hAnsi="宋体" w:eastAsia="宋体" w:cs="宋体"/>
                <w:bCs/>
                <w:color w:val="auto"/>
                <w:lang w:bidi="ar"/>
              </w:rPr>
            </w:pPr>
            <w:r>
              <w:rPr>
                <w:rFonts w:hint="eastAsia" w:ascii="宋体" w:hAnsi="宋体" w:eastAsia="宋体" w:cs="宋体"/>
                <w:bCs/>
                <w:color w:val="auto"/>
                <w:lang w:bidi="ar"/>
              </w:rPr>
              <w:t>处方点评结果查询</w:t>
            </w:r>
          </w:p>
        </w:tc>
        <w:tc>
          <w:tcPr>
            <w:tcW w:w="5316" w:type="dxa"/>
            <w:noWrap w:val="0"/>
            <w:vAlign w:val="center"/>
          </w:tcPr>
          <w:p w14:paraId="06A561F8">
            <w:pPr>
              <w:shd w:val="clear"/>
              <w:spacing w:line="240" w:lineRule="auto"/>
              <w:textAlignment w:val="center"/>
              <w:rPr>
                <w:rFonts w:hint="eastAsia" w:ascii="宋体" w:hAnsi="宋体" w:eastAsia="宋体" w:cs="宋体"/>
                <w:color w:val="auto"/>
                <w:lang w:bidi="ar"/>
              </w:rPr>
            </w:pPr>
            <w:r>
              <w:rPr>
                <w:rFonts w:hint="eastAsia" w:ascii="宋体" w:hAnsi="宋体" w:eastAsia="宋体" w:cs="宋体"/>
                <w:bCs/>
                <w:color w:val="auto"/>
                <w:lang w:bidi="ar"/>
              </w:rPr>
              <w:t>处方点评结果查询</w:t>
            </w:r>
          </w:p>
        </w:tc>
        <w:tc>
          <w:tcPr>
            <w:tcW w:w="717" w:type="dxa"/>
            <w:vMerge w:val="continue"/>
            <w:noWrap w:val="0"/>
            <w:vAlign w:val="center"/>
          </w:tcPr>
          <w:p w14:paraId="4874B95A">
            <w:pPr>
              <w:shd w:val="clear"/>
              <w:spacing w:line="240" w:lineRule="auto"/>
              <w:textAlignment w:val="center"/>
              <w:rPr>
                <w:rFonts w:hint="eastAsia" w:ascii="宋体" w:hAnsi="宋体" w:eastAsia="宋体" w:cs="宋体"/>
                <w:bCs/>
                <w:color w:val="auto"/>
                <w:lang w:bidi="ar"/>
              </w:rPr>
            </w:pPr>
          </w:p>
        </w:tc>
        <w:tc>
          <w:tcPr>
            <w:tcW w:w="604" w:type="dxa"/>
            <w:vMerge w:val="continue"/>
            <w:noWrap w:val="0"/>
            <w:vAlign w:val="center"/>
          </w:tcPr>
          <w:p w14:paraId="550EB777">
            <w:pPr>
              <w:shd w:val="clear"/>
              <w:spacing w:line="240" w:lineRule="auto"/>
              <w:textAlignment w:val="center"/>
              <w:rPr>
                <w:rFonts w:hint="eastAsia" w:ascii="宋体" w:hAnsi="宋体" w:eastAsia="宋体" w:cs="宋体"/>
                <w:bCs/>
                <w:color w:val="auto"/>
                <w:lang w:bidi="ar"/>
              </w:rPr>
            </w:pPr>
          </w:p>
        </w:tc>
      </w:tr>
      <w:tr w14:paraId="288883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094" w:type="dxa"/>
            <w:vMerge w:val="continue"/>
            <w:noWrap w:val="0"/>
            <w:vAlign w:val="top"/>
          </w:tcPr>
          <w:p w14:paraId="016DBE25">
            <w:pPr>
              <w:shd w:val="clear"/>
              <w:spacing w:line="240" w:lineRule="auto"/>
              <w:jc w:val="center"/>
              <w:rPr>
                <w:rFonts w:hint="eastAsia" w:ascii="宋体" w:hAnsi="宋体" w:eastAsia="宋体" w:cs="宋体"/>
                <w:bCs/>
                <w:color w:val="auto"/>
                <w:szCs w:val="21"/>
              </w:rPr>
            </w:pPr>
          </w:p>
        </w:tc>
        <w:tc>
          <w:tcPr>
            <w:tcW w:w="1100" w:type="dxa"/>
            <w:vMerge w:val="continue"/>
            <w:noWrap w:val="0"/>
            <w:vAlign w:val="top"/>
          </w:tcPr>
          <w:p w14:paraId="62E344BD">
            <w:pPr>
              <w:shd w:val="clear"/>
              <w:spacing w:line="240" w:lineRule="auto"/>
              <w:textAlignment w:val="center"/>
              <w:rPr>
                <w:rFonts w:hint="eastAsia" w:ascii="宋体" w:hAnsi="宋体" w:eastAsia="宋体" w:cs="宋体"/>
                <w:color w:val="auto"/>
                <w:lang w:bidi="ar"/>
              </w:rPr>
            </w:pPr>
          </w:p>
        </w:tc>
        <w:tc>
          <w:tcPr>
            <w:tcW w:w="5316" w:type="dxa"/>
            <w:noWrap w:val="0"/>
            <w:vAlign w:val="center"/>
          </w:tcPr>
          <w:p w14:paraId="0222B9DF">
            <w:pPr>
              <w:shd w:val="clear"/>
              <w:spacing w:line="240" w:lineRule="auto"/>
              <w:textAlignment w:val="center"/>
              <w:rPr>
                <w:rFonts w:hint="eastAsia" w:ascii="宋体" w:hAnsi="宋体" w:eastAsia="宋体" w:cs="宋体"/>
                <w:color w:val="auto"/>
                <w:lang w:bidi="ar"/>
              </w:rPr>
            </w:pPr>
            <w:r>
              <w:rPr>
                <w:rFonts w:hint="eastAsia" w:ascii="宋体" w:hAnsi="宋体" w:eastAsia="宋体" w:cs="宋体"/>
                <w:bCs/>
                <w:color w:val="auto"/>
                <w:lang w:bidi="ar"/>
              </w:rPr>
              <w:t>处方点评合理率分析图表</w:t>
            </w:r>
          </w:p>
        </w:tc>
        <w:tc>
          <w:tcPr>
            <w:tcW w:w="717" w:type="dxa"/>
            <w:vMerge w:val="continue"/>
            <w:noWrap w:val="0"/>
            <w:vAlign w:val="center"/>
          </w:tcPr>
          <w:p w14:paraId="2C0DA838">
            <w:pPr>
              <w:shd w:val="clear"/>
              <w:spacing w:line="240" w:lineRule="auto"/>
              <w:textAlignment w:val="center"/>
              <w:rPr>
                <w:rFonts w:hint="eastAsia" w:ascii="宋体" w:hAnsi="宋体" w:eastAsia="宋体" w:cs="宋体"/>
                <w:bCs/>
                <w:color w:val="auto"/>
                <w:lang w:bidi="ar"/>
              </w:rPr>
            </w:pPr>
          </w:p>
        </w:tc>
        <w:tc>
          <w:tcPr>
            <w:tcW w:w="604" w:type="dxa"/>
            <w:vMerge w:val="continue"/>
            <w:noWrap w:val="0"/>
            <w:vAlign w:val="center"/>
          </w:tcPr>
          <w:p w14:paraId="6C96B7DF">
            <w:pPr>
              <w:shd w:val="clear"/>
              <w:spacing w:line="240" w:lineRule="auto"/>
              <w:textAlignment w:val="center"/>
              <w:rPr>
                <w:rFonts w:hint="eastAsia" w:ascii="宋体" w:hAnsi="宋体" w:eastAsia="宋体" w:cs="宋体"/>
                <w:bCs/>
                <w:color w:val="auto"/>
                <w:lang w:bidi="ar"/>
              </w:rPr>
            </w:pPr>
          </w:p>
        </w:tc>
      </w:tr>
      <w:tr w14:paraId="25AA20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094" w:type="dxa"/>
            <w:vMerge w:val="continue"/>
            <w:noWrap w:val="0"/>
            <w:vAlign w:val="top"/>
          </w:tcPr>
          <w:p w14:paraId="6B833024">
            <w:pPr>
              <w:shd w:val="clear"/>
              <w:spacing w:line="240" w:lineRule="auto"/>
              <w:jc w:val="center"/>
              <w:rPr>
                <w:rFonts w:hint="eastAsia" w:ascii="宋体" w:hAnsi="宋体" w:eastAsia="宋体" w:cs="宋体"/>
                <w:bCs/>
                <w:color w:val="auto"/>
                <w:szCs w:val="21"/>
              </w:rPr>
            </w:pPr>
          </w:p>
        </w:tc>
        <w:tc>
          <w:tcPr>
            <w:tcW w:w="1100" w:type="dxa"/>
            <w:vMerge w:val="restart"/>
            <w:noWrap w:val="0"/>
            <w:vAlign w:val="center"/>
          </w:tcPr>
          <w:p w14:paraId="578F7689">
            <w:pPr>
              <w:shd w:val="clear"/>
              <w:spacing w:line="240" w:lineRule="auto"/>
              <w:jc w:val="center"/>
              <w:textAlignment w:val="center"/>
              <w:rPr>
                <w:rFonts w:hint="eastAsia" w:ascii="宋体" w:hAnsi="宋体" w:eastAsia="宋体" w:cs="宋体"/>
                <w:bCs/>
                <w:color w:val="auto"/>
              </w:rPr>
            </w:pPr>
            <w:r>
              <w:rPr>
                <w:rFonts w:hint="eastAsia" w:ascii="宋体" w:hAnsi="宋体" w:eastAsia="宋体" w:cs="宋体"/>
                <w:bCs/>
                <w:color w:val="auto"/>
                <w:lang w:bidi="ar"/>
              </w:rPr>
              <w:t>常规处方点评</w:t>
            </w:r>
          </w:p>
        </w:tc>
        <w:tc>
          <w:tcPr>
            <w:tcW w:w="5316" w:type="dxa"/>
            <w:noWrap w:val="0"/>
            <w:vAlign w:val="center"/>
          </w:tcPr>
          <w:p w14:paraId="1D719915">
            <w:pPr>
              <w:shd w:val="clear"/>
              <w:spacing w:line="240" w:lineRule="auto"/>
              <w:textAlignment w:val="center"/>
              <w:rPr>
                <w:rFonts w:hint="eastAsia" w:ascii="宋体" w:hAnsi="宋体" w:eastAsia="宋体" w:cs="宋体"/>
                <w:color w:val="auto"/>
                <w:lang w:bidi="ar"/>
              </w:rPr>
            </w:pPr>
            <w:r>
              <w:rPr>
                <w:rFonts w:hint="eastAsia" w:ascii="宋体" w:hAnsi="宋体" w:eastAsia="宋体" w:cs="宋体"/>
                <w:bCs/>
                <w:color w:val="auto"/>
                <w:lang w:bidi="ar"/>
              </w:rPr>
              <w:t>处方抽样</w:t>
            </w:r>
          </w:p>
        </w:tc>
        <w:tc>
          <w:tcPr>
            <w:tcW w:w="717" w:type="dxa"/>
            <w:vMerge w:val="continue"/>
            <w:noWrap w:val="0"/>
            <w:vAlign w:val="center"/>
          </w:tcPr>
          <w:p w14:paraId="2B865FEA">
            <w:pPr>
              <w:shd w:val="clear"/>
              <w:spacing w:line="240" w:lineRule="auto"/>
              <w:textAlignment w:val="center"/>
              <w:rPr>
                <w:rFonts w:hint="eastAsia" w:ascii="宋体" w:hAnsi="宋体" w:eastAsia="宋体" w:cs="宋体"/>
                <w:bCs/>
                <w:color w:val="auto"/>
                <w:lang w:bidi="ar"/>
              </w:rPr>
            </w:pPr>
          </w:p>
        </w:tc>
        <w:tc>
          <w:tcPr>
            <w:tcW w:w="604" w:type="dxa"/>
            <w:vMerge w:val="continue"/>
            <w:noWrap w:val="0"/>
            <w:vAlign w:val="center"/>
          </w:tcPr>
          <w:p w14:paraId="3B8E5E0C">
            <w:pPr>
              <w:shd w:val="clear"/>
              <w:spacing w:line="240" w:lineRule="auto"/>
              <w:textAlignment w:val="center"/>
              <w:rPr>
                <w:rFonts w:hint="eastAsia" w:ascii="宋体" w:hAnsi="宋体" w:eastAsia="宋体" w:cs="宋体"/>
                <w:bCs/>
                <w:color w:val="auto"/>
                <w:lang w:bidi="ar"/>
              </w:rPr>
            </w:pPr>
          </w:p>
        </w:tc>
      </w:tr>
      <w:tr w14:paraId="27E842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094" w:type="dxa"/>
            <w:vMerge w:val="continue"/>
            <w:noWrap w:val="0"/>
            <w:vAlign w:val="top"/>
          </w:tcPr>
          <w:p w14:paraId="5CF158C6">
            <w:pPr>
              <w:shd w:val="clear"/>
              <w:spacing w:line="240" w:lineRule="auto"/>
              <w:jc w:val="center"/>
              <w:rPr>
                <w:rFonts w:hint="eastAsia" w:ascii="宋体" w:hAnsi="宋体" w:eastAsia="宋体" w:cs="宋体"/>
                <w:bCs/>
                <w:color w:val="auto"/>
                <w:szCs w:val="21"/>
              </w:rPr>
            </w:pPr>
          </w:p>
        </w:tc>
        <w:tc>
          <w:tcPr>
            <w:tcW w:w="1100" w:type="dxa"/>
            <w:vMerge w:val="continue"/>
            <w:noWrap w:val="0"/>
            <w:vAlign w:val="top"/>
          </w:tcPr>
          <w:p w14:paraId="050C221F">
            <w:pPr>
              <w:shd w:val="clear"/>
              <w:spacing w:line="240" w:lineRule="auto"/>
              <w:textAlignment w:val="center"/>
              <w:rPr>
                <w:rFonts w:hint="eastAsia" w:ascii="宋体" w:hAnsi="宋体" w:eastAsia="宋体" w:cs="宋体"/>
                <w:color w:val="auto"/>
                <w:lang w:bidi="ar"/>
              </w:rPr>
            </w:pPr>
          </w:p>
        </w:tc>
        <w:tc>
          <w:tcPr>
            <w:tcW w:w="5316" w:type="dxa"/>
            <w:noWrap w:val="0"/>
            <w:vAlign w:val="center"/>
          </w:tcPr>
          <w:p w14:paraId="717F4436">
            <w:pPr>
              <w:shd w:val="clear"/>
              <w:spacing w:beforeAutospacing="1" w:afterAutospacing="1" w:line="240" w:lineRule="auto"/>
              <w:rPr>
                <w:rFonts w:hint="eastAsia" w:ascii="宋体" w:hAnsi="宋体" w:eastAsia="宋体" w:cs="宋体"/>
                <w:color w:val="auto"/>
                <w:lang w:bidi="ar"/>
              </w:rPr>
            </w:pPr>
            <w:r>
              <w:rPr>
                <w:rFonts w:hint="eastAsia" w:ascii="宋体" w:hAnsi="宋体" w:eastAsia="宋体" w:cs="宋体"/>
                <w:bCs/>
                <w:color w:val="auto"/>
                <w:lang w:bidi="ar"/>
              </w:rPr>
              <w:t>系统自动点评</w:t>
            </w:r>
          </w:p>
        </w:tc>
        <w:tc>
          <w:tcPr>
            <w:tcW w:w="717" w:type="dxa"/>
            <w:vMerge w:val="continue"/>
            <w:noWrap w:val="0"/>
            <w:vAlign w:val="center"/>
          </w:tcPr>
          <w:p w14:paraId="7B30A573">
            <w:pPr>
              <w:shd w:val="clear"/>
              <w:spacing w:beforeAutospacing="1" w:afterAutospacing="1" w:line="240" w:lineRule="auto"/>
              <w:rPr>
                <w:rFonts w:hint="eastAsia" w:ascii="宋体" w:hAnsi="宋体" w:eastAsia="宋体" w:cs="宋体"/>
                <w:bCs/>
                <w:color w:val="auto"/>
                <w:lang w:bidi="ar"/>
              </w:rPr>
            </w:pPr>
          </w:p>
        </w:tc>
        <w:tc>
          <w:tcPr>
            <w:tcW w:w="604" w:type="dxa"/>
            <w:vMerge w:val="continue"/>
            <w:noWrap w:val="0"/>
            <w:vAlign w:val="center"/>
          </w:tcPr>
          <w:p w14:paraId="71E775BC">
            <w:pPr>
              <w:shd w:val="clear"/>
              <w:spacing w:beforeAutospacing="1" w:afterAutospacing="1" w:line="240" w:lineRule="auto"/>
              <w:rPr>
                <w:rFonts w:hint="eastAsia" w:ascii="宋体" w:hAnsi="宋体" w:eastAsia="宋体" w:cs="宋体"/>
                <w:bCs/>
                <w:color w:val="auto"/>
                <w:lang w:bidi="ar"/>
              </w:rPr>
            </w:pPr>
          </w:p>
        </w:tc>
      </w:tr>
      <w:tr w14:paraId="379E80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094" w:type="dxa"/>
            <w:vMerge w:val="continue"/>
            <w:noWrap w:val="0"/>
            <w:vAlign w:val="top"/>
          </w:tcPr>
          <w:p w14:paraId="1FFB822F">
            <w:pPr>
              <w:shd w:val="clear"/>
              <w:spacing w:line="240" w:lineRule="auto"/>
              <w:jc w:val="center"/>
              <w:rPr>
                <w:rFonts w:hint="eastAsia" w:ascii="宋体" w:hAnsi="宋体" w:eastAsia="宋体" w:cs="宋体"/>
                <w:bCs/>
                <w:color w:val="auto"/>
                <w:szCs w:val="21"/>
              </w:rPr>
            </w:pPr>
          </w:p>
        </w:tc>
        <w:tc>
          <w:tcPr>
            <w:tcW w:w="1100" w:type="dxa"/>
            <w:vMerge w:val="continue"/>
            <w:noWrap w:val="0"/>
            <w:vAlign w:val="top"/>
          </w:tcPr>
          <w:p w14:paraId="57ADFB02">
            <w:pPr>
              <w:shd w:val="clear"/>
              <w:spacing w:line="240" w:lineRule="auto"/>
              <w:textAlignment w:val="center"/>
              <w:rPr>
                <w:rFonts w:hint="eastAsia" w:ascii="宋体" w:hAnsi="宋体" w:eastAsia="宋体" w:cs="宋体"/>
                <w:color w:val="auto"/>
                <w:lang w:bidi="ar"/>
              </w:rPr>
            </w:pPr>
          </w:p>
        </w:tc>
        <w:tc>
          <w:tcPr>
            <w:tcW w:w="5316" w:type="dxa"/>
            <w:noWrap w:val="0"/>
            <w:vAlign w:val="center"/>
          </w:tcPr>
          <w:p w14:paraId="60C9F770">
            <w:pPr>
              <w:shd w:val="clear"/>
              <w:spacing w:line="240" w:lineRule="auto"/>
              <w:textAlignment w:val="center"/>
              <w:rPr>
                <w:rFonts w:hint="eastAsia" w:ascii="宋体" w:hAnsi="宋体" w:eastAsia="宋体" w:cs="宋体"/>
                <w:color w:val="auto"/>
                <w:lang w:bidi="ar"/>
              </w:rPr>
            </w:pPr>
            <w:r>
              <w:rPr>
                <w:rFonts w:hint="eastAsia" w:ascii="宋体" w:hAnsi="宋体" w:eastAsia="宋体" w:cs="宋体"/>
                <w:bCs/>
                <w:color w:val="auto"/>
                <w:lang w:bidi="ar"/>
              </w:rPr>
              <w:t>人工复核点评</w:t>
            </w:r>
          </w:p>
        </w:tc>
        <w:tc>
          <w:tcPr>
            <w:tcW w:w="717" w:type="dxa"/>
            <w:vMerge w:val="continue"/>
            <w:noWrap w:val="0"/>
            <w:vAlign w:val="center"/>
          </w:tcPr>
          <w:p w14:paraId="7DABBAD7">
            <w:pPr>
              <w:shd w:val="clear"/>
              <w:spacing w:line="240" w:lineRule="auto"/>
              <w:textAlignment w:val="center"/>
              <w:rPr>
                <w:rFonts w:hint="eastAsia" w:ascii="宋体" w:hAnsi="宋体" w:eastAsia="宋体" w:cs="宋体"/>
                <w:bCs/>
                <w:color w:val="auto"/>
                <w:lang w:bidi="ar"/>
              </w:rPr>
            </w:pPr>
          </w:p>
        </w:tc>
        <w:tc>
          <w:tcPr>
            <w:tcW w:w="604" w:type="dxa"/>
            <w:vMerge w:val="continue"/>
            <w:noWrap w:val="0"/>
            <w:vAlign w:val="center"/>
          </w:tcPr>
          <w:p w14:paraId="5ACA062D">
            <w:pPr>
              <w:shd w:val="clear"/>
              <w:spacing w:line="240" w:lineRule="auto"/>
              <w:textAlignment w:val="center"/>
              <w:rPr>
                <w:rFonts w:hint="eastAsia" w:ascii="宋体" w:hAnsi="宋体" w:eastAsia="宋体" w:cs="宋体"/>
                <w:bCs/>
                <w:color w:val="auto"/>
                <w:lang w:bidi="ar"/>
              </w:rPr>
            </w:pPr>
          </w:p>
        </w:tc>
      </w:tr>
      <w:tr w14:paraId="28B681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094" w:type="dxa"/>
            <w:vMerge w:val="continue"/>
            <w:noWrap w:val="0"/>
            <w:vAlign w:val="top"/>
          </w:tcPr>
          <w:p w14:paraId="3F615B21">
            <w:pPr>
              <w:shd w:val="clear"/>
              <w:spacing w:line="240" w:lineRule="auto"/>
              <w:jc w:val="center"/>
              <w:rPr>
                <w:rFonts w:hint="eastAsia" w:ascii="宋体" w:hAnsi="宋体" w:eastAsia="宋体" w:cs="宋体"/>
                <w:bCs/>
                <w:color w:val="auto"/>
                <w:szCs w:val="21"/>
              </w:rPr>
            </w:pPr>
          </w:p>
        </w:tc>
        <w:tc>
          <w:tcPr>
            <w:tcW w:w="1100" w:type="dxa"/>
            <w:vMerge w:val="restart"/>
            <w:noWrap w:val="0"/>
            <w:vAlign w:val="center"/>
          </w:tcPr>
          <w:p w14:paraId="57D179F5">
            <w:pPr>
              <w:shd w:val="clear"/>
              <w:spacing w:line="240" w:lineRule="auto"/>
              <w:jc w:val="center"/>
              <w:textAlignment w:val="center"/>
              <w:rPr>
                <w:rFonts w:hint="eastAsia" w:ascii="宋体" w:hAnsi="宋体" w:eastAsia="宋体" w:cs="宋体"/>
                <w:bCs/>
                <w:color w:val="auto"/>
              </w:rPr>
            </w:pPr>
            <w:r>
              <w:rPr>
                <w:rFonts w:hint="eastAsia" w:ascii="宋体" w:hAnsi="宋体" w:eastAsia="宋体" w:cs="宋体"/>
                <w:bCs/>
                <w:color w:val="auto"/>
                <w:lang w:bidi="ar"/>
              </w:rPr>
              <w:t>常规点评报告</w:t>
            </w:r>
          </w:p>
        </w:tc>
        <w:tc>
          <w:tcPr>
            <w:tcW w:w="5316" w:type="dxa"/>
            <w:noWrap w:val="0"/>
            <w:vAlign w:val="center"/>
          </w:tcPr>
          <w:p w14:paraId="49901548">
            <w:pPr>
              <w:shd w:val="clear"/>
              <w:spacing w:line="240" w:lineRule="auto"/>
              <w:textAlignment w:val="center"/>
              <w:rPr>
                <w:rFonts w:hint="eastAsia" w:ascii="宋体" w:hAnsi="宋体" w:eastAsia="宋体" w:cs="宋体"/>
                <w:color w:val="auto"/>
                <w:lang w:bidi="ar"/>
              </w:rPr>
            </w:pPr>
            <w:r>
              <w:rPr>
                <w:rFonts w:hint="eastAsia" w:ascii="宋体" w:hAnsi="宋体" w:eastAsia="宋体" w:cs="宋体"/>
                <w:bCs/>
                <w:color w:val="auto"/>
                <w:lang w:bidi="ar"/>
              </w:rPr>
              <w:t>处方点评工作表（标准）</w:t>
            </w:r>
          </w:p>
        </w:tc>
        <w:tc>
          <w:tcPr>
            <w:tcW w:w="717" w:type="dxa"/>
            <w:vMerge w:val="continue"/>
            <w:noWrap w:val="0"/>
            <w:vAlign w:val="center"/>
          </w:tcPr>
          <w:p w14:paraId="01AE7C21">
            <w:pPr>
              <w:shd w:val="clear"/>
              <w:spacing w:line="240" w:lineRule="auto"/>
              <w:textAlignment w:val="center"/>
              <w:rPr>
                <w:rFonts w:hint="eastAsia" w:ascii="宋体" w:hAnsi="宋体" w:eastAsia="宋体" w:cs="宋体"/>
                <w:bCs/>
                <w:color w:val="auto"/>
                <w:lang w:bidi="ar"/>
              </w:rPr>
            </w:pPr>
          </w:p>
        </w:tc>
        <w:tc>
          <w:tcPr>
            <w:tcW w:w="604" w:type="dxa"/>
            <w:vMerge w:val="continue"/>
            <w:noWrap w:val="0"/>
            <w:vAlign w:val="center"/>
          </w:tcPr>
          <w:p w14:paraId="73A0C0F8">
            <w:pPr>
              <w:shd w:val="clear"/>
              <w:spacing w:line="240" w:lineRule="auto"/>
              <w:textAlignment w:val="center"/>
              <w:rPr>
                <w:rFonts w:hint="eastAsia" w:ascii="宋体" w:hAnsi="宋体" w:eastAsia="宋体" w:cs="宋体"/>
                <w:bCs/>
                <w:color w:val="auto"/>
                <w:lang w:bidi="ar"/>
              </w:rPr>
            </w:pPr>
          </w:p>
        </w:tc>
      </w:tr>
      <w:tr w14:paraId="4462C1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094" w:type="dxa"/>
            <w:vMerge w:val="continue"/>
            <w:noWrap w:val="0"/>
            <w:vAlign w:val="top"/>
          </w:tcPr>
          <w:p w14:paraId="1CC7DA70">
            <w:pPr>
              <w:shd w:val="clear"/>
              <w:spacing w:line="240" w:lineRule="auto"/>
              <w:jc w:val="center"/>
              <w:rPr>
                <w:rFonts w:hint="eastAsia" w:ascii="宋体" w:hAnsi="宋体" w:eastAsia="宋体" w:cs="宋体"/>
                <w:bCs/>
                <w:color w:val="auto"/>
                <w:szCs w:val="21"/>
              </w:rPr>
            </w:pPr>
          </w:p>
        </w:tc>
        <w:tc>
          <w:tcPr>
            <w:tcW w:w="1100" w:type="dxa"/>
            <w:vMerge w:val="continue"/>
            <w:noWrap w:val="0"/>
            <w:vAlign w:val="top"/>
          </w:tcPr>
          <w:p w14:paraId="09E6EBED">
            <w:pPr>
              <w:shd w:val="clear"/>
              <w:spacing w:line="240" w:lineRule="auto"/>
              <w:textAlignment w:val="center"/>
              <w:rPr>
                <w:rFonts w:hint="eastAsia" w:ascii="宋体" w:hAnsi="宋体" w:eastAsia="宋体" w:cs="宋体"/>
                <w:color w:val="auto"/>
                <w:lang w:bidi="ar"/>
              </w:rPr>
            </w:pPr>
          </w:p>
        </w:tc>
        <w:tc>
          <w:tcPr>
            <w:tcW w:w="5316" w:type="dxa"/>
            <w:noWrap w:val="0"/>
            <w:vAlign w:val="center"/>
          </w:tcPr>
          <w:p w14:paraId="44BB0863">
            <w:pPr>
              <w:shd w:val="clear"/>
              <w:spacing w:line="240" w:lineRule="auto"/>
              <w:textAlignment w:val="center"/>
              <w:rPr>
                <w:rFonts w:hint="eastAsia" w:ascii="宋体" w:hAnsi="宋体" w:eastAsia="宋体" w:cs="宋体"/>
                <w:color w:val="auto"/>
                <w:lang w:bidi="ar"/>
              </w:rPr>
            </w:pPr>
            <w:r>
              <w:rPr>
                <w:rFonts w:hint="eastAsia" w:ascii="宋体" w:hAnsi="宋体" w:eastAsia="宋体" w:cs="宋体"/>
                <w:bCs/>
                <w:color w:val="auto"/>
                <w:lang w:bidi="ar"/>
              </w:rPr>
              <w:t>处方点评统计报告</w:t>
            </w:r>
          </w:p>
        </w:tc>
        <w:tc>
          <w:tcPr>
            <w:tcW w:w="717" w:type="dxa"/>
            <w:vMerge w:val="continue"/>
            <w:noWrap w:val="0"/>
            <w:vAlign w:val="center"/>
          </w:tcPr>
          <w:p w14:paraId="7A560713">
            <w:pPr>
              <w:shd w:val="clear"/>
              <w:spacing w:line="240" w:lineRule="auto"/>
              <w:textAlignment w:val="center"/>
              <w:rPr>
                <w:rFonts w:hint="eastAsia" w:ascii="宋体" w:hAnsi="宋体" w:eastAsia="宋体" w:cs="宋体"/>
                <w:bCs/>
                <w:color w:val="auto"/>
                <w:lang w:bidi="ar"/>
              </w:rPr>
            </w:pPr>
          </w:p>
        </w:tc>
        <w:tc>
          <w:tcPr>
            <w:tcW w:w="604" w:type="dxa"/>
            <w:vMerge w:val="continue"/>
            <w:noWrap w:val="0"/>
            <w:vAlign w:val="center"/>
          </w:tcPr>
          <w:p w14:paraId="1CD9FA79">
            <w:pPr>
              <w:shd w:val="clear"/>
              <w:spacing w:line="240" w:lineRule="auto"/>
              <w:textAlignment w:val="center"/>
              <w:rPr>
                <w:rFonts w:hint="eastAsia" w:ascii="宋体" w:hAnsi="宋体" w:eastAsia="宋体" w:cs="宋体"/>
                <w:bCs/>
                <w:color w:val="auto"/>
                <w:lang w:bidi="ar"/>
              </w:rPr>
            </w:pPr>
          </w:p>
        </w:tc>
      </w:tr>
      <w:tr w14:paraId="22958C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094" w:type="dxa"/>
            <w:vMerge w:val="continue"/>
            <w:noWrap w:val="0"/>
            <w:vAlign w:val="top"/>
          </w:tcPr>
          <w:p w14:paraId="72973F33">
            <w:pPr>
              <w:shd w:val="clear"/>
              <w:spacing w:line="240" w:lineRule="auto"/>
              <w:jc w:val="center"/>
              <w:rPr>
                <w:rFonts w:hint="eastAsia" w:ascii="宋体" w:hAnsi="宋体" w:eastAsia="宋体" w:cs="宋体"/>
                <w:bCs/>
                <w:color w:val="auto"/>
                <w:szCs w:val="21"/>
              </w:rPr>
            </w:pPr>
          </w:p>
        </w:tc>
        <w:tc>
          <w:tcPr>
            <w:tcW w:w="1100" w:type="dxa"/>
            <w:vMerge w:val="continue"/>
            <w:noWrap w:val="0"/>
            <w:vAlign w:val="top"/>
          </w:tcPr>
          <w:p w14:paraId="14336986">
            <w:pPr>
              <w:shd w:val="clear"/>
              <w:spacing w:line="240" w:lineRule="auto"/>
              <w:textAlignment w:val="center"/>
              <w:rPr>
                <w:rFonts w:hint="eastAsia" w:ascii="宋体" w:hAnsi="宋体" w:eastAsia="宋体" w:cs="宋体"/>
                <w:color w:val="auto"/>
                <w:lang w:bidi="ar"/>
              </w:rPr>
            </w:pPr>
          </w:p>
        </w:tc>
        <w:tc>
          <w:tcPr>
            <w:tcW w:w="5316" w:type="dxa"/>
            <w:noWrap w:val="0"/>
            <w:vAlign w:val="center"/>
          </w:tcPr>
          <w:p w14:paraId="5040D020">
            <w:pPr>
              <w:shd w:val="clear"/>
              <w:spacing w:line="240" w:lineRule="auto"/>
              <w:textAlignment w:val="center"/>
              <w:rPr>
                <w:rFonts w:hint="eastAsia" w:ascii="宋体" w:hAnsi="宋体" w:eastAsia="宋体" w:cs="宋体"/>
                <w:color w:val="auto"/>
                <w:lang w:bidi="ar"/>
              </w:rPr>
            </w:pPr>
            <w:r>
              <w:rPr>
                <w:rFonts w:hint="eastAsia" w:ascii="宋体" w:hAnsi="宋体" w:eastAsia="宋体" w:cs="宋体"/>
                <w:bCs/>
                <w:color w:val="auto"/>
                <w:lang w:bidi="ar"/>
              </w:rPr>
              <w:t>不合理处方</w:t>
            </w:r>
          </w:p>
        </w:tc>
        <w:tc>
          <w:tcPr>
            <w:tcW w:w="717" w:type="dxa"/>
            <w:vMerge w:val="continue"/>
            <w:noWrap w:val="0"/>
            <w:vAlign w:val="center"/>
          </w:tcPr>
          <w:p w14:paraId="1E3E64F9">
            <w:pPr>
              <w:shd w:val="clear"/>
              <w:spacing w:line="240" w:lineRule="auto"/>
              <w:textAlignment w:val="center"/>
              <w:rPr>
                <w:rFonts w:hint="eastAsia" w:ascii="宋体" w:hAnsi="宋体" w:eastAsia="宋体" w:cs="宋体"/>
                <w:bCs/>
                <w:color w:val="auto"/>
                <w:lang w:bidi="ar"/>
              </w:rPr>
            </w:pPr>
          </w:p>
        </w:tc>
        <w:tc>
          <w:tcPr>
            <w:tcW w:w="604" w:type="dxa"/>
            <w:vMerge w:val="continue"/>
            <w:noWrap w:val="0"/>
            <w:vAlign w:val="center"/>
          </w:tcPr>
          <w:p w14:paraId="0B732E38">
            <w:pPr>
              <w:shd w:val="clear"/>
              <w:spacing w:line="240" w:lineRule="auto"/>
              <w:textAlignment w:val="center"/>
              <w:rPr>
                <w:rFonts w:hint="eastAsia" w:ascii="宋体" w:hAnsi="宋体" w:eastAsia="宋体" w:cs="宋体"/>
                <w:bCs/>
                <w:color w:val="auto"/>
                <w:lang w:bidi="ar"/>
              </w:rPr>
            </w:pPr>
          </w:p>
        </w:tc>
      </w:tr>
      <w:tr w14:paraId="487313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094" w:type="dxa"/>
            <w:vMerge w:val="continue"/>
            <w:noWrap w:val="0"/>
            <w:vAlign w:val="top"/>
          </w:tcPr>
          <w:p w14:paraId="5D6BDCB0">
            <w:pPr>
              <w:shd w:val="clear"/>
              <w:spacing w:line="240" w:lineRule="auto"/>
              <w:jc w:val="center"/>
              <w:rPr>
                <w:rFonts w:hint="eastAsia" w:ascii="宋体" w:hAnsi="宋体" w:eastAsia="宋体" w:cs="宋体"/>
                <w:bCs/>
                <w:color w:val="auto"/>
                <w:szCs w:val="21"/>
              </w:rPr>
            </w:pPr>
          </w:p>
        </w:tc>
        <w:tc>
          <w:tcPr>
            <w:tcW w:w="1100" w:type="dxa"/>
            <w:vMerge w:val="continue"/>
            <w:noWrap w:val="0"/>
            <w:vAlign w:val="top"/>
          </w:tcPr>
          <w:p w14:paraId="118493AB">
            <w:pPr>
              <w:shd w:val="clear"/>
              <w:spacing w:line="240" w:lineRule="auto"/>
              <w:textAlignment w:val="center"/>
              <w:rPr>
                <w:rFonts w:hint="eastAsia" w:ascii="宋体" w:hAnsi="宋体" w:eastAsia="宋体" w:cs="宋体"/>
                <w:color w:val="auto"/>
                <w:lang w:bidi="ar"/>
              </w:rPr>
            </w:pPr>
          </w:p>
        </w:tc>
        <w:tc>
          <w:tcPr>
            <w:tcW w:w="5316" w:type="dxa"/>
            <w:noWrap w:val="0"/>
            <w:vAlign w:val="center"/>
          </w:tcPr>
          <w:p w14:paraId="3FEC07E6">
            <w:pPr>
              <w:shd w:val="clear"/>
              <w:spacing w:line="240" w:lineRule="auto"/>
              <w:textAlignment w:val="center"/>
              <w:rPr>
                <w:rFonts w:hint="eastAsia" w:ascii="宋体" w:hAnsi="宋体" w:eastAsia="宋体" w:cs="宋体"/>
                <w:color w:val="auto"/>
                <w:lang w:bidi="ar"/>
              </w:rPr>
            </w:pPr>
            <w:r>
              <w:rPr>
                <w:rFonts w:hint="eastAsia" w:ascii="宋体" w:hAnsi="宋体" w:eastAsia="宋体" w:cs="宋体"/>
                <w:bCs/>
                <w:color w:val="auto"/>
                <w:lang w:bidi="ar"/>
              </w:rPr>
              <w:t>科室处方统计</w:t>
            </w:r>
          </w:p>
        </w:tc>
        <w:tc>
          <w:tcPr>
            <w:tcW w:w="717" w:type="dxa"/>
            <w:vMerge w:val="continue"/>
            <w:noWrap w:val="0"/>
            <w:vAlign w:val="center"/>
          </w:tcPr>
          <w:p w14:paraId="467DFC0B">
            <w:pPr>
              <w:shd w:val="clear"/>
              <w:spacing w:line="240" w:lineRule="auto"/>
              <w:textAlignment w:val="center"/>
              <w:rPr>
                <w:rFonts w:hint="eastAsia" w:ascii="宋体" w:hAnsi="宋体" w:eastAsia="宋体" w:cs="宋体"/>
                <w:bCs/>
                <w:color w:val="auto"/>
                <w:lang w:bidi="ar"/>
              </w:rPr>
            </w:pPr>
          </w:p>
        </w:tc>
        <w:tc>
          <w:tcPr>
            <w:tcW w:w="604" w:type="dxa"/>
            <w:vMerge w:val="continue"/>
            <w:noWrap w:val="0"/>
            <w:vAlign w:val="center"/>
          </w:tcPr>
          <w:p w14:paraId="430DBE2E">
            <w:pPr>
              <w:shd w:val="clear"/>
              <w:spacing w:line="240" w:lineRule="auto"/>
              <w:textAlignment w:val="center"/>
              <w:rPr>
                <w:rFonts w:hint="eastAsia" w:ascii="宋体" w:hAnsi="宋体" w:eastAsia="宋体" w:cs="宋体"/>
                <w:bCs/>
                <w:color w:val="auto"/>
                <w:lang w:bidi="ar"/>
              </w:rPr>
            </w:pPr>
          </w:p>
        </w:tc>
      </w:tr>
      <w:tr w14:paraId="697209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094" w:type="dxa"/>
            <w:vMerge w:val="continue"/>
            <w:noWrap w:val="0"/>
            <w:vAlign w:val="top"/>
          </w:tcPr>
          <w:p w14:paraId="62538152">
            <w:pPr>
              <w:shd w:val="clear"/>
              <w:spacing w:line="240" w:lineRule="auto"/>
              <w:jc w:val="center"/>
              <w:rPr>
                <w:rFonts w:hint="eastAsia" w:ascii="宋体" w:hAnsi="宋体" w:eastAsia="宋体" w:cs="宋体"/>
                <w:bCs/>
                <w:color w:val="auto"/>
                <w:szCs w:val="21"/>
              </w:rPr>
            </w:pPr>
          </w:p>
        </w:tc>
        <w:tc>
          <w:tcPr>
            <w:tcW w:w="1100" w:type="dxa"/>
            <w:vMerge w:val="continue"/>
            <w:noWrap w:val="0"/>
            <w:vAlign w:val="top"/>
          </w:tcPr>
          <w:p w14:paraId="275932C2">
            <w:pPr>
              <w:shd w:val="clear"/>
              <w:spacing w:line="240" w:lineRule="auto"/>
              <w:textAlignment w:val="center"/>
              <w:rPr>
                <w:rFonts w:hint="eastAsia" w:ascii="宋体" w:hAnsi="宋体" w:eastAsia="宋体" w:cs="宋体"/>
                <w:color w:val="auto"/>
                <w:lang w:bidi="ar"/>
              </w:rPr>
            </w:pPr>
          </w:p>
        </w:tc>
        <w:tc>
          <w:tcPr>
            <w:tcW w:w="5316" w:type="dxa"/>
            <w:noWrap w:val="0"/>
            <w:vAlign w:val="center"/>
          </w:tcPr>
          <w:p w14:paraId="76F0A41F">
            <w:pPr>
              <w:shd w:val="clear"/>
              <w:spacing w:line="240" w:lineRule="auto"/>
              <w:textAlignment w:val="center"/>
              <w:rPr>
                <w:rFonts w:hint="eastAsia" w:ascii="宋体" w:hAnsi="宋体" w:eastAsia="宋体" w:cs="宋体"/>
                <w:color w:val="auto"/>
                <w:lang w:bidi="ar"/>
              </w:rPr>
            </w:pPr>
            <w:r>
              <w:rPr>
                <w:rFonts w:hint="eastAsia" w:ascii="宋体" w:hAnsi="宋体" w:eastAsia="宋体" w:cs="宋体"/>
                <w:bCs/>
                <w:color w:val="auto"/>
                <w:lang w:bidi="ar"/>
              </w:rPr>
              <w:t>科室整体处方合理率汇总表</w:t>
            </w:r>
          </w:p>
        </w:tc>
        <w:tc>
          <w:tcPr>
            <w:tcW w:w="717" w:type="dxa"/>
            <w:vMerge w:val="continue"/>
            <w:noWrap w:val="0"/>
            <w:vAlign w:val="center"/>
          </w:tcPr>
          <w:p w14:paraId="33BBFEB6">
            <w:pPr>
              <w:shd w:val="clear"/>
              <w:spacing w:line="240" w:lineRule="auto"/>
              <w:textAlignment w:val="center"/>
              <w:rPr>
                <w:rFonts w:hint="eastAsia" w:ascii="宋体" w:hAnsi="宋体" w:eastAsia="宋体" w:cs="宋体"/>
                <w:bCs/>
                <w:color w:val="auto"/>
                <w:lang w:bidi="ar"/>
              </w:rPr>
            </w:pPr>
          </w:p>
        </w:tc>
        <w:tc>
          <w:tcPr>
            <w:tcW w:w="604" w:type="dxa"/>
            <w:vMerge w:val="continue"/>
            <w:noWrap w:val="0"/>
            <w:vAlign w:val="center"/>
          </w:tcPr>
          <w:p w14:paraId="651365DF">
            <w:pPr>
              <w:shd w:val="clear"/>
              <w:spacing w:line="240" w:lineRule="auto"/>
              <w:textAlignment w:val="center"/>
              <w:rPr>
                <w:rFonts w:hint="eastAsia" w:ascii="宋体" w:hAnsi="宋体" w:eastAsia="宋体" w:cs="宋体"/>
                <w:bCs/>
                <w:color w:val="auto"/>
                <w:lang w:bidi="ar"/>
              </w:rPr>
            </w:pPr>
          </w:p>
        </w:tc>
      </w:tr>
      <w:tr w14:paraId="04BE1C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094" w:type="dxa"/>
            <w:vMerge w:val="continue"/>
            <w:noWrap w:val="0"/>
            <w:vAlign w:val="top"/>
          </w:tcPr>
          <w:p w14:paraId="2CB101E8">
            <w:pPr>
              <w:shd w:val="clear"/>
              <w:spacing w:line="240" w:lineRule="auto"/>
              <w:jc w:val="center"/>
              <w:rPr>
                <w:rFonts w:hint="eastAsia" w:ascii="宋体" w:hAnsi="宋体" w:eastAsia="宋体" w:cs="宋体"/>
                <w:bCs/>
                <w:color w:val="auto"/>
                <w:szCs w:val="21"/>
              </w:rPr>
            </w:pPr>
          </w:p>
        </w:tc>
        <w:tc>
          <w:tcPr>
            <w:tcW w:w="1100" w:type="dxa"/>
            <w:vMerge w:val="continue"/>
            <w:noWrap w:val="0"/>
            <w:vAlign w:val="top"/>
          </w:tcPr>
          <w:p w14:paraId="0317B447">
            <w:pPr>
              <w:shd w:val="clear"/>
              <w:spacing w:line="240" w:lineRule="auto"/>
              <w:textAlignment w:val="center"/>
              <w:rPr>
                <w:rFonts w:hint="eastAsia" w:ascii="宋体" w:hAnsi="宋体" w:eastAsia="宋体" w:cs="宋体"/>
                <w:color w:val="auto"/>
                <w:lang w:bidi="ar"/>
              </w:rPr>
            </w:pPr>
          </w:p>
        </w:tc>
        <w:tc>
          <w:tcPr>
            <w:tcW w:w="5316" w:type="dxa"/>
            <w:noWrap w:val="0"/>
            <w:vAlign w:val="center"/>
          </w:tcPr>
          <w:p w14:paraId="2F606731">
            <w:pPr>
              <w:shd w:val="clear"/>
              <w:spacing w:line="240" w:lineRule="auto"/>
              <w:textAlignment w:val="center"/>
              <w:rPr>
                <w:rFonts w:hint="eastAsia" w:ascii="宋体" w:hAnsi="宋体" w:eastAsia="宋体" w:cs="宋体"/>
                <w:color w:val="auto"/>
                <w:lang w:bidi="ar"/>
              </w:rPr>
            </w:pPr>
            <w:r>
              <w:rPr>
                <w:rFonts w:hint="eastAsia" w:ascii="宋体" w:hAnsi="宋体" w:eastAsia="宋体" w:cs="宋体"/>
                <w:bCs/>
                <w:color w:val="auto"/>
                <w:lang w:bidi="ar"/>
              </w:rPr>
              <w:t>医生整体处方合理率汇总表</w:t>
            </w:r>
          </w:p>
        </w:tc>
        <w:tc>
          <w:tcPr>
            <w:tcW w:w="717" w:type="dxa"/>
            <w:vMerge w:val="continue"/>
            <w:noWrap w:val="0"/>
            <w:vAlign w:val="center"/>
          </w:tcPr>
          <w:p w14:paraId="45695EE8">
            <w:pPr>
              <w:shd w:val="clear"/>
              <w:spacing w:line="240" w:lineRule="auto"/>
              <w:textAlignment w:val="center"/>
              <w:rPr>
                <w:rFonts w:hint="eastAsia" w:ascii="宋体" w:hAnsi="宋体" w:eastAsia="宋体" w:cs="宋体"/>
                <w:bCs/>
                <w:color w:val="auto"/>
                <w:lang w:bidi="ar"/>
              </w:rPr>
            </w:pPr>
          </w:p>
        </w:tc>
        <w:tc>
          <w:tcPr>
            <w:tcW w:w="604" w:type="dxa"/>
            <w:vMerge w:val="continue"/>
            <w:noWrap w:val="0"/>
            <w:vAlign w:val="center"/>
          </w:tcPr>
          <w:p w14:paraId="290BEAFE">
            <w:pPr>
              <w:shd w:val="clear"/>
              <w:spacing w:line="240" w:lineRule="auto"/>
              <w:textAlignment w:val="center"/>
              <w:rPr>
                <w:rFonts w:hint="eastAsia" w:ascii="宋体" w:hAnsi="宋体" w:eastAsia="宋体" w:cs="宋体"/>
                <w:bCs/>
                <w:color w:val="auto"/>
                <w:lang w:bidi="ar"/>
              </w:rPr>
            </w:pPr>
          </w:p>
        </w:tc>
      </w:tr>
      <w:tr w14:paraId="50C65C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094" w:type="dxa"/>
            <w:vMerge w:val="continue"/>
            <w:noWrap w:val="0"/>
            <w:vAlign w:val="top"/>
          </w:tcPr>
          <w:p w14:paraId="717BE73E">
            <w:pPr>
              <w:shd w:val="clear"/>
              <w:spacing w:line="240" w:lineRule="auto"/>
              <w:jc w:val="center"/>
              <w:rPr>
                <w:rFonts w:hint="eastAsia" w:ascii="宋体" w:hAnsi="宋体" w:eastAsia="宋体" w:cs="宋体"/>
                <w:bCs/>
                <w:color w:val="auto"/>
                <w:szCs w:val="21"/>
              </w:rPr>
            </w:pPr>
          </w:p>
        </w:tc>
        <w:tc>
          <w:tcPr>
            <w:tcW w:w="1100" w:type="dxa"/>
            <w:vMerge w:val="restart"/>
            <w:noWrap w:val="0"/>
            <w:vAlign w:val="center"/>
          </w:tcPr>
          <w:p w14:paraId="7DED7316">
            <w:pPr>
              <w:shd w:val="clear"/>
              <w:spacing w:line="240" w:lineRule="auto"/>
              <w:jc w:val="center"/>
              <w:textAlignment w:val="center"/>
              <w:rPr>
                <w:rFonts w:hint="eastAsia" w:ascii="宋体" w:hAnsi="宋体" w:eastAsia="宋体" w:cs="宋体"/>
                <w:bCs/>
                <w:color w:val="auto"/>
                <w:lang w:bidi="ar"/>
              </w:rPr>
            </w:pPr>
            <w:r>
              <w:rPr>
                <w:rFonts w:hint="eastAsia" w:ascii="宋体" w:hAnsi="宋体" w:eastAsia="宋体" w:cs="宋体"/>
                <w:bCs/>
                <w:color w:val="auto"/>
                <w:lang w:bidi="ar"/>
              </w:rPr>
              <w:t>抗菌药专项点评</w:t>
            </w:r>
          </w:p>
        </w:tc>
        <w:tc>
          <w:tcPr>
            <w:tcW w:w="5316" w:type="dxa"/>
            <w:noWrap w:val="0"/>
            <w:vAlign w:val="center"/>
          </w:tcPr>
          <w:p w14:paraId="7730709F">
            <w:pPr>
              <w:shd w:val="clear"/>
              <w:spacing w:line="240" w:lineRule="auto"/>
              <w:textAlignment w:val="center"/>
              <w:rPr>
                <w:rFonts w:hint="eastAsia" w:ascii="宋体" w:hAnsi="宋体" w:eastAsia="宋体" w:cs="宋体"/>
                <w:color w:val="auto"/>
                <w:lang w:bidi="ar"/>
              </w:rPr>
            </w:pPr>
            <w:r>
              <w:rPr>
                <w:rFonts w:hint="eastAsia" w:ascii="宋体" w:hAnsi="宋体" w:eastAsia="宋体" w:cs="宋体"/>
                <w:bCs/>
                <w:color w:val="auto"/>
                <w:lang w:bidi="ar"/>
              </w:rPr>
              <w:t>处方抽样</w:t>
            </w:r>
          </w:p>
        </w:tc>
        <w:tc>
          <w:tcPr>
            <w:tcW w:w="717" w:type="dxa"/>
            <w:vMerge w:val="continue"/>
            <w:noWrap w:val="0"/>
            <w:vAlign w:val="center"/>
          </w:tcPr>
          <w:p w14:paraId="04925555">
            <w:pPr>
              <w:shd w:val="clear"/>
              <w:spacing w:line="240" w:lineRule="auto"/>
              <w:textAlignment w:val="center"/>
              <w:rPr>
                <w:rFonts w:hint="eastAsia" w:ascii="宋体" w:hAnsi="宋体" w:eastAsia="宋体" w:cs="宋体"/>
                <w:bCs/>
                <w:color w:val="auto"/>
                <w:lang w:bidi="ar"/>
              </w:rPr>
            </w:pPr>
          </w:p>
        </w:tc>
        <w:tc>
          <w:tcPr>
            <w:tcW w:w="604" w:type="dxa"/>
            <w:vMerge w:val="continue"/>
            <w:noWrap w:val="0"/>
            <w:vAlign w:val="center"/>
          </w:tcPr>
          <w:p w14:paraId="44C437A4">
            <w:pPr>
              <w:shd w:val="clear"/>
              <w:spacing w:line="240" w:lineRule="auto"/>
              <w:textAlignment w:val="center"/>
              <w:rPr>
                <w:rFonts w:hint="eastAsia" w:ascii="宋体" w:hAnsi="宋体" w:eastAsia="宋体" w:cs="宋体"/>
                <w:bCs/>
                <w:color w:val="auto"/>
                <w:lang w:bidi="ar"/>
              </w:rPr>
            </w:pPr>
          </w:p>
        </w:tc>
      </w:tr>
      <w:tr w14:paraId="75EBF1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094" w:type="dxa"/>
            <w:vMerge w:val="continue"/>
            <w:noWrap w:val="0"/>
            <w:vAlign w:val="top"/>
          </w:tcPr>
          <w:p w14:paraId="287659E7">
            <w:pPr>
              <w:shd w:val="clear"/>
              <w:spacing w:line="240" w:lineRule="auto"/>
              <w:jc w:val="center"/>
              <w:rPr>
                <w:rFonts w:hint="eastAsia" w:ascii="宋体" w:hAnsi="宋体" w:eastAsia="宋体" w:cs="宋体"/>
                <w:bCs/>
                <w:color w:val="auto"/>
                <w:szCs w:val="21"/>
              </w:rPr>
            </w:pPr>
          </w:p>
        </w:tc>
        <w:tc>
          <w:tcPr>
            <w:tcW w:w="1100" w:type="dxa"/>
            <w:vMerge w:val="continue"/>
            <w:noWrap w:val="0"/>
            <w:vAlign w:val="top"/>
          </w:tcPr>
          <w:p w14:paraId="710D1934">
            <w:pPr>
              <w:shd w:val="clear"/>
              <w:spacing w:line="240" w:lineRule="auto"/>
              <w:textAlignment w:val="center"/>
              <w:rPr>
                <w:rFonts w:hint="eastAsia" w:ascii="宋体" w:hAnsi="宋体" w:eastAsia="宋体" w:cs="宋体"/>
                <w:color w:val="auto"/>
                <w:lang w:bidi="ar"/>
              </w:rPr>
            </w:pPr>
          </w:p>
        </w:tc>
        <w:tc>
          <w:tcPr>
            <w:tcW w:w="5316" w:type="dxa"/>
            <w:noWrap w:val="0"/>
            <w:vAlign w:val="center"/>
          </w:tcPr>
          <w:p w14:paraId="18D7D80F">
            <w:pPr>
              <w:shd w:val="clear"/>
              <w:spacing w:line="240" w:lineRule="auto"/>
              <w:textAlignment w:val="center"/>
              <w:rPr>
                <w:rFonts w:hint="eastAsia" w:ascii="宋体" w:hAnsi="宋体" w:eastAsia="宋体" w:cs="宋体"/>
                <w:color w:val="auto"/>
                <w:lang w:bidi="ar"/>
              </w:rPr>
            </w:pPr>
            <w:r>
              <w:rPr>
                <w:rFonts w:hint="eastAsia" w:ascii="宋体" w:hAnsi="宋体" w:eastAsia="宋体" w:cs="宋体"/>
                <w:bCs/>
                <w:color w:val="auto"/>
                <w:lang w:bidi="ar"/>
              </w:rPr>
              <w:t>人工点评</w:t>
            </w:r>
          </w:p>
        </w:tc>
        <w:tc>
          <w:tcPr>
            <w:tcW w:w="717" w:type="dxa"/>
            <w:vMerge w:val="continue"/>
            <w:noWrap w:val="0"/>
            <w:vAlign w:val="center"/>
          </w:tcPr>
          <w:p w14:paraId="0EF7FA38">
            <w:pPr>
              <w:shd w:val="clear"/>
              <w:spacing w:line="240" w:lineRule="auto"/>
              <w:textAlignment w:val="center"/>
              <w:rPr>
                <w:rFonts w:hint="eastAsia" w:ascii="宋体" w:hAnsi="宋体" w:eastAsia="宋体" w:cs="宋体"/>
                <w:bCs/>
                <w:color w:val="auto"/>
                <w:lang w:bidi="ar"/>
              </w:rPr>
            </w:pPr>
          </w:p>
        </w:tc>
        <w:tc>
          <w:tcPr>
            <w:tcW w:w="604" w:type="dxa"/>
            <w:vMerge w:val="continue"/>
            <w:noWrap w:val="0"/>
            <w:vAlign w:val="center"/>
          </w:tcPr>
          <w:p w14:paraId="4FA28F92">
            <w:pPr>
              <w:shd w:val="clear"/>
              <w:spacing w:line="240" w:lineRule="auto"/>
              <w:textAlignment w:val="center"/>
              <w:rPr>
                <w:rFonts w:hint="eastAsia" w:ascii="宋体" w:hAnsi="宋体" w:eastAsia="宋体" w:cs="宋体"/>
                <w:bCs/>
                <w:color w:val="auto"/>
                <w:lang w:bidi="ar"/>
              </w:rPr>
            </w:pPr>
          </w:p>
        </w:tc>
      </w:tr>
      <w:tr w14:paraId="587AC4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094" w:type="dxa"/>
            <w:vMerge w:val="continue"/>
            <w:noWrap w:val="0"/>
            <w:vAlign w:val="top"/>
          </w:tcPr>
          <w:p w14:paraId="1CE54F6D">
            <w:pPr>
              <w:shd w:val="clear"/>
              <w:spacing w:line="240" w:lineRule="auto"/>
              <w:jc w:val="center"/>
              <w:rPr>
                <w:rFonts w:hint="eastAsia" w:ascii="宋体" w:hAnsi="宋体" w:eastAsia="宋体" w:cs="宋体"/>
                <w:bCs/>
                <w:color w:val="auto"/>
                <w:szCs w:val="21"/>
              </w:rPr>
            </w:pPr>
          </w:p>
        </w:tc>
        <w:tc>
          <w:tcPr>
            <w:tcW w:w="1100" w:type="dxa"/>
            <w:vMerge w:val="restart"/>
            <w:noWrap w:val="0"/>
            <w:vAlign w:val="center"/>
          </w:tcPr>
          <w:p w14:paraId="6E9BC167">
            <w:pPr>
              <w:shd w:val="clear"/>
              <w:spacing w:line="240" w:lineRule="auto"/>
              <w:jc w:val="center"/>
              <w:textAlignment w:val="center"/>
              <w:rPr>
                <w:rFonts w:hint="eastAsia" w:ascii="宋体" w:hAnsi="宋体" w:eastAsia="宋体" w:cs="宋体"/>
                <w:bCs/>
                <w:color w:val="auto"/>
                <w:lang w:bidi="ar"/>
              </w:rPr>
            </w:pPr>
            <w:r>
              <w:rPr>
                <w:rFonts w:hint="eastAsia" w:ascii="宋体" w:hAnsi="宋体" w:eastAsia="宋体" w:cs="宋体"/>
                <w:bCs/>
                <w:color w:val="auto"/>
                <w:lang w:bidi="ar"/>
              </w:rPr>
              <w:t>抗菌药点评报告</w:t>
            </w:r>
          </w:p>
        </w:tc>
        <w:tc>
          <w:tcPr>
            <w:tcW w:w="5316" w:type="dxa"/>
            <w:noWrap w:val="0"/>
            <w:vAlign w:val="center"/>
          </w:tcPr>
          <w:p w14:paraId="1622963E">
            <w:pPr>
              <w:shd w:val="clear"/>
              <w:spacing w:line="240" w:lineRule="auto"/>
              <w:textAlignment w:val="center"/>
              <w:rPr>
                <w:rFonts w:hint="eastAsia" w:ascii="宋体" w:hAnsi="宋体" w:eastAsia="宋体" w:cs="宋体"/>
                <w:color w:val="auto"/>
                <w:lang w:bidi="ar"/>
              </w:rPr>
            </w:pPr>
            <w:r>
              <w:rPr>
                <w:rFonts w:hint="eastAsia" w:ascii="宋体" w:hAnsi="宋体" w:eastAsia="宋体" w:cs="宋体"/>
                <w:bCs/>
                <w:color w:val="auto"/>
                <w:lang w:bidi="ar"/>
              </w:rPr>
              <w:t>处方点评统计报告</w:t>
            </w:r>
          </w:p>
        </w:tc>
        <w:tc>
          <w:tcPr>
            <w:tcW w:w="717" w:type="dxa"/>
            <w:vMerge w:val="continue"/>
            <w:noWrap w:val="0"/>
            <w:vAlign w:val="center"/>
          </w:tcPr>
          <w:p w14:paraId="340DB4EE">
            <w:pPr>
              <w:shd w:val="clear"/>
              <w:spacing w:line="240" w:lineRule="auto"/>
              <w:textAlignment w:val="center"/>
              <w:rPr>
                <w:rFonts w:hint="eastAsia" w:ascii="宋体" w:hAnsi="宋体" w:eastAsia="宋体" w:cs="宋体"/>
                <w:bCs/>
                <w:color w:val="auto"/>
                <w:lang w:bidi="ar"/>
              </w:rPr>
            </w:pPr>
          </w:p>
        </w:tc>
        <w:tc>
          <w:tcPr>
            <w:tcW w:w="604" w:type="dxa"/>
            <w:vMerge w:val="continue"/>
            <w:noWrap w:val="0"/>
            <w:vAlign w:val="center"/>
          </w:tcPr>
          <w:p w14:paraId="31909CBB">
            <w:pPr>
              <w:shd w:val="clear"/>
              <w:spacing w:line="240" w:lineRule="auto"/>
              <w:textAlignment w:val="center"/>
              <w:rPr>
                <w:rFonts w:hint="eastAsia" w:ascii="宋体" w:hAnsi="宋体" w:eastAsia="宋体" w:cs="宋体"/>
                <w:bCs/>
                <w:color w:val="auto"/>
                <w:lang w:bidi="ar"/>
              </w:rPr>
            </w:pPr>
          </w:p>
        </w:tc>
      </w:tr>
      <w:tr w14:paraId="13DF0B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094" w:type="dxa"/>
            <w:vMerge w:val="continue"/>
            <w:noWrap w:val="0"/>
            <w:vAlign w:val="top"/>
          </w:tcPr>
          <w:p w14:paraId="7F84C63F">
            <w:pPr>
              <w:shd w:val="clear"/>
              <w:spacing w:line="240" w:lineRule="auto"/>
              <w:jc w:val="center"/>
              <w:rPr>
                <w:rFonts w:hint="eastAsia" w:ascii="宋体" w:hAnsi="宋体" w:eastAsia="宋体" w:cs="宋体"/>
                <w:bCs/>
                <w:color w:val="auto"/>
                <w:szCs w:val="21"/>
              </w:rPr>
            </w:pPr>
          </w:p>
        </w:tc>
        <w:tc>
          <w:tcPr>
            <w:tcW w:w="1100" w:type="dxa"/>
            <w:vMerge w:val="continue"/>
            <w:noWrap w:val="0"/>
            <w:vAlign w:val="top"/>
          </w:tcPr>
          <w:p w14:paraId="246DAD7A">
            <w:pPr>
              <w:shd w:val="clear"/>
              <w:spacing w:line="240" w:lineRule="auto"/>
              <w:textAlignment w:val="center"/>
              <w:rPr>
                <w:rFonts w:hint="eastAsia" w:ascii="宋体" w:hAnsi="宋体" w:eastAsia="宋体" w:cs="宋体"/>
                <w:color w:val="auto"/>
                <w:lang w:bidi="ar"/>
              </w:rPr>
            </w:pPr>
          </w:p>
        </w:tc>
        <w:tc>
          <w:tcPr>
            <w:tcW w:w="5316" w:type="dxa"/>
            <w:noWrap w:val="0"/>
            <w:vAlign w:val="center"/>
          </w:tcPr>
          <w:p w14:paraId="61A5EAEF">
            <w:pPr>
              <w:shd w:val="clear"/>
              <w:spacing w:line="240" w:lineRule="auto"/>
              <w:textAlignment w:val="center"/>
              <w:rPr>
                <w:rFonts w:hint="eastAsia" w:ascii="宋体" w:hAnsi="宋体" w:eastAsia="宋体" w:cs="宋体"/>
                <w:color w:val="auto"/>
                <w:lang w:bidi="ar"/>
              </w:rPr>
            </w:pPr>
            <w:r>
              <w:rPr>
                <w:rFonts w:hint="eastAsia" w:ascii="宋体" w:hAnsi="宋体" w:eastAsia="宋体" w:cs="宋体"/>
                <w:bCs/>
                <w:color w:val="auto"/>
                <w:lang w:bidi="ar"/>
              </w:rPr>
              <w:t>抗菌药专项点评工作表</w:t>
            </w:r>
          </w:p>
        </w:tc>
        <w:tc>
          <w:tcPr>
            <w:tcW w:w="717" w:type="dxa"/>
            <w:vMerge w:val="continue"/>
            <w:noWrap w:val="0"/>
            <w:vAlign w:val="center"/>
          </w:tcPr>
          <w:p w14:paraId="6E308564">
            <w:pPr>
              <w:shd w:val="clear"/>
              <w:spacing w:line="240" w:lineRule="auto"/>
              <w:textAlignment w:val="center"/>
              <w:rPr>
                <w:rFonts w:hint="eastAsia" w:ascii="宋体" w:hAnsi="宋体" w:eastAsia="宋体" w:cs="宋体"/>
                <w:bCs/>
                <w:color w:val="auto"/>
                <w:lang w:bidi="ar"/>
              </w:rPr>
            </w:pPr>
          </w:p>
        </w:tc>
        <w:tc>
          <w:tcPr>
            <w:tcW w:w="604" w:type="dxa"/>
            <w:vMerge w:val="continue"/>
            <w:noWrap w:val="0"/>
            <w:vAlign w:val="center"/>
          </w:tcPr>
          <w:p w14:paraId="16D4F87B">
            <w:pPr>
              <w:shd w:val="clear"/>
              <w:spacing w:line="240" w:lineRule="auto"/>
              <w:textAlignment w:val="center"/>
              <w:rPr>
                <w:rFonts w:hint="eastAsia" w:ascii="宋体" w:hAnsi="宋体" w:eastAsia="宋体" w:cs="宋体"/>
                <w:bCs/>
                <w:color w:val="auto"/>
                <w:lang w:bidi="ar"/>
              </w:rPr>
            </w:pPr>
          </w:p>
        </w:tc>
      </w:tr>
      <w:tr w14:paraId="0C39AF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094" w:type="dxa"/>
            <w:vMerge w:val="continue"/>
            <w:noWrap w:val="0"/>
            <w:vAlign w:val="top"/>
          </w:tcPr>
          <w:p w14:paraId="6BFD7763">
            <w:pPr>
              <w:shd w:val="clear"/>
              <w:spacing w:line="240" w:lineRule="auto"/>
              <w:jc w:val="center"/>
              <w:rPr>
                <w:rFonts w:hint="eastAsia" w:ascii="宋体" w:hAnsi="宋体" w:eastAsia="宋体" w:cs="宋体"/>
                <w:bCs/>
                <w:color w:val="auto"/>
                <w:szCs w:val="21"/>
              </w:rPr>
            </w:pPr>
          </w:p>
        </w:tc>
        <w:tc>
          <w:tcPr>
            <w:tcW w:w="1100" w:type="dxa"/>
            <w:vMerge w:val="continue"/>
            <w:noWrap w:val="0"/>
            <w:vAlign w:val="top"/>
          </w:tcPr>
          <w:p w14:paraId="71834278">
            <w:pPr>
              <w:shd w:val="clear"/>
              <w:spacing w:line="240" w:lineRule="auto"/>
              <w:textAlignment w:val="center"/>
              <w:rPr>
                <w:rFonts w:hint="eastAsia" w:ascii="宋体" w:hAnsi="宋体" w:eastAsia="宋体" w:cs="宋体"/>
                <w:color w:val="auto"/>
                <w:lang w:bidi="ar"/>
              </w:rPr>
            </w:pPr>
          </w:p>
        </w:tc>
        <w:tc>
          <w:tcPr>
            <w:tcW w:w="5316" w:type="dxa"/>
            <w:noWrap w:val="0"/>
            <w:vAlign w:val="center"/>
          </w:tcPr>
          <w:p w14:paraId="123AE9F8">
            <w:pPr>
              <w:shd w:val="clear"/>
              <w:spacing w:line="240" w:lineRule="auto"/>
              <w:textAlignment w:val="center"/>
              <w:rPr>
                <w:rFonts w:hint="eastAsia" w:ascii="宋体" w:hAnsi="宋体" w:eastAsia="宋体" w:cs="宋体"/>
                <w:color w:val="auto"/>
                <w:lang w:bidi="ar"/>
              </w:rPr>
            </w:pPr>
            <w:r>
              <w:rPr>
                <w:rFonts w:hint="eastAsia" w:ascii="宋体" w:hAnsi="宋体" w:eastAsia="宋体" w:cs="宋体"/>
                <w:bCs/>
                <w:color w:val="auto"/>
                <w:lang w:bidi="ar"/>
              </w:rPr>
              <w:t>处方点评工作表（标准）</w:t>
            </w:r>
          </w:p>
        </w:tc>
        <w:tc>
          <w:tcPr>
            <w:tcW w:w="717" w:type="dxa"/>
            <w:vMerge w:val="continue"/>
            <w:noWrap w:val="0"/>
            <w:vAlign w:val="center"/>
          </w:tcPr>
          <w:p w14:paraId="7C7E7C3B">
            <w:pPr>
              <w:shd w:val="clear"/>
              <w:spacing w:line="240" w:lineRule="auto"/>
              <w:textAlignment w:val="center"/>
              <w:rPr>
                <w:rFonts w:hint="eastAsia" w:ascii="宋体" w:hAnsi="宋体" w:eastAsia="宋体" w:cs="宋体"/>
                <w:bCs/>
                <w:color w:val="auto"/>
                <w:lang w:bidi="ar"/>
              </w:rPr>
            </w:pPr>
          </w:p>
        </w:tc>
        <w:tc>
          <w:tcPr>
            <w:tcW w:w="604" w:type="dxa"/>
            <w:vMerge w:val="continue"/>
            <w:noWrap w:val="0"/>
            <w:vAlign w:val="center"/>
          </w:tcPr>
          <w:p w14:paraId="73DB5DEC">
            <w:pPr>
              <w:shd w:val="clear"/>
              <w:spacing w:line="240" w:lineRule="auto"/>
              <w:textAlignment w:val="center"/>
              <w:rPr>
                <w:rFonts w:hint="eastAsia" w:ascii="宋体" w:hAnsi="宋体" w:eastAsia="宋体" w:cs="宋体"/>
                <w:bCs/>
                <w:color w:val="auto"/>
                <w:lang w:bidi="ar"/>
              </w:rPr>
            </w:pPr>
          </w:p>
        </w:tc>
      </w:tr>
      <w:tr w14:paraId="6774CE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094" w:type="dxa"/>
            <w:vMerge w:val="continue"/>
            <w:noWrap w:val="0"/>
            <w:vAlign w:val="top"/>
          </w:tcPr>
          <w:p w14:paraId="5F819B6F">
            <w:pPr>
              <w:shd w:val="clear"/>
              <w:spacing w:line="240" w:lineRule="auto"/>
              <w:jc w:val="center"/>
              <w:rPr>
                <w:rFonts w:hint="eastAsia" w:ascii="宋体" w:hAnsi="宋体" w:eastAsia="宋体" w:cs="宋体"/>
                <w:bCs/>
                <w:color w:val="auto"/>
                <w:szCs w:val="21"/>
              </w:rPr>
            </w:pPr>
          </w:p>
        </w:tc>
        <w:tc>
          <w:tcPr>
            <w:tcW w:w="1100" w:type="dxa"/>
            <w:vMerge w:val="continue"/>
            <w:noWrap w:val="0"/>
            <w:vAlign w:val="top"/>
          </w:tcPr>
          <w:p w14:paraId="6BFE97DE">
            <w:pPr>
              <w:shd w:val="clear"/>
              <w:spacing w:line="240" w:lineRule="auto"/>
              <w:textAlignment w:val="center"/>
              <w:rPr>
                <w:rFonts w:hint="eastAsia" w:ascii="宋体" w:hAnsi="宋体" w:eastAsia="宋体" w:cs="宋体"/>
                <w:color w:val="auto"/>
                <w:lang w:bidi="ar"/>
              </w:rPr>
            </w:pPr>
          </w:p>
        </w:tc>
        <w:tc>
          <w:tcPr>
            <w:tcW w:w="5316" w:type="dxa"/>
            <w:noWrap w:val="0"/>
            <w:vAlign w:val="center"/>
          </w:tcPr>
          <w:p w14:paraId="6C71971D">
            <w:pPr>
              <w:shd w:val="clear"/>
              <w:spacing w:line="240" w:lineRule="auto"/>
              <w:textAlignment w:val="center"/>
              <w:rPr>
                <w:rFonts w:hint="eastAsia" w:ascii="宋体" w:hAnsi="宋体" w:eastAsia="宋体" w:cs="宋体"/>
                <w:color w:val="auto"/>
                <w:lang w:bidi="ar"/>
              </w:rPr>
            </w:pPr>
            <w:r>
              <w:rPr>
                <w:rFonts w:hint="eastAsia" w:ascii="宋体" w:hAnsi="宋体" w:eastAsia="宋体" w:cs="宋体"/>
                <w:bCs/>
                <w:color w:val="auto"/>
                <w:lang w:bidi="ar"/>
              </w:rPr>
              <w:t>处方评级表</w:t>
            </w:r>
          </w:p>
        </w:tc>
        <w:tc>
          <w:tcPr>
            <w:tcW w:w="717" w:type="dxa"/>
            <w:vMerge w:val="continue"/>
            <w:noWrap w:val="0"/>
            <w:vAlign w:val="center"/>
          </w:tcPr>
          <w:p w14:paraId="68495B2C">
            <w:pPr>
              <w:shd w:val="clear"/>
              <w:spacing w:line="240" w:lineRule="auto"/>
              <w:textAlignment w:val="center"/>
              <w:rPr>
                <w:rFonts w:hint="eastAsia" w:ascii="宋体" w:hAnsi="宋体" w:eastAsia="宋体" w:cs="宋体"/>
                <w:bCs/>
                <w:color w:val="auto"/>
                <w:lang w:bidi="ar"/>
              </w:rPr>
            </w:pPr>
          </w:p>
        </w:tc>
        <w:tc>
          <w:tcPr>
            <w:tcW w:w="604" w:type="dxa"/>
            <w:vMerge w:val="continue"/>
            <w:noWrap w:val="0"/>
            <w:vAlign w:val="center"/>
          </w:tcPr>
          <w:p w14:paraId="107CCF54">
            <w:pPr>
              <w:shd w:val="clear"/>
              <w:spacing w:line="240" w:lineRule="auto"/>
              <w:textAlignment w:val="center"/>
              <w:rPr>
                <w:rFonts w:hint="eastAsia" w:ascii="宋体" w:hAnsi="宋体" w:eastAsia="宋体" w:cs="宋体"/>
                <w:bCs/>
                <w:color w:val="auto"/>
                <w:lang w:bidi="ar"/>
              </w:rPr>
            </w:pPr>
          </w:p>
        </w:tc>
      </w:tr>
      <w:tr w14:paraId="5D6702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094" w:type="dxa"/>
            <w:vMerge w:val="continue"/>
            <w:noWrap w:val="0"/>
            <w:vAlign w:val="top"/>
          </w:tcPr>
          <w:p w14:paraId="76630D2D">
            <w:pPr>
              <w:shd w:val="clear"/>
              <w:spacing w:line="240" w:lineRule="auto"/>
              <w:jc w:val="center"/>
              <w:rPr>
                <w:rFonts w:hint="eastAsia" w:ascii="宋体" w:hAnsi="宋体" w:eastAsia="宋体" w:cs="宋体"/>
                <w:bCs/>
                <w:color w:val="auto"/>
                <w:szCs w:val="21"/>
              </w:rPr>
            </w:pPr>
          </w:p>
        </w:tc>
        <w:tc>
          <w:tcPr>
            <w:tcW w:w="1100" w:type="dxa"/>
            <w:vMerge w:val="continue"/>
            <w:noWrap w:val="0"/>
            <w:vAlign w:val="top"/>
          </w:tcPr>
          <w:p w14:paraId="4645C9A1">
            <w:pPr>
              <w:shd w:val="clear"/>
              <w:spacing w:line="240" w:lineRule="auto"/>
              <w:textAlignment w:val="center"/>
              <w:rPr>
                <w:rFonts w:hint="eastAsia" w:ascii="宋体" w:hAnsi="宋体" w:eastAsia="宋体" w:cs="宋体"/>
                <w:color w:val="auto"/>
                <w:lang w:bidi="ar"/>
              </w:rPr>
            </w:pPr>
          </w:p>
        </w:tc>
        <w:tc>
          <w:tcPr>
            <w:tcW w:w="5316" w:type="dxa"/>
            <w:noWrap w:val="0"/>
            <w:vAlign w:val="center"/>
          </w:tcPr>
          <w:p w14:paraId="06EEA988">
            <w:pPr>
              <w:shd w:val="clear"/>
              <w:spacing w:line="240" w:lineRule="auto"/>
              <w:textAlignment w:val="center"/>
              <w:rPr>
                <w:rFonts w:hint="eastAsia" w:ascii="宋体" w:hAnsi="宋体" w:eastAsia="宋体" w:cs="宋体"/>
                <w:color w:val="auto"/>
                <w:lang w:bidi="ar"/>
              </w:rPr>
            </w:pPr>
            <w:r>
              <w:rPr>
                <w:rFonts w:hint="eastAsia" w:ascii="宋体" w:hAnsi="宋体" w:eastAsia="宋体" w:cs="宋体"/>
                <w:bCs/>
                <w:color w:val="auto"/>
                <w:lang w:bidi="ar"/>
              </w:rPr>
              <w:t>不合理处方</w:t>
            </w:r>
          </w:p>
        </w:tc>
        <w:tc>
          <w:tcPr>
            <w:tcW w:w="717" w:type="dxa"/>
            <w:vMerge w:val="continue"/>
            <w:noWrap w:val="0"/>
            <w:vAlign w:val="center"/>
          </w:tcPr>
          <w:p w14:paraId="6D5B1E7A">
            <w:pPr>
              <w:shd w:val="clear"/>
              <w:spacing w:line="240" w:lineRule="auto"/>
              <w:textAlignment w:val="center"/>
              <w:rPr>
                <w:rFonts w:hint="eastAsia" w:ascii="宋体" w:hAnsi="宋体" w:eastAsia="宋体" w:cs="宋体"/>
                <w:bCs/>
                <w:color w:val="auto"/>
                <w:lang w:bidi="ar"/>
              </w:rPr>
            </w:pPr>
          </w:p>
        </w:tc>
        <w:tc>
          <w:tcPr>
            <w:tcW w:w="604" w:type="dxa"/>
            <w:vMerge w:val="continue"/>
            <w:noWrap w:val="0"/>
            <w:vAlign w:val="center"/>
          </w:tcPr>
          <w:p w14:paraId="7997E63D">
            <w:pPr>
              <w:shd w:val="clear"/>
              <w:spacing w:line="240" w:lineRule="auto"/>
              <w:textAlignment w:val="center"/>
              <w:rPr>
                <w:rFonts w:hint="eastAsia" w:ascii="宋体" w:hAnsi="宋体" w:eastAsia="宋体" w:cs="宋体"/>
                <w:bCs/>
                <w:color w:val="auto"/>
                <w:lang w:bidi="ar"/>
              </w:rPr>
            </w:pPr>
          </w:p>
        </w:tc>
      </w:tr>
      <w:tr w14:paraId="70DA36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094" w:type="dxa"/>
            <w:vMerge w:val="continue"/>
            <w:noWrap w:val="0"/>
            <w:vAlign w:val="top"/>
          </w:tcPr>
          <w:p w14:paraId="749037CB">
            <w:pPr>
              <w:shd w:val="clear"/>
              <w:spacing w:line="240" w:lineRule="auto"/>
              <w:jc w:val="center"/>
              <w:rPr>
                <w:rFonts w:hint="eastAsia" w:ascii="宋体" w:hAnsi="宋体" w:eastAsia="宋体" w:cs="宋体"/>
                <w:bCs/>
                <w:color w:val="auto"/>
                <w:szCs w:val="21"/>
              </w:rPr>
            </w:pPr>
          </w:p>
        </w:tc>
        <w:tc>
          <w:tcPr>
            <w:tcW w:w="1100" w:type="dxa"/>
            <w:vMerge w:val="continue"/>
            <w:noWrap w:val="0"/>
            <w:vAlign w:val="top"/>
          </w:tcPr>
          <w:p w14:paraId="013747DE">
            <w:pPr>
              <w:shd w:val="clear"/>
              <w:spacing w:line="240" w:lineRule="auto"/>
              <w:textAlignment w:val="center"/>
              <w:rPr>
                <w:rFonts w:hint="eastAsia" w:ascii="宋体" w:hAnsi="宋体" w:eastAsia="宋体" w:cs="宋体"/>
                <w:color w:val="auto"/>
                <w:lang w:bidi="ar"/>
              </w:rPr>
            </w:pPr>
          </w:p>
        </w:tc>
        <w:tc>
          <w:tcPr>
            <w:tcW w:w="5316" w:type="dxa"/>
            <w:noWrap w:val="0"/>
            <w:vAlign w:val="center"/>
          </w:tcPr>
          <w:p w14:paraId="3E82C488">
            <w:pPr>
              <w:shd w:val="clear"/>
              <w:spacing w:line="240" w:lineRule="auto"/>
              <w:textAlignment w:val="center"/>
              <w:rPr>
                <w:rFonts w:hint="eastAsia" w:ascii="宋体" w:hAnsi="宋体" w:eastAsia="宋体" w:cs="宋体"/>
                <w:color w:val="auto"/>
                <w:lang w:bidi="ar"/>
              </w:rPr>
            </w:pPr>
            <w:r>
              <w:rPr>
                <w:rFonts w:hint="eastAsia" w:ascii="宋体" w:hAnsi="宋体" w:eastAsia="宋体" w:cs="宋体"/>
                <w:bCs/>
                <w:color w:val="auto"/>
                <w:lang w:bidi="ar"/>
              </w:rPr>
              <w:t>抗菌药物使用情况</w:t>
            </w:r>
          </w:p>
        </w:tc>
        <w:tc>
          <w:tcPr>
            <w:tcW w:w="717" w:type="dxa"/>
            <w:vMerge w:val="continue"/>
            <w:noWrap w:val="0"/>
            <w:vAlign w:val="center"/>
          </w:tcPr>
          <w:p w14:paraId="409F0FA4">
            <w:pPr>
              <w:shd w:val="clear"/>
              <w:spacing w:line="240" w:lineRule="auto"/>
              <w:textAlignment w:val="center"/>
              <w:rPr>
                <w:rFonts w:hint="eastAsia" w:ascii="宋体" w:hAnsi="宋体" w:eastAsia="宋体" w:cs="宋体"/>
                <w:bCs/>
                <w:color w:val="auto"/>
                <w:lang w:bidi="ar"/>
              </w:rPr>
            </w:pPr>
          </w:p>
        </w:tc>
        <w:tc>
          <w:tcPr>
            <w:tcW w:w="604" w:type="dxa"/>
            <w:vMerge w:val="continue"/>
            <w:noWrap w:val="0"/>
            <w:vAlign w:val="center"/>
          </w:tcPr>
          <w:p w14:paraId="33EB0485">
            <w:pPr>
              <w:shd w:val="clear"/>
              <w:spacing w:line="240" w:lineRule="auto"/>
              <w:textAlignment w:val="center"/>
              <w:rPr>
                <w:rFonts w:hint="eastAsia" w:ascii="宋体" w:hAnsi="宋体" w:eastAsia="宋体" w:cs="宋体"/>
                <w:bCs/>
                <w:color w:val="auto"/>
                <w:lang w:bidi="ar"/>
              </w:rPr>
            </w:pPr>
          </w:p>
        </w:tc>
      </w:tr>
      <w:tr w14:paraId="33A607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094" w:type="dxa"/>
            <w:vMerge w:val="continue"/>
            <w:noWrap w:val="0"/>
            <w:vAlign w:val="top"/>
          </w:tcPr>
          <w:p w14:paraId="690143AD">
            <w:pPr>
              <w:shd w:val="clear"/>
              <w:spacing w:line="240" w:lineRule="auto"/>
              <w:jc w:val="center"/>
              <w:rPr>
                <w:rFonts w:hint="eastAsia" w:ascii="宋体" w:hAnsi="宋体" w:eastAsia="宋体" w:cs="宋体"/>
                <w:bCs/>
                <w:color w:val="auto"/>
                <w:szCs w:val="21"/>
              </w:rPr>
            </w:pPr>
          </w:p>
        </w:tc>
        <w:tc>
          <w:tcPr>
            <w:tcW w:w="1100" w:type="dxa"/>
            <w:vMerge w:val="continue"/>
            <w:noWrap w:val="0"/>
            <w:vAlign w:val="top"/>
          </w:tcPr>
          <w:p w14:paraId="40E737C9">
            <w:pPr>
              <w:shd w:val="clear"/>
              <w:spacing w:line="240" w:lineRule="auto"/>
              <w:textAlignment w:val="center"/>
              <w:rPr>
                <w:rFonts w:hint="eastAsia" w:ascii="宋体" w:hAnsi="宋体" w:eastAsia="宋体" w:cs="宋体"/>
                <w:color w:val="auto"/>
                <w:lang w:bidi="ar"/>
              </w:rPr>
            </w:pPr>
          </w:p>
        </w:tc>
        <w:tc>
          <w:tcPr>
            <w:tcW w:w="5316" w:type="dxa"/>
            <w:noWrap w:val="0"/>
            <w:vAlign w:val="center"/>
          </w:tcPr>
          <w:p w14:paraId="051EC9FA">
            <w:pPr>
              <w:shd w:val="clear"/>
              <w:spacing w:line="240" w:lineRule="auto"/>
              <w:textAlignment w:val="center"/>
              <w:rPr>
                <w:rFonts w:hint="eastAsia" w:ascii="宋体" w:hAnsi="宋体" w:eastAsia="宋体" w:cs="宋体"/>
                <w:color w:val="auto"/>
                <w:lang w:bidi="ar"/>
              </w:rPr>
            </w:pPr>
            <w:r>
              <w:rPr>
                <w:rFonts w:hint="eastAsia" w:ascii="宋体" w:hAnsi="宋体" w:eastAsia="宋体" w:cs="宋体"/>
                <w:bCs/>
                <w:color w:val="auto"/>
                <w:lang w:bidi="ar"/>
              </w:rPr>
              <w:t>科室整体处方合理率汇总表</w:t>
            </w:r>
          </w:p>
        </w:tc>
        <w:tc>
          <w:tcPr>
            <w:tcW w:w="717" w:type="dxa"/>
            <w:vMerge w:val="continue"/>
            <w:noWrap w:val="0"/>
            <w:vAlign w:val="center"/>
          </w:tcPr>
          <w:p w14:paraId="45DE9779">
            <w:pPr>
              <w:shd w:val="clear"/>
              <w:spacing w:line="240" w:lineRule="auto"/>
              <w:textAlignment w:val="center"/>
              <w:rPr>
                <w:rFonts w:hint="eastAsia" w:ascii="宋体" w:hAnsi="宋体" w:eastAsia="宋体" w:cs="宋体"/>
                <w:bCs/>
                <w:color w:val="auto"/>
                <w:lang w:bidi="ar"/>
              </w:rPr>
            </w:pPr>
          </w:p>
        </w:tc>
        <w:tc>
          <w:tcPr>
            <w:tcW w:w="604" w:type="dxa"/>
            <w:vMerge w:val="continue"/>
            <w:noWrap w:val="0"/>
            <w:vAlign w:val="center"/>
          </w:tcPr>
          <w:p w14:paraId="2FD8A7E1">
            <w:pPr>
              <w:shd w:val="clear"/>
              <w:spacing w:line="240" w:lineRule="auto"/>
              <w:textAlignment w:val="center"/>
              <w:rPr>
                <w:rFonts w:hint="eastAsia" w:ascii="宋体" w:hAnsi="宋体" w:eastAsia="宋体" w:cs="宋体"/>
                <w:bCs/>
                <w:color w:val="auto"/>
                <w:lang w:bidi="ar"/>
              </w:rPr>
            </w:pPr>
          </w:p>
        </w:tc>
      </w:tr>
      <w:tr w14:paraId="5999AF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094" w:type="dxa"/>
            <w:vMerge w:val="continue"/>
            <w:noWrap w:val="0"/>
            <w:vAlign w:val="top"/>
          </w:tcPr>
          <w:p w14:paraId="6D23FA8A">
            <w:pPr>
              <w:shd w:val="clear"/>
              <w:spacing w:line="240" w:lineRule="auto"/>
              <w:jc w:val="center"/>
              <w:rPr>
                <w:rFonts w:hint="eastAsia" w:ascii="宋体" w:hAnsi="宋体" w:eastAsia="宋体" w:cs="宋体"/>
                <w:bCs/>
                <w:color w:val="auto"/>
                <w:szCs w:val="21"/>
              </w:rPr>
            </w:pPr>
          </w:p>
        </w:tc>
        <w:tc>
          <w:tcPr>
            <w:tcW w:w="1100" w:type="dxa"/>
            <w:vMerge w:val="continue"/>
            <w:noWrap w:val="0"/>
            <w:vAlign w:val="top"/>
          </w:tcPr>
          <w:p w14:paraId="685B96C7">
            <w:pPr>
              <w:shd w:val="clear"/>
              <w:spacing w:line="240" w:lineRule="auto"/>
              <w:textAlignment w:val="center"/>
              <w:rPr>
                <w:rFonts w:hint="eastAsia" w:ascii="宋体" w:hAnsi="宋体" w:eastAsia="宋体" w:cs="宋体"/>
                <w:color w:val="auto"/>
                <w:lang w:bidi="ar"/>
              </w:rPr>
            </w:pPr>
          </w:p>
        </w:tc>
        <w:tc>
          <w:tcPr>
            <w:tcW w:w="5316" w:type="dxa"/>
            <w:noWrap w:val="0"/>
            <w:vAlign w:val="center"/>
          </w:tcPr>
          <w:p w14:paraId="136785DC">
            <w:pPr>
              <w:shd w:val="clear"/>
              <w:spacing w:line="240" w:lineRule="auto"/>
              <w:textAlignment w:val="center"/>
              <w:rPr>
                <w:rFonts w:hint="eastAsia" w:ascii="宋体" w:hAnsi="宋体" w:eastAsia="宋体" w:cs="宋体"/>
                <w:color w:val="auto"/>
                <w:lang w:bidi="ar"/>
              </w:rPr>
            </w:pPr>
            <w:r>
              <w:rPr>
                <w:rFonts w:hint="eastAsia" w:ascii="宋体" w:hAnsi="宋体" w:eastAsia="宋体" w:cs="宋体"/>
                <w:bCs/>
                <w:color w:val="auto"/>
                <w:lang w:bidi="ar"/>
              </w:rPr>
              <w:t>医生整体处方合理率汇总表</w:t>
            </w:r>
          </w:p>
        </w:tc>
        <w:tc>
          <w:tcPr>
            <w:tcW w:w="717" w:type="dxa"/>
            <w:vMerge w:val="continue"/>
            <w:noWrap w:val="0"/>
            <w:vAlign w:val="center"/>
          </w:tcPr>
          <w:p w14:paraId="2C29EA69">
            <w:pPr>
              <w:shd w:val="clear"/>
              <w:spacing w:line="240" w:lineRule="auto"/>
              <w:textAlignment w:val="center"/>
              <w:rPr>
                <w:rFonts w:hint="eastAsia" w:ascii="宋体" w:hAnsi="宋体" w:eastAsia="宋体" w:cs="宋体"/>
                <w:bCs/>
                <w:color w:val="auto"/>
                <w:lang w:bidi="ar"/>
              </w:rPr>
            </w:pPr>
          </w:p>
        </w:tc>
        <w:tc>
          <w:tcPr>
            <w:tcW w:w="604" w:type="dxa"/>
            <w:vMerge w:val="continue"/>
            <w:noWrap w:val="0"/>
            <w:vAlign w:val="center"/>
          </w:tcPr>
          <w:p w14:paraId="3B53DAE4">
            <w:pPr>
              <w:shd w:val="clear"/>
              <w:spacing w:line="240" w:lineRule="auto"/>
              <w:textAlignment w:val="center"/>
              <w:rPr>
                <w:rFonts w:hint="eastAsia" w:ascii="宋体" w:hAnsi="宋体" w:eastAsia="宋体" w:cs="宋体"/>
                <w:bCs/>
                <w:color w:val="auto"/>
                <w:lang w:bidi="ar"/>
              </w:rPr>
            </w:pPr>
          </w:p>
        </w:tc>
      </w:tr>
      <w:tr w14:paraId="42CDBA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094" w:type="dxa"/>
            <w:vMerge w:val="continue"/>
            <w:noWrap w:val="0"/>
            <w:vAlign w:val="top"/>
          </w:tcPr>
          <w:p w14:paraId="0BB58B0A">
            <w:pPr>
              <w:shd w:val="clear"/>
              <w:spacing w:line="240" w:lineRule="auto"/>
              <w:jc w:val="center"/>
              <w:rPr>
                <w:rFonts w:hint="eastAsia" w:ascii="宋体" w:hAnsi="宋体" w:eastAsia="宋体" w:cs="宋体"/>
                <w:bCs/>
                <w:color w:val="auto"/>
                <w:szCs w:val="21"/>
              </w:rPr>
            </w:pPr>
          </w:p>
        </w:tc>
        <w:tc>
          <w:tcPr>
            <w:tcW w:w="1100" w:type="dxa"/>
            <w:vMerge w:val="restart"/>
            <w:noWrap w:val="0"/>
            <w:vAlign w:val="center"/>
          </w:tcPr>
          <w:p w14:paraId="6189C296">
            <w:pPr>
              <w:shd w:val="clear"/>
              <w:spacing w:line="240" w:lineRule="auto"/>
              <w:jc w:val="center"/>
              <w:textAlignment w:val="center"/>
              <w:rPr>
                <w:rFonts w:hint="eastAsia" w:ascii="宋体" w:hAnsi="宋体" w:eastAsia="宋体" w:cs="宋体"/>
                <w:bCs/>
                <w:color w:val="auto"/>
                <w:lang w:bidi="ar"/>
              </w:rPr>
            </w:pPr>
            <w:r>
              <w:rPr>
                <w:rFonts w:hint="eastAsia" w:ascii="宋体" w:hAnsi="宋体" w:eastAsia="宋体" w:cs="宋体"/>
                <w:bCs/>
                <w:color w:val="auto"/>
                <w:lang w:bidi="ar"/>
              </w:rPr>
              <w:t>围术期抗菌用药专项点评</w:t>
            </w:r>
          </w:p>
        </w:tc>
        <w:tc>
          <w:tcPr>
            <w:tcW w:w="5316" w:type="dxa"/>
            <w:noWrap w:val="0"/>
            <w:vAlign w:val="center"/>
          </w:tcPr>
          <w:p w14:paraId="785902EF">
            <w:pPr>
              <w:shd w:val="clear"/>
              <w:spacing w:line="240" w:lineRule="auto"/>
              <w:textAlignment w:val="center"/>
              <w:rPr>
                <w:rFonts w:hint="eastAsia" w:ascii="宋体" w:hAnsi="宋体" w:eastAsia="宋体" w:cs="宋体"/>
                <w:color w:val="auto"/>
                <w:lang w:bidi="ar"/>
              </w:rPr>
            </w:pPr>
            <w:r>
              <w:rPr>
                <w:rFonts w:hint="eastAsia" w:ascii="宋体" w:hAnsi="宋体" w:eastAsia="宋体" w:cs="宋体"/>
                <w:bCs/>
                <w:color w:val="auto"/>
                <w:lang w:bidi="ar"/>
              </w:rPr>
              <w:t>处方抽样</w:t>
            </w:r>
          </w:p>
        </w:tc>
        <w:tc>
          <w:tcPr>
            <w:tcW w:w="717" w:type="dxa"/>
            <w:vMerge w:val="continue"/>
            <w:noWrap w:val="0"/>
            <w:vAlign w:val="center"/>
          </w:tcPr>
          <w:p w14:paraId="111E5BA3">
            <w:pPr>
              <w:shd w:val="clear"/>
              <w:spacing w:line="240" w:lineRule="auto"/>
              <w:textAlignment w:val="center"/>
              <w:rPr>
                <w:rFonts w:hint="eastAsia" w:ascii="宋体" w:hAnsi="宋体" w:eastAsia="宋体" w:cs="宋体"/>
                <w:bCs/>
                <w:color w:val="auto"/>
                <w:lang w:bidi="ar"/>
              </w:rPr>
            </w:pPr>
          </w:p>
        </w:tc>
        <w:tc>
          <w:tcPr>
            <w:tcW w:w="604" w:type="dxa"/>
            <w:vMerge w:val="continue"/>
            <w:noWrap w:val="0"/>
            <w:vAlign w:val="center"/>
          </w:tcPr>
          <w:p w14:paraId="1EF0DFD2">
            <w:pPr>
              <w:shd w:val="clear"/>
              <w:spacing w:line="240" w:lineRule="auto"/>
              <w:textAlignment w:val="center"/>
              <w:rPr>
                <w:rFonts w:hint="eastAsia" w:ascii="宋体" w:hAnsi="宋体" w:eastAsia="宋体" w:cs="宋体"/>
                <w:bCs/>
                <w:color w:val="auto"/>
                <w:lang w:bidi="ar"/>
              </w:rPr>
            </w:pPr>
          </w:p>
        </w:tc>
      </w:tr>
      <w:tr w14:paraId="61EB66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094" w:type="dxa"/>
            <w:vMerge w:val="continue"/>
            <w:noWrap w:val="0"/>
            <w:vAlign w:val="top"/>
          </w:tcPr>
          <w:p w14:paraId="76057CA4">
            <w:pPr>
              <w:shd w:val="clear"/>
              <w:spacing w:line="240" w:lineRule="auto"/>
              <w:jc w:val="center"/>
              <w:rPr>
                <w:rFonts w:hint="eastAsia" w:ascii="宋体" w:hAnsi="宋体" w:eastAsia="宋体" w:cs="宋体"/>
                <w:bCs/>
                <w:color w:val="auto"/>
                <w:szCs w:val="21"/>
              </w:rPr>
            </w:pPr>
          </w:p>
        </w:tc>
        <w:tc>
          <w:tcPr>
            <w:tcW w:w="1100" w:type="dxa"/>
            <w:vMerge w:val="continue"/>
            <w:noWrap w:val="0"/>
            <w:vAlign w:val="top"/>
          </w:tcPr>
          <w:p w14:paraId="001AB788">
            <w:pPr>
              <w:shd w:val="clear"/>
              <w:spacing w:line="240" w:lineRule="auto"/>
              <w:textAlignment w:val="center"/>
              <w:rPr>
                <w:rFonts w:hint="eastAsia" w:ascii="宋体" w:hAnsi="宋体" w:eastAsia="宋体" w:cs="宋体"/>
                <w:color w:val="auto"/>
                <w:lang w:bidi="ar"/>
              </w:rPr>
            </w:pPr>
          </w:p>
        </w:tc>
        <w:tc>
          <w:tcPr>
            <w:tcW w:w="5316" w:type="dxa"/>
            <w:noWrap w:val="0"/>
            <w:vAlign w:val="center"/>
          </w:tcPr>
          <w:p w14:paraId="4235779D">
            <w:pPr>
              <w:shd w:val="clear"/>
              <w:spacing w:line="240" w:lineRule="auto"/>
              <w:textAlignment w:val="center"/>
              <w:rPr>
                <w:rFonts w:hint="eastAsia" w:ascii="宋体" w:hAnsi="宋体" w:eastAsia="宋体" w:cs="宋体"/>
                <w:color w:val="auto"/>
                <w:lang w:bidi="ar"/>
              </w:rPr>
            </w:pPr>
            <w:r>
              <w:rPr>
                <w:rFonts w:hint="eastAsia" w:ascii="宋体" w:hAnsi="宋体" w:eastAsia="宋体" w:cs="宋体"/>
                <w:bCs/>
                <w:color w:val="auto"/>
                <w:lang w:bidi="ar"/>
              </w:rPr>
              <w:t>人工点评</w:t>
            </w:r>
          </w:p>
        </w:tc>
        <w:tc>
          <w:tcPr>
            <w:tcW w:w="717" w:type="dxa"/>
            <w:vMerge w:val="continue"/>
            <w:noWrap w:val="0"/>
            <w:vAlign w:val="center"/>
          </w:tcPr>
          <w:p w14:paraId="77E2DE79">
            <w:pPr>
              <w:shd w:val="clear"/>
              <w:spacing w:line="240" w:lineRule="auto"/>
              <w:textAlignment w:val="center"/>
              <w:rPr>
                <w:rFonts w:hint="eastAsia" w:ascii="宋体" w:hAnsi="宋体" w:eastAsia="宋体" w:cs="宋体"/>
                <w:bCs/>
                <w:color w:val="auto"/>
                <w:lang w:bidi="ar"/>
              </w:rPr>
            </w:pPr>
          </w:p>
        </w:tc>
        <w:tc>
          <w:tcPr>
            <w:tcW w:w="604" w:type="dxa"/>
            <w:vMerge w:val="continue"/>
            <w:noWrap w:val="0"/>
            <w:vAlign w:val="center"/>
          </w:tcPr>
          <w:p w14:paraId="74CDFF5B">
            <w:pPr>
              <w:shd w:val="clear"/>
              <w:spacing w:line="240" w:lineRule="auto"/>
              <w:textAlignment w:val="center"/>
              <w:rPr>
                <w:rFonts w:hint="eastAsia" w:ascii="宋体" w:hAnsi="宋体" w:eastAsia="宋体" w:cs="宋体"/>
                <w:bCs/>
                <w:color w:val="auto"/>
                <w:lang w:bidi="ar"/>
              </w:rPr>
            </w:pPr>
          </w:p>
        </w:tc>
      </w:tr>
      <w:tr w14:paraId="70EBDB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094" w:type="dxa"/>
            <w:vMerge w:val="continue"/>
            <w:noWrap w:val="0"/>
            <w:vAlign w:val="top"/>
          </w:tcPr>
          <w:p w14:paraId="79BF0F88">
            <w:pPr>
              <w:shd w:val="clear"/>
              <w:spacing w:line="240" w:lineRule="auto"/>
              <w:jc w:val="center"/>
              <w:rPr>
                <w:rFonts w:hint="eastAsia" w:ascii="宋体" w:hAnsi="宋体" w:eastAsia="宋体" w:cs="宋体"/>
                <w:bCs/>
                <w:color w:val="auto"/>
                <w:szCs w:val="21"/>
              </w:rPr>
            </w:pPr>
          </w:p>
        </w:tc>
        <w:tc>
          <w:tcPr>
            <w:tcW w:w="1100" w:type="dxa"/>
            <w:vMerge w:val="restart"/>
            <w:noWrap w:val="0"/>
            <w:vAlign w:val="center"/>
          </w:tcPr>
          <w:p w14:paraId="6A53BAA1">
            <w:pPr>
              <w:shd w:val="clear"/>
              <w:spacing w:line="240" w:lineRule="auto"/>
              <w:jc w:val="center"/>
              <w:textAlignment w:val="center"/>
              <w:rPr>
                <w:rFonts w:hint="eastAsia" w:ascii="宋体" w:hAnsi="宋体" w:eastAsia="宋体" w:cs="宋体"/>
                <w:bCs/>
                <w:color w:val="auto"/>
                <w:lang w:bidi="ar"/>
              </w:rPr>
            </w:pPr>
            <w:r>
              <w:rPr>
                <w:rFonts w:hint="eastAsia" w:ascii="宋体" w:hAnsi="宋体" w:eastAsia="宋体" w:cs="宋体"/>
                <w:bCs/>
                <w:color w:val="auto"/>
                <w:lang w:bidi="ar"/>
              </w:rPr>
              <w:t>围术期抗菌用药专项点评报告</w:t>
            </w:r>
          </w:p>
        </w:tc>
        <w:tc>
          <w:tcPr>
            <w:tcW w:w="5316" w:type="dxa"/>
            <w:noWrap w:val="0"/>
            <w:vAlign w:val="center"/>
          </w:tcPr>
          <w:p w14:paraId="378A97A7">
            <w:pPr>
              <w:shd w:val="clear"/>
              <w:spacing w:line="240" w:lineRule="auto"/>
              <w:textAlignment w:val="center"/>
              <w:rPr>
                <w:rFonts w:hint="eastAsia" w:ascii="宋体" w:hAnsi="宋体" w:eastAsia="宋体" w:cs="宋体"/>
                <w:color w:val="auto"/>
                <w:lang w:bidi="ar"/>
              </w:rPr>
            </w:pPr>
            <w:r>
              <w:rPr>
                <w:rFonts w:hint="eastAsia" w:ascii="宋体" w:hAnsi="宋体" w:eastAsia="宋体" w:cs="宋体"/>
                <w:bCs/>
                <w:color w:val="auto"/>
                <w:lang w:bidi="ar"/>
              </w:rPr>
              <w:t>处方点评统计报告</w:t>
            </w:r>
          </w:p>
        </w:tc>
        <w:tc>
          <w:tcPr>
            <w:tcW w:w="717" w:type="dxa"/>
            <w:vMerge w:val="continue"/>
            <w:noWrap w:val="0"/>
            <w:vAlign w:val="center"/>
          </w:tcPr>
          <w:p w14:paraId="7DDA00D0">
            <w:pPr>
              <w:shd w:val="clear"/>
              <w:spacing w:line="240" w:lineRule="auto"/>
              <w:textAlignment w:val="center"/>
              <w:rPr>
                <w:rFonts w:hint="eastAsia" w:ascii="宋体" w:hAnsi="宋体" w:eastAsia="宋体" w:cs="宋体"/>
                <w:bCs/>
                <w:color w:val="auto"/>
                <w:lang w:bidi="ar"/>
              </w:rPr>
            </w:pPr>
          </w:p>
        </w:tc>
        <w:tc>
          <w:tcPr>
            <w:tcW w:w="604" w:type="dxa"/>
            <w:vMerge w:val="continue"/>
            <w:noWrap w:val="0"/>
            <w:vAlign w:val="center"/>
          </w:tcPr>
          <w:p w14:paraId="2CB9AAAD">
            <w:pPr>
              <w:shd w:val="clear"/>
              <w:spacing w:line="240" w:lineRule="auto"/>
              <w:textAlignment w:val="center"/>
              <w:rPr>
                <w:rFonts w:hint="eastAsia" w:ascii="宋体" w:hAnsi="宋体" w:eastAsia="宋体" w:cs="宋体"/>
                <w:bCs/>
                <w:color w:val="auto"/>
                <w:lang w:bidi="ar"/>
              </w:rPr>
            </w:pPr>
          </w:p>
        </w:tc>
      </w:tr>
      <w:tr w14:paraId="2EB339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094" w:type="dxa"/>
            <w:vMerge w:val="continue"/>
            <w:noWrap w:val="0"/>
            <w:vAlign w:val="top"/>
          </w:tcPr>
          <w:p w14:paraId="4498A083">
            <w:pPr>
              <w:shd w:val="clear"/>
              <w:spacing w:line="240" w:lineRule="auto"/>
              <w:jc w:val="center"/>
              <w:rPr>
                <w:rFonts w:hint="eastAsia" w:ascii="宋体" w:hAnsi="宋体" w:eastAsia="宋体" w:cs="宋体"/>
                <w:bCs/>
                <w:color w:val="auto"/>
                <w:szCs w:val="21"/>
              </w:rPr>
            </w:pPr>
          </w:p>
        </w:tc>
        <w:tc>
          <w:tcPr>
            <w:tcW w:w="1100" w:type="dxa"/>
            <w:vMerge w:val="continue"/>
            <w:noWrap w:val="0"/>
            <w:vAlign w:val="top"/>
          </w:tcPr>
          <w:p w14:paraId="5099B538">
            <w:pPr>
              <w:shd w:val="clear"/>
              <w:spacing w:line="240" w:lineRule="auto"/>
              <w:textAlignment w:val="center"/>
              <w:rPr>
                <w:rFonts w:hint="eastAsia" w:ascii="宋体" w:hAnsi="宋体" w:eastAsia="宋体" w:cs="宋体"/>
                <w:color w:val="auto"/>
                <w:lang w:bidi="ar"/>
              </w:rPr>
            </w:pPr>
          </w:p>
        </w:tc>
        <w:tc>
          <w:tcPr>
            <w:tcW w:w="5316" w:type="dxa"/>
            <w:noWrap w:val="0"/>
            <w:vAlign w:val="center"/>
          </w:tcPr>
          <w:p w14:paraId="14095DCE">
            <w:pPr>
              <w:shd w:val="clear"/>
              <w:spacing w:line="240" w:lineRule="auto"/>
              <w:textAlignment w:val="center"/>
              <w:rPr>
                <w:rFonts w:hint="eastAsia" w:ascii="宋体" w:hAnsi="宋体" w:eastAsia="宋体" w:cs="宋体"/>
                <w:color w:val="auto"/>
                <w:lang w:bidi="ar"/>
              </w:rPr>
            </w:pPr>
            <w:r>
              <w:rPr>
                <w:rFonts w:hint="eastAsia" w:ascii="宋体" w:hAnsi="宋体" w:eastAsia="宋体" w:cs="宋体"/>
                <w:bCs/>
                <w:color w:val="auto"/>
                <w:lang w:bidi="ar"/>
              </w:rPr>
              <w:t>围术期抗菌用药专项点评工作表</w:t>
            </w:r>
          </w:p>
        </w:tc>
        <w:tc>
          <w:tcPr>
            <w:tcW w:w="717" w:type="dxa"/>
            <w:vMerge w:val="continue"/>
            <w:noWrap w:val="0"/>
            <w:vAlign w:val="center"/>
          </w:tcPr>
          <w:p w14:paraId="64EF1E2F">
            <w:pPr>
              <w:shd w:val="clear"/>
              <w:spacing w:line="240" w:lineRule="auto"/>
              <w:textAlignment w:val="center"/>
              <w:rPr>
                <w:rFonts w:hint="eastAsia" w:ascii="宋体" w:hAnsi="宋体" w:eastAsia="宋体" w:cs="宋体"/>
                <w:bCs/>
                <w:color w:val="auto"/>
                <w:lang w:bidi="ar"/>
              </w:rPr>
            </w:pPr>
          </w:p>
        </w:tc>
        <w:tc>
          <w:tcPr>
            <w:tcW w:w="604" w:type="dxa"/>
            <w:vMerge w:val="continue"/>
            <w:noWrap w:val="0"/>
            <w:vAlign w:val="center"/>
          </w:tcPr>
          <w:p w14:paraId="673E1BEF">
            <w:pPr>
              <w:shd w:val="clear"/>
              <w:spacing w:line="240" w:lineRule="auto"/>
              <w:textAlignment w:val="center"/>
              <w:rPr>
                <w:rFonts w:hint="eastAsia" w:ascii="宋体" w:hAnsi="宋体" w:eastAsia="宋体" w:cs="宋体"/>
                <w:bCs/>
                <w:color w:val="auto"/>
                <w:lang w:bidi="ar"/>
              </w:rPr>
            </w:pPr>
          </w:p>
        </w:tc>
      </w:tr>
      <w:tr w14:paraId="49CCA1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094" w:type="dxa"/>
            <w:vMerge w:val="continue"/>
            <w:noWrap w:val="0"/>
            <w:vAlign w:val="top"/>
          </w:tcPr>
          <w:p w14:paraId="12A28029">
            <w:pPr>
              <w:shd w:val="clear"/>
              <w:spacing w:line="240" w:lineRule="auto"/>
              <w:jc w:val="center"/>
              <w:rPr>
                <w:rFonts w:hint="eastAsia" w:ascii="宋体" w:hAnsi="宋体" w:eastAsia="宋体" w:cs="宋体"/>
                <w:bCs/>
                <w:color w:val="auto"/>
                <w:szCs w:val="21"/>
              </w:rPr>
            </w:pPr>
          </w:p>
        </w:tc>
        <w:tc>
          <w:tcPr>
            <w:tcW w:w="1100" w:type="dxa"/>
            <w:vMerge w:val="continue"/>
            <w:noWrap w:val="0"/>
            <w:vAlign w:val="top"/>
          </w:tcPr>
          <w:p w14:paraId="6D71BDD1">
            <w:pPr>
              <w:shd w:val="clear"/>
              <w:spacing w:line="240" w:lineRule="auto"/>
              <w:textAlignment w:val="center"/>
              <w:rPr>
                <w:rFonts w:hint="eastAsia" w:ascii="宋体" w:hAnsi="宋体" w:eastAsia="宋体" w:cs="宋体"/>
                <w:color w:val="auto"/>
                <w:lang w:bidi="ar"/>
              </w:rPr>
            </w:pPr>
          </w:p>
        </w:tc>
        <w:tc>
          <w:tcPr>
            <w:tcW w:w="5316" w:type="dxa"/>
            <w:noWrap w:val="0"/>
            <w:vAlign w:val="center"/>
          </w:tcPr>
          <w:p w14:paraId="627AAA86">
            <w:pPr>
              <w:shd w:val="clear"/>
              <w:spacing w:line="240" w:lineRule="auto"/>
              <w:textAlignment w:val="center"/>
              <w:rPr>
                <w:rFonts w:hint="eastAsia" w:ascii="宋体" w:hAnsi="宋体" w:eastAsia="宋体" w:cs="宋体"/>
                <w:color w:val="auto"/>
                <w:lang w:bidi="ar"/>
              </w:rPr>
            </w:pPr>
            <w:r>
              <w:rPr>
                <w:rFonts w:hint="eastAsia" w:ascii="宋体" w:hAnsi="宋体" w:eastAsia="宋体" w:cs="宋体"/>
                <w:bCs/>
                <w:color w:val="auto"/>
                <w:lang w:bidi="ar"/>
              </w:rPr>
              <w:t>处方点评工作表（标准）</w:t>
            </w:r>
          </w:p>
        </w:tc>
        <w:tc>
          <w:tcPr>
            <w:tcW w:w="717" w:type="dxa"/>
            <w:vMerge w:val="continue"/>
            <w:noWrap w:val="0"/>
            <w:vAlign w:val="center"/>
          </w:tcPr>
          <w:p w14:paraId="6E47010E">
            <w:pPr>
              <w:shd w:val="clear"/>
              <w:spacing w:line="240" w:lineRule="auto"/>
              <w:textAlignment w:val="center"/>
              <w:rPr>
                <w:rFonts w:hint="eastAsia" w:ascii="宋体" w:hAnsi="宋体" w:eastAsia="宋体" w:cs="宋体"/>
                <w:bCs/>
                <w:color w:val="auto"/>
                <w:lang w:bidi="ar"/>
              </w:rPr>
            </w:pPr>
          </w:p>
        </w:tc>
        <w:tc>
          <w:tcPr>
            <w:tcW w:w="604" w:type="dxa"/>
            <w:vMerge w:val="continue"/>
            <w:noWrap w:val="0"/>
            <w:vAlign w:val="center"/>
          </w:tcPr>
          <w:p w14:paraId="55F1B2D1">
            <w:pPr>
              <w:shd w:val="clear"/>
              <w:spacing w:line="240" w:lineRule="auto"/>
              <w:textAlignment w:val="center"/>
              <w:rPr>
                <w:rFonts w:hint="eastAsia" w:ascii="宋体" w:hAnsi="宋体" w:eastAsia="宋体" w:cs="宋体"/>
                <w:bCs/>
                <w:color w:val="auto"/>
                <w:lang w:bidi="ar"/>
              </w:rPr>
            </w:pPr>
          </w:p>
        </w:tc>
      </w:tr>
      <w:tr w14:paraId="1BB385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094" w:type="dxa"/>
            <w:vMerge w:val="continue"/>
            <w:noWrap w:val="0"/>
            <w:vAlign w:val="top"/>
          </w:tcPr>
          <w:p w14:paraId="5E0B86A5">
            <w:pPr>
              <w:shd w:val="clear"/>
              <w:spacing w:line="240" w:lineRule="auto"/>
              <w:jc w:val="center"/>
              <w:rPr>
                <w:rFonts w:hint="eastAsia" w:ascii="宋体" w:hAnsi="宋体" w:eastAsia="宋体" w:cs="宋体"/>
                <w:bCs/>
                <w:color w:val="auto"/>
                <w:szCs w:val="21"/>
              </w:rPr>
            </w:pPr>
          </w:p>
        </w:tc>
        <w:tc>
          <w:tcPr>
            <w:tcW w:w="1100" w:type="dxa"/>
            <w:vMerge w:val="continue"/>
            <w:noWrap w:val="0"/>
            <w:vAlign w:val="top"/>
          </w:tcPr>
          <w:p w14:paraId="26D9B511">
            <w:pPr>
              <w:shd w:val="clear"/>
              <w:spacing w:line="240" w:lineRule="auto"/>
              <w:textAlignment w:val="center"/>
              <w:rPr>
                <w:rFonts w:hint="eastAsia" w:ascii="宋体" w:hAnsi="宋体" w:eastAsia="宋体" w:cs="宋体"/>
                <w:color w:val="auto"/>
                <w:lang w:bidi="ar"/>
              </w:rPr>
            </w:pPr>
          </w:p>
        </w:tc>
        <w:tc>
          <w:tcPr>
            <w:tcW w:w="5316" w:type="dxa"/>
            <w:noWrap w:val="0"/>
            <w:vAlign w:val="center"/>
          </w:tcPr>
          <w:p w14:paraId="08291D9E">
            <w:pPr>
              <w:shd w:val="clear"/>
              <w:spacing w:line="240" w:lineRule="auto"/>
              <w:textAlignment w:val="center"/>
              <w:rPr>
                <w:rFonts w:hint="eastAsia" w:ascii="宋体" w:hAnsi="宋体" w:eastAsia="宋体" w:cs="宋体"/>
                <w:color w:val="auto"/>
                <w:lang w:bidi="ar"/>
              </w:rPr>
            </w:pPr>
            <w:r>
              <w:rPr>
                <w:rFonts w:hint="eastAsia" w:ascii="宋体" w:hAnsi="宋体" w:eastAsia="宋体" w:cs="宋体"/>
                <w:bCs/>
                <w:color w:val="auto"/>
                <w:lang w:bidi="ar"/>
              </w:rPr>
              <w:t>处方评级表</w:t>
            </w:r>
          </w:p>
        </w:tc>
        <w:tc>
          <w:tcPr>
            <w:tcW w:w="717" w:type="dxa"/>
            <w:vMerge w:val="continue"/>
            <w:noWrap w:val="0"/>
            <w:vAlign w:val="center"/>
          </w:tcPr>
          <w:p w14:paraId="230CE83D">
            <w:pPr>
              <w:shd w:val="clear"/>
              <w:spacing w:line="240" w:lineRule="auto"/>
              <w:textAlignment w:val="center"/>
              <w:rPr>
                <w:rFonts w:hint="eastAsia" w:ascii="宋体" w:hAnsi="宋体" w:eastAsia="宋体" w:cs="宋体"/>
                <w:bCs/>
                <w:color w:val="auto"/>
                <w:lang w:bidi="ar"/>
              </w:rPr>
            </w:pPr>
          </w:p>
        </w:tc>
        <w:tc>
          <w:tcPr>
            <w:tcW w:w="604" w:type="dxa"/>
            <w:vMerge w:val="continue"/>
            <w:noWrap w:val="0"/>
            <w:vAlign w:val="center"/>
          </w:tcPr>
          <w:p w14:paraId="73BA20E9">
            <w:pPr>
              <w:shd w:val="clear"/>
              <w:spacing w:line="240" w:lineRule="auto"/>
              <w:textAlignment w:val="center"/>
              <w:rPr>
                <w:rFonts w:hint="eastAsia" w:ascii="宋体" w:hAnsi="宋体" w:eastAsia="宋体" w:cs="宋体"/>
                <w:bCs/>
                <w:color w:val="auto"/>
                <w:lang w:bidi="ar"/>
              </w:rPr>
            </w:pPr>
          </w:p>
        </w:tc>
      </w:tr>
      <w:tr w14:paraId="0B550D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094" w:type="dxa"/>
            <w:vMerge w:val="continue"/>
            <w:noWrap w:val="0"/>
            <w:vAlign w:val="top"/>
          </w:tcPr>
          <w:p w14:paraId="45677DFE">
            <w:pPr>
              <w:shd w:val="clear"/>
              <w:spacing w:line="240" w:lineRule="auto"/>
              <w:jc w:val="center"/>
              <w:rPr>
                <w:rFonts w:hint="eastAsia" w:ascii="宋体" w:hAnsi="宋体" w:eastAsia="宋体" w:cs="宋体"/>
                <w:bCs/>
                <w:color w:val="auto"/>
                <w:szCs w:val="21"/>
              </w:rPr>
            </w:pPr>
          </w:p>
        </w:tc>
        <w:tc>
          <w:tcPr>
            <w:tcW w:w="1100" w:type="dxa"/>
            <w:vMerge w:val="continue"/>
            <w:noWrap w:val="0"/>
            <w:vAlign w:val="top"/>
          </w:tcPr>
          <w:p w14:paraId="459B26E9">
            <w:pPr>
              <w:shd w:val="clear"/>
              <w:spacing w:line="240" w:lineRule="auto"/>
              <w:textAlignment w:val="center"/>
              <w:rPr>
                <w:rFonts w:hint="eastAsia" w:ascii="宋体" w:hAnsi="宋体" w:eastAsia="宋体" w:cs="宋体"/>
                <w:color w:val="auto"/>
                <w:lang w:bidi="ar"/>
              </w:rPr>
            </w:pPr>
          </w:p>
        </w:tc>
        <w:tc>
          <w:tcPr>
            <w:tcW w:w="5316" w:type="dxa"/>
            <w:noWrap w:val="0"/>
            <w:vAlign w:val="center"/>
          </w:tcPr>
          <w:p w14:paraId="0CFF2ADB">
            <w:pPr>
              <w:shd w:val="clear"/>
              <w:spacing w:line="240" w:lineRule="auto"/>
              <w:textAlignment w:val="center"/>
              <w:rPr>
                <w:rFonts w:hint="eastAsia" w:ascii="宋体" w:hAnsi="宋体" w:eastAsia="宋体" w:cs="宋体"/>
                <w:color w:val="auto"/>
                <w:lang w:bidi="ar"/>
              </w:rPr>
            </w:pPr>
            <w:r>
              <w:rPr>
                <w:rFonts w:hint="eastAsia" w:ascii="宋体" w:hAnsi="宋体" w:eastAsia="宋体" w:cs="宋体"/>
                <w:bCs/>
                <w:color w:val="auto"/>
                <w:lang w:bidi="ar"/>
              </w:rPr>
              <w:t>不合理处方</w:t>
            </w:r>
          </w:p>
        </w:tc>
        <w:tc>
          <w:tcPr>
            <w:tcW w:w="717" w:type="dxa"/>
            <w:vMerge w:val="continue"/>
            <w:noWrap w:val="0"/>
            <w:vAlign w:val="center"/>
          </w:tcPr>
          <w:p w14:paraId="0D511431">
            <w:pPr>
              <w:shd w:val="clear"/>
              <w:spacing w:line="240" w:lineRule="auto"/>
              <w:textAlignment w:val="center"/>
              <w:rPr>
                <w:rFonts w:hint="eastAsia" w:ascii="宋体" w:hAnsi="宋体" w:eastAsia="宋体" w:cs="宋体"/>
                <w:bCs/>
                <w:color w:val="auto"/>
                <w:lang w:bidi="ar"/>
              </w:rPr>
            </w:pPr>
          </w:p>
        </w:tc>
        <w:tc>
          <w:tcPr>
            <w:tcW w:w="604" w:type="dxa"/>
            <w:vMerge w:val="continue"/>
            <w:noWrap w:val="0"/>
            <w:vAlign w:val="center"/>
          </w:tcPr>
          <w:p w14:paraId="7C9C507D">
            <w:pPr>
              <w:shd w:val="clear"/>
              <w:spacing w:line="240" w:lineRule="auto"/>
              <w:textAlignment w:val="center"/>
              <w:rPr>
                <w:rFonts w:hint="eastAsia" w:ascii="宋体" w:hAnsi="宋体" w:eastAsia="宋体" w:cs="宋体"/>
                <w:bCs/>
                <w:color w:val="auto"/>
                <w:lang w:bidi="ar"/>
              </w:rPr>
            </w:pPr>
          </w:p>
        </w:tc>
      </w:tr>
      <w:tr w14:paraId="2994C7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094" w:type="dxa"/>
            <w:vMerge w:val="continue"/>
            <w:noWrap w:val="0"/>
            <w:vAlign w:val="top"/>
          </w:tcPr>
          <w:p w14:paraId="40C3D832">
            <w:pPr>
              <w:shd w:val="clear"/>
              <w:spacing w:line="240" w:lineRule="auto"/>
              <w:jc w:val="center"/>
              <w:rPr>
                <w:rFonts w:hint="eastAsia" w:ascii="宋体" w:hAnsi="宋体" w:eastAsia="宋体" w:cs="宋体"/>
                <w:bCs/>
                <w:color w:val="auto"/>
                <w:szCs w:val="21"/>
              </w:rPr>
            </w:pPr>
          </w:p>
        </w:tc>
        <w:tc>
          <w:tcPr>
            <w:tcW w:w="1100" w:type="dxa"/>
            <w:vMerge w:val="continue"/>
            <w:noWrap w:val="0"/>
            <w:vAlign w:val="top"/>
          </w:tcPr>
          <w:p w14:paraId="52139270">
            <w:pPr>
              <w:shd w:val="clear"/>
              <w:spacing w:line="240" w:lineRule="auto"/>
              <w:textAlignment w:val="center"/>
              <w:rPr>
                <w:rFonts w:hint="eastAsia" w:ascii="宋体" w:hAnsi="宋体" w:eastAsia="宋体" w:cs="宋体"/>
                <w:color w:val="auto"/>
                <w:lang w:bidi="ar"/>
              </w:rPr>
            </w:pPr>
          </w:p>
        </w:tc>
        <w:tc>
          <w:tcPr>
            <w:tcW w:w="5316" w:type="dxa"/>
            <w:noWrap w:val="0"/>
            <w:vAlign w:val="center"/>
          </w:tcPr>
          <w:p w14:paraId="75C9CFA8">
            <w:pPr>
              <w:shd w:val="clear"/>
              <w:spacing w:line="240" w:lineRule="auto"/>
              <w:textAlignment w:val="center"/>
              <w:rPr>
                <w:rFonts w:hint="eastAsia" w:ascii="宋体" w:hAnsi="宋体" w:eastAsia="宋体" w:cs="宋体"/>
                <w:color w:val="auto"/>
                <w:lang w:bidi="ar"/>
              </w:rPr>
            </w:pPr>
            <w:r>
              <w:rPr>
                <w:rFonts w:hint="eastAsia" w:ascii="宋体" w:hAnsi="宋体" w:eastAsia="宋体" w:cs="宋体"/>
                <w:bCs/>
                <w:color w:val="auto"/>
                <w:lang w:bidi="ar"/>
              </w:rPr>
              <w:t>抗菌药物使用情况</w:t>
            </w:r>
          </w:p>
        </w:tc>
        <w:tc>
          <w:tcPr>
            <w:tcW w:w="717" w:type="dxa"/>
            <w:vMerge w:val="continue"/>
            <w:noWrap w:val="0"/>
            <w:vAlign w:val="center"/>
          </w:tcPr>
          <w:p w14:paraId="23FC5D11">
            <w:pPr>
              <w:shd w:val="clear"/>
              <w:spacing w:line="240" w:lineRule="auto"/>
              <w:textAlignment w:val="center"/>
              <w:rPr>
                <w:rFonts w:hint="eastAsia" w:ascii="宋体" w:hAnsi="宋体" w:eastAsia="宋体" w:cs="宋体"/>
                <w:bCs/>
                <w:color w:val="auto"/>
                <w:lang w:bidi="ar"/>
              </w:rPr>
            </w:pPr>
          </w:p>
        </w:tc>
        <w:tc>
          <w:tcPr>
            <w:tcW w:w="604" w:type="dxa"/>
            <w:vMerge w:val="continue"/>
            <w:noWrap w:val="0"/>
            <w:vAlign w:val="center"/>
          </w:tcPr>
          <w:p w14:paraId="5FD38DF7">
            <w:pPr>
              <w:shd w:val="clear"/>
              <w:spacing w:line="240" w:lineRule="auto"/>
              <w:textAlignment w:val="center"/>
              <w:rPr>
                <w:rFonts w:hint="eastAsia" w:ascii="宋体" w:hAnsi="宋体" w:eastAsia="宋体" w:cs="宋体"/>
                <w:bCs/>
                <w:color w:val="auto"/>
                <w:lang w:bidi="ar"/>
              </w:rPr>
            </w:pPr>
          </w:p>
        </w:tc>
      </w:tr>
      <w:tr w14:paraId="501DF2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094" w:type="dxa"/>
            <w:vMerge w:val="continue"/>
            <w:noWrap w:val="0"/>
            <w:vAlign w:val="top"/>
          </w:tcPr>
          <w:p w14:paraId="0C3E9D81">
            <w:pPr>
              <w:shd w:val="clear"/>
              <w:spacing w:line="240" w:lineRule="auto"/>
              <w:jc w:val="center"/>
              <w:rPr>
                <w:rFonts w:hint="eastAsia" w:ascii="宋体" w:hAnsi="宋体" w:eastAsia="宋体" w:cs="宋体"/>
                <w:bCs/>
                <w:color w:val="auto"/>
                <w:szCs w:val="21"/>
              </w:rPr>
            </w:pPr>
          </w:p>
        </w:tc>
        <w:tc>
          <w:tcPr>
            <w:tcW w:w="1100" w:type="dxa"/>
            <w:vMerge w:val="continue"/>
            <w:noWrap w:val="0"/>
            <w:vAlign w:val="top"/>
          </w:tcPr>
          <w:p w14:paraId="1EE070AF">
            <w:pPr>
              <w:shd w:val="clear"/>
              <w:spacing w:line="240" w:lineRule="auto"/>
              <w:textAlignment w:val="center"/>
              <w:rPr>
                <w:rFonts w:hint="eastAsia" w:ascii="宋体" w:hAnsi="宋体" w:eastAsia="宋体" w:cs="宋体"/>
                <w:color w:val="auto"/>
                <w:lang w:bidi="ar"/>
              </w:rPr>
            </w:pPr>
          </w:p>
        </w:tc>
        <w:tc>
          <w:tcPr>
            <w:tcW w:w="5316" w:type="dxa"/>
            <w:noWrap w:val="0"/>
            <w:vAlign w:val="center"/>
          </w:tcPr>
          <w:p w14:paraId="1C07BB24">
            <w:pPr>
              <w:shd w:val="clear"/>
              <w:spacing w:line="240" w:lineRule="auto"/>
              <w:textAlignment w:val="center"/>
              <w:rPr>
                <w:rFonts w:hint="eastAsia" w:ascii="宋体" w:hAnsi="宋体" w:eastAsia="宋体" w:cs="宋体"/>
                <w:color w:val="auto"/>
                <w:lang w:bidi="ar"/>
              </w:rPr>
            </w:pPr>
            <w:r>
              <w:rPr>
                <w:rFonts w:hint="eastAsia" w:ascii="宋体" w:hAnsi="宋体" w:eastAsia="宋体" w:cs="宋体"/>
                <w:bCs/>
                <w:color w:val="auto"/>
                <w:lang w:bidi="ar"/>
              </w:rPr>
              <w:t>科室整体处方合理率汇总表</w:t>
            </w:r>
          </w:p>
        </w:tc>
        <w:tc>
          <w:tcPr>
            <w:tcW w:w="717" w:type="dxa"/>
            <w:vMerge w:val="continue"/>
            <w:noWrap w:val="0"/>
            <w:vAlign w:val="center"/>
          </w:tcPr>
          <w:p w14:paraId="0B3BDF76">
            <w:pPr>
              <w:shd w:val="clear"/>
              <w:spacing w:line="240" w:lineRule="auto"/>
              <w:textAlignment w:val="center"/>
              <w:rPr>
                <w:rFonts w:hint="eastAsia" w:ascii="宋体" w:hAnsi="宋体" w:eastAsia="宋体" w:cs="宋体"/>
                <w:bCs/>
                <w:color w:val="auto"/>
                <w:lang w:bidi="ar"/>
              </w:rPr>
            </w:pPr>
          </w:p>
        </w:tc>
        <w:tc>
          <w:tcPr>
            <w:tcW w:w="604" w:type="dxa"/>
            <w:vMerge w:val="continue"/>
            <w:noWrap w:val="0"/>
            <w:vAlign w:val="center"/>
          </w:tcPr>
          <w:p w14:paraId="795F6CD7">
            <w:pPr>
              <w:shd w:val="clear"/>
              <w:spacing w:line="240" w:lineRule="auto"/>
              <w:textAlignment w:val="center"/>
              <w:rPr>
                <w:rFonts w:hint="eastAsia" w:ascii="宋体" w:hAnsi="宋体" w:eastAsia="宋体" w:cs="宋体"/>
                <w:bCs/>
                <w:color w:val="auto"/>
                <w:lang w:bidi="ar"/>
              </w:rPr>
            </w:pPr>
          </w:p>
        </w:tc>
      </w:tr>
      <w:tr w14:paraId="68854E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094" w:type="dxa"/>
            <w:vMerge w:val="continue"/>
            <w:noWrap w:val="0"/>
            <w:vAlign w:val="top"/>
          </w:tcPr>
          <w:p w14:paraId="30D7E208">
            <w:pPr>
              <w:shd w:val="clear"/>
              <w:spacing w:line="240" w:lineRule="auto"/>
              <w:jc w:val="center"/>
              <w:rPr>
                <w:rFonts w:hint="eastAsia" w:ascii="宋体" w:hAnsi="宋体" w:eastAsia="宋体" w:cs="宋体"/>
                <w:bCs/>
                <w:color w:val="auto"/>
                <w:szCs w:val="21"/>
              </w:rPr>
            </w:pPr>
          </w:p>
        </w:tc>
        <w:tc>
          <w:tcPr>
            <w:tcW w:w="1100" w:type="dxa"/>
            <w:vMerge w:val="continue"/>
            <w:noWrap w:val="0"/>
            <w:vAlign w:val="top"/>
          </w:tcPr>
          <w:p w14:paraId="289000F9">
            <w:pPr>
              <w:shd w:val="clear"/>
              <w:spacing w:line="240" w:lineRule="auto"/>
              <w:textAlignment w:val="center"/>
              <w:rPr>
                <w:rFonts w:hint="eastAsia" w:ascii="宋体" w:hAnsi="宋体" w:eastAsia="宋体" w:cs="宋体"/>
                <w:color w:val="auto"/>
                <w:lang w:bidi="ar"/>
              </w:rPr>
            </w:pPr>
          </w:p>
        </w:tc>
        <w:tc>
          <w:tcPr>
            <w:tcW w:w="5316" w:type="dxa"/>
            <w:noWrap w:val="0"/>
            <w:vAlign w:val="center"/>
          </w:tcPr>
          <w:p w14:paraId="0495C1E6">
            <w:pPr>
              <w:shd w:val="clear"/>
              <w:spacing w:line="240" w:lineRule="auto"/>
              <w:textAlignment w:val="center"/>
              <w:rPr>
                <w:rFonts w:hint="eastAsia" w:ascii="宋体" w:hAnsi="宋体" w:eastAsia="宋体" w:cs="宋体"/>
                <w:color w:val="auto"/>
                <w:lang w:bidi="ar"/>
              </w:rPr>
            </w:pPr>
            <w:r>
              <w:rPr>
                <w:rFonts w:hint="eastAsia" w:ascii="宋体" w:hAnsi="宋体" w:eastAsia="宋体" w:cs="宋体"/>
                <w:bCs/>
                <w:color w:val="auto"/>
                <w:lang w:bidi="ar"/>
              </w:rPr>
              <w:t>医生整体处方合理率汇总表</w:t>
            </w:r>
          </w:p>
        </w:tc>
        <w:tc>
          <w:tcPr>
            <w:tcW w:w="717" w:type="dxa"/>
            <w:vMerge w:val="continue"/>
            <w:noWrap w:val="0"/>
            <w:vAlign w:val="center"/>
          </w:tcPr>
          <w:p w14:paraId="63846972">
            <w:pPr>
              <w:shd w:val="clear"/>
              <w:spacing w:line="240" w:lineRule="auto"/>
              <w:textAlignment w:val="center"/>
              <w:rPr>
                <w:rFonts w:hint="eastAsia" w:ascii="宋体" w:hAnsi="宋体" w:eastAsia="宋体" w:cs="宋体"/>
                <w:bCs/>
                <w:color w:val="auto"/>
                <w:lang w:bidi="ar"/>
              </w:rPr>
            </w:pPr>
          </w:p>
        </w:tc>
        <w:tc>
          <w:tcPr>
            <w:tcW w:w="604" w:type="dxa"/>
            <w:vMerge w:val="continue"/>
            <w:noWrap w:val="0"/>
            <w:vAlign w:val="center"/>
          </w:tcPr>
          <w:p w14:paraId="125863D2">
            <w:pPr>
              <w:shd w:val="clear"/>
              <w:spacing w:line="240" w:lineRule="auto"/>
              <w:textAlignment w:val="center"/>
              <w:rPr>
                <w:rFonts w:hint="eastAsia" w:ascii="宋体" w:hAnsi="宋体" w:eastAsia="宋体" w:cs="宋体"/>
                <w:bCs/>
                <w:color w:val="auto"/>
                <w:lang w:bidi="ar"/>
              </w:rPr>
            </w:pPr>
          </w:p>
        </w:tc>
      </w:tr>
      <w:tr w14:paraId="1C697A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094" w:type="dxa"/>
            <w:vMerge w:val="continue"/>
            <w:noWrap w:val="0"/>
            <w:vAlign w:val="top"/>
          </w:tcPr>
          <w:p w14:paraId="4725B718">
            <w:pPr>
              <w:shd w:val="clear"/>
              <w:spacing w:line="240" w:lineRule="auto"/>
              <w:jc w:val="center"/>
              <w:rPr>
                <w:rFonts w:hint="eastAsia" w:ascii="宋体" w:hAnsi="宋体" w:eastAsia="宋体" w:cs="宋体"/>
                <w:bCs/>
                <w:color w:val="auto"/>
                <w:szCs w:val="21"/>
              </w:rPr>
            </w:pPr>
          </w:p>
        </w:tc>
        <w:tc>
          <w:tcPr>
            <w:tcW w:w="1100" w:type="dxa"/>
            <w:vMerge w:val="restart"/>
            <w:noWrap w:val="0"/>
            <w:vAlign w:val="center"/>
          </w:tcPr>
          <w:p w14:paraId="5F5DB9F7">
            <w:pPr>
              <w:shd w:val="clear"/>
              <w:spacing w:line="240" w:lineRule="auto"/>
              <w:jc w:val="center"/>
              <w:textAlignment w:val="center"/>
              <w:rPr>
                <w:rFonts w:hint="eastAsia" w:ascii="宋体" w:hAnsi="宋体" w:eastAsia="宋体" w:cs="宋体"/>
                <w:bCs/>
                <w:color w:val="auto"/>
                <w:lang w:bidi="ar"/>
              </w:rPr>
            </w:pPr>
            <w:r>
              <w:rPr>
                <w:rFonts w:hint="eastAsia" w:ascii="宋体" w:hAnsi="宋体" w:eastAsia="宋体" w:cs="宋体"/>
                <w:bCs/>
                <w:color w:val="auto"/>
                <w:lang w:bidi="ar"/>
              </w:rPr>
              <w:t>抗肿瘤用药专项点评</w:t>
            </w:r>
          </w:p>
        </w:tc>
        <w:tc>
          <w:tcPr>
            <w:tcW w:w="5316" w:type="dxa"/>
            <w:noWrap w:val="0"/>
            <w:vAlign w:val="center"/>
          </w:tcPr>
          <w:p w14:paraId="2023DD26">
            <w:pPr>
              <w:shd w:val="clear"/>
              <w:spacing w:line="240" w:lineRule="auto"/>
              <w:textAlignment w:val="center"/>
              <w:rPr>
                <w:rFonts w:hint="eastAsia" w:ascii="宋体" w:hAnsi="宋体" w:eastAsia="宋体" w:cs="宋体"/>
                <w:color w:val="auto"/>
                <w:lang w:bidi="ar"/>
              </w:rPr>
            </w:pPr>
            <w:r>
              <w:rPr>
                <w:rFonts w:hint="eastAsia" w:ascii="宋体" w:hAnsi="宋体" w:eastAsia="宋体" w:cs="宋体"/>
                <w:bCs/>
                <w:color w:val="auto"/>
                <w:lang w:bidi="ar"/>
              </w:rPr>
              <w:t>处方抽样</w:t>
            </w:r>
          </w:p>
        </w:tc>
        <w:tc>
          <w:tcPr>
            <w:tcW w:w="717" w:type="dxa"/>
            <w:vMerge w:val="continue"/>
            <w:noWrap w:val="0"/>
            <w:vAlign w:val="center"/>
          </w:tcPr>
          <w:p w14:paraId="554FBBAD">
            <w:pPr>
              <w:shd w:val="clear"/>
              <w:spacing w:line="240" w:lineRule="auto"/>
              <w:textAlignment w:val="center"/>
              <w:rPr>
                <w:rFonts w:hint="eastAsia" w:ascii="宋体" w:hAnsi="宋体" w:eastAsia="宋体" w:cs="宋体"/>
                <w:bCs/>
                <w:color w:val="auto"/>
                <w:lang w:bidi="ar"/>
              </w:rPr>
            </w:pPr>
          </w:p>
        </w:tc>
        <w:tc>
          <w:tcPr>
            <w:tcW w:w="604" w:type="dxa"/>
            <w:vMerge w:val="continue"/>
            <w:noWrap w:val="0"/>
            <w:vAlign w:val="center"/>
          </w:tcPr>
          <w:p w14:paraId="1A88D949">
            <w:pPr>
              <w:shd w:val="clear"/>
              <w:spacing w:line="240" w:lineRule="auto"/>
              <w:textAlignment w:val="center"/>
              <w:rPr>
                <w:rFonts w:hint="eastAsia" w:ascii="宋体" w:hAnsi="宋体" w:eastAsia="宋体" w:cs="宋体"/>
                <w:bCs/>
                <w:color w:val="auto"/>
                <w:lang w:bidi="ar"/>
              </w:rPr>
            </w:pPr>
          </w:p>
        </w:tc>
      </w:tr>
      <w:tr w14:paraId="7F7868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094" w:type="dxa"/>
            <w:vMerge w:val="continue"/>
            <w:noWrap w:val="0"/>
            <w:vAlign w:val="top"/>
          </w:tcPr>
          <w:p w14:paraId="583673F5">
            <w:pPr>
              <w:shd w:val="clear"/>
              <w:spacing w:line="240" w:lineRule="auto"/>
              <w:jc w:val="center"/>
              <w:rPr>
                <w:rFonts w:hint="eastAsia" w:ascii="宋体" w:hAnsi="宋体" w:eastAsia="宋体" w:cs="宋体"/>
                <w:bCs/>
                <w:color w:val="auto"/>
                <w:szCs w:val="21"/>
              </w:rPr>
            </w:pPr>
          </w:p>
        </w:tc>
        <w:tc>
          <w:tcPr>
            <w:tcW w:w="1100" w:type="dxa"/>
            <w:vMerge w:val="continue"/>
            <w:noWrap w:val="0"/>
            <w:vAlign w:val="top"/>
          </w:tcPr>
          <w:p w14:paraId="026857FA">
            <w:pPr>
              <w:shd w:val="clear"/>
              <w:spacing w:line="240" w:lineRule="auto"/>
              <w:textAlignment w:val="center"/>
              <w:rPr>
                <w:rFonts w:hint="eastAsia" w:ascii="宋体" w:hAnsi="宋体" w:eastAsia="宋体" w:cs="宋体"/>
                <w:color w:val="auto"/>
                <w:lang w:bidi="ar"/>
              </w:rPr>
            </w:pPr>
          </w:p>
        </w:tc>
        <w:tc>
          <w:tcPr>
            <w:tcW w:w="5316" w:type="dxa"/>
            <w:noWrap w:val="0"/>
            <w:vAlign w:val="center"/>
          </w:tcPr>
          <w:p w14:paraId="2C6B9A41">
            <w:pPr>
              <w:shd w:val="clear"/>
              <w:spacing w:line="240" w:lineRule="auto"/>
              <w:textAlignment w:val="center"/>
              <w:rPr>
                <w:rFonts w:hint="eastAsia" w:ascii="宋体" w:hAnsi="宋体" w:eastAsia="宋体" w:cs="宋体"/>
                <w:color w:val="auto"/>
                <w:lang w:bidi="ar"/>
              </w:rPr>
            </w:pPr>
            <w:r>
              <w:rPr>
                <w:rFonts w:hint="eastAsia" w:ascii="宋体" w:hAnsi="宋体" w:eastAsia="宋体" w:cs="宋体"/>
                <w:bCs/>
                <w:color w:val="auto"/>
                <w:lang w:bidi="ar"/>
              </w:rPr>
              <w:t>人工点评</w:t>
            </w:r>
          </w:p>
        </w:tc>
        <w:tc>
          <w:tcPr>
            <w:tcW w:w="717" w:type="dxa"/>
            <w:vMerge w:val="continue"/>
            <w:noWrap w:val="0"/>
            <w:vAlign w:val="center"/>
          </w:tcPr>
          <w:p w14:paraId="19F29E83">
            <w:pPr>
              <w:shd w:val="clear"/>
              <w:spacing w:line="240" w:lineRule="auto"/>
              <w:textAlignment w:val="center"/>
              <w:rPr>
                <w:rFonts w:hint="eastAsia" w:ascii="宋体" w:hAnsi="宋体" w:eastAsia="宋体" w:cs="宋体"/>
                <w:bCs/>
                <w:color w:val="auto"/>
                <w:lang w:bidi="ar"/>
              </w:rPr>
            </w:pPr>
          </w:p>
        </w:tc>
        <w:tc>
          <w:tcPr>
            <w:tcW w:w="604" w:type="dxa"/>
            <w:vMerge w:val="continue"/>
            <w:noWrap w:val="0"/>
            <w:vAlign w:val="center"/>
          </w:tcPr>
          <w:p w14:paraId="20A8CCA4">
            <w:pPr>
              <w:shd w:val="clear"/>
              <w:spacing w:line="240" w:lineRule="auto"/>
              <w:textAlignment w:val="center"/>
              <w:rPr>
                <w:rFonts w:hint="eastAsia" w:ascii="宋体" w:hAnsi="宋体" w:eastAsia="宋体" w:cs="宋体"/>
                <w:bCs/>
                <w:color w:val="auto"/>
                <w:lang w:bidi="ar"/>
              </w:rPr>
            </w:pPr>
          </w:p>
        </w:tc>
      </w:tr>
      <w:tr w14:paraId="70BD09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094" w:type="dxa"/>
            <w:vMerge w:val="continue"/>
            <w:noWrap w:val="0"/>
            <w:vAlign w:val="top"/>
          </w:tcPr>
          <w:p w14:paraId="0ABABA4E">
            <w:pPr>
              <w:shd w:val="clear"/>
              <w:spacing w:line="240" w:lineRule="auto"/>
              <w:jc w:val="center"/>
              <w:rPr>
                <w:rFonts w:hint="eastAsia" w:ascii="宋体" w:hAnsi="宋体" w:eastAsia="宋体" w:cs="宋体"/>
                <w:bCs/>
                <w:color w:val="auto"/>
                <w:szCs w:val="21"/>
              </w:rPr>
            </w:pPr>
          </w:p>
        </w:tc>
        <w:tc>
          <w:tcPr>
            <w:tcW w:w="1100" w:type="dxa"/>
            <w:vMerge w:val="restart"/>
            <w:noWrap w:val="0"/>
            <w:vAlign w:val="center"/>
          </w:tcPr>
          <w:p w14:paraId="6F441E45">
            <w:pPr>
              <w:shd w:val="clear"/>
              <w:spacing w:line="240" w:lineRule="auto"/>
              <w:jc w:val="center"/>
              <w:textAlignment w:val="center"/>
              <w:rPr>
                <w:rFonts w:hint="eastAsia" w:ascii="宋体" w:hAnsi="宋体" w:eastAsia="宋体" w:cs="宋体"/>
                <w:bCs/>
                <w:color w:val="auto"/>
                <w:lang w:bidi="ar"/>
              </w:rPr>
            </w:pPr>
            <w:r>
              <w:rPr>
                <w:rFonts w:hint="eastAsia" w:ascii="宋体" w:hAnsi="宋体" w:eastAsia="宋体" w:cs="宋体"/>
                <w:bCs/>
                <w:color w:val="auto"/>
                <w:lang w:bidi="ar"/>
              </w:rPr>
              <w:t>抗肿瘤用药专项点评报告</w:t>
            </w:r>
          </w:p>
        </w:tc>
        <w:tc>
          <w:tcPr>
            <w:tcW w:w="5316" w:type="dxa"/>
            <w:noWrap w:val="0"/>
            <w:vAlign w:val="center"/>
          </w:tcPr>
          <w:p w14:paraId="5BE3C269">
            <w:pPr>
              <w:shd w:val="clear"/>
              <w:spacing w:line="240" w:lineRule="auto"/>
              <w:textAlignment w:val="center"/>
              <w:rPr>
                <w:rFonts w:hint="eastAsia" w:ascii="宋体" w:hAnsi="宋体" w:eastAsia="宋体" w:cs="宋体"/>
                <w:color w:val="auto"/>
                <w:lang w:bidi="ar"/>
              </w:rPr>
            </w:pPr>
            <w:r>
              <w:rPr>
                <w:rFonts w:hint="eastAsia" w:ascii="宋体" w:hAnsi="宋体" w:eastAsia="宋体" w:cs="宋体"/>
                <w:bCs/>
                <w:color w:val="auto"/>
                <w:lang w:bidi="ar"/>
              </w:rPr>
              <w:t>处方点评统计报告</w:t>
            </w:r>
          </w:p>
        </w:tc>
        <w:tc>
          <w:tcPr>
            <w:tcW w:w="717" w:type="dxa"/>
            <w:vMerge w:val="continue"/>
            <w:noWrap w:val="0"/>
            <w:vAlign w:val="center"/>
          </w:tcPr>
          <w:p w14:paraId="5771C54B">
            <w:pPr>
              <w:shd w:val="clear"/>
              <w:spacing w:line="240" w:lineRule="auto"/>
              <w:textAlignment w:val="center"/>
              <w:rPr>
                <w:rFonts w:hint="eastAsia" w:ascii="宋体" w:hAnsi="宋体" w:eastAsia="宋体" w:cs="宋体"/>
                <w:bCs/>
                <w:color w:val="auto"/>
                <w:lang w:bidi="ar"/>
              </w:rPr>
            </w:pPr>
          </w:p>
        </w:tc>
        <w:tc>
          <w:tcPr>
            <w:tcW w:w="604" w:type="dxa"/>
            <w:vMerge w:val="continue"/>
            <w:noWrap w:val="0"/>
            <w:vAlign w:val="center"/>
          </w:tcPr>
          <w:p w14:paraId="41F8AF08">
            <w:pPr>
              <w:shd w:val="clear"/>
              <w:spacing w:line="240" w:lineRule="auto"/>
              <w:textAlignment w:val="center"/>
              <w:rPr>
                <w:rFonts w:hint="eastAsia" w:ascii="宋体" w:hAnsi="宋体" w:eastAsia="宋体" w:cs="宋体"/>
                <w:bCs/>
                <w:color w:val="auto"/>
                <w:lang w:bidi="ar"/>
              </w:rPr>
            </w:pPr>
          </w:p>
        </w:tc>
      </w:tr>
      <w:tr w14:paraId="0183F0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094" w:type="dxa"/>
            <w:vMerge w:val="continue"/>
            <w:noWrap w:val="0"/>
            <w:vAlign w:val="top"/>
          </w:tcPr>
          <w:p w14:paraId="57F6C1DC">
            <w:pPr>
              <w:shd w:val="clear"/>
              <w:spacing w:line="240" w:lineRule="auto"/>
              <w:jc w:val="center"/>
              <w:rPr>
                <w:rFonts w:hint="eastAsia" w:ascii="宋体" w:hAnsi="宋体" w:eastAsia="宋体" w:cs="宋体"/>
                <w:bCs/>
                <w:color w:val="auto"/>
                <w:szCs w:val="21"/>
              </w:rPr>
            </w:pPr>
          </w:p>
        </w:tc>
        <w:tc>
          <w:tcPr>
            <w:tcW w:w="1100" w:type="dxa"/>
            <w:vMerge w:val="continue"/>
            <w:noWrap w:val="0"/>
            <w:vAlign w:val="top"/>
          </w:tcPr>
          <w:p w14:paraId="5D90C489">
            <w:pPr>
              <w:shd w:val="clear"/>
              <w:spacing w:line="240" w:lineRule="auto"/>
              <w:textAlignment w:val="center"/>
              <w:rPr>
                <w:rFonts w:hint="eastAsia" w:ascii="宋体" w:hAnsi="宋体" w:eastAsia="宋体" w:cs="宋体"/>
                <w:color w:val="auto"/>
                <w:lang w:bidi="ar"/>
              </w:rPr>
            </w:pPr>
          </w:p>
        </w:tc>
        <w:tc>
          <w:tcPr>
            <w:tcW w:w="5316" w:type="dxa"/>
            <w:noWrap w:val="0"/>
            <w:vAlign w:val="center"/>
          </w:tcPr>
          <w:p w14:paraId="3756D3C6">
            <w:pPr>
              <w:shd w:val="clear"/>
              <w:spacing w:line="240" w:lineRule="auto"/>
              <w:textAlignment w:val="center"/>
              <w:rPr>
                <w:rFonts w:hint="eastAsia" w:ascii="宋体" w:hAnsi="宋体" w:eastAsia="宋体" w:cs="宋体"/>
                <w:color w:val="auto"/>
                <w:lang w:bidi="ar"/>
              </w:rPr>
            </w:pPr>
            <w:r>
              <w:rPr>
                <w:rFonts w:hint="eastAsia" w:ascii="宋体" w:hAnsi="宋体" w:eastAsia="宋体" w:cs="宋体"/>
                <w:bCs/>
                <w:color w:val="auto"/>
                <w:lang w:bidi="ar"/>
              </w:rPr>
              <w:t>抗肿瘤用药专项点评工作表</w:t>
            </w:r>
          </w:p>
        </w:tc>
        <w:tc>
          <w:tcPr>
            <w:tcW w:w="717" w:type="dxa"/>
            <w:vMerge w:val="continue"/>
            <w:noWrap w:val="0"/>
            <w:vAlign w:val="center"/>
          </w:tcPr>
          <w:p w14:paraId="41AE10ED">
            <w:pPr>
              <w:shd w:val="clear"/>
              <w:spacing w:line="240" w:lineRule="auto"/>
              <w:textAlignment w:val="center"/>
              <w:rPr>
                <w:rFonts w:hint="eastAsia" w:ascii="宋体" w:hAnsi="宋体" w:eastAsia="宋体" w:cs="宋体"/>
                <w:bCs/>
                <w:color w:val="auto"/>
                <w:lang w:bidi="ar"/>
              </w:rPr>
            </w:pPr>
          </w:p>
        </w:tc>
        <w:tc>
          <w:tcPr>
            <w:tcW w:w="604" w:type="dxa"/>
            <w:vMerge w:val="continue"/>
            <w:noWrap w:val="0"/>
            <w:vAlign w:val="center"/>
          </w:tcPr>
          <w:p w14:paraId="06D1CF33">
            <w:pPr>
              <w:shd w:val="clear"/>
              <w:spacing w:line="240" w:lineRule="auto"/>
              <w:textAlignment w:val="center"/>
              <w:rPr>
                <w:rFonts w:hint="eastAsia" w:ascii="宋体" w:hAnsi="宋体" w:eastAsia="宋体" w:cs="宋体"/>
                <w:bCs/>
                <w:color w:val="auto"/>
                <w:lang w:bidi="ar"/>
              </w:rPr>
            </w:pPr>
          </w:p>
        </w:tc>
      </w:tr>
      <w:tr w14:paraId="22CB86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094" w:type="dxa"/>
            <w:vMerge w:val="continue"/>
            <w:noWrap w:val="0"/>
            <w:vAlign w:val="top"/>
          </w:tcPr>
          <w:p w14:paraId="6F697EB2">
            <w:pPr>
              <w:shd w:val="clear"/>
              <w:spacing w:line="240" w:lineRule="auto"/>
              <w:jc w:val="center"/>
              <w:rPr>
                <w:rFonts w:hint="eastAsia" w:ascii="宋体" w:hAnsi="宋体" w:eastAsia="宋体" w:cs="宋体"/>
                <w:bCs/>
                <w:color w:val="auto"/>
                <w:szCs w:val="21"/>
              </w:rPr>
            </w:pPr>
          </w:p>
        </w:tc>
        <w:tc>
          <w:tcPr>
            <w:tcW w:w="1100" w:type="dxa"/>
            <w:vMerge w:val="continue"/>
            <w:noWrap w:val="0"/>
            <w:vAlign w:val="top"/>
          </w:tcPr>
          <w:p w14:paraId="3BFFA8C9">
            <w:pPr>
              <w:shd w:val="clear"/>
              <w:spacing w:line="240" w:lineRule="auto"/>
              <w:textAlignment w:val="center"/>
              <w:rPr>
                <w:rFonts w:hint="eastAsia" w:ascii="宋体" w:hAnsi="宋体" w:eastAsia="宋体" w:cs="宋体"/>
                <w:color w:val="auto"/>
                <w:lang w:bidi="ar"/>
              </w:rPr>
            </w:pPr>
          </w:p>
        </w:tc>
        <w:tc>
          <w:tcPr>
            <w:tcW w:w="5316" w:type="dxa"/>
            <w:noWrap w:val="0"/>
            <w:vAlign w:val="center"/>
          </w:tcPr>
          <w:p w14:paraId="6C264C06">
            <w:pPr>
              <w:shd w:val="clear"/>
              <w:spacing w:line="240" w:lineRule="auto"/>
              <w:textAlignment w:val="center"/>
              <w:rPr>
                <w:rFonts w:hint="eastAsia" w:ascii="宋体" w:hAnsi="宋体" w:eastAsia="宋体" w:cs="宋体"/>
                <w:color w:val="auto"/>
                <w:lang w:bidi="ar"/>
              </w:rPr>
            </w:pPr>
            <w:r>
              <w:rPr>
                <w:rFonts w:hint="eastAsia" w:ascii="宋体" w:hAnsi="宋体" w:eastAsia="宋体" w:cs="宋体"/>
                <w:bCs/>
                <w:color w:val="auto"/>
                <w:lang w:bidi="ar"/>
              </w:rPr>
              <w:t>处方点评工作表（标准）</w:t>
            </w:r>
          </w:p>
        </w:tc>
        <w:tc>
          <w:tcPr>
            <w:tcW w:w="717" w:type="dxa"/>
            <w:vMerge w:val="continue"/>
            <w:noWrap w:val="0"/>
            <w:vAlign w:val="center"/>
          </w:tcPr>
          <w:p w14:paraId="23A81877">
            <w:pPr>
              <w:shd w:val="clear"/>
              <w:spacing w:line="240" w:lineRule="auto"/>
              <w:textAlignment w:val="center"/>
              <w:rPr>
                <w:rFonts w:hint="eastAsia" w:ascii="宋体" w:hAnsi="宋体" w:eastAsia="宋体" w:cs="宋体"/>
                <w:bCs/>
                <w:color w:val="auto"/>
                <w:lang w:bidi="ar"/>
              </w:rPr>
            </w:pPr>
          </w:p>
        </w:tc>
        <w:tc>
          <w:tcPr>
            <w:tcW w:w="604" w:type="dxa"/>
            <w:vMerge w:val="continue"/>
            <w:noWrap w:val="0"/>
            <w:vAlign w:val="center"/>
          </w:tcPr>
          <w:p w14:paraId="5B196707">
            <w:pPr>
              <w:shd w:val="clear"/>
              <w:spacing w:line="240" w:lineRule="auto"/>
              <w:textAlignment w:val="center"/>
              <w:rPr>
                <w:rFonts w:hint="eastAsia" w:ascii="宋体" w:hAnsi="宋体" w:eastAsia="宋体" w:cs="宋体"/>
                <w:bCs/>
                <w:color w:val="auto"/>
                <w:lang w:bidi="ar"/>
              </w:rPr>
            </w:pPr>
          </w:p>
        </w:tc>
      </w:tr>
      <w:tr w14:paraId="6C7440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094" w:type="dxa"/>
            <w:vMerge w:val="continue"/>
            <w:noWrap w:val="0"/>
            <w:vAlign w:val="top"/>
          </w:tcPr>
          <w:p w14:paraId="44CFD60B">
            <w:pPr>
              <w:shd w:val="clear"/>
              <w:spacing w:line="240" w:lineRule="auto"/>
              <w:jc w:val="center"/>
              <w:rPr>
                <w:rFonts w:hint="eastAsia" w:ascii="宋体" w:hAnsi="宋体" w:eastAsia="宋体" w:cs="宋体"/>
                <w:bCs/>
                <w:color w:val="auto"/>
                <w:szCs w:val="21"/>
              </w:rPr>
            </w:pPr>
          </w:p>
        </w:tc>
        <w:tc>
          <w:tcPr>
            <w:tcW w:w="1100" w:type="dxa"/>
            <w:vMerge w:val="continue"/>
            <w:noWrap w:val="0"/>
            <w:vAlign w:val="top"/>
          </w:tcPr>
          <w:p w14:paraId="6677780C">
            <w:pPr>
              <w:shd w:val="clear"/>
              <w:spacing w:line="240" w:lineRule="auto"/>
              <w:textAlignment w:val="center"/>
              <w:rPr>
                <w:rFonts w:hint="eastAsia" w:ascii="宋体" w:hAnsi="宋体" w:eastAsia="宋体" w:cs="宋体"/>
                <w:color w:val="auto"/>
                <w:lang w:bidi="ar"/>
              </w:rPr>
            </w:pPr>
          </w:p>
        </w:tc>
        <w:tc>
          <w:tcPr>
            <w:tcW w:w="5316" w:type="dxa"/>
            <w:noWrap w:val="0"/>
            <w:vAlign w:val="center"/>
          </w:tcPr>
          <w:p w14:paraId="6E2EAB53">
            <w:pPr>
              <w:shd w:val="clear"/>
              <w:spacing w:line="240" w:lineRule="auto"/>
              <w:textAlignment w:val="center"/>
              <w:rPr>
                <w:rFonts w:hint="eastAsia" w:ascii="宋体" w:hAnsi="宋体" w:eastAsia="宋体" w:cs="宋体"/>
                <w:color w:val="auto"/>
                <w:lang w:bidi="ar"/>
              </w:rPr>
            </w:pPr>
            <w:r>
              <w:rPr>
                <w:rFonts w:hint="eastAsia" w:ascii="宋体" w:hAnsi="宋体" w:eastAsia="宋体" w:cs="宋体"/>
                <w:bCs/>
                <w:color w:val="auto"/>
                <w:lang w:bidi="ar"/>
              </w:rPr>
              <w:t>处方评级表</w:t>
            </w:r>
          </w:p>
        </w:tc>
        <w:tc>
          <w:tcPr>
            <w:tcW w:w="717" w:type="dxa"/>
            <w:vMerge w:val="continue"/>
            <w:noWrap w:val="0"/>
            <w:vAlign w:val="center"/>
          </w:tcPr>
          <w:p w14:paraId="3C0AE1E8">
            <w:pPr>
              <w:shd w:val="clear"/>
              <w:spacing w:line="240" w:lineRule="auto"/>
              <w:textAlignment w:val="center"/>
              <w:rPr>
                <w:rFonts w:hint="eastAsia" w:ascii="宋体" w:hAnsi="宋体" w:eastAsia="宋体" w:cs="宋体"/>
                <w:bCs/>
                <w:color w:val="auto"/>
                <w:lang w:bidi="ar"/>
              </w:rPr>
            </w:pPr>
          </w:p>
        </w:tc>
        <w:tc>
          <w:tcPr>
            <w:tcW w:w="604" w:type="dxa"/>
            <w:vMerge w:val="continue"/>
            <w:noWrap w:val="0"/>
            <w:vAlign w:val="center"/>
          </w:tcPr>
          <w:p w14:paraId="53333EEF">
            <w:pPr>
              <w:shd w:val="clear"/>
              <w:spacing w:line="240" w:lineRule="auto"/>
              <w:textAlignment w:val="center"/>
              <w:rPr>
                <w:rFonts w:hint="eastAsia" w:ascii="宋体" w:hAnsi="宋体" w:eastAsia="宋体" w:cs="宋体"/>
                <w:bCs/>
                <w:color w:val="auto"/>
                <w:lang w:bidi="ar"/>
              </w:rPr>
            </w:pPr>
          </w:p>
        </w:tc>
      </w:tr>
      <w:tr w14:paraId="12AB2E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094" w:type="dxa"/>
            <w:vMerge w:val="continue"/>
            <w:noWrap w:val="0"/>
            <w:vAlign w:val="top"/>
          </w:tcPr>
          <w:p w14:paraId="04FA56FB">
            <w:pPr>
              <w:shd w:val="clear"/>
              <w:spacing w:line="240" w:lineRule="auto"/>
              <w:jc w:val="center"/>
              <w:rPr>
                <w:rFonts w:hint="eastAsia" w:ascii="宋体" w:hAnsi="宋体" w:eastAsia="宋体" w:cs="宋体"/>
                <w:bCs/>
                <w:color w:val="auto"/>
                <w:szCs w:val="21"/>
              </w:rPr>
            </w:pPr>
          </w:p>
        </w:tc>
        <w:tc>
          <w:tcPr>
            <w:tcW w:w="1100" w:type="dxa"/>
            <w:vMerge w:val="continue"/>
            <w:noWrap w:val="0"/>
            <w:vAlign w:val="top"/>
          </w:tcPr>
          <w:p w14:paraId="2461927C">
            <w:pPr>
              <w:shd w:val="clear"/>
              <w:spacing w:line="240" w:lineRule="auto"/>
              <w:textAlignment w:val="center"/>
              <w:rPr>
                <w:rFonts w:hint="eastAsia" w:ascii="宋体" w:hAnsi="宋体" w:eastAsia="宋体" w:cs="宋体"/>
                <w:color w:val="auto"/>
                <w:lang w:bidi="ar"/>
              </w:rPr>
            </w:pPr>
          </w:p>
        </w:tc>
        <w:tc>
          <w:tcPr>
            <w:tcW w:w="5316" w:type="dxa"/>
            <w:noWrap w:val="0"/>
            <w:vAlign w:val="center"/>
          </w:tcPr>
          <w:p w14:paraId="6CEFC548">
            <w:pPr>
              <w:shd w:val="clear"/>
              <w:spacing w:line="240" w:lineRule="auto"/>
              <w:textAlignment w:val="center"/>
              <w:rPr>
                <w:rFonts w:hint="eastAsia" w:ascii="宋体" w:hAnsi="宋体" w:eastAsia="宋体" w:cs="宋体"/>
                <w:color w:val="auto"/>
                <w:lang w:bidi="ar"/>
              </w:rPr>
            </w:pPr>
            <w:r>
              <w:rPr>
                <w:rFonts w:hint="eastAsia" w:ascii="宋体" w:hAnsi="宋体" w:eastAsia="宋体" w:cs="宋体"/>
                <w:bCs/>
                <w:color w:val="auto"/>
                <w:lang w:bidi="ar"/>
              </w:rPr>
              <w:t>不合理处方</w:t>
            </w:r>
          </w:p>
        </w:tc>
        <w:tc>
          <w:tcPr>
            <w:tcW w:w="717" w:type="dxa"/>
            <w:vMerge w:val="continue"/>
            <w:noWrap w:val="0"/>
            <w:vAlign w:val="center"/>
          </w:tcPr>
          <w:p w14:paraId="2F90006A">
            <w:pPr>
              <w:shd w:val="clear"/>
              <w:spacing w:line="240" w:lineRule="auto"/>
              <w:textAlignment w:val="center"/>
              <w:rPr>
                <w:rFonts w:hint="eastAsia" w:ascii="宋体" w:hAnsi="宋体" w:eastAsia="宋体" w:cs="宋体"/>
                <w:bCs/>
                <w:color w:val="auto"/>
                <w:lang w:bidi="ar"/>
              </w:rPr>
            </w:pPr>
          </w:p>
        </w:tc>
        <w:tc>
          <w:tcPr>
            <w:tcW w:w="604" w:type="dxa"/>
            <w:vMerge w:val="continue"/>
            <w:noWrap w:val="0"/>
            <w:vAlign w:val="center"/>
          </w:tcPr>
          <w:p w14:paraId="54A69D54">
            <w:pPr>
              <w:shd w:val="clear"/>
              <w:spacing w:line="240" w:lineRule="auto"/>
              <w:textAlignment w:val="center"/>
              <w:rPr>
                <w:rFonts w:hint="eastAsia" w:ascii="宋体" w:hAnsi="宋体" w:eastAsia="宋体" w:cs="宋体"/>
                <w:bCs/>
                <w:color w:val="auto"/>
                <w:lang w:bidi="ar"/>
              </w:rPr>
            </w:pPr>
          </w:p>
        </w:tc>
      </w:tr>
      <w:tr w14:paraId="2534BC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094" w:type="dxa"/>
            <w:vMerge w:val="continue"/>
            <w:noWrap w:val="0"/>
            <w:vAlign w:val="top"/>
          </w:tcPr>
          <w:p w14:paraId="31686983">
            <w:pPr>
              <w:shd w:val="clear"/>
              <w:spacing w:line="240" w:lineRule="auto"/>
              <w:jc w:val="center"/>
              <w:rPr>
                <w:rFonts w:hint="eastAsia" w:ascii="宋体" w:hAnsi="宋体" w:eastAsia="宋体" w:cs="宋体"/>
                <w:bCs/>
                <w:color w:val="auto"/>
                <w:szCs w:val="21"/>
              </w:rPr>
            </w:pPr>
          </w:p>
        </w:tc>
        <w:tc>
          <w:tcPr>
            <w:tcW w:w="1100" w:type="dxa"/>
            <w:vMerge w:val="continue"/>
            <w:noWrap w:val="0"/>
            <w:vAlign w:val="top"/>
          </w:tcPr>
          <w:p w14:paraId="1D166F3F">
            <w:pPr>
              <w:shd w:val="clear"/>
              <w:spacing w:line="240" w:lineRule="auto"/>
              <w:textAlignment w:val="center"/>
              <w:rPr>
                <w:rFonts w:hint="eastAsia" w:ascii="宋体" w:hAnsi="宋体" w:eastAsia="宋体" w:cs="宋体"/>
                <w:color w:val="auto"/>
                <w:lang w:bidi="ar"/>
              </w:rPr>
            </w:pPr>
          </w:p>
        </w:tc>
        <w:tc>
          <w:tcPr>
            <w:tcW w:w="5316" w:type="dxa"/>
            <w:noWrap w:val="0"/>
            <w:vAlign w:val="center"/>
          </w:tcPr>
          <w:p w14:paraId="06088ADF">
            <w:pPr>
              <w:shd w:val="clear"/>
              <w:spacing w:line="240" w:lineRule="auto"/>
              <w:textAlignment w:val="center"/>
              <w:rPr>
                <w:rFonts w:hint="eastAsia" w:ascii="宋体" w:hAnsi="宋体" w:eastAsia="宋体" w:cs="宋体"/>
                <w:color w:val="auto"/>
                <w:lang w:bidi="ar"/>
              </w:rPr>
            </w:pPr>
            <w:r>
              <w:rPr>
                <w:rFonts w:hint="eastAsia" w:ascii="宋体" w:hAnsi="宋体" w:eastAsia="宋体" w:cs="宋体"/>
                <w:bCs/>
                <w:color w:val="auto"/>
                <w:lang w:bidi="ar"/>
              </w:rPr>
              <w:t>科室整体处方合理率汇总表</w:t>
            </w:r>
          </w:p>
        </w:tc>
        <w:tc>
          <w:tcPr>
            <w:tcW w:w="717" w:type="dxa"/>
            <w:vMerge w:val="continue"/>
            <w:noWrap w:val="0"/>
            <w:vAlign w:val="center"/>
          </w:tcPr>
          <w:p w14:paraId="348D24D7">
            <w:pPr>
              <w:shd w:val="clear"/>
              <w:spacing w:line="240" w:lineRule="auto"/>
              <w:textAlignment w:val="center"/>
              <w:rPr>
                <w:rFonts w:hint="eastAsia" w:ascii="宋体" w:hAnsi="宋体" w:eastAsia="宋体" w:cs="宋体"/>
                <w:bCs/>
                <w:color w:val="auto"/>
                <w:lang w:bidi="ar"/>
              </w:rPr>
            </w:pPr>
          </w:p>
        </w:tc>
        <w:tc>
          <w:tcPr>
            <w:tcW w:w="604" w:type="dxa"/>
            <w:vMerge w:val="continue"/>
            <w:noWrap w:val="0"/>
            <w:vAlign w:val="center"/>
          </w:tcPr>
          <w:p w14:paraId="414961D6">
            <w:pPr>
              <w:shd w:val="clear"/>
              <w:spacing w:line="240" w:lineRule="auto"/>
              <w:textAlignment w:val="center"/>
              <w:rPr>
                <w:rFonts w:hint="eastAsia" w:ascii="宋体" w:hAnsi="宋体" w:eastAsia="宋体" w:cs="宋体"/>
                <w:bCs/>
                <w:color w:val="auto"/>
                <w:lang w:bidi="ar"/>
              </w:rPr>
            </w:pPr>
          </w:p>
        </w:tc>
      </w:tr>
      <w:tr w14:paraId="624521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094" w:type="dxa"/>
            <w:vMerge w:val="continue"/>
            <w:noWrap w:val="0"/>
            <w:vAlign w:val="top"/>
          </w:tcPr>
          <w:p w14:paraId="25ECC6A8">
            <w:pPr>
              <w:shd w:val="clear"/>
              <w:spacing w:line="240" w:lineRule="auto"/>
              <w:jc w:val="center"/>
              <w:rPr>
                <w:rFonts w:hint="eastAsia" w:ascii="宋体" w:hAnsi="宋体" w:eastAsia="宋体" w:cs="宋体"/>
                <w:bCs/>
                <w:color w:val="auto"/>
                <w:szCs w:val="21"/>
              </w:rPr>
            </w:pPr>
          </w:p>
        </w:tc>
        <w:tc>
          <w:tcPr>
            <w:tcW w:w="1100" w:type="dxa"/>
            <w:vMerge w:val="continue"/>
            <w:noWrap w:val="0"/>
            <w:vAlign w:val="top"/>
          </w:tcPr>
          <w:p w14:paraId="287ECA0A">
            <w:pPr>
              <w:shd w:val="clear"/>
              <w:spacing w:line="240" w:lineRule="auto"/>
              <w:textAlignment w:val="center"/>
              <w:rPr>
                <w:rFonts w:hint="eastAsia" w:ascii="宋体" w:hAnsi="宋体" w:eastAsia="宋体" w:cs="宋体"/>
                <w:color w:val="auto"/>
                <w:lang w:bidi="ar"/>
              </w:rPr>
            </w:pPr>
          </w:p>
        </w:tc>
        <w:tc>
          <w:tcPr>
            <w:tcW w:w="5316" w:type="dxa"/>
            <w:noWrap w:val="0"/>
            <w:vAlign w:val="center"/>
          </w:tcPr>
          <w:p w14:paraId="27548235">
            <w:pPr>
              <w:shd w:val="clear"/>
              <w:spacing w:line="240" w:lineRule="auto"/>
              <w:textAlignment w:val="center"/>
              <w:rPr>
                <w:rFonts w:hint="eastAsia" w:ascii="宋体" w:hAnsi="宋体" w:eastAsia="宋体" w:cs="宋体"/>
                <w:color w:val="auto"/>
                <w:lang w:bidi="ar"/>
              </w:rPr>
            </w:pPr>
            <w:r>
              <w:rPr>
                <w:rFonts w:hint="eastAsia" w:ascii="宋体" w:hAnsi="宋体" w:eastAsia="宋体" w:cs="宋体"/>
                <w:bCs/>
                <w:color w:val="auto"/>
                <w:lang w:bidi="ar"/>
              </w:rPr>
              <w:t>医生整体处方合理率汇总表</w:t>
            </w:r>
          </w:p>
        </w:tc>
        <w:tc>
          <w:tcPr>
            <w:tcW w:w="717" w:type="dxa"/>
            <w:vMerge w:val="continue"/>
            <w:noWrap w:val="0"/>
            <w:vAlign w:val="center"/>
          </w:tcPr>
          <w:p w14:paraId="1AAB5B0C">
            <w:pPr>
              <w:shd w:val="clear"/>
              <w:spacing w:line="240" w:lineRule="auto"/>
              <w:textAlignment w:val="center"/>
              <w:rPr>
                <w:rFonts w:hint="eastAsia" w:ascii="宋体" w:hAnsi="宋体" w:eastAsia="宋体" w:cs="宋体"/>
                <w:bCs/>
                <w:color w:val="auto"/>
                <w:lang w:bidi="ar"/>
              </w:rPr>
            </w:pPr>
          </w:p>
        </w:tc>
        <w:tc>
          <w:tcPr>
            <w:tcW w:w="604" w:type="dxa"/>
            <w:vMerge w:val="continue"/>
            <w:noWrap w:val="0"/>
            <w:vAlign w:val="center"/>
          </w:tcPr>
          <w:p w14:paraId="622CD1DD">
            <w:pPr>
              <w:shd w:val="clear"/>
              <w:spacing w:line="240" w:lineRule="auto"/>
              <w:textAlignment w:val="center"/>
              <w:rPr>
                <w:rFonts w:hint="eastAsia" w:ascii="宋体" w:hAnsi="宋体" w:eastAsia="宋体" w:cs="宋体"/>
                <w:bCs/>
                <w:color w:val="auto"/>
                <w:lang w:bidi="ar"/>
              </w:rPr>
            </w:pPr>
          </w:p>
        </w:tc>
      </w:tr>
      <w:tr w14:paraId="4825AD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094" w:type="dxa"/>
            <w:vMerge w:val="continue"/>
            <w:noWrap w:val="0"/>
            <w:vAlign w:val="top"/>
          </w:tcPr>
          <w:p w14:paraId="0ADC1D2D">
            <w:pPr>
              <w:shd w:val="clear"/>
              <w:spacing w:line="240" w:lineRule="auto"/>
              <w:jc w:val="center"/>
              <w:rPr>
                <w:rFonts w:hint="eastAsia" w:ascii="宋体" w:hAnsi="宋体" w:eastAsia="宋体" w:cs="宋体"/>
                <w:bCs/>
                <w:color w:val="auto"/>
                <w:szCs w:val="21"/>
              </w:rPr>
            </w:pPr>
          </w:p>
        </w:tc>
        <w:tc>
          <w:tcPr>
            <w:tcW w:w="1100" w:type="dxa"/>
            <w:vMerge w:val="restart"/>
            <w:noWrap w:val="0"/>
            <w:vAlign w:val="center"/>
          </w:tcPr>
          <w:p w14:paraId="3FA1461A">
            <w:pPr>
              <w:shd w:val="clear"/>
              <w:spacing w:line="240" w:lineRule="auto"/>
              <w:jc w:val="center"/>
              <w:textAlignment w:val="center"/>
              <w:rPr>
                <w:rFonts w:hint="eastAsia" w:ascii="宋体" w:hAnsi="宋体" w:eastAsia="宋体" w:cs="宋体"/>
                <w:bCs/>
                <w:color w:val="auto"/>
                <w:lang w:bidi="ar"/>
              </w:rPr>
            </w:pPr>
            <w:r>
              <w:rPr>
                <w:rFonts w:hint="eastAsia" w:ascii="宋体" w:hAnsi="宋体" w:eastAsia="宋体" w:cs="宋体"/>
                <w:bCs/>
                <w:color w:val="auto"/>
                <w:lang w:bidi="ar"/>
              </w:rPr>
              <w:t>糖皮质激素类药物专项点评</w:t>
            </w:r>
          </w:p>
        </w:tc>
        <w:tc>
          <w:tcPr>
            <w:tcW w:w="5316" w:type="dxa"/>
            <w:noWrap w:val="0"/>
            <w:vAlign w:val="center"/>
          </w:tcPr>
          <w:p w14:paraId="5D7EA746">
            <w:pPr>
              <w:shd w:val="clear"/>
              <w:spacing w:line="240" w:lineRule="auto"/>
              <w:textAlignment w:val="center"/>
              <w:rPr>
                <w:rFonts w:hint="eastAsia" w:ascii="宋体" w:hAnsi="宋体" w:eastAsia="宋体" w:cs="宋体"/>
                <w:color w:val="auto"/>
                <w:lang w:bidi="ar"/>
              </w:rPr>
            </w:pPr>
            <w:r>
              <w:rPr>
                <w:rFonts w:hint="eastAsia" w:ascii="宋体" w:hAnsi="宋体" w:eastAsia="宋体" w:cs="宋体"/>
                <w:bCs/>
                <w:color w:val="auto"/>
                <w:lang w:bidi="ar"/>
              </w:rPr>
              <w:t>处方抽样</w:t>
            </w:r>
          </w:p>
        </w:tc>
        <w:tc>
          <w:tcPr>
            <w:tcW w:w="717" w:type="dxa"/>
            <w:vMerge w:val="continue"/>
            <w:noWrap w:val="0"/>
            <w:vAlign w:val="center"/>
          </w:tcPr>
          <w:p w14:paraId="7BC7F8F6">
            <w:pPr>
              <w:shd w:val="clear"/>
              <w:spacing w:line="240" w:lineRule="auto"/>
              <w:textAlignment w:val="center"/>
              <w:rPr>
                <w:rFonts w:hint="eastAsia" w:ascii="宋体" w:hAnsi="宋体" w:eastAsia="宋体" w:cs="宋体"/>
                <w:bCs/>
                <w:color w:val="auto"/>
                <w:lang w:bidi="ar"/>
              </w:rPr>
            </w:pPr>
          </w:p>
        </w:tc>
        <w:tc>
          <w:tcPr>
            <w:tcW w:w="604" w:type="dxa"/>
            <w:vMerge w:val="continue"/>
            <w:noWrap w:val="0"/>
            <w:vAlign w:val="center"/>
          </w:tcPr>
          <w:p w14:paraId="56998170">
            <w:pPr>
              <w:shd w:val="clear"/>
              <w:spacing w:line="240" w:lineRule="auto"/>
              <w:textAlignment w:val="center"/>
              <w:rPr>
                <w:rFonts w:hint="eastAsia" w:ascii="宋体" w:hAnsi="宋体" w:eastAsia="宋体" w:cs="宋体"/>
                <w:bCs/>
                <w:color w:val="auto"/>
                <w:lang w:bidi="ar"/>
              </w:rPr>
            </w:pPr>
          </w:p>
        </w:tc>
      </w:tr>
      <w:tr w14:paraId="4F6B14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094" w:type="dxa"/>
            <w:vMerge w:val="continue"/>
            <w:noWrap w:val="0"/>
            <w:vAlign w:val="top"/>
          </w:tcPr>
          <w:p w14:paraId="0709F410">
            <w:pPr>
              <w:shd w:val="clear"/>
              <w:spacing w:line="240" w:lineRule="auto"/>
              <w:jc w:val="center"/>
              <w:rPr>
                <w:rFonts w:hint="eastAsia" w:ascii="宋体" w:hAnsi="宋体" w:eastAsia="宋体" w:cs="宋体"/>
                <w:bCs/>
                <w:color w:val="auto"/>
                <w:szCs w:val="21"/>
              </w:rPr>
            </w:pPr>
          </w:p>
        </w:tc>
        <w:tc>
          <w:tcPr>
            <w:tcW w:w="1100" w:type="dxa"/>
            <w:vMerge w:val="continue"/>
            <w:noWrap w:val="0"/>
            <w:vAlign w:val="top"/>
          </w:tcPr>
          <w:p w14:paraId="69223E17">
            <w:pPr>
              <w:shd w:val="clear"/>
              <w:spacing w:line="240" w:lineRule="auto"/>
              <w:textAlignment w:val="center"/>
              <w:rPr>
                <w:rFonts w:hint="eastAsia" w:ascii="宋体" w:hAnsi="宋体" w:eastAsia="宋体" w:cs="宋体"/>
                <w:color w:val="auto"/>
                <w:lang w:bidi="ar"/>
              </w:rPr>
            </w:pPr>
          </w:p>
        </w:tc>
        <w:tc>
          <w:tcPr>
            <w:tcW w:w="5316" w:type="dxa"/>
            <w:noWrap w:val="0"/>
            <w:vAlign w:val="center"/>
          </w:tcPr>
          <w:p w14:paraId="10EA7A47">
            <w:pPr>
              <w:shd w:val="clear"/>
              <w:spacing w:line="240" w:lineRule="auto"/>
              <w:textAlignment w:val="center"/>
              <w:rPr>
                <w:rFonts w:hint="eastAsia" w:ascii="宋体" w:hAnsi="宋体" w:eastAsia="宋体" w:cs="宋体"/>
                <w:color w:val="auto"/>
                <w:lang w:bidi="ar"/>
              </w:rPr>
            </w:pPr>
            <w:r>
              <w:rPr>
                <w:rFonts w:hint="eastAsia" w:ascii="宋体" w:hAnsi="宋体" w:eastAsia="宋体" w:cs="宋体"/>
                <w:bCs/>
                <w:color w:val="auto"/>
                <w:lang w:bidi="ar"/>
              </w:rPr>
              <w:t>人工点评</w:t>
            </w:r>
          </w:p>
        </w:tc>
        <w:tc>
          <w:tcPr>
            <w:tcW w:w="717" w:type="dxa"/>
            <w:vMerge w:val="continue"/>
            <w:noWrap w:val="0"/>
            <w:vAlign w:val="center"/>
          </w:tcPr>
          <w:p w14:paraId="6B24B139">
            <w:pPr>
              <w:shd w:val="clear"/>
              <w:spacing w:line="240" w:lineRule="auto"/>
              <w:textAlignment w:val="center"/>
              <w:rPr>
                <w:rFonts w:hint="eastAsia" w:ascii="宋体" w:hAnsi="宋体" w:eastAsia="宋体" w:cs="宋体"/>
                <w:bCs/>
                <w:color w:val="auto"/>
                <w:lang w:bidi="ar"/>
              </w:rPr>
            </w:pPr>
          </w:p>
        </w:tc>
        <w:tc>
          <w:tcPr>
            <w:tcW w:w="604" w:type="dxa"/>
            <w:vMerge w:val="continue"/>
            <w:noWrap w:val="0"/>
            <w:vAlign w:val="center"/>
          </w:tcPr>
          <w:p w14:paraId="3CC9FDCB">
            <w:pPr>
              <w:shd w:val="clear"/>
              <w:spacing w:line="240" w:lineRule="auto"/>
              <w:textAlignment w:val="center"/>
              <w:rPr>
                <w:rFonts w:hint="eastAsia" w:ascii="宋体" w:hAnsi="宋体" w:eastAsia="宋体" w:cs="宋体"/>
                <w:bCs/>
                <w:color w:val="auto"/>
                <w:lang w:bidi="ar"/>
              </w:rPr>
            </w:pPr>
          </w:p>
        </w:tc>
      </w:tr>
      <w:tr w14:paraId="4D6CAA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094" w:type="dxa"/>
            <w:vMerge w:val="continue"/>
            <w:noWrap w:val="0"/>
            <w:vAlign w:val="top"/>
          </w:tcPr>
          <w:p w14:paraId="7F44B4AC">
            <w:pPr>
              <w:shd w:val="clear"/>
              <w:spacing w:line="240" w:lineRule="auto"/>
              <w:jc w:val="center"/>
              <w:rPr>
                <w:rFonts w:hint="eastAsia" w:ascii="宋体" w:hAnsi="宋体" w:eastAsia="宋体" w:cs="宋体"/>
                <w:bCs/>
                <w:color w:val="auto"/>
                <w:szCs w:val="21"/>
              </w:rPr>
            </w:pPr>
          </w:p>
        </w:tc>
        <w:tc>
          <w:tcPr>
            <w:tcW w:w="1100" w:type="dxa"/>
            <w:vMerge w:val="restart"/>
            <w:noWrap w:val="0"/>
            <w:vAlign w:val="center"/>
          </w:tcPr>
          <w:p w14:paraId="5FE4518D">
            <w:pPr>
              <w:shd w:val="clear"/>
              <w:spacing w:line="240" w:lineRule="auto"/>
              <w:jc w:val="center"/>
              <w:textAlignment w:val="center"/>
              <w:rPr>
                <w:rFonts w:hint="eastAsia" w:ascii="宋体" w:hAnsi="宋体" w:eastAsia="宋体" w:cs="宋体"/>
                <w:bCs/>
                <w:color w:val="auto"/>
                <w:lang w:bidi="ar"/>
              </w:rPr>
            </w:pPr>
            <w:r>
              <w:rPr>
                <w:rFonts w:hint="eastAsia" w:ascii="宋体" w:hAnsi="宋体" w:eastAsia="宋体" w:cs="宋体"/>
                <w:bCs/>
                <w:color w:val="auto"/>
                <w:lang w:bidi="ar"/>
              </w:rPr>
              <w:t>糖皮质激素类药物专项点评报告</w:t>
            </w:r>
          </w:p>
        </w:tc>
        <w:tc>
          <w:tcPr>
            <w:tcW w:w="5316" w:type="dxa"/>
            <w:noWrap w:val="0"/>
            <w:vAlign w:val="center"/>
          </w:tcPr>
          <w:p w14:paraId="69FB70C2">
            <w:pPr>
              <w:shd w:val="clear"/>
              <w:spacing w:line="240" w:lineRule="auto"/>
              <w:textAlignment w:val="center"/>
              <w:rPr>
                <w:rFonts w:hint="eastAsia" w:ascii="宋体" w:hAnsi="宋体" w:eastAsia="宋体" w:cs="宋体"/>
                <w:color w:val="auto"/>
                <w:lang w:bidi="ar"/>
              </w:rPr>
            </w:pPr>
            <w:r>
              <w:rPr>
                <w:rFonts w:hint="eastAsia" w:ascii="宋体" w:hAnsi="宋体" w:eastAsia="宋体" w:cs="宋体"/>
                <w:bCs/>
                <w:color w:val="auto"/>
                <w:lang w:bidi="ar"/>
              </w:rPr>
              <w:t>处方点评统计报告</w:t>
            </w:r>
          </w:p>
        </w:tc>
        <w:tc>
          <w:tcPr>
            <w:tcW w:w="717" w:type="dxa"/>
            <w:vMerge w:val="continue"/>
            <w:noWrap w:val="0"/>
            <w:vAlign w:val="center"/>
          </w:tcPr>
          <w:p w14:paraId="038C4546">
            <w:pPr>
              <w:shd w:val="clear"/>
              <w:spacing w:line="240" w:lineRule="auto"/>
              <w:textAlignment w:val="center"/>
              <w:rPr>
                <w:rFonts w:hint="eastAsia" w:ascii="宋体" w:hAnsi="宋体" w:eastAsia="宋体" w:cs="宋体"/>
                <w:bCs/>
                <w:color w:val="auto"/>
                <w:lang w:bidi="ar"/>
              </w:rPr>
            </w:pPr>
          </w:p>
        </w:tc>
        <w:tc>
          <w:tcPr>
            <w:tcW w:w="604" w:type="dxa"/>
            <w:vMerge w:val="continue"/>
            <w:noWrap w:val="0"/>
            <w:vAlign w:val="center"/>
          </w:tcPr>
          <w:p w14:paraId="638683ED">
            <w:pPr>
              <w:shd w:val="clear"/>
              <w:spacing w:line="240" w:lineRule="auto"/>
              <w:textAlignment w:val="center"/>
              <w:rPr>
                <w:rFonts w:hint="eastAsia" w:ascii="宋体" w:hAnsi="宋体" w:eastAsia="宋体" w:cs="宋体"/>
                <w:bCs/>
                <w:color w:val="auto"/>
                <w:lang w:bidi="ar"/>
              </w:rPr>
            </w:pPr>
          </w:p>
        </w:tc>
      </w:tr>
      <w:tr w14:paraId="3B4862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094" w:type="dxa"/>
            <w:vMerge w:val="continue"/>
            <w:noWrap w:val="0"/>
            <w:vAlign w:val="top"/>
          </w:tcPr>
          <w:p w14:paraId="66ECFBE2">
            <w:pPr>
              <w:shd w:val="clear"/>
              <w:spacing w:line="240" w:lineRule="auto"/>
              <w:jc w:val="center"/>
              <w:rPr>
                <w:rFonts w:hint="eastAsia" w:ascii="宋体" w:hAnsi="宋体" w:eastAsia="宋体" w:cs="宋体"/>
                <w:bCs/>
                <w:color w:val="auto"/>
                <w:szCs w:val="21"/>
              </w:rPr>
            </w:pPr>
          </w:p>
        </w:tc>
        <w:tc>
          <w:tcPr>
            <w:tcW w:w="1100" w:type="dxa"/>
            <w:vMerge w:val="continue"/>
            <w:noWrap w:val="0"/>
            <w:vAlign w:val="top"/>
          </w:tcPr>
          <w:p w14:paraId="15EAD542">
            <w:pPr>
              <w:shd w:val="clear"/>
              <w:spacing w:line="240" w:lineRule="auto"/>
              <w:textAlignment w:val="center"/>
              <w:rPr>
                <w:rFonts w:hint="eastAsia" w:ascii="宋体" w:hAnsi="宋体" w:eastAsia="宋体" w:cs="宋体"/>
                <w:color w:val="auto"/>
                <w:lang w:bidi="ar"/>
              </w:rPr>
            </w:pPr>
          </w:p>
        </w:tc>
        <w:tc>
          <w:tcPr>
            <w:tcW w:w="5316" w:type="dxa"/>
            <w:noWrap w:val="0"/>
            <w:vAlign w:val="center"/>
          </w:tcPr>
          <w:p w14:paraId="7405C3E0">
            <w:pPr>
              <w:shd w:val="clear"/>
              <w:spacing w:line="240" w:lineRule="auto"/>
              <w:textAlignment w:val="center"/>
              <w:rPr>
                <w:rFonts w:hint="eastAsia" w:ascii="宋体" w:hAnsi="宋体" w:eastAsia="宋体" w:cs="宋体"/>
                <w:color w:val="auto"/>
                <w:lang w:bidi="ar"/>
              </w:rPr>
            </w:pPr>
            <w:r>
              <w:rPr>
                <w:rFonts w:hint="eastAsia" w:ascii="宋体" w:hAnsi="宋体" w:eastAsia="宋体" w:cs="宋体"/>
                <w:bCs/>
                <w:color w:val="auto"/>
                <w:lang w:bidi="ar"/>
              </w:rPr>
              <w:t>糖皮质激素类药物专项点评工作表</w:t>
            </w:r>
          </w:p>
        </w:tc>
        <w:tc>
          <w:tcPr>
            <w:tcW w:w="717" w:type="dxa"/>
            <w:vMerge w:val="continue"/>
            <w:noWrap w:val="0"/>
            <w:vAlign w:val="center"/>
          </w:tcPr>
          <w:p w14:paraId="3A2C24E8">
            <w:pPr>
              <w:shd w:val="clear"/>
              <w:spacing w:line="240" w:lineRule="auto"/>
              <w:textAlignment w:val="center"/>
              <w:rPr>
                <w:rFonts w:hint="eastAsia" w:ascii="宋体" w:hAnsi="宋体" w:eastAsia="宋体" w:cs="宋体"/>
                <w:bCs/>
                <w:color w:val="auto"/>
                <w:lang w:bidi="ar"/>
              </w:rPr>
            </w:pPr>
          </w:p>
        </w:tc>
        <w:tc>
          <w:tcPr>
            <w:tcW w:w="604" w:type="dxa"/>
            <w:vMerge w:val="continue"/>
            <w:noWrap w:val="0"/>
            <w:vAlign w:val="center"/>
          </w:tcPr>
          <w:p w14:paraId="3B266DFC">
            <w:pPr>
              <w:shd w:val="clear"/>
              <w:spacing w:line="240" w:lineRule="auto"/>
              <w:textAlignment w:val="center"/>
              <w:rPr>
                <w:rFonts w:hint="eastAsia" w:ascii="宋体" w:hAnsi="宋体" w:eastAsia="宋体" w:cs="宋体"/>
                <w:bCs/>
                <w:color w:val="auto"/>
                <w:lang w:bidi="ar"/>
              </w:rPr>
            </w:pPr>
          </w:p>
        </w:tc>
      </w:tr>
      <w:tr w14:paraId="7521A9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094" w:type="dxa"/>
            <w:vMerge w:val="continue"/>
            <w:noWrap w:val="0"/>
            <w:vAlign w:val="top"/>
          </w:tcPr>
          <w:p w14:paraId="6F0D8561">
            <w:pPr>
              <w:shd w:val="clear"/>
              <w:spacing w:line="240" w:lineRule="auto"/>
              <w:jc w:val="center"/>
              <w:rPr>
                <w:rFonts w:hint="eastAsia" w:ascii="宋体" w:hAnsi="宋体" w:eastAsia="宋体" w:cs="宋体"/>
                <w:bCs/>
                <w:color w:val="auto"/>
                <w:szCs w:val="21"/>
              </w:rPr>
            </w:pPr>
          </w:p>
        </w:tc>
        <w:tc>
          <w:tcPr>
            <w:tcW w:w="1100" w:type="dxa"/>
            <w:vMerge w:val="continue"/>
            <w:noWrap w:val="0"/>
            <w:vAlign w:val="top"/>
          </w:tcPr>
          <w:p w14:paraId="7F3B46C5">
            <w:pPr>
              <w:shd w:val="clear"/>
              <w:spacing w:line="240" w:lineRule="auto"/>
              <w:textAlignment w:val="center"/>
              <w:rPr>
                <w:rFonts w:hint="eastAsia" w:ascii="宋体" w:hAnsi="宋体" w:eastAsia="宋体" w:cs="宋体"/>
                <w:color w:val="auto"/>
                <w:lang w:bidi="ar"/>
              </w:rPr>
            </w:pPr>
          </w:p>
        </w:tc>
        <w:tc>
          <w:tcPr>
            <w:tcW w:w="5316" w:type="dxa"/>
            <w:noWrap w:val="0"/>
            <w:vAlign w:val="center"/>
          </w:tcPr>
          <w:p w14:paraId="26E3DA5C">
            <w:pPr>
              <w:shd w:val="clear"/>
              <w:spacing w:line="240" w:lineRule="auto"/>
              <w:textAlignment w:val="center"/>
              <w:rPr>
                <w:rFonts w:hint="eastAsia" w:ascii="宋体" w:hAnsi="宋体" w:eastAsia="宋体" w:cs="宋体"/>
                <w:color w:val="auto"/>
                <w:lang w:bidi="ar"/>
              </w:rPr>
            </w:pPr>
            <w:r>
              <w:rPr>
                <w:rFonts w:hint="eastAsia" w:ascii="宋体" w:hAnsi="宋体" w:eastAsia="宋体" w:cs="宋体"/>
                <w:bCs/>
                <w:color w:val="auto"/>
                <w:lang w:bidi="ar"/>
              </w:rPr>
              <w:t>处方点评工作表（标准）</w:t>
            </w:r>
          </w:p>
        </w:tc>
        <w:tc>
          <w:tcPr>
            <w:tcW w:w="717" w:type="dxa"/>
            <w:vMerge w:val="continue"/>
            <w:noWrap w:val="0"/>
            <w:vAlign w:val="center"/>
          </w:tcPr>
          <w:p w14:paraId="096529A2">
            <w:pPr>
              <w:shd w:val="clear"/>
              <w:spacing w:line="240" w:lineRule="auto"/>
              <w:textAlignment w:val="center"/>
              <w:rPr>
                <w:rFonts w:hint="eastAsia" w:ascii="宋体" w:hAnsi="宋体" w:eastAsia="宋体" w:cs="宋体"/>
                <w:bCs/>
                <w:color w:val="auto"/>
                <w:lang w:bidi="ar"/>
              </w:rPr>
            </w:pPr>
          </w:p>
        </w:tc>
        <w:tc>
          <w:tcPr>
            <w:tcW w:w="604" w:type="dxa"/>
            <w:vMerge w:val="continue"/>
            <w:noWrap w:val="0"/>
            <w:vAlign w:val="center"/>
          </w:tcPr>
          <w:p w14:paraId="4711BCF7">
            <w:pPr>
              <w:shd w:val="clear"/>
              <w:spacing w:line="240" w:lineRule="auto"/>
              <w:textAlignment w:val="center"/>
              <w:rPr>
                <w:rFonts w:hint="eastAsia" w:ascii="宋体" w:hAnsi="宋体" w:eastAsia="宋体" w:cs="宋体"/>
                <w:bCs/>
                <w:color w:val="auto"/>
                <w:lang w:bidi="ar"/>
              </w:rPr>
            </w:pPr>
          </w:p>
        </w:tc>
      </w:tr>
      <w:tr w14:paraId="574FAA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094" w:type="dxa"/>
            <w:vMerge w:val="continue"/>
            <w:noWrap w:val="0"/>
            <w:vAlign w:val="top"/>
          </w:tcPr>
          <w:p w14:paraId="138F5E44">
            <w:pPr>
              <w:shd w:val="clear"/>
              <w:spacing w:line="240" w:lineRule="auto"/>
              <w:jc w:val="center"/>
              <w:rPr>
                <w:rFonts w:hint="eastAsia" w:ascii="宋体" w:hAnsi="宋体" w:eastAsia="宋体" w:cs="宋体"/>
                <w:bCs/>
                <w:color w:val="auto"/>
                <w:szCs w:val="21"/>
              </w:rPr>
            </w:pPr>
          </w:p>
        </w:tc>
        <w:tc>
          <w:tcPr>
            <w:tcW w:w="1100" w:type="dxa"/>
            <w:vMerge w:val="continue"/>
            <w:noWrap w:val="0"/>
            <w:vAlign w:val="top"/>
          </w:tcPr>
          <w:p w14:paraId="112A2DA3">
            <w:pPr>
              <w:shd w:val="clear"/>
              <w:spacing w:line="240" w:lineRule="auto"/>
              <w:textAlignment w:val="center"/>
              <w:rPr>
                <w:rFonts w:hint="eastAsia" w:ascii="宋体" w:hAnsi="宋体" w:eastAsia="宋体" w:cs="宋体"/>
                <w:color w:val="auto"/>
                <w:lang w:bidi="ar"/>
              </w:rPr>
            </w:pPr>
          </w:p>
        </w:tc>
        <w:tc>
          <w:tcPr>
            <w:tcW w:w="5316" w:type="dxa"/>
            <w:noWrap w:val="0"/>
            <w:vAlign w:val="center"/>
          </w:tcPr>
          <w:p w14:paraId="3D714434">
            <w:pPr>
              <w:shd w:val="clear"/>
              <w:spacing w:line="240" w:lineRule="auto"/>
              <w:textAlignment w:val="center"/>
              <w:rPr>
                <w:rFonts w:hint="eastAsia" w:ascii="宋体" w:hAnsi="宋体" w:eastAsia="宋体" w:cs="宋体"/>
                <w:color w:val="auto"/>
                <w:lang w:bidi="ar"/>
              </w:rPr>
            </w:pPr>
            <w:r>
              <w:rPr>
                <w:rFonts w:hint="eastAsia" w:ascii="宋体" w:hAnsi="宋体" w:eastAsia="宋体" w:cs="宋体"/>
                <w:bCs/>
                <w:color w:val="auto"/>
                <w:lang w:bidi="ar"/>
              </w:rPr>
              <w:t>处方评级表</w:t>
            </w:r>
          </w:p>
        </w:tc>
        <w:tc>
          <w:tcPr>
            <w:tcW w:w="717" w:type="dxa"/>
            <w:vMerge w:val="continue"/>
            <w:noWrap w:val="0"/>
            <w:vAlign w:val="center"/>
          </w:tcPr>
          <w:p w14:paraId="65A5D346">
            <w:pPr>
              <w:shd w:val="clear"/>
              <w:spacing w:line="240" w:lineRule="auto"/>
              <w:textAlignment w:val="center"/>
              <w:rPr>
                <w:rFonts w:hint="eastAsia" w:ascii="宋体" w:hAnsi="宋体" w:eastAsia="宋体" w:cs="宋体"/>
                <w:bCs/>
                <w:color w:val="auto"/>
                <w:lang w:bidi="ar"/>
              </w:rPr>
            </w:pPr>
          </w:p>
        </w:tc>
        <w:tc>
          <w:tcPr>
            <w:tcW w:w="604" w:type="dxa"/>
            <w:vMerge w:val="continue"/>
            <w:noWrap w:val="0"/>
            <w:vAlign w:val="center"/>
          </w:tcPr>
          <w:p w14:paraId="6D700CAD">
            <w:pPr>
              <w:shd w:val="clear"/>
              <w:spacing w:line="240" w:lineRule="auto"/>
              <w:textAlignment w:val="center"/>
              <w:rPr>
                <w:rFonts w:hint="eastAsia" w:ascii="宋体" w:hAnsi="宋体" w:eastAsia="宋体" w:cs="宋体"/>
                <w:bCs/>
                <w:color w:val="auto"/>
                <w:lang w:bidi="ar"/>
              </w:rPr>
            </w:pPr>
          </w:p>
        </w:tc>
      </w:tr>
      <w:tr w14:paraId="41B6F9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094" w:type="dxa"/>
            <w:vMerge w:val="continue"/>
            <w:noWrap w:val="0"/>
            <w:vAlign w:val="top"/>
          </w:tcPr>
          <w:p w14:paraId="3537CC14">
            <w:pPr>
              <w:shd w:val="clear"/>
              <w:spacing w:line="240" w:lineRule="auto"/>
              <w:jc w:val="center"/>
              <w:rPr>
                <w:rFonts w:hint="eastAsia" w:ascii="宋体" w:hAnsi="宋体" w:eastAsia="宋体" w:cs="宋体"/>
                <w:bCs/>
                <w:color w:val="auto"/>
                <w:szCs w:val="21"/>
              </w:rPr>
            </w:pPr>
          </w:p>
        </w:tc>
        <w:tc>
          <w:tcPr>
            <w:tcW w:w="1100" w:type="dxa"/>
            <w:vMerge w:val="continue"/>
            <w:noWrap w:val="0"/>
            <w:vAlign w:val="top"/>
          </w:tcPr>
          <w:p w14:paraId="38C9254E">
            <w:pPr>
              <w:shd w:val="clear"/>
              <w:spacing w:line="240" w:lineRule="auto"/>
              <w:textAlignment w:val="center"/>
              <w:rPr>
                <w:rFonts w:hint="eastAsia" w:ascii="宋体" w:hAnsi="宋体" w:eastAsia="宋体" w:cs="宋体"/>
                <w:color w:val="auto"/>
                <w:lang w:bidi="ar"/>
              </w:rPr>
            </w:pPr>
          </w:p>
        </w:tc>
        <w:tc>
          <w:tcPr>
            <w:tcW w:w="5316" w:type="dxa"/>
            <w:noWrap w:val="0"/>
            <w:vAlign w:val="center"/>
          </w:tcPr>
          <w:p w14:paraId="34E6E054">
            <w:pPr>
              <w:shd w:val="clear"/>
              <w:spacing w:line="240" w:lineRule="auto"/>
              <w:textAlignment w:val="center"/>
              <w:rPr>
                <w:rFonts w:hint="eastAsia" w:ascii="宋体" w:hAnsi="宋体" w:eastAsia="宋体" w:cs="宋体"/>
                <w:color w:val="auto"/>
                <w:lang w:bidi="ar"/>
              </w:rPr>
            </w:pPr>
            <w:r>
              <w:rPr>
                <w:rFonts w:hint="eastAsia" w:ascii="宋体" w:hAnsi="宋体" w:eastAsia="宋体" w:cs="宋体"/>
                <w:bCs/>
                <w:color w:val="auto"/>
                <w:lang w:bidi="ar"/>
              </w:rPr>
              <w:t>不合理处方</w:t>
            </w:r>
          </w:p>
        </w:tc>
        <w:tc>
          <w:tcPr>
            <w:tcW w:w="717" w:type="dxa"/>
            <w:vMerge w:val="continue"/>
            <w:noWrap w:val="0"/>
            <w:vAlign w:val="center"/>
          </w:tcPr>
          <w:p w14:paraId="36258941">
            <w:pPr>
              <w:shd w:val="clear"/>
              <w:spacing w:line="240" w:lineRule="auto"/>
              <w:textAlignment w:val="center"/>
              <w:rPr>
                <w:rFonts w:hint="eastAsia" w:ascii="宋体" w:hAnsi="宋体" w:eastAsia="宋体" w:cs="宋体"/>
                <w:bCs/>
                <w:color w:val="auto"/>
                <w:lang w:bidi="ar"/>
              </w:rPr>
            </w:pPr>
          </w:p>
        </w:tc>
        <w:tc>
          <w:tcPr>
            <w:tcW w:w="604" w:type="dxa"/>
            <w:vMerge w:val="continue"/>
            <w:noWrap w:val="0"/>
            <w:vAlign w:val="center"/>
          </w:tcPr>
          <w:p w14:paraId="77FB4862">
            <w:pPr>
              <w:shd w:val="clear"/>
              <w:spacing w:line="240" w:lineRule="auto"/>
              <w:textAlignment w:val="center"/>
              <w:rPr>
                <w:rFonts w:hint="eastAsia" w:ascii="宋体" w:hAnsi="宋体" w:eastAsia="宋体" w:cs="宋体"/>
                <w:bCs/>
                <w:color w:val="auto"/>
                <w:lang w:bidi="ar"/>
              </w:rPr>
            </w:pPr>
          </w:p>
        </w:tc>
      </w:tr>
      <w:tr w14:paraId="528A68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094" w:type="dxa"/>
            <w:vMerge w:val="continue"/>
            <w:noWrap w:val="0"/>
            <w:vAlign w:val="top"/>
          </w:tcPr>
          <w:p w14:paraId="3760A133">
            <w:pPr>
              <w:shd w:val="clear"/>
              <w:spacing w:line="240" w:lineRule="auto"/>
              <w:jc w:val="center"/>
              <w:rPr>
                <w:rFonts w:hint="eastAsia" w:ascii="宋体" w:hAnsi="宋体" w:eastAsia="宋体" w:cs="宋体"/>
                <w:bCs/>
                <w:color w:val="auto"/>
                <w:szCs w:val="21"/>
              </w:rPr>
            </w:pPr>
          </w:p>
        </w:tc>
        <w:tc>
          <w:tcPr>
            <w:tcW w:w="1100" w:type="dxa"/>
            <w:vMerge w:val="continue"/>
            <w:noWrap w:val="0"/>
            <w:vAlign w:val="top"/>
          </w:tcPr>
          <w:p w14:paraId="6B74898D">
            <w:pPr>
              <w:shd w:val="clear"/>
              <w:spacing w:line="240" w:lineRule="auto"/>
              <w:textAlignment w:val="center"/>
              <w:rPr>
                <w:rFonts w:hint="eastAsia" w:ascii="宋体" w:hAnsi="宋体" w:eastAsia="宋体" w:cs="宋体"/>
                <w:color w:val="auto"/>
                <w:lang w:bidi="ar"/>
              </w:rPr>
            </w:pPr>
          </w:p>
        </w:tc>
        <w:tc>
          <w:tcPr>
            <w:tcW w:w="5316" w:type="dxa"/>
            <w:noWrap w:val="0"/>
            <w:vAlign w:val="center"/>
          </w:tcPr>
          <w:p w14:paraId="67E3A4F0">
            <w:pPr>
              <w:shd w:val="clear"/>
              <w:spacing w:line="240" w:lineRule="auto"/>
              <w:textAlignment w:val="center"/>
              <w:rPr>
                <w:rFonts w:hint="eastAsia" w:ascii="宋体" w:hAnsi="宋体" w:eastAsia="宋体" w:cs="宋体"/>
                <w:color w:val="auto"/>
                <w:lang w:bidi="ar"/>
              </w:rPr>
            </w:pPr>
            <w:r>
              <w:rPr>
                <w:rFonts w:hint="eastAsia" w:ascii="宋体" w:hAnsi="宋体" w:eastAsia="宋体" w:cs="宋体"/>
                <w:bCs/>
                <w:color w:val="auto"/>
                <w:lang w:bidi="ar"/>
              </w:rPr>
              <w:t>科室整体处方合理率汇总表</w:t>
            </w:r>
          </w:p>
        </w:tc>
        <w:tc>
          <w:tcPr>
            <w:tcW w:w="717" w:type="dxa"/>
            <w:vMerge w:val="continue"/>
            <w:noWrap w:val="0"/>
            <w:vAlign w:val="center"/>
          </w:tcPr>
          <w:p w14:paraId="4ADD959A">
            <w:pPr>
              <w:shd w:val="clear"/>
              <w:spacing w:line="240" w:lineRule="auto"/>
              <w:textAlignment w:val="center"/>
              <w:rPr>
                <w:rFonts w:hint="eastAsia" w:ascii="宋体" w:hAnsi="宋体" w:eastAsia="宋体" w:cs="宋体"/>
                <w:bCs/>
                <w:color w:val="auto"/>
                <w:lang w:bidi="ar"/>
              </w:rPr>
            </w:pPr>
          </w:p>
        </w:tc>
        <w:tc>
          <w:tcPr>
            <w:tcW w:w="604" w:type="dxa"/>
            <w:vMerge w:val="continue"/>
            <w:noWrap w:val="0"/>
            <w:vAlign w:val="center"/>
          </w:tcPr>
          <w:p w14:paraId="363FDBBC">
            <w:pPr>
              <w:shd w:val="clear"/>
              <w:spacing w:line="240" w:lineRule="auto"/>
              <w:textAlignment w:val="center"/>
              <w:rPr>
                <w:rFonts w:hint="eastAsia" w:ascii="宋体" w:hAnsi="宋体" w:eastAsia="宋体" w:cs="宋体"/>
                <w:bCs/>
                <w:color w:val="auto"/>
                <w:lang w:bidi="ar"/>
              </w:rPr>
            </w:pPr>
          </w:p>
        </w:tc>
      </w:tr>
      <w:tr w14:paraId="0FE274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094" w:type="dxa"/>
            <w:vMerge w:val="continue"/>
            <w:noWrap w:val="0"/>
            <w:vAlign w:val="top"/>
          </w:tcPr>
          <w:p w14:paraId="60665C63">
            <w:pPr>
              <w:shd w:val="clear"/>
              <w:spacing w:line="240" w:lineRule="auto"/>
              <w:jc w:val="center"/>
              <w:rPr>
                <w:rFonts w:hint="eastAsia" w:ascii="宋体" w:hAnsi="宋体" w:eastAsia="宋体" w:cs="宋体"/>
                <w:bCs/>
                <w:color w:val="auto"/>
                <w:szCs w:val="21"/>
              </w:rPr>
            </w:pPr>
          </w:p>
        </w:tc>
        <w:tc>
          <w:tcPr>
            <w:tcW w:w="1100" w:type="dxa"/>
            <w:vMerge w:val="continue"/>
            <w:noWrap w:val="0"/>
            <w:vAlign w:val="top"/>
          </w:tcPr>
          <w:p w14:paraId="6568BAE5">
            <w:pPr>
              <w:shd w:val="clear"/>
              <w:spacing w:line="240" w:lineRule="auto"/>
              <w:textAlignment w:val="center"/>
              <w:rPr>
                <w:rFonts w:hint="eastAsia" w:ascii="宋体" w:hAnsi="宋体" w:eastAsia="宋体" w:cs="宋体"/>
                <w:color w:val="auto"/>
                <w:lang w:bidi="ar"/>
              </w:rPr>
            </w:pPr>
          </w:p>
        </w:tc>
        <w:tc>
          <w:tcPr>
            <w:tcW w:w="5316" w:type="dxa"/>
            <w:noWrap w:val="0"/>
            <w:vAlign w:val="center"/>
          </w:tcPr>
          <w:p w14:paraId="1D700177">
            <w:pPr>
              <w:shd w:val="clear"/>
              <w:spacing w:line="240" w:lineRule="auto"/>
              <w:textAlignment w:val="center"/>
              <w:rPr>
                <w:rFonts w:hint="eastAsia" w:ascii="宋体" w:hAnsi="宋体" w:eastAsia="宋体" w:cs="宋体"/>
                <w:color w:val="auto"/>
                <w:lang w:bidi="ar"/>
              </w:rPr>
            </w:pPr>
            <w:r>
              <w:rPr>
                <w:rFonts w:hint="eastAsia" w:ascii="宋体" w:hAnsi="宋体" w:eastAsia="宋体" w:cs="宋体"/>
                <w:bCs/>
                <w:color w:val="auto"/>
                <w:lang w:bidi="ar"/>
              </w:rPr>
              <w:t>医生整体处方合理率汇总表</w:t>
            </w:r>
          </w:p>
        </w:tc>
        <w:tc>
          <w:tcPr>
            <w:tcW w:w="717" w:type="dxa"/>
            <w:vMerge w:val="continue"/>
            <w:noWrap w:val="0"/>
            <w:vAlign w:val="center"/>
          </w:tcPr>
          <w:p w14:paraId="0C850EB0">
            <w:pPr>
              <w:shd w:val="clear"/>
              <w:spacing w:line="240" w:lineRule="auto"/>
              <w:textAlignment w:val="center"/>
              <w:rPr>
                <w:rFonts w:hint="eastAsia" w:ascii="宋体" w:hAnsi="宋体" w:eastAsia="宋体" w:cs="宋体"/>
                <w:bCs/>
                <w:color w:val="auto"/>
                <w:lang w:bidi="ar"/>
              </w:rPr>
            </w:pPr>
          </w:p>
        </w:tc>
        <w:tc>
          <w:tcPr>
            <w:tcW w:w="604" w:type="dxa"/>
            <w:vMerge w:val="continue"/>
            <w:noWrap w:val="0"/>
            <w:vAlign w:val="center"/>
          </w:tcPr>
          <w:p w14:paraId="5B73A983">
            <w:pPr>
              <w:shd w:val="clear"/>
              <w:spacing w:line="240" w:lineRule="auto"/>
              <w:textAlignment w:val="center"/>
              <w:rPr>
                <w:rFonts w:hint="eastAsia" w:ascii="宋体" w:hAnsi="宋体" w:eastAsia="宋体" w:cs="宋体"/>
                <w:bCs/>
                <w:color w:val="auto"/>
                <w:lang w:bidi="ar"/>
              </w:rPr>
            </w:pPr>
          </w:p>
        </w:tc>
      </w:tr>
      <w:tr w14:paraId="0CD10A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094" w:type="dxa"/>
            <w:vMerge w:val="continue"/>
            <w:noWrap w:val="0"/>
            <w:vAlign w:val="top"/>
          </w:tcPr>
          <w:p w14:paraId="513C3DF7">
            <w:pPr>
              <w:shd w:val="clear"/>
              <w:spacing w:line="240" w:lineRule="auto"/>
              <w:jc w:val="center"/>
              <w:rPr>
                <w:rFonts w:hint="eastAsia" w:ascii="宋体" w:hAnsi="宋体" w:eastAsia="宋体" w:cs="宋体"/>
                <w:bCs/>
                <w:color w:val="auto"/>
                <w:szCs w:val="21"/>
              </w:rPr>
            </w:pPr>
          </w:p>
        </w:tc>
        <w:tc>
          <w:tcPr>
            <w:tcW w:w="1100" w:type="dxa"/>
            <w:vMerge w:val="restart"/>
            <w:noWrap w:val="0"/>
            <w:vAlign w:val="center"/>
          </w:tcPr>
          <w:p w14:paraId="3DAD279B">
            <w:pPr>
              <w:shd w:val="clear"/>
              <w:spacing w:line="240" w:lineRule="auto"/>
              <w:jc w:val="center"/>
              <w:textAlignment w:val="center"/>
              <w:rPr>
                <w:rFonts w:hint="eastAsia" w:ascii="宋体" w:hAnsi="宋体" w:eastAsia="宋体" w:cs="宋体"/>
                <w:bCs/>
                <w:color w:val="auto"/>
                <w:lang w:bidi="ar"/>
              </w:rPr>
            </w:pPr>
            <w:r>
              <w:rPr>
                <w:rFonts w:hint="eastAsia" w:ascii="宋体" w:hAnsi="宋体" w:eastAsia="宋体" w:cs="宋体"/>
                <w:bCs/>
                <w:color w:val="auto"/>
                <w:lang w:bidi="ar"/>
              </w:rPr>
              <w:t>国家基本药物专项点评</w:t>
            </w:r>
          </w:p>
        </w:tc>
        <w:tc>
          <w:tcPr>
            <w:tcW w:w="5316" w:type="dxa"/>
            <w:noWrap w:val="0"/>
            <w:vAlign w:val="center"/>
          </w:tcPr>
          <w:p w14:paraId="3F167429">
            <w:pPr>
              <w:shd w:val="clear"/>
              <w:spacing w:line="240" w:lineRule="auto"/>
              <w:textAlignment w:val="center"/>
              <w:rPr>
                <w:rFonts w:hint="eastAsia" w:ascii="宋体" w:hAnsi="宋体" w:eastAsia="宋体" w:cs="宋体"/>
                <w:color w:val="auto"/>
                <w:lang w:bidi="ar"/>
              </w:rPr>
            </w:pPr>
            <w:r>
              <w:rPr>
                <w:rFonts w:hint="eastAsia" w:ascii="宋体" w:hAnsi="宋体" w:eastAsia="宋体" w:cs="宋体"/>
                <w:bCs/>
                <w:color w:val="auto"/>
                <w:lang w:bidi="ar"/>
              </w:rPr>
              <w:t>处方抽样</w:t>
            </w:r>
          </w:p>
        </w:tc>
        <w:tc>
          <w:tcPr>
            <w:tcW w:w="717" w:type="dxa"/>
            <w:vMerge w:val="continue"/>
            <w:noWrap w:val="0"/>
            <w:vAlign w:val="center"/>
          </w:tcPr>
          <w:p w14:paraId="0107AA96">
            <w:pPr>
              <w:shd w:val="clear"/>
              <w:spacing w:line="240" w:lineRule="auto"/>
              <w:textAlignment w:val="center"/>
              <w:rPr>
                <w:rFonts w:hint="eastAsia" w:ascii="宋体" w:hAnsi="宋体" w:eastAsia="宋体" w:cs="宋体"/>
                <w:bCs/>
                <w:color w:val="auto"/>
                <w:lang w:bidi="ar"/>
              </w:rPr>
            </w:pPr>
          </w:p>
        </w:tc>
        <w:tc>
          <w:tcPr>
            <w:tcW w:w="604" w:type="dxa"/>
            <w:vMerge w:val="continue"/>
            <w:noWrap w:val="0"/>
            <w:vAlign w:val="center"/>
          </w:tcPr>
          <w:p w14:paraId="50A61EDA">
            <w:pPr>
              <w:shd w:val="clear"/>
              <w:spacing w:line="240" w:lineRule="auto"/>
              <w:textAlignment w:val="center"/>
              <w:rPr>
                <w:rFonts w:hint="eastAsia" w:ascii="宋体" w:hAnsi="宋体" w:eastAsia="宋体" w:cs="宋体"/>
                <w:bCs/>
                <w:color w:val="auto"/>
                <w:lang w:bidi="ar"/>
              </w:rPr>
            </w:pPr>
          </w:p>
        </w:tc>
      </w:tr>
      <w:tr w14:paraId="1ABE73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094" w:type="dxa"/>
            <w:vMerge w:val="continue"/>
            <w:noWrap w:val="0"/>
            <w:vAlign w:val="top"/>
          </w:tcPr>
          <w:p w14:paraId="782F7E30">
            <w:pPr>
              <w:shd w:val="clear"/>
              <w:spacing w:line="240" w:lineRule="auto"/>
              <w:jc w:val="center"/>
              <w:rPr>
                <w:rFonts w:hint="eastAsia" w:ascii="宋体" w:hAnsi="宋体" w:eastAsia="宋体" w:cs="宋体"/>
                <w:bCs/>
                <w:color w:val="auto"/>
                <w:szCs w:val="21"/>
              </w:rPr>
            </w:pPr>
          </w:p>
        </w:tc>
        <w:tc>
          <w:tcPr>
            <w:tcW w:w="1100" w:type="dxa"/>
            <w:vMerge w:val="continue"/>
            <w:noWrap w:val="0"/>
            <w:vAlign w:val="top"/>
          </w:tcPr>
          <w:p w14:paraId="4698D759">
            <w:pPr>
              <w:shd w:val="clear"/>
              <w:spacing w:line="240" w:lineRule="auto"/>
              <w:textAlignment w:val="center"/>
              <w:rPr>
                <w:rFonts w:hint="eastAsia" w:ascii="宋体" w:hAnsi="宋体" w:eastAsia="宋体" w:cs="宋体"/>
                <w:color w:val="auto"/>
                <w:lang w:bidi="ar"/>
              </w:rPr>
            </w:pPr>
          </w:p>
        </w:tc>
        <w:tc>
          <w:tcPr>
            <w:tcW w:w="5316" w:type="dxa"/>
            <w:noWrap w:val="0"/>
            <w:vAlign w:val="center"/>
          </w:tcPr>
          <w:p w14:paraId="417D89E0">
            <w:pPr>
              <w:shd w:val="clear"/>
              <w:spacing w:line="240" w:lineRule="auto"/>
              <w:textAlignment w:val="center"/>
              <w:rPr>
                <w:rFonts w:hint="eastAsia" w:ascii="宋体" w:hAnsi="宋体" w:eastAsia="宋体" w:cs="宋体"/>
                <w:color w:val="auto"/>
                <w:lang w:bidi="ar"/>
              </w:rPr>
            </w:pPr>
            <w:r>
              <w:rPr>
                <w:rFonts w:hint="eastAsia" w:ascii="宋体" w:hAnsi="宋体" w:eastAsia="宋体" w:cs="宋体"/>
                <w:bCs/>
                <w:color w:val="auto"/>
                <w:lang w:bidi="ar"/>
              </w:rPr>
              <w:t>人工点评</w:t>
            </w:r>
          </w:p>
        </w:tc>
        <w:tc>
          <w:tcPr>
            <w:tcW w:w="717" w:type="dxa"/>
            <w:vMerge w:val="continue"/>
            <w:noWrap w:val="0"/>
            <w:vAlign w:val="center"/>
          </w:tcPr>
          <w:p w14:paraId="22EE695E">
            <w:pPr>
              <w:shd w:val="clear"/>
              <w:spacing w:line="240" w:lineRule="auto"/>
              <w:textAlignment w:val="center"/>
              <w:rPr>
                <w:rFonts w:hint="eastAsia" w:ascii="宋体" w:hAnsi="宋体" w:eastAsia="宋体" w:cs="宋体"/>
                <w:bCs/>
                <w:color w:val="auto"/>
                <w:lang w:bidi="ar"/>
              </w:rPr>
            </w:pPr>
          </w:p>
        </w:tc>
        <w:tc>
          <w:tcPr>
            <w:tcW w:w="604" w:type="dxa"/>
            <w:vMerge w:val="continue"/>
            <w:noWrap w:val="0"/>
            <w:vAlign w:val="center"/>
          </w:tcPr>
          <w:p w14:paraId="13BA8E8F">
            <w:pPr>
              <w:shd w:val="clear"/>
              <w:spacing w:line="240" w:lineRule="auto"/>
              <w:textAlignment w:val="center"/>
              <w:rPr>
                <w:rFonts w:hint="eastAsia" w:ascii="宋体" w:hAnsi="宋体" w:eastAsia="宋体" w:cs="宋体"/>
                <w:bCs/>
                <w:color w:val="auto"/>
                <w:lang w:bidi="ar"/>
              </w:rPr>
            </w:pPr>
          </w:p>
        </w:tc>
      </w:tr>
      <w:tr w14:paraId="565899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094" w:type="dxa"/>
            <w:vMerge w:val="continue"/>
            <w:noWrap w:val="0"/>
            <w:vAlign w:val="top"/>
          </w:tcPr>
          <w:p w14:paraId="27348364">
            <w:pPr>
              <w:shd w:val="clear"/>
              <w:spacing w:line="240" w:lineRule="auto"/>
              <w:jc w:val="center"/>
              <w:rPr>
                <w:rFonts w:hint="eastAsia" w:ascii="宋体" w:hAnsi="宋体" w:eastAsia="宋体" w:cs="宋体"/>
                <w:bCs/>
                <w:color w:val="auto"/>
                <w:szCs w:val="21"/>
              </w:rPr>
            </w:pPr>
          </w:p>
        </w:tc>
        <w:tc>
          <w:tcPr>
            <w:tcW w:w="1100" w:type="dxa"/>
            <w:vMerge w:val="restart"/>
            <w:noWrap w:val="0"/>
            <w:vAlign w:val="center"/>
          </w:tcPr>
          <w:p w14:paraId="652E0B94">
            <w:pPr>
              <w:shd w:val="clear"/>
              <w:spacing w:line="240" w:lineRule="auto"/>
              <w:jc w:val="center"/>
              <w:textAlignment w:val="center"/>
              <w:rPr>
                <w:rFonts w:hint="eastAsia" w:ascii="宋体" w:hAnsi="宋体" w:eastAsia="宋体" w:cs="宋体"/>
                <w:bCs/>
                <w:color w:val="auto"/>
                <w:lang w:bidi="ar"/>
              </w:rPr>
            </w:pPr>
            <w:r>
              <w:rPr>
                <w:rFonts w:hint="eastAsia" w:ascii="宋体" w:hAnsi="宋体" w:eastAsia="宋体" w:cs="宋体"/>
                <w:bCs/>
                <w:color w:val="auto"/>
                <w:lang w:bidi="ar"/>
              </w:rPr>
              <w:t>国家基本药物专项点评报告</w:t>
            </w:r>
          </w:p>
        </w:tc>
        <w:tc>
          <w:tcPr>
            <w:tcW w:w="5316" w:type="dxa"/>
            <w:noWrap w:val="0"/>
            <w:vAlign w:val="center"/>
          </w:tcPr>
          <w:p w14:paraId="76F15224">
            <w:pPr>
              <w:shd w:val="clear"/>
              <w:spacing w:line="240" w:lineRule="auto"/>
              <w:textAlignment w:val="center"/>
              <w:rPr>
                <w:rFonts w:hint="eastAsia" w:ascii="宋体" w:hAnsi="宋体" w:eastAsia="宋体" w:cs="宋体"/>
                <w:color w:val="auto"/>
                <w:lang w:bidi="ar"/>
              </w:rPr>
            </w:pPr>
            <w:r>
              <w:rPr>
                <w:rFonts w:hint="eastAsia" w:ascii="宋体" w:hAnsi="宋体" w:eastAsia="宋体" w:cs="宋体"/>
                <w:bCs/>
                <w:color w:val="auto"/>
                <w:lang w:bidi="ar"/>
              </w:rPr>
              <w:t>处方点评统计报告</w:t>
            </w:r>
          </w:p>
        </w:tc>
        <w:tc>
          <w:tcPr>
            <w:tcW w:w="717" w:type="dxa"/>
            <w:vMerge w:val="continue"/>
            <w:noWrap w:val="0"/>
            <w:vAlign w:val="center"/>
          </w:tcPr>
          <w:p w14:paraId="420C0D79">
            <w:pPr>
              <w:shd w:val="clear"/>
              <w:spacing w:line="240" w:lineRule="auto"/>
              <w:textAlignment w:val="center"/>
              <w:rPr>
                <w:rFonts w:hint="eastAsia" w:ascii="宋体" w:hAnsi="宋体" w:eastAsia="宋体" w:cs="宋体"/>
                <w:bCs/>
                <w:color w:val="auto"/>
                <w:lang w:bidi="ar"/>
              </w:rPr>
            </w:pPr>
          </w:p>
        </w:tc>
        <w:tc>
          <w:tcPr>
            <w:tcW w:w="604" w:type="dxa"/>
            <w:vMerge w:val="continue"/>
            <w:noWrap w:val="0"/>
            <w:vAlign w:val="center"/>
          </w:tcPr>
          <w:p w14:paraId="0CD006F7">
            <w:pPr>
              <w:shd w:val="clear"/>
              <w:spacing w:line="240" w:lineRule="auto"/>
              <w:textAlignment w:val="center"/>
              <w:rPr>
                <w:rFonts w:hint="eastAsia" w:ascii="宋体" w:hAnsi="宋体" w:eastAsia="宋体" w:cs="宋体"/>
                <w:bCs/>
                <w:color w:val="auto"/>
                <w:lang w:bidi="ar"/>
              </w:rPr>
            </w:pPr>
          </w:p>
        </w:tc>
      </w:tr>
      <w:tr w14:paraId="39B7E5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094" w:type="dxa"/>
            <w:vMerge w:val="continue"/>
            <w:noWrap w:val="0"/>
            <w:vAlign w:val="top"/>
          </w:tcPr>
          <w:p w14:paraId="1B12A9BB">
            <w:pPr>
              <w:shd w:val="clear"/>
              <w:spacing w:line="240" w:lineRule="auto"/>
              <w:jc w:val="center"/>
              <w:rPr>
                <w:rFonts w:hint="eastAsia" w:ascii="宋体" w:hAnsi="宋体" w:eastAsia="宋体" w:cs="宋体"/>
                <w:bCs/>
                <w:color w:val="auto"/>
                <w:szCs w:val="21"/>
              </w:rPr>
            </w:pPr>
          </w:p>
        </w:tc>
        <w:tc>
          <w:tcPr>
            <w:tcW w:w="1100" w:type="dxa"/>
            <w:vMerge w:val="continue"/>
            <w:noWrap w:val="0"/>
            <w:vAlign w:val="top"/>
          </w:tcPr>
          <w:p w14:paraId="58C1F5E0">
            <w:pPr>
              <w:shd w:val="clear"/>
              <w:spacing w:line="240" w:lineRule="auto"/>
              <w:textAlignment w:val="center"/>
              <w:rPr>
                <w:rFonts w:hint="eastAsia" w:ascii="宋体" w:hAnsi="宋体" w:eastAsia="宋体" w:cs="宋体"/>
                <w:color w:val="auto"/>
                <w:lang w:bidi="ar"/>
              </w:rPr>
            </w:pPr>
          </w:p>
        </w:tc>
        <w:tc>
          <w:tcPr>
            <w:tcW w:w="5316" w:type="dxa"/>
            <w:noWrap w:val="0"/>
            <w:vAlign w:val="center"/>
          </w:tcPr>
          <w:p w14:paraId="7A6CFB88">
            <w:pPr>
              <w:shd w:val="clear"/>
              <w:spacing w:line="240" w:lineRule="auto"/>
              <w:textAlignment w:val="center"/>
              <w:rPr>
                <w:rFonts w:hint="eastAsia" w:ascii="宋体" w:hAnsi="宋体" w:eastAsia="宋体" w:cs="宋体"/>
                <w:color w:val="auto"/>
                <w:lang w:bidi="ar"/>
              </w:rPr>
            </w:pPr>
            <w:r>
              <w:rPr>
                <w:rFonts w:hint="eastAsia" w:ascii="宋体" w:hAnsi="宋体" w:eastAsia="宋体" w:cs="宋体"/>
                <w:bCs/>
                <w:color w:val="auto"/>
                <w:lang w:bidi="ar"/>
              </w:rPr>
              <w:t>国家基本药物专项点评工作表</w:t>
            </w:r>
          </w:p>
        </w:tc>
        <w:tc>
          <w:tcPr>
            <w:tcW w:w="717" w:type="dxa"/>
            <w:vMerge w:val="continue"/>
            <w:noWrap w:val="0"/>
            <w:vAlign w:val="center"/>
          </w:tcPr>
          <w:p w14:paraId="657A3D58">
            <w:pPr>
              <w:shd w:val="clear"/>
              <w:spacing w:line="240" w:lineRule="auto"/>
              <w:textAlignment w:val="center"/>
              <w:rPr>
                <w:rFonts w:hint="eastAsia" w:ascii="宋体" w:hAnsi="宋体" w:eastAsia="宋体" w:cs="宋体"/>
                <w:bCs/>
                <w:color w:val="auto"/>
                <w:lang w:bidi="ar"/>
              </w:rPr>
            </w:pPr>
          </w:p>
        </w:tc>
        <w:tc>
          <w:tcPr>
            <w:tcW w:w="604" w:type="dxa"/>
            <w:vMerge w:val="continue"/>
            <w:noWrap w:val="0"/>
            <w:vAlign w:val="center"/>
          </w:tcPr>
          <w:p w14:paraId="29FC2605">
            <w:pPr>
              <w:shd w:val="clear"/>
              <w:spacing w:line="240" w:lineRule="auto"/>
              <w:textAlignment w:val="center"/>
              <w:rPr>
                <w:rFonts w:hint="eastAsia" w:ascii="宋体" w:hAnsi="宋体" w:eastAsia="宋体" w:cs="宋体"/>
                <w:bCs/>
                <w:color w:val="auto"/>
                <w:lang w:bidi="ar"/>
              </w:rPr>
            </w:pPr>
          </w:p>
        </w:tc>
      </w:tr>
      <w:tr w14:paraId="537494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094" w:type="dxa"/>
            <w:vMerge w:val="continue"/>
            <w:noWrap w:val="0"/>
            <w:vAlign w:val="top"/>
          </w:tcPr>
          <w:p w14:paraId="79D675CE">
            <w:pPr>
              <w:shd w:val="clear"/>
              <w:spacing w:line="240" w:lineRule="auto"/>
              <w:jc w:val="center"/>
              <w:rPr>
                <w:rFonts w:hint="eastAsia" w:ascii="宋体" w:hAnsi="宋体" w:eastAsia="宋体" w:cs="宋体"/>
                <w:bCs/>
                <w:color w:val="auto"/>
                <w:szCs w:val="21"/>
              </w:rPr>
            </w:pPr>
          </w:p>
        </w:tc>
        <w:tc>
          <w:tcPr>
            <w:tcW w:w="1100" w:type="dxa"/>
            <w:vMerge w:val="continue"/>
            <w:noWrap w:val="0"/>
            <w:vAlign w:val="top"/>
          </w:tcPr>
          <w:p w14:paraId="4A6CA6B7">
            <w:pPr>
              <w:shd w:val="clear"/>
              <w:spacing w:line="240" w:lineRule="auto"/>
              <w:textAlignment w:val="center"/>
              <w:rPr>
                <w:rFonts w:hint="eastAsia" w:ascii="宋体" w:hAnsi="宋体" w:eastAsia="宋体" w:cs="宋体"/>
                <w:color w:val="auto"/>
                <w:lang w:bidi="ar"/>
              </w:rPr>
            </w:pPr>
          </w:p>
        </w:tc>
        <w:tc>
          <w:tcPr>
            <w:tcW w:w="5316" w:type="dxa"/>
            <w:noWrap w:val="0"/>
            <w:vAlign w:val="center"/>
          </w:tcPr>
          <w:p w14:paraId="24FE3823">
            <w:pPr>
              <w:shd w:val="clear"/>
              <w:spacing w:line="240" w:lineRule="auto"/>
              <w:textAlignment w:val="center"/>
              <w:rPr>
                <w:rFonts w:hint="eastAsia" w:ascii="宋体" w:hAnsi="宋体" w:eastAsia="宋体" w:cs="宋体"/>
                <w:color w:val="auto"/>
                <w:lang w:bidi="ar"/>
              </w:rPr>
            </w:pPr>
            <w:r>
              <w:rPr>
                <w:rFonts w:hint="eastAsia" w:ascii="宋体" w:hAnsi="宋体" w:eastAsia="宋体" w:cs="宋体"/>
                <w:bCs/>
                <w:color w:val="auto"/>
                <w:lang w:bidi="ar"/>
              </w:rPr>
              <w:t>处方点评工作表（标准）</w:t>
            </w:r>
          </w:p>
        </w:tc>
        <w:tc>
          <w:tcPr>
            <w:tcW w:w="717" w:type="dxa"/>
            <w:vMerge w:val="continue"/>
            <w:noWrap w:val="0"/>
            <w:vAlign w:val="center"/>
          </w:tcPr>
          <w:p w14:paraId="43F04219">
            <w:pPr>
              <w:shd w:val="clear"/>
              <w:spacing w:line="240" w:lineRule="auto"/>
              <w:textAlignment w:val="center"/>
              <w:rPr>
                <w:rFonts w:hint="eastAsia" w:ascii="宋体" w:hAnsi="宋体" w:eastAsia="宋体" w:cs="宋体"/>
                <w:bCs/>
                <w:color w:val="auto"/>
                <w:lang w:bidi="ar"/>
              </w:rPr>
            </w:pPr>
          </w:p>
        </w:tc>
        <w:tc>
          <w:tcPr>
            <w:tcW w:w="604" w:type="dxa"/>
            <w:vMerge w:val="continue"/>
            <w:noWrap w:val="0"/>
            <w:vAlign w:val="center"/>
          </w:tcPr>
          <w:p w14:paraId="46A6C5EB">
            <w:pPr>
              <w:shd w:val="clear"/>
              <w:spacing w:line="240" w:lineRule="auto"/>
              <w:textAlignment w:val="center"/>
              <w:rPr>
                <w:rFonts w:hint="eastAsia" w:ascii="宋体" w:hAnsi="宋体" w:eastAsia="宋体" w:cs="宋体"/>
                <w:bCs/>
                <w:color w:val="auto"/>
                <w:lang w:bidi="ar"/>
              </w:rPr>
            </w:pPr>
          </w:p>
        </w:tc>
      </w:tr>
      <w:tr w14:paraId="6F7434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094" w:type="dxa"/>
            <w:vMerge w:val="continue"/>
            <w:noWrap w:val="0"/>
            <w:vAlign w:val="top"/>
          </w:tcPr>
          <w:p w14:paraId="6401BF3F">
            <w:pPr>
              <w:shd w:val="clear"/>
              <w:spacing w:line="240" w:lineRule="auto"/>
              <w:jc w:val="center"/>
              <w:rPr>
                <w:rFonts w:hint="eastAsia" w:ascii="宋体" w:hAnsi="宋体" w:eastAsia="宋体" w:cs="宋体"/>
                <w:bCs/>
                <w:color w:val="auto"/>
                <w:szCs w:val="21"/>
              </w:rPr>
            </w:pPr>
          </w:p>
        </w:tc>
        <w:tc>
          <w:tcPr>
            <w:tcW w:w="1100" w:type="dxa"/>
            <w:vMerge w:val="continue"/>
            <w:noWrap w:val="0"/>
            <w:vAlign w:val="top"/>
          </w:tcPr>
          <w:p w14:paraId="1E7166A3">
            <w:pPr>
              <w:shd w:val="clear"/>
              <w:spacing w:line="240" w:lineRule="auto"/>
              <w:textAlignment w:val="center"/>
              <w:rPr>
                <w:rFonts w:hint="eastAsia" w:ascii="宋体" w:hAnsi="宋体" w:eastAsia="宋体" w:cs="宋体"/>
                <w:color w:val="auto"/>
                <w:lang w:bidi="ar"/>
              </w:rPr>
            </w:pPr>
          </w:p>
        </w:tc>
        <w:tc>
          <w:tcPr>
            <w:tcW w:w="5316" w:type="dxa"/>
            <w:noWrap w:val="0"/>
            <w:vAlign w:val="center"/>
          </w:tcPr>
          <w:p w14:paraId="40997BF7">
            <w:pPr>
              <w:shd w:val="clear"/>
              <w:spacing w:line="240" w:lineRule="auto"/>
              <w:textAlignment w:val="center"/>
              <w:rPr>
                <w:rFonts w:hint="eastAsia" w:ascii="宋体" w:hAnsi="宋体" w:eastAsia="宋体" w:cs="宋体"/>
                <w:color w:val="auto"/>
                <w:lang w:bidi="ar"/>
              </w:rPr>
            </w:pPr>
            <w:r>
              <w:rPr>
                <w:rFonts w:hint="eastAsia" w:ascii="宋体" w:hAnsi="宋体" w:eastAsia="宋体" w:cs="宋体"/>
                <w:bCs/>
                <w:color w:val="auto"/>
                <w:lang w:bidi="ar"/>
              </w:rPr>
              <w:t>处方评级表</w:t>
            </w:r>
          </w:p>
        </w:tc>
        <w:tc>
          <w:tcPr>
            <w:tcW w:w="717" w:type="dxa"/>
            <w:vMerge w:val="continue"/>
            <w:noWrap w:val="0"/>
            <w:vAlign w:val="center"/>
          </w:tcPr>
          <w:p w14:paraId="4B57BF68">
            <w:pPr>
              <w:shd w:val="clear"/>
              <w:spacing w:line="240" w:lineRule="auto"/>
              <w:textAlignment w:val="center"/>
              <w:rPr>
                <w:rFonts w:hint="eastAsia" w:ascii="宋体" w:hAnsi="宋体" w:eastAsia="宋体" w:cs="宋体"/>
                <w:bCs/>
                <w:color w:val="auto"/>
                <w:lang w:bidi="ar"/>
              </w:rPr>
            </w:pPr>
          </w:p>
        </w:tc>
        <w:tc>
          <w:tcPr>
            <w:tcW w:w="604" w:type="dxa"/>
            <w:vMerge w:val="continue"/>
            <w:noWrap w:val="0"/>
            <w:vAlign w:val="center"/>
          </w:tcPr>
          <w:p w14:paraId="50118D3A">
            <w:pPr>
              <w:shd w:val="clear"/>
              <w:spacing w:line="240" w:lineRule="auto"/>
              <w:textAlignment w:val="center"/>
              <w:rPr>
                <w:rFonts w:hint="eastAsia" w:ascii="宋体" w:hAnsi="宋体" w:eastAsia="宋体" w:cs="宋体"/>
                <w:bCs/>
                <w:color w:val="auto"/>
                <w:lang w:bidi="ar"/>
              </w:rPr>
            </w:pPr>
          </w:p>
        </w:tc>
      </w:tr>
      <w:tr w14:paraId="6EF0B5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094" w:type="dxa"/>
            <w:vMerge w:val="continue"/>
            <w:noWrap w:val="0"/>
            <w:vAlign w:val="top"/>
          </w:tcPr>
          <w:p w14:paraId="76920B89">
            <w:pPr>
              <w:shd w:val="clear"/>
              <w:spacing w:line="240" w:lineRule="auto"/>
              <w:jc w:val="center"/>
              <w:rPr>
                <w:rFonts w:hint="eastAsia" w:ascii="宋体" w:hAnsi="宋体" w:eastAsia="宋体" w:cs="宋体"/>
                <w:bCs/>
                <w:color w:val="auto"/>
                <w:szCs w:val="21"/>
              </w:rPr>
            </w:pPr>
          </w:p>
        </w:tc>
        <w:tc>
          <w:tcPr>
            <w:tcW w:w="1100" w:type="dxa"/>
            <w:vMerge w:val="continue"/>
            <w:noWrap w:val="0"/>
            <w:vAlign w:val="top"/>
          </w:tcPr>
          <w:p w14:paraId="2602D63E">
            <w:pPr>
              <w:shd w:val="clear"/>
              <w:spacing w:line="240" w:lineRule="auto"/>
              <w:textAlignment w:val="center"/>
              <w:rPr>
                <w:rFonts w:hint="eastAsia" w:ascii="宋体" w:hAnsi="宋体" w:eastAsia="宋体" w:cs="宋体"/>
                <w:color w:val="auto"/>
                <w:lang w:bidi="ar"/>
              </w:rPr>
            </w:pPr>
          </w:p>
        </w:tc>
        <w:tc>
          <w:tcPr>
            <w:tcW w:w="5316" w:type="dxa"/>
            <w:noWrap w:val="0"/>
            <w:vAlign w:val="center"/>
          </w:tcPr>
          <w:p w14:paraId="584FDF93">
            <w:pPr>
              <w:shd w:val="clear"/>
              <w:spacing w:line="240" w:lineRule="auto"/>
              <w:textAlignment w:val="center"/>
              <w:rPr>
                <w:rFonts w:hint="eastAsia" w:ascii="宋体" w:hAnsi="宋体" w:eastAsia="宋体" w:cs="宋体"/>
                <w:color w:val="auto"/>
                <w:lang w:bidi="ar"/>
              </w:rPr>
            </w:pPr>
            <w:r>
              <w:rPr>
                <w:rFonts w:hint="eastAsia" w:ascii="宋体" w:hAnsi="宋体" w:eastAsia="宋体" w:cs="宋体"/>
                <w:bCs/>
                <w:color w:val="auto"/>
                <w:lang w:bidi="ar"/>
              </w:rPr>
              <w:t>不合理处方</w:t>
            </w:r>
          </w:p>
        </w:tc>
        <w:tc>
          <w:tcPr>
            <w:tcW w:w="717" w:type="dxa"/>
            <w:vMerge w:val="continue"/>
            <w:noWrap w:val="0"/>
            <w:vAlign w:val="center"/>
          </w:tcPr>
          <w:p w14:paraId="4E6EB17B">
            <w:pPr>
              <w:shd w:val="clear"/>
              <w:spacing w:line="240" w:lineRule="auto"/>
              <w:textAlignment w:val="center"/>
              <w:rPr>
                <w:rFonts w:hint="eastAsia" w:ascii="宋体" w:hAnsi="宋体" w:eastAsia="宋体" w:cs="宋体"/>
                <w:bCs/>
                <w:color w:val="auto"/>
                <w:lang w:bidi="ar"/>
              </w:rPr>
            </w:pPr>
          </w:p>
        </w:tc>
        <w:tc>
          <w:tcPr>
            <w:tcW w:w="604" w:type="dxa"/>
            <w:vMerge w:val="continue"/>
            <w:noWrap w:val="0"/>
            <w:vAlign w:val="center"/>
          </w:tcPr>
          <w:p w14:paraId="78EB7918">
            <w:pPr>
              <w:shd w:val="clear"/>
              <w:spacing w:line="240" w:lineRule="auto"/>
              <w:textAlignment w:val="center"/>
              <w:rPr>
                <w:rFonts w:hint="eastAsia" w:ascii="宋体" w:hAnsi="宋体" w:eastAsia="宋体" w:cs="宋体"/>
                <w:bCs/>
                <w:color w:val="auto"/>
                <w:lang w:bidi="ar"/>
              </w:rPr>
            </w:pPr>
          </w:p>
        </w:tc>
      </w:tr>
      <w:tr w14:paraId="422FC5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094" w:type="dxa"/>
            <w:vMerge w:val="continue"/>
            <w:noWrap w:val="0"/>
            <w:vAlign w:val="top"/>
          </w:tcPr>
          <w:p w14:paraId="5C91E1C5">
            <w:pPr>
              <w:shd w:val="clear"/>
              <w:spacing w:line="240" w:lineRule="auto"/>
              <w:jc w:val="center"/>
              <w:rPr>
                <w:rFonts w:hint="eastAsia" w:ascii="宋体" w:hAnsi="宋体" w:eastAsia="宋体" w:cs="宋体"/>
                <w:bCs/>
                <w:color w:val="auto"/>
                <w:szCs w:val="21"/>
              </w:rPr>
            </w:pPr>
          </w:p>
        </w:tc>
        <w:tc>
          <w:tcPr>
            <w:tcW w:w="1100" w:type="dxa"/>
            <w:vMerge w:val="continue"/>
            <w:noWrap w:val="0"/>
            <w:vAlign w:val="top"/>
          </w:tcPr>
          <w:p w14:paraId="302F8912">
            <w:pPr>
              <w:shd w:val="clear"/>
              <w:spacing w:line="240" w:lineRule="auto"/>
              <w:textAlignment w:val="center"/>
              <w:rPr>
                <w:rFonts w:hint="eastAsia" w:ascii="宋体" w:hAnsi="宋体" w:eastAsia="宋体" w:cs="宋体"/>
                <w:color w:val="auto"/>
                <w:lang w:bidi="ar"/>
              </w:rPr>
            </w:pPr>
          </w:p>
        </w:tc>
        <w:tc>
          <w:tcPr>
            <w:tcW w:w="5316" w:type="dxa"/>
            <w:noWrap w:val="0"/>
            <w:vAlign w:val="center"/>
          </w:tcPr>
          <w:p w14:paraId="08C4CF53">
            <w:pPr>
              <w:shd w:val="clear"/>
              <w:spacing w:line="240" w:lineRule="auto"/>
              <w:textAlignment w:val="center"/>
              <w:rPr>
                <w:rFonts w:hint="eastAsia" w:ascii="宋体" w:hAnsi="宋体" w:eastAsia="宋体" w:cs="宋体"/>
                <w:color w:val="auto"/>
                <w:lang w:bidi="ar"/>
              </w:rPr>
            </w:pPr>
            <w:r>
              <w:rPr>
                <w:rFonts w:hint="eastAsia" w:ascii="宋体" w:hAnsi="宋体" w:eastAsia="宋体" w:cs="宋体"/>
                <w:bCs/>
                <w:color w:val="auto"/>
                <w:lang w:bidi="ar"/>
              </w:rPr>
              <w:t>科室整体处方合理率汇总表</w:t>
            </w:r>
          </w:p>
        </w:tc>
        <w:tc>
          <w:tcPr>
            <w:tcW w:w="717" w:type="dxa"/>
            <w:vMerge w:val="continue"/>
            <w:noWrap w:val="0"/>
            <w:vAlign w:val="center"/>
          </w:tcPr>
          <w:p w14:paraId="4D466819">
            <w:pPr>
              <w:shd w:val="clear"/>
              <w:spacing w:line="240" w:lineRule="auto"/>
              <w:textAlignment w:val="center"/>
              <w:rPr>
                <w:rFonts w:hint="eastAsia" w:ascii="宋体" w:hAnsi="宋体" w:eastAsia="宋体" w:cs="宋体"/>
                <w:bCs/>
                <w:color w:val="auto"/>
                <w:lang w:bidi="ar"/>
              </w:rPr>
            </w:pPr>
          </w:p>
        </w:tc>
        <w:tc>
          <w:tcPr>
            <w:tcW w:w="604" w:type="dxa"/>
            <w:vMerge w:val="continue"/>
            <w:noWrap w:val="0"/>
            <w:vAlign w:val="center"/>
          </w:tcPr>
          <w:p w14:paraId="0646F7E3">
            <w:pPr>
              <w:shd w:val="clear"/>
              <w:spacing w:line="240" w:lineRule="auto"/>
              <w:textAlignment w:val="center"/>
              <w:rPr>
                <w:rFonts w:hint="eastAsia" w:ascii="宋体" w:hAnsi="宋体" w:eastAsia="宋体" w:cs="宋体"/>
                <w:bCs/>
                <w:color w:val="auto"/>
                <w:lang w:bidi="ar"/>
              </w:rPr>
            </w:pPr>
          </w:p>
        </w:tc>
      </w:tr>
      <w:tr w14:paraId="7591FB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094" w:type="dxa"/>
            <w:vMerge w:val="continue"/>
            <w:noWrap w:val="0"/>
            <w:vAlign w:val="top"/>
          </w:tcPr>
          <w:p w14:paraId="6CFEC469">
            <w:pPr>
              <w:shd w:val="clear"/>
              <w:spacing w:line="240" w:lineRule="auto"/>
              <w:jc w:val="center"/>
              <w:rPr>
                <w:rFonts w:hint="eastAsia" w:ascii="宋体" w:hAnsi="宋体" w:eastAsia="宋体" w:cs="宋体"/>
                <w:bCs/>
                <w:color w:val="auto"/>
                <w:szCs w:val="21"/>
              </w:rPr>
            </w:pPr>
          </w:p>
        </w:tc>
        <w:tc>
          <w:tcPr>
            <w:tcW w:w="1100" w:type="dxa"/>
            <w:vMerge w:val="continue"/>
            <w:noWrap w:val="0"/>
            <w:vAlign w:val="top"/>
          </w:tcPr>
          <w:p w14:paraId="06A2D864">
            <w:pPr>
              <w:shd w:val="clear"/>
              <w:spacing w:line="240" w:lineRule="auto"/>
              <w:textAlignment w:val="center"/>
              <w:rPr>
                <w:rFonts w:hint="eastAsia" w:ascii="宋体" w:hAnsi="宋体" w:eastAsia="宋体" w:cs="宋体"/>
                <w:color w:val="auto"/>
                <w:lang w:bidi="ar"/>
              </w:rPr>
            </w:pPr>
          </w:p>
        </w:tc>
        <w:tc>
          <w:tcPr>
            <w:tcW w:w="5316" w:type="dxa"/>
            <w:noWrap w:val="0"/>
            <w:vAlign w:val="center"/>
          </w:tcPr>
          <w:p w14:paraId="37152E75">
            <w:pPr>
              <w:shd w:val="clear"/>
              <w:spacing w:line="240" w:lineRule="auto"/>
              <w:textAlignment w:val="center"/>
              <w:rPr>
                <w:rFonts w:hint="eastAsia" w:ascii="宋体" w:hAnsi="宋体" w:eastAsia="宋体" w:cs="宋体"/>
                <w:color w:val="auto"/>
                <w:lang w:bidi="ar"/>
              </w:rPr>
            </w:pPr>
            <w:r>
              <w:rPr>
                <w:rFonts w:hint="eastAsia" w:ascii="宋体" w:hAnsi="宋体" w:eastAsia="宋体" w:cs="宋体"/>
                <w:bCs/>
                <w:color w:val="auto"/>
                <w:lang w:bidi="ar"/>
              </w:rPr>
              <w:t>医生整体处方合理率汇总表</w:t>
            </w:r>
          </w:p>
        </w:tc>
        <w:tc>
          <w:tcPr>
            <w:tcW w:w="717" w:type="dxa"/>
            <w:vMerge w:val="continue"/>
            <w:noWrap w:val="0"/>
            <w:vAlign w:val="center"/>
          </w:tcPr>
          <w:p w14:paraId="4FCDD851">
            <w:pPr>
              <w:shd w:val="clear"/>
              <w:spacing w:line="240" w:lineRule="auto"/>
              <w:textAlignment w:val="center"/>
              <w:rPr>
                <w:rFonts w:hint="eastAsia" w:ascii="宋体" w:hAnsi="宋体" w:eastAsia="宋体" w:cs="宋体"/>
                <w:bCs/>
                <w:color w:val="auto"/>
                <w:lang w:bidi="ar"/>
              </w:rPr>
            </w:pPr>
          </w:p>
        </w:tc>
        <w:tc>
          <w:tcPr>
            <w:tcW w:w="604" w:type="dxa"/>
            <w:vMerge w:val="continue"/>
            <w:noWrap w:val="0"/>
            <w:vAlign w:val="center"/>
          </w:tcPr>
          <w:p w14:paraId="030AFD09">
            <w:pPr>
              <w:shd w:val="clear"/>
              <w:spacing w:line="240" w:lineRule="auto"/>
              <w:textAlignment w:val="center"/>
              <w:rPr>
                <w:rFonts w:hint="eastAsia" w:ascii="宋体" w:hAnsi="宋体" w:eastAsia="宋体" w:cs="宋体"/>
                <w:bCs/>
                <w:color w:val="auto"/>
                <w:lang w:bidi="ar"/>
              </w:rPr>
            </w:pPr>
          </w:p>
        </w:tc>
      </w:tr>
      <w:tr w14:paraId="5CA269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094" w:type="dxa"/>
            <w:vMerge w:val="continue"/>
            <w:noWrap w:val="0"/>
            <w:vAlign w:val="top"/>
          </w:tcPr>
          <w:p w14:paraId="3291C1CD">
            <w:pPr>
              <w:shd w:val="clear"/>
              <w:spacing w:line="240" w:lineRule="auto"/>
              <w:jc w:val="center"/>
              <w:rPr>
                <w:rFonts w:hint="eastAsia" w:ascii="宋体" w:hAnsi="宋体" w:eastAsia="宋体" w:cs="宋体"/>
                <w:bCs/>
                <w:color w:val="auto"/>
                <w:szCs w:val="21"/>
              </w:rPr>
            </w:pPr>
          </w:p>
        </w:tc>
        <w:tc>
          <w:tcPr>
            <w:tcW w:w="1100" w:type="dxa"/>
            <w:vMerge w:val="restart"/>
            <w:noWrap w:val="0"/>
            <w:vAlign w:val="center"/>
          </w:tcPr>
          <w:p w14:paraId="09B8230A">
            <w:pPr>
              <w:shd w:val="clear"/>
              <w:spacing w:line="240" w:lineRule="auto"/>
              <w:jc w:val="center"/>
              <w:textAlignment w:val="center"/>
              <w:rPr>
                <w:rFonts w:hint="eastAsia" w:ascii="宋体" w:hAnsi="宋体" w:eastAsia="宋体" w:cs="宋体"/>
                <w:bCs/>
                <w:color w:val="auto"/>
                <w:lang w:bidi="ar"/>
              </w:rPr>
            </w:pPr>
            <w:r>
              <w:rPr>
                <w:rFonts w:hint="eastAsia" w:ascii="宋体" w:hAnsi="宋体" w:eastAsia="宋体" w:cs="宋体"/>
                <w:bCs/>
                <w:color w:val="auto"/>
                <w:lang w:bidi="ar"/>
              </w:rPr>
              <w:t>肠外营养药物专项点评</w:t>
            </w:r>
          </w:p>
        </w:tc>
        <w:tc>
          <w:tcPr>
            <w:tcW w:w="5316" w:type="dxa"/>
            <w:noWrap w:val="0"/>
            <w:vAlign w:val="center"/>
          </w:tcPr>
          <w:p w14:paraId="37ED8C9A">
            <w:pPr>
              <w:shd w:val="clear"/>
              <w:spacing w:line="240" w:lineRule="auto"/>
              <w:textAlignment w:val="center"/>
              <w:rPr>
                <w:rFonts w:hint="eastAsia" w:ascii="宋体" w:hAnsi="宋体" w:eastAsia="宋体" w:cs="宋体"/>
                <w:color w:val="auto"/>
                <w:lang w:bidi="ar"/>
              </w:rPr>
            </w:pPr>
            <w:r>
              <w:rPr>
                <w:rFonts w:hint="eastAsia" w:ascii="宋体" w:hAnsi="宋体" w:eastAsia="宋体" w:cs="宋体"/>
                <w:bCs/>
                <w:color w:val="auto"/>
                <w:lang w:bidi="ar"/>
              </w:rPr>
              <w:t>处方抽样</w:t>
            </w:r>
          </w:p>
        </w:tc>
        <w:tc>
          <w:tcPr>
            <w:tcW w:w="717" w:type="dxa"/>
            <w:vMerge w:val="continue"/>
            <w:noWrap w:val="0"/>
            <w:vAlign w:val="center"/>
          </w:tcPr>
          <w:p w14:paraId="45E291CE">
            <w:pPr>
              <w:shd w:val="clear"/>
              <w:spacing w:line="240" w:lineRule="auto"/>
              <w:textAlignment w:val="center"/>
              <w:rPr>
                <w:rFonts w:hint="eastAsia" w:ascii="宋体" w:hAnsi="宋体" w:eastAsia="宋体" w:cs="宋体"/>
                <w:bCs/>
                <w:color w:val="auto"/>
                <w:lang w:bidi="ar"/>
              </w:rPr>
            </w:pPr>
          </w:p>
        </w:tc>
        <w:tc>
          <w:tcPr>
            <w:tcW w:w="604" w:type="dxa"/>
            <w:vMerge w:val="continue"/>
            <w:noWrap w:val="0"/>
            <w:vAlign w:val="center"/>
          </w:tcPr>
          <w:p w14:paraId="11F3A6FC">
            <w:pPr>
              <w:shd w:val="clear"/>
              <w:spacing w:line="240" w:lineRule="auto"/>
              <w:textAlignment w:val="center"/>
              <w:rPr>
                <w:rFonts w:hint="eastAsia" w:ascii="宋体" w:hAnsi="宋体" w:eastAsia="宋体" w:cs="宋体"/>
                <w:bCs/>
                <w:color w:val="auto"/>
                <w:lang w:bidi="ar"/>
              </w:rPr>
            </w:pPr>
          </w:p>
        </w:tc>
      </w:tr>
      <w:tr w14:paraId="5D8AAB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094" w:type="dxa"/>
            <w:vMerge w:val="continue"/>
            <w:noWrap w:val="0"/>
            <w:vAlign w:val="top"/>
          </w:tcPr>
          <w:p w14:paraId="2A1B851B">
            <w:pPr>
              <w:shd w:val="clear"/>
              <w:spacing w:line="240" w:lineRule="auto"/>
              <w:jc w:val="center"/>
              <w:rPr>
                <w:rFonts w:hint="eastAsia" w:ascii="宋体" w:hAnsi="宋体" w:eastAsia="宋体" w:cs="宋体"/>
                <w:bCs/>
                <w:color w:val="auto"/>
                <w:szCs w:val="21"/>
              </w:rPr>
            </w:pPr>
          </w:p>
        </w:tc>
        <w:tc>
          <w:tcPr>
            <w:tcW w:w="1100" w:type="dxa"/>
            <w:vMerge w:val="continue"/>
            <w:noWrap w:val="0"/>
            <w:vAlign w:val="top"/>
          </w:tcPr>
          <w:p w14:paraId="1587ED44">
            <w:pPr>
              <w:shd w:val="clear"/>
              <w:spacing w:line="240" w:lineRule="auto"/>
              <w:textAlignment w:val="center"/>
              <w:rPr>
                <w:rFonts w:hint="eastAsia" w:ascii="宋体" w:hAnsi="宋体" w:eastAsia="宋体" w:cs="宋体"/>
                <w:color w:val="auto"/>
                <w:lang w:bidi="ar"/>
              </w:rPr>
            </w:pPr>
          </w:p>
        </w:tc>
        <w:tc>
          <w:tcPr>
            <w:tcW w:w="5316" w:type="dxa"/>
            <w:noWrap w:val="0"/>
            <w:vAlign w:val="center"/>
          </w:tcPr>
          <w:p w14:paraId="57A990A4">
            <w:pPr>
              <w:shd w:val="clear"/>
              <w:spacing w:line="240" w:lineRule="auto"/>
              <w:textAlignment w:val="center"/>
              <w:rPr>
                <w:rFonts w:hint="eastAsia" w:ascii="宋体" w:hAnsi="宋体" w:eastAsia="宋体" w:cs="宋体"/>
                <w:color w:val="auto"/>
                <w:lang w:bidi="ar"/>
              </w:rPr>
            </w:pPr>
            <w:r>
              <w:rPr>
                <w:rFonts w:hint="eastAsia" w:ascii="宋体" w:hAnsi="宋体" w:eastAsia="宋体" w:cs="宋体"/>
                <w:bCs/>
                <w:color w:val="auto"/>
                <w:lang w:bidi="ar"/>
              </w:rPr>
              <w:t>人工点评</w:t>
            </w:r>
          </w:p>
        </w:tc>
        <w:tc>
          <w:tcPr>
            <w:tcW w:w="717" w:type="dxa"/>
            <w:vMerge w:val="continue"/>
            <w:noWrap w:val="0"/>
            <w:vAlign w:val="center"/>
          </w:tcPr>
          <w:p w14:paraId="7A6A0EDB">
            <w:pPr>
              <w:shd w:val="clear"/>
              <w:spacing w:line="240" w:lineRule="auto"/>
              <w:textAlignment w:val="center"/>
              <w:rPr>
                <w:rFonts w:hint="eastAsia" w:ascii="宋体" w:hAnsi="宋体" w:eastAsia="宋体" w:cs="宋体"/>
                <w:bCs/>
                <w:color w:val="auto"/>
                <w:lang w:bidi="ar"/>
              </w:rPr>
            </w:pPr>
          </w:p>
        </w:tc>
        <w:tc>
          <w:tcPr>
            <w:tcW w:w="604" w:type="dxa"/>
            <w:vMerge w:val="continue"/>
            <w:noWrap w:val="0"/>
            <w:vAlign w:val="center"/>
          </w:tcPr>
          <w:p w14:paraId="56375150">
            <w:pPr>
              <w:shd w:val="clear"/>
              <w:spacing w:line="240" w:lineRule="auto"/>
              <w:textAlignment w:val="center"/>
              <w:rPr>
                <w:rFonts w:hint="eastAsia" w:ascii="宋体" w:hAnsi="宋体" w:eastAsia="宋体" w:cs="宋体"/>
                <w:bCs/>
                <w:color w:val="auto"/>
                <w:lang w:bidi="ar"/>
              </w:rPr>
            </w:pPr>
          </w:p>
        </w:tc>
      </w:tr>
      <w:tr w14:paraId="6713C9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094" w:type="dxa"/>
            <w:vMerge w:val="continue"/>
            <w:noWrap w:val="0"/>
            <w:vAlign w:val="top"/>
          </w:tcPr>
          <w:p w14:paraId="497FF987">
            <w:pPr>
              <w:shd w:val="clear"/>
              <w:spacing w:line="240" w:lineRule="auto"/>
              <w:jc w:val="center"/>
              <w:rPr>
                <w:rFonts w:hint="eastAsia" w:ascii="宋体" w:hAnsi="宋体" w:eastAsia="宋体" w:cs="宋体"/>
                <w:bCs/>
                <w:color w:val="auto"/>
                <w:szCs w:val="21"/>
              </w:rPr>
            </w:pPr>
          </w:p>
        </w:tc>
        <w:tc>
          <w:tcPr>
            <w:tcW w:w="1100" w:type="dxa"/>
            <w:vMerge w:val="restart"/>
            <w:noWrap w:val="0"/>
            <w:vAlign w:val="center"/>
          </w:tcPr>
          <w:p w14:paraId="0D94756E">
            <w:pPr>
              <w:shd w:val="clear"/>
              <w:spacing w:line="240" w:lineRule="auto"/>
              <w:jc w:val="center"/>
              <w:textAlignment w:val="center"/>
              <w:rPr>
                <w:rFonts w:hint="eastAsia" w:ascii="宋体" w:hAnsi="宋体" w:eastAsia="宋体" w:cs="宋体"/>
                <w:bCs/>
                <w:color w:val="auto"/>
                <w:lang w:bidi="ar"/>
              </w:rPr>
            </w:pPr>
            <w:r>
              <w:rPr>
                <w:rFonts w:hint="eastAsia" w:ascii="宋体" w:hAnsi="宋体" w:eastAsia="宋体" w:cs="宋体"/>
                <w:bCs/>
                <w:color w:val="auto"/>
                <w:lang w:bidi="ar"/>
              </w:rPr>
              <w:t>肠外营养药物专项点评报告</w:t>
            </w:r>
          </w:p>
        </w:tc>
        <w:tc>
          <w:tcPr>
            <w:tcW w:w="5316" w:type="dxa"/>
            <w:noWrap w:val="0"/>
            <w:vAlign w:val="center"/>
          </w:tcPr>
          <w:p w14:paraId="72EAA449">
            <w:pPr>
              <w:shd w:val="clear"/>
              <w:spacing w:line="240" w:lineRule="auto"/>
              <w:textAlignment w:val="center"/>
              <w:rPr>
                <w:rFonts w:hint="eastAsia" w:ascii="宋体" w:hAnsi="宋体" w:eastAsia="宋体" w:cs="宋体"/>
                <w:color w:val="auto"/>
                <w:lang w:bidi="ar"/>
              </w:rPr>
            </w:pPr>
            <w:r>
              <w:rPr>
                <w:rFonts w:hint="eastAsia" w:ascii="宋体" w:hAnsi="宋体" w:eastAsia="宋体" w:cs="宋体"/>
                <w:bCs/>
                <w:color w:val="auto"/>
                <w:lang w:bidi="ar"/>
              </w:rPr>
              <w:t>处方点评统计报告</w:t>
            </w:r>
          </w:p>
        </w:tc>
        <w:tc>
          <w:tcPr>
            <w:tcW w:w="717" w:type="dxa"/>
            <w:vMerge w:val="continue"/>
            <w:noWrap w:val="0"/>
            <w:vAlign w:val="center"/>
          </w:tcPr>
          <w:p w14:paraId="06DA2A08">
            <w:pPr>
              <w:shd w:val="clear"/>
              <w:spacing w:line="240" w:lineRule="auto"/>
              <w:textAlignment w:val="center"/>
              <w:rPr>
                <w:rFonts w:hint="eastAsia" w:ascii="宋体" w:hAnsi="宋体" w:eastAsia="宋体" w:cs="宋体"/>
                <w:bCs/>
                <w:color w:val="auto"/>
                <w:lang w:bidi="ar"/>
              </w:rPr>
            </w:pPr>
          </w:p>
        </w:tc>
        <w:tc>
          <w:tcPr>
            <w:tcW w:w="604" w:type="dxa"/>
            <w:vMerge w:val="continue"/>
            <w:noWrap w:val="0"/>
            <w:vAlign w:val="center"/>
          </w:tcPr>
          <w:p w14:paraId="36EF163F">
            <w:pPr>
              <w:shd w:val="clear"/>
              <w:spacing w:line="240" w:lineRule="auto"/>
              <w:textAlignment w:val="center"/>
              <w:rPr>
                <w:rFonts w:hint="eastAsia" w:ascii="宋体" w:hAnsi="宋体" w:eastAsia="宋体" w:cs="宋体"/>
                <w:bCs/>
                <w:color w:val="auto"/>
                <w:lang w:bidi="ar"/>
              </w:rPr>
            </w:pPr>
          </w:p>
        </w:tc>
      </w:tr>
      <w:tr w14:paraId="22F6E2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094" w:type="dxa"/>
            <w:vMerge w:val="continue"/>
            <w:noWrap w:val="0"/>
            <w:vAlign w:val="top"/>
          </w:tcPr>
          <w:p w14:paraId="594629B0">
            <w:pPr>
              <w:shd w:val="clear"/>
              <w:spacing w:line="240" w:lineRule="auto"/>
              <w:jc w:val="center"/>
              <w:rPr>
                <w:rFonts w:hint="eastAsia" w:ascii="宋体" w:hAnsi="宋体" w:eastAsia="宋体" w:cs="宋体"/>
                <w:bCs/>
                <w:color w:val="auto"/>
                <w:szCs w:val="21"/>
              </w:rPr>
            </w:pPr>
          </w:p>
        </w:tc>
        <w:tc>
          <w:tcPr>
            <w:tcW w:w="1100" w:type="dxa"/>
            <w:vMerge w:val="continue"/>
            <w:noWrap w:val="0"/>
            <w:vAlign w:val="top"/>
          </w:tcPr>
          <w:p w14:paraId="4646BBB0">
            <w:pPr>
              <w:shd w:val="clear"/>
              <w:spacing w:line="240" w:lineRule="auto"/>
              <w:textAlignment w:val="center"/>
              <w:rPr>
                <w:rFonts w:hint="eastAsia" w:ascii="宋体" w:hAnsi="宋体" w:eastAsia="宋体" w:cs="宋体"/>
                <w:color w:val="auto"/>
                <w:lang w:bidi="ar"/>
              </w:rPr>
            </w:pPr>
          </w:p>
        </w:tc>
        <w:tc>
          <w:tcPr>
            <w:tcW w:w="5316" w:type="dxa"/>
            <w:noWrap w:val="0"/>
            <w:vAlign w:val="center"/>
          </w:tcPr>
          <w:p w14:paraId="2A592D0B">
            <w:pPr>
              <w:shd w:val="clear"/>
              <w:spacing w:line="240" w:lineRule="auto"/>
              <w:textAlignment w:val="center"/>
              <w:rPr>
                <w:rFonts w:hint="eastAsia" w:ascii="宋体" w:hAnsi="宋体" w:eastAsia="宋体" w:cs="宋体"/>
                <w:color w:val="auto"/>
                <w:lang w:bidi="ar"/>
              </w:rPr>
            </w:pPr>
            <w:r>
              <w:rPr>
                <w:rFonts w:hint="eastAsia" w:ascii="宋体" w:hAnsi="宋体" w:eastAsia="宋体" w:cs="宋体"/>
                <w:bCs/>
                <w:color w:val="auto"/>
                <w:lang w:bidi="ar"/>
              </w:rPr>
              <w:t>肠外营养药物专项点评工作表</w:t>
            </w:r>
          </w:p>
        </w:tc>
        <w:tc>
          <w:tcPr>
            <w:tcW w:w="717" w:type="dxa"/>
            <w:vMerge w:val="continue"/>
            <w:noWrap w:val="0"/>
            <w:vAlign w:val="center"/>
          </w:tcPr>
          <w:p w14:paraId="533BE950">
            <w:pPr>
              <w:shd w:val="clear"/>
              <w:spacing w:line="240" w:lineRule="auto"/>
              <w:textAlignment w:val="center"/>
              <w:rPr>
                <w:rFonts w:hint="eastAsia" w:ascii="宋体" w:hAnsi="宋体" w:eastAsia="宋体" w:cs="宋体"/>
                <w:bCs/>
                <w:color w:val="auto"/>
                <w:lang w:bidi="ar"/>
              </w:rPr>
            </w:pPr>
          </w:p>
        </w:tc>
        <w:tc>
          <w:tcPr>
            <w:tcW w:w="604" w:type="dxa"/>
            <w:vMerge w:val="continue"/>
            <w:noWrap w:val="0"/>
            <w:vAlign w:val="center"/>
          </w:tcPr>
          <w:p w14:paraId="44EC39F1">
            <w:pPr>
              <w:shd w:val="clear"/>
              <w:spacing w:line="240" w:lineRule="auto"/>
              <w:textAlignment w:val="center"/>
              <w:rPr>
                <w:rFonts w:hint="eastAsia" w:ascii="宋体" w:hAnsi="宋体" w:eastAsia="宋体" w:cs="宋体"/>
                <w:bCs/>
                <w:color w:val="auto"/>
                <w:lang w:bidi="ar"/>
              </w:rPr>
            </w:pPr>
          </w:p>
        </w:tc>
      </w:tr>
      <w:tr w14:paraId="177BA6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094" w:type="dxa"/>
            <w:vMerge w:val="continue"/>
            <w:noWrap w:val="0"/>
            <w:vAlign w:val="top"/>
          </w:tcPr>
          <w:p w14:paraId="7EC9F588">
            <w:pPr>
              <w:shd w:val="clear"/>
              <w:spacing w:line="240" w:lineRule="auto"/>
              <w:jc w:val="center"/>
              <w:rPr>
                <w:rFonts w:hint="eastAsia" w:ascii="宋体" w:hAnsi="宋体" w:eastAsia="宋体" w:cs="宋体"/>
                <w:bCs/>
                <w:color w:val="auto"/>
                <w:szCs w:val="21"/>
              </w:rPr>
            </w:pPr>
          </w:p>
        </w:tc>
        <w:tc>
          <w:tcPr>
            <w:tcW w:w="1100" w:type="dxa"/>
            <w:vMerge w:val="continue"/>
            <w:noWrap w:val="0"/>
            <w:vAlign w:val="top"/>
          </w:tcPr>
          <w:p w14:paraId="64116942">
            <w:pPr>
              <w:shd w:val="clear"/>
              <w:spacing w:line="240" w:lineRule="auto"/>
              <w:textAlignment w:val="center"/>
              <w:rPr>
                <w:rFonts w:hint="eastAsia" w:ascii="宋体" w:hAnsi="宋体" w:eastAsia="宋体" w:cs="宋体"/>
                <w:color w:val="auto"/>
                <w:lang w:bidi="ar"/>
              </w:rPr>
            </w:pPr>
          </w:p>
        </w:tc>
        <w:tc>
          <w:tcPr>
            <w:tcW w:w="5316" w:type="dxa"/>
            <w:noWrap w:val="0"/>
            <w:vAlign w:val="center"/>
          </w:tcPr>
          <w:p w14:paraId="48B112DC">
            <w:pPr>
              <w:shd w:val="clear"/>
              <w:spacing w:line="240" w:lineRule="auto"/>
              <w:textAlignment w:val="center"/>
              <w:rPr>
                <w:rFonts w:hint="eastAsia" w:ascii="宋体" w:hAnsi="宋体" w:eastAsia="宋体" w:cs="宋体"/>
                <w:color w:val="auto"/>
                <w:lang w:bidi="ar"/>
              </w:rPr>
            </w:pPr>
            <w:r>
              <w:rPr>
                <w:rFonts w:hint="eastAsia" w:ascii="宋体" w:hAnsi="宋体" w:eastAsia="宋体" w:cs="宋体"/>
                <w:bCs/>
                <w:color w:val="auto"/>
                <w:lang w:bidi="ar"/>
              </w:rPr>
              <w:t>处方点评工作表（标准）</w:t>
            </w:r>
          </w:p>
        </w:tc>
        <w:tc>
          <w:tcPr>
            <w:tcW w:w="717" w:type="dxa"/>
            <w:vMerge w:val="continue"/>
            <w:noWrap w:val="0"/>
            <w:vAlign w:val="center"/>
          </w:tcPr>
          <w:p w14:paraId="10DD7739">
            <w:pPr>
              <w:shd w:val="clear"/>
              <w:spacing w:line="240" w:lineRule="auto"/>
              <w:textAlignment w:val="center"/>
              <w:rPr>
                <w:rFonts w:hint="eastAsia" w:ascii="宋体" w:hAnsi="宋体" w:eastAsia="宋体" w:cs="宋体"/>
                <w:bCs/>
                <w:color w:val="auto"/>
                <w:lang w:bidi="ar"/>
              </w:rPr>
            </w:pPr>
          </w:p>
        </w:tc>
        <w:tc>
          <w:tcPr>
            <w:tcW w:w="604" w:type="dxa"/>
            <w:vMerge w:val="continue"/>
            <w:noWrap w:val="0"/>
            <w:vAlign w:val="center"/>
          </w:tcPr>
          <w:p w14:paraId="74E56EA0">
            <w:pPr>
              <w:shd w:val="clear"/>
              <w:spacing w:line="240" w:lineRule="auto"/>
              <w:textAlignment w:val="center"/>
              <w:rPr>
                <w:rFonts w:hint="eastAsia" w:ascii="宋体" w:hAnsi="宋体" w:eastAsia="宋体" w:cs="宋体"/>
                <w:bCs/>
                <w:color w:val="auto"/>
                <w:lang w:bidi="ar"/>
              </w:rPr>
            </w:pPr>
          </w:p>
        </w:tc>
      </w:tr>
      <w:tr w14:paraId="602437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094" w:type="dxa"/>
            <w:vMerge w:val="continue"/>
            <w:noWrap w:val="0"/>
            <w:vAlign w:val="top"/>
          </w:tcPr>
          <w:p w14:paraId="4F491E01">
            <w:pPr>
              <w:shd w:val="clear"/>
              <w:spacing w:line="240" w:lineRule="auto"/>
              <w:jc w:val="center"/>
              <w:rPr>
                <w:rFonts w:hint="eastAsia" w:ascii="宋体" w:hAnsi="宋体" w:eastAsia="宋体" w:cs="宋体"/>
                <w:bCs/>
                <w:color w:val="auto"/>
                <w:szCs w:val="21"/>
              </w:rPr>
            </w:pPr>
          </w:p>
        </w:tc>
        <w:tc>
          <w:tcPr>
            <w:tcW w:w="1100" w:type="dxa"/>
            <w:vMerge w:val="continue"/>
            <w:noWrap w:val="0"/>
            <w:vAlign w:val="top"/>
          </w:tcPr>
          <w:p w14:paraId="4B83613F">
            <w:pPr>
              <w:shd w:val="clear"/>
              <w:spacing w:line="240" w:lineRule="auto"/>
              <w:textAlignment w:val="center"/>
              <w:rPr>
                <w:rFonts w:hint="eastAsia" w:ascii="宋体" w:hAnsi="宋体" w:eastAsia="宋体" w:cs="宋体"/>
                <w:color w:val="auto"/>
                <w:lang w:bidi="ar"/>
              </w:rPr>
            </w:pPr>
          </w:p>
        </w:tc>
        <w:tc>
          <w:tcPr>
            <w:tcW w:w="5316" w:type="dxa"/>
            <w:noWrap w:val="0"/>
            <w:vAlign w:val="center"/>
          </w:tcPr>
          <w:p w14:paraId="0ABBF3DF">
            <w:pPr>
              <w:shd w:val="clear"/>
              <w:spacing w:line="240" w:lineRule="auto"/>
              <w:textAlignment w:val="center"/>
              <w:rPr>
                <w:rFonts w:hint="eastAsia" w:ascii="宋体" w:hAnsi="宋体" w:eastAsia="宋体" w:cs="宋体"/>
                <w:color w:val="auto"/>
                <w:lang w:bidi="ar"/>
              </w:rPr>
            </w:pPr>
            <w:r>
              <w:rPr>
                <w:rFonts w:hint="eastAsia" w:ascii="宋体" w:hAnsi="宋体" w:eastAsia="宋体" w:cs="宋体"/>
                <w:bCs/>
                <w:color w:val="auto"/>
                <w:lang w:bidi="ar"/>
              </w:rPr>
              <w:t>处方评级表</w:t>
            </w:r>
          </w:p>
        </w:tc>
        <w:tc>
          <w:tcPr>
            <w:tcW w:w="717" w:type="dxa"/>
            <w:vMerge w:val="continue"/>
            <w:noWrap w:val="0"/>
            <w:vAlign w:val="center"/>
          </w:tcPr>
          <w:p w14:paraId="450F826B">
            <w:pPr>
              <w:shd w:val="clear"/>
              <w:spacing w:line="240" w:lineRule="auto"/>
              <w:textAlignment w:val="center"/>
              <w:rPr>
                <w:rFonts w:hint="eastAsia" w:ascii="宋体" w:hAnsi="宋体" w:eastAsia="宋体" w:cs="宋体"/>
                <w:bCs/>
                <w:color w:val="auto"/>
                <w:lang w:bidi="ar"/>
              </w:rPr>
            </w:pPr>
          </w:p>
        </w:tc>
        <w:tc>
          <w:tcPr>
            <w:tcW w:w="604" w:type="dxa"/>
            <w:vMerge w:val="continue"/>
            <w:noWrap w:val="0"/>
            <w:vAlign w:val="center"/>
          </w:tcPr>
          <w:p w14:paraId="00286F7D">
            <w:pPr>
              <w:shd w:val="clear"/>
              <w:spacing w:line="240" w:lineRule="auto"/>
              <w:textAlignment w:val="center"/>
              <w:rPr>
                <w:rFonts w:hint="eastAsia" w:ascii="宋体" w:hAnsi="宋体" w:eastAsia="宋体" w:cs="宋体"/>
                <w:bCs/>
                <w:color w:val="auto"/>
                <w:lang w:bidi="ar"/>
              </w:rPr>
            </w:pPr>
          </w:p>
        </w:tc>
      </w:tr>
      <w:tr w14:paraId="31F3FD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094" w:type="dxa"/>
            <w:vMerge w:val="continue"/>
            <w:noWrap w:val="0"/>
            <w:vAlign w:val="top"/>
          </w:tcPr>
          <w:p w14:paraId="502AB6FA">
            <w:pPr>
              <w:shd w:val="clear"/>
              <w:spacing w:line="240" w:lineRule="auto"/>
              <w:jc w:val="center"/>
              <w:rPr>
                <w:rFonts w:hint="eastAsia" w:ascii="宋体" w:hAnsi="宋体" w:eastAsia="宋体" w:cs="宋体"/>
                <w:bCs/>
                <w:color w:val="auto"/>
                <w:szCs w:val="21"/>
              </w:rPr>
            </w:pPr>
          </w:p>
        </w:tc>
        <w:tc>
          <w:tcPr>
            <w:tcW w:w="1100" w:type="dxa"/>
            <w:vMerge w:val="continue"/>
            <w:noWrap w:val="0"/>
            <w:vAlign w:val="top"/>
          </w:tcPr>
          <w:p w14:paraId="03E8CF71">
            <w:pPr>
              <w:shd w:val="clear"/>
              <w:spacing w:line="240" w:lineRule="auto"/>
              <w:textAlignment w:val="center"/>
              <w:rPr>
                <w:rFonts w:hint="eastAsia" w:ascii="宋体" w:hAnsi="宋体" w:eastAsia="宋体" w:cs="宋体"/>
                <w:color w:val="auto"/>
                <w:lang w:bidi="ar"/>
              </w:rPr>
            </w:pPr>
          </w:p>
        </w:tc>
        <w:tc>
          <w:tcPr>
            <w:tcW w:w="5316" w:type="dxa"/>
            <w:noWrap w:val="0"/>
            <w:vAlign w:val="center"/>
          </w:tcPr>
          <w:p w14:paraId="1605A43F">
            <w:pPr>
              <w:shd w:val="clear"/>
              <w:spacing w:line="240" w:lineRule="auto"/>
              <w:textAlignment w:val="center"/>
              <w:rPr>
                <w:rFonts w:hint="eastAsia" w:ascii="宋体" w:hAnsi="宋体" w:eastAsia="宋体" w:cs="宋体"/>
                <w:color w:val="auto"/>
                <w:lang w:bidi="ar"/>
              </w:rPr>
            </w:pPr>
            <w:r>
              <w:rPr>
                <w:rFonts w:hint="eastAsia" w:ascii="宋体" w:hAnsi="宋体" w:eastAsia="宋体" w:cs="宋体"/>
                <w:bCs/>
                <w:color w:val="auto"/>
                <w:lang w:bidi="ar"/>
              </w:rPr>
              <w:t>不合理处方</w:t>
            </w:r>
          </w:p>
        </w:tc>
        <w:tc>
          <w:tcPr>
            <w:tcW w:w="717" w:type="dxa"/>
            <w:vMerge w:val="continue"/>
            <w:noWrap w:val="0"/>
            <w:vAlign w:val="center"/>
          </w:tcPr>
          <w:p w14:paraId="5B62F096">
            <w:pPr>
              <w:shd w:val="clear"/>
              <w:spacing w:line="240" w:lineRule="auto"/>
              <w:textAlignment w:val="center"/>
              <w:rPr>
                <w:rFonts w:hint="eastAsia" w:ascii="宋体" w:hAnsi="宋体" w:eastAsia="宋体" w:cs="宋体"/>
                <w:bCs/>
                <w:color w:val="auto"/>
                <w:lang w:bidi="ar"/>
              </w:rPr>
            </w:pPr>
          </w:p>
        </w:tc>
        <w:tc>
          <w:tcPr>
            <w:tcW w:w="604" w:type="dxa"/>
            <w:vMerge w:val="continue"/>
            <w:noWrap w:val="0"/>
            <w:vAlign w:val="center"/>
          </w:tcPr>
          <w:p w14:paraId="4C6C20AF">
            <w:pPr>
              <w:shd w:val="clear"/>
              <w:spacing w:line="240" w:lineRule="auto"/>
              <w:textAlignment w:val="center"/>
              <w:rPr>
                <w:rFonts w:hint="eastAsia" w:ascii="宋体" w:hAnsi="宋体" w:eastAsia="宋体" w:cs="宋体"/>
                <w:bCs/>
                <w:color w:val="auto"/>
                <w:lang w:bidi="ar"/>
              </w:rPr>
            </w:pPr>
          </w:p>
        </w:tc>
      </w:tr>
      <w:tr w14:paraId="76160D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094" w:type="dxa"/>
            <w:vMerge w:val="continue"/>
            <w:noWrap w:val="0"/>
            <w:vAlign w:val="top"/>
          </w:tcPr>
          <w:p w14:paraId="660E60CE">
            <w:pPr>
              <w:shd w:val="clear"/>
              <w:spacing w:line="240" w:lineRule="auto"/>
              <w:jc w:val="center"/>
              <w:rPr>
                <w:rFonts w:hint="eastAsia" w:ascii="宋体" w:hAnsi="宋体" w:eastAsia="宋体" w:cs="宋体"/>
                <w:bCs/>
                <w:color w:val="auto"/>
                <w:szCs w:val="21"/>
              </w:rPr>
            </w:pPr>
          </w:p>
        </w:tc>
        <w:tc>
          <w:tcPr>
            <w:tcW w:w="1100" w:type="dxa"/>
            <w:vMerge w:val="continue"/>
            <w:noWrap w:val="0"/>
            <w:vAlign w:val="top"/>
          </w:tcPr>
          <w:p w14:paraId="7B4C91B7">
            <w:pPr>
              <w:shd w:val="clear"/>
              <w:spacing w:line="240" w:lineRule="auto"/>
              <w:textAlignment w:val="center"/>
              <w:rPr>
                <w:rFonts w:hint="eastAsia" w:ascii="宋体" w:hAnsi="宋体" w:eastAsia="宋体" w:cs="宋体"/>
                <w:color w:val="auto"/>
                <w:lang w:bidi="ar"/>
              </w:rPr>
            </w:pPr>
          </w:p>
        </w:tc>
        <w:tc>
          <w:tcPr>
            <w:tcW w:w="5316" w:type="dxa"/>
            <w:noWrap w:val="0"/>
            <w:vAlign w:val="center"/>
          </w:tcPr>
          <w:p w14:paraId="762946B5">
            <w:pPr>
              <w:shd w:val="clear"/>
              <w:spacing w:line="240" w:lineRule="auto"/>
              <w:textAlignment w:val="center"/>
              <w:rPr>
                <w:rFonts w:hint="eastAsia" w:ascii="宋体" w:hAnsi="宋体" w:eastAsia="宋体" w:cs="宋体"/>
                <w:color w:val="auto"/>
                <w:lang w:bidi="ar"/>
              </w:rPr>
            </w:pPr>
            <w:r>
              <w:rPr>
                <w:rFonts w:hint="eastAsia" w:ascii="宋体" w:hAnsi="宋体" w:eastAsia="宋体" w:cs="宋体"/>
                <w:bCs/>
                <w:color w:val="auto"/>
                <w:lang w:bidi="ar"/>
              </w:rPr>
              <w:t>科室整体处方合理率汇总表</w:t>
            </w:r>
          </w:p>
        </w:tc>
        <w:tc>
          <w:tcPr>
            <w:tcW w:w="717" w:type="dxa"/>
            <w:vMerge w:val="continue"/>
            <w:noWrap w:val="0"/>
            <w:vAlign w:val="center"/>
          </w:tcPr>
          <w:p w14:paraId="0C24787C">
            <w:pPr>
              <w:shd w:val="clear"/>
              <w:spacing w:line="240" w:lineRule="auto"/>
              <w:textAlignment w:val="center"/>
              <w:rPr>
                <w:rFonts w:hint="eastAsia" w:ascii="宋体" w:hAnsi="宋体" w:eastAsia="宋体" w:cs="宋体"/>
                <w:bCs/>
                <w:color w:val="auto"/>
                <w:lang w:bidi="ar"/>
              </w:rPr>
            </w:pPr>
          </w:p>
        </w:tc>
        <w:tc>
          <w:tcPr>
            <w:tcW w:w="604" w:type="dxa"/>
            <w:vMerge w:val="continue"/>
            <w:noWrap w:val="0"/>
            <w:vAlign w:val="center"/>
          </w:tcPr>
          <w:p w14:paraId="533355A5">
            <w:pPr>
              <w:shd w:val="clear"/>
              <w:spacing w:line="240" w:lineRule="auto"/>
              <w:textAlignment w:val="center"/>
              <w:rPr>
                <w:rFonts w:hint="eastAsia" w:ascii="宋体" w:hAnsi="宋体" w:eastAsia="宋体" w:cs="宋体"/>
                <w:bCs/>
                <w:color w:val="auto"/>
                <w:lang w:bidi="ar"/>
              </w:rPr>
            </w:pPr>
          </w:p>
        </w:tc>
      </w:tr>
      <w:tr w14:paraId="53C897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094" w:type="dxa"/>
            <w:vMerge w:val="continue"/>
            <w:noWrap w:val="0"/>
            <w:vAlign w:val="top"/>
          </w:tcPr>
          <w:p w14:paraId="3B5F9CF0">
            <w:pPr>
              <w:shd w:val="clear"/>
              <w:spacing w:line="240" w:lineRule="auto"/>
              <w:jc w:val="center"/>
              <w:rPr>
                <w:rFonts w:hint="eastAsia" w:ascii="宋体" w:hAnsi="宋体" w:eastAsia="宋体" w:cs="宋体"/>
                <w:bCs/>
                <w:color w:val="auto"/>
                <w:szCs w:val="21"/>
              </w:rPr>
            </w:pPr>
          </w:p>
        </w:tc>
        <w:tc>
          <w:tcPr>
            <w:tcW w:w="1100" w:type="dxa"/>
            <w:vMerge w:val="continue"/>
            <w:noWrap w:val="0"/>
            <w:vAlign w:val="top"/>
          </w:tcPr>
          <w:p w14:paraId="1F877ED2">
            <w:pPr>
              <w:shd w:val="clear"/>
              <w:spacing w:line="240" w:lineRule="auto"/>
              <w:textAlignment w:val="center"/>
              <w:rPr>
                <w:rFonts w:hint="eastAsia" w:ascii="宋体" w:hAnsi="宋体" w:eastAsia="宋体" w:cs="宋体"/>
                <w:color w:val="auto"/>
                <w:lang w:bidi="ar"/>
              </w:rPr>
            </w:pPr>
          </w:p>
        </w:tc>
        <w:tc>
          <w:tcPr>
            <w:tcW w:w="5316" w:type="dxa"/>
            <w:noWrap w:val="0"/>
            <w:vAlign w:val="center"/>
          </w:tcPr>
          <w:p w14:paraId="3A345472">
            <w:pPr>
              <w:shd w:val="clear"/>
              <w:spacing w:line="240" w:lineRule="auto"/>
              <w:textAlignment w:val="center"/>
              <w:rPr>
                <w:rFonts w:hint="eastAsia" w:ascii="宋体" w:hAnsi="宋体" w:eastAsia="宋体" w:cs="宋体"/>
                <w:color w:val="auto"/>
                <w:lang w:bidi="ar"/>
              </w:rPr>
            </w:pPr>
            <w:r>
              <w:rPr>
                <w:rFonts w:hint="eastAsia" w:ascii="宋体" w:hAnsi="宋体" w:eastAsia="宋体" w:cs="宋体"/>
                <w:bCs/>
                <w:color w:val="auto"/>
                <w:lang w:bidi="ar"/>
              </w:rPr>
              <w:t>医生整体处方合理率汇总表</w:t>
            </w:r>
          </w:p>
        </w:tc>
        <w:tc>
          <w:tcPr>
            <w:tcW w:w="717" w:type="dxa"/>
            <w:vMerge w:val="continue"/>
            <w:noWrap w:val="0"/>
            <w:vAlign w:val="center"/>
          </w:tcPr>
          <w:p w14:paraId="097CD258">
            <w:pPr>
              <w:shd w:val="clear"/>
              <w:spacing w:line="240" w:lineRule="auto"/>
              <w:textAlignment w:val="center"/>
              <w:rPr>
                <w:rFonts w:hint="eastAsia" w:ascii="宋体" w:hAnsi="宋体" w:eastAsia="宋体" w:cs="宋体"/>
                <w:bCs/>
                <w:color w:val="auto"/>
                <w:lang w:bidi="ar"/>
              </w:rPr>
            </w:pPr>
          </w:p>
        </w:tc>
        <w:tc>
          <w:tcPr>
            <w:tcW w:w="604" w:type="dxa"/>
            <w:vMerge w:val="continue"/>
            <w:noWrap w:val="0"/>
            <w:vAlign w:val="center"/>
          </w:tcPr>
          <w:p w14:paraId="54BEB8E6">
            <w:pPr>
              <w:shd w:val="clear"/>
              <w:spacing w:line="240" w:lineRule="auto"/>
              <w:textAlignment w:val="center"/>
              <w:rPr>
                <w:rFonts w:hint="eastAsia" w:ascii="宋体" w:hAnsi="宋体" w:eastAsia="宋体" w:cs="宋体"/>
                <w:bCs/>
                <w:color w:val="auto"/>
                <w:lang w:bidi="ar"/>
              </w:rPr>
            </w:pPr>
          </w:p>
        </w:tc>
      </w:tr>
      <w:tr w14:paraId="193134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094" w:type="dxa"/>
            <w:vMerge w:val="continue"/>
            <w:noWrap w:val="0"/>
            <w:vAlign w:val="top"/>
          </w:tcPr>
          <w:p w14:paraId="2BCF9DD3">
            <w:pPr>
              <w:shd w:val="clear"/>
              <w:spacing w:line="240" w:lineRule="auto"/>
              <w:jc w:val="center"/>
              <w:rPr>
                <w:rFonts w:hint="eastAsia" w:ascii="宋体" w:hAnsi="宋体" w:eastAsia="宋体" w:cs="宋体"/>
                <w:bCs/>
                <w:color w:val="auto"/>
                <w:szCs w:val="21"/>
              </w:rPr>
            </w:pPr>
          </w:p>
        </w:tc>
        <w:tc>
          <w:tcPr>
            <w:tcW w:w="1100" w:type="dxa"/>
            <w:vMerge w:val="restart"/>
            <w:noWrap w:val="0"/>
            <w:vAlign w:val="center"/>
          </w:tcPr>
          <w:p w14:paraId="4744A6D3">
            <w:pPr>
              <w:shd w:val="clear"/>
              <w:spacing w:line="240" w:lineRule="auto"/>
              <w:jc w:val="center"/>
              <w:textAlignment w:val="center"/>
              <w:rPr>
                <w:rFonts w:hint="eastAsia" w:ascii="宋体" w:hAnsi="宋体" w:eastAsia="宋体" w:cs="宋体"/>
                <w:bCs/>
                <w:color w:val="auto"/>
                <w:lang w:bidi="ar"/>
              </w:rPr>
            </w:pPr>
            <w:r>
              <w:rPr>
                <w:rFonts w:hint="eastAsia" w:ascii="宋体" w:hAnsi="宋体" w:eastAsia="宋体" w:cs="宋体"/>
                <w:bCs/>
                <w:color w:val="auto"/>
                <w:lang w:bidi="ar"/>
              </w:rPr>
              <w:t>血液制品专项点评</w:t>
            </w:r>
          </w:p>
        </w:tc>
        <w:tc>
          <w:tcPr>
            <w:tcW w:w="5316" w:type="dxa"/>
            <w:noWrap w:val="0"/>
            <w:vAlign w:val="center"/>
          </w:tcPr>
          <w:p w14:paraId="223577FB">
            <w:pPr>
              <w:shd w:val="clear"/>
              <w:spacing w:line="240" w:lineRule="auto"/>
              <w:textAlignment w:val="center"/>
              <w:rPr>
                <w:rFonts w:hint="eastAsia" w:ascii="宋体" w:hAnsi="宋体" w:eastAsia="宋体" w:cs="宋体"/>
                <w:color w:val="auto"/>
                <w:lang w:bidi="ar"/>
              </w:rPr>
            </w:pPr>
            <w:r>
              <w:rPr>
                <w:rFonts w:hint="eastAsia" w:ascii="宋体" w:hAnsi="宋体" w:eastAsia="宋体" w:cs="宋体"/>
                <w:bCs/>
                <w:color w:val="auto"/>
                <w:lang w:bidi="ar"/>
              </w:rPr>
              <w:t>处方抽样</w:t>
            </w:r>
          </w:p>
        </w:tc>
        <w:tc>
          <w:tcPr>
            <w:tcW w:w="717" w:type="dxa"/>
            <w:vMerge w:val="continue"/>
            <w:noWrap w:val="0"/>
            <w:vAlign w:val="center"/>
          </w:tcPr>
          <w:p w14:paraId="4E34F2C8">
            <w:pPr>
              <w:shd w:val="clear"/>
              <w:spacing w:line="240" w:lineRule="auto"/>
              <w:textAlignment w:val="center"/>
              <w:rPr>
                <w:rFonts w:hint="eastAsia" w:ascii="宋体" w:hAnsi="宋体" w:eastAsia="宋体" w:cs="宋体"/>
                <w:bCs/>
                <w:color w:val="auto"/>
                <w:lang w:bidi="ar"/>
              </w:rPr>
            </w:pPr>
          </w:p>
        </w:tc>
        <w:tc>
          <w:tcPr>
            <w:tcW w:w="604" w:type="dxa"/>
            <w:vMerge w:val="continue"/>
            <w:noWrap w:val="0"/>
            <w:vAlign w:val="center"/>
          </w:tcPr>
          <w:p w14:paraId="41CCBCFF">
            <w:pPr>
              <w:shd w:val="clear"/>
              <w:spacing w:line="240" w:lineRule="auto"/>
              <w:textAlignment w:val="center"/>
              <w:rPr>
                <w:rFonts w:hint="eastAsia" w:ascii="宋体" w:hAnsi="宋体" w:eastAsia="宋体" w:cs="宋体"/>
                <w:bCs/>
                <w:color w:val="auto"/>
                <w:lang w:bidi="ar"/>
              </w:rPr>
            </w:pPr>
          </w:p>
        </w:tc>
      </w:tr>
      <w:tr w14:paraId="01A60A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094" w:type="dxa"/>
            <w:vMerge w:val="continue"/>
            <w:noWrap w:val="0"/>
            <w:vAlign w:val="top"/>
          </w:tcPr>
          <w:p w14:paraId="11E715F9">
            <w:pPr>
              <w:shd w:val="clear"/>
              <w:spacing w:line="240" w:lineRule="auto"/>
              <w:jc w:val="center"/>
              <w:rPr>
                <w:rFonts w:hint="eastAsia" w:ascii="宋体" w:hAnsi="宋体" w:eastAsia="宋体" w:cs="宋体"/>
                <w:bCs/>
                <w:color w:val="auto"/>
                <w:szCs w:val="21"/>
              </w:rPr>
            </w:pPr>
          </w:p>
        </w:tc>
        <w:tc>
          <w:tcPr>
            <w:tcW w:w="1100" w:type="dxa"/>
            <w:vMerge w:val="continue"/>
            <w:noWrap w:val="0"/>
            <w:vAlign w:val="top"/>
          </w:tcPr>
          <w:p w14:paraId="05555639">
            <w:pPr>
              <w:shd w:val="clear"/>
              <w:spacing w:line="240" w:lineRule="auto"/>
              <w:textAlignment w:val="center"/>
              <w:rPr>
                <w:rFonts w:hint="eastAsia" w:ascii="宋体" w:hAnsi="宋体" w:eastAsia="宋体" w:cs="宋体"/>
                <w:color w:val="auto"/>
                <w:lang w:bidi="ar"/>
              </w:rPr>
            </w:pPr>
          </w:p>
        </w:tc>
        <w:tc>
          <w:tcPr>
            <w:tcW w:w="5316" w:type="dxa"/>
            <w:noWrap w:val="0"/>
            <w:vAlign w:val="center"/>
          </w:tcPr>
          <w:p w14:paraId="3B35FF34">
            <w:pPr>
              <w:shd w:val="clear"/>
              <w:spacing w:line="240" w:lineRule="auto"/>
              <w:textAlignment w:val="center"/>
              <w:rPr>
                <w:rFonts w:hint="eastAsia" w:ascii="宋体" w:hAnsi="宋体" w:eastAsia="宋体" w:cs="宋体"/>
                <w:color w:val="auto"/>
                <w:lang w:bidi="ar"/>
              </w:rPr>
            </w:pPr>
            <w:r>
              <w:rPr>
                <w:rFonts w:hint="eastAsia" w:ascii="宋体" w:hAnsi="宋体" w:eastAsia="宋体" w:cs="宋体"/>
                <w:bCs/>
                <w:color w:val="auto"/>
                <w:lang w:bidi="ar"/>
              </w:rPr>
              <w:t>人工点评</w:t>
            </w:r>
          </w:p>
        </w:tc>
        <w:tc>
          <w:tcPr>
            <w:tcW w:w="717" w:type="dxa"/>
            <w:vMerge w:val="continue"/>
            <w:noWrap w:val="0"/>
            <w:vAlign w:val="center"/>
          </w:tcPr>
          <w:p w14:paraId="006F6942">
            <w:pPr>
              <w:shd w:val="clear"/>
              <w:spacing w:line="240" w:lineRule="auto"/>
              <w:textAlignment w:val="center"/>
              <w:rPr>
                <w:rFonts w:hint="eastAsia" w:ascii="宋体" w:hAnsi="宋体" w:eastAsia="宋体" w:cs="宋体"/>
                <w:bCs/>
                <w:color w:val="auto"/>
                <w:lang w:bidi="ar"/>
              </w:rPr>
            </w:pPr>
          </w:p>
        </w:tc>
        <w:tc>
          <w:tcPr>
            <w:tcW w:w="604" w:type="dxa"/>
            <w:vMerge w:val="continue"/>
            <w:noWrap w:val="0"/>
            <w:vAlign w:val="center"/>
          </w:tcPr>
          <w:p w14:paraId="7969E581">
            <w:pPr>
              <w:shd w:val="clear"/>
              <w:spacing w:line="240" w:lineRule="auto"/>
              <w:textAlignment w:val="center"/>
              <w:rPr>
                <w:rFonts w:hint="eastAsia" w:ascii="宋体" w:hAnsi="宋体" w:eastAsia="宋体" w:cs="宋体"/>
                <w:bCs/>
                <w:color w:val="auto"/>
                <w:lang w:bidi="ar"/>
              </w:rPr>
            </w:pPr>
          </w:p>
        </w:tc>
      </w:tr>
      <w:tr w14:paraId="50D059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094" w:type="dxa"/>
            <w:vMerge w:val="continue"/>
            <w:noWrap w:val="0"/>
            <w:vAlign w:val="top"/>
          </w:tcPr>
          <w:p w14:paraId="282D7952">
            <w:pPr>
              <w:shd w:val="clear"/>
              <w:spacing w:line="240" w:lineRule="auto"/>
              <w:jc w:val="center"/>
              <w:rPr>
                <w:rFonts w:hint="eastAsia" w:ascii="宋体" w:hAnsi="宋体" w:eastAsia="宋体" w:cs="宋体"/>
                <w:bCs/>
                <w:color w:val="auto"/>
                <w:szCs w:val="21"/>
              </w:rPr>
            </w:pPr>
          </w:p>
        </w:tc>
        <w:tc>
          <w:tcPr>
            <w:tcW w:w="1100" w:type="dxa"/>
            <w:vMerge w:val="restart"/>
            <w:noWrap w:val="0"/>
            <w:vAlign w:val="center"/>
          </w:tcPr>
          <w:p w14:paraId="30C9D19D">
            <w:pPr>
              <w:shd w:val="clear"/>
              <w:spacing w:line="240" w:lineRule="auto"/>
              <w:jc w:val="center"/>
              <w:textAlignment w:val="center"/>
              <w:rPr>
                <w:rFonts w:hint="eastAsia" w:ascii="宋体" w:hAnsi="宋体" w:eastAsia="宋体" w:cs="宋体"/>
                <w:bCs/>
                <w:color w:val="auto"/>
                <w:lang w:bidi="ar"/>
              </w:rPr>
            </w:pPr>
            <w:r>
              <w:rPr>
                <w:rFonts w:hint="eastAsia" w:ascii="宋体" w:hAnsi="宋体" w:eastAsia="宋体" w:cs="宋体"/>
                <w:bCs/>
                <w:color w:val="auto"/>
                <w:lang w:bidi="ar"/>
              </w:rPr>
              <w:t>血液制品专项点评报告</w:t>
            </w:r>
          </w:p>
        </w:tc>
        <w:tc>
          <w:tcPr>
            <w:tcW w:w="5316" w:type="dxa"/>
            <w:noWrap w:val="0"/>
            <w:vAlign w:val="center"/>
          </w:tcPr>
          <w:p w14:paraId="5E237532">
            <w:pPr>
              <w:shd w:val="clear"/>
              <w:spacing w:line="240" w:lineRule="auto"/>
              <w:textAlignment w:val="center"/>
              <w:rPr>
                <w:rFonts w:hint="eastAsia" w:ascii="宋体" w:hAnsi="宋体" w:eastAsia="宋体" w:cs="宋体"/>
                <w:color w:val="auto"/>
                <w:lang w:bidi="ar"/>
              </w:rPr>
            </w:pPr>
            <w:r>
              <w:rPr>
                <w:rFonts w:hint="eastAsia" w:ascii="宋体" w:hAnsi="宋体" w:eastAsia="宋体" w:cs="宋体"/>
                <w:bCs/>
                <w:color w:val="auto"/>
                <w:lang w:bidi="ar"/>
              </w:rPr>
              <w:t>处方点评统计报告</w:t>
            </w:r>
          </w:p>
        </w:tc>
        <w:tc>
          <w:tcPr>
            <w:tcW w:w="717" w:type="dxa"/>
            <w:vMerge w:val="continue"/>
            <w:noWrap w:val="0"/>
            <w:vAlign w:val="center"/>
          </w:tcPr>
          <w:p w14:paraId="75EA03CB">
            <w:pPr>
              <w:shd w:val="clear"/>
              <w:spacing w:line="240" w:lineRule="auto"/>
              <w:textAlignment w:val="center"/>
              <w:rPr>
                <w:rFonts w:hint="eastAsia" w:ascii="宋体" w:hAnsi="宋体" w:eastAsia="宋体" w:cs="宋体"/>
                <w:bCs/>
                <w:color w:val="auto"/>
                <w:lang w:bidi="ar"/>
              </w:rPr>
            </w:pPr>
          </w:p>
        </w:tc>
        <w:tc>
          <w:tcPr>
            <w:tcW w:w="604" w:type="dxa"/>
            <w:vMerge w:val="continue"/>
            <w:noWrap w:val="0"/>
            <w:vAlign w:val="center"/>
          </w:tcPr>
          <w:p w14:paraId="3F88844D">
            <w:pPr>
              <w:shd w:val="clear"/>
              <w:spacing w:line="240" w:lineRule="auto"/>
              <w:textAlignment w:val="center"/>
              <w:rPr>
                <w:rFonts w:hint="eastAsia" w:ascii="宋体" w:hAnsi="宋体" w:eastAsia="宋体" w:cs="宋体"/>
                <w:bCs/>
                <w:color w:val="auto"/>
                <w:lang w:bidi="ar"/>
              </w:rPr>
            </w:pPr>
          </w:p>
        </w:tc>
      </w:tr>
      <w:tr w14:paraId="7D9FF6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094" w:type="dxa"/>
            <w:vMerge w:val="continue"/>
            <w:noWrap w:val="0"/>
            <w:vAlign w:val="top"/>
          </w:tcPr>
          <w:p w14:paraId="3B742FA6">
            <w:pPr>
              <w:shd w:val="clear"/>
              <w:spacing w:line="240" w:lineRule="auto"/>
              <w:jc w:val="center"/>
              <w:rPr>
                <w:rFonts w:hint="eastAsia" w:ascii="宋体" w:hAnsi="宋体" w:eastAsia="宋体" w:cs="宋体"/>
                <w:bCs/>
                <w:color w:val="auto"/>
                <w:szCs w:val="21"/>
              </w:rPr>
            </w:pPr>
          </w:p>
        </w:tc>
        <w:tc>
          <w:tcPr>
            <w:tcW w:w="1100" w:type="dxa"/>
            <w:vMerge w:val="continue"/>
            <w:noWrap w:val="0"/>
            <w:vAlign w:val="top"/>
          </w:tcPr>
          <w:p w14:paraId="25981398">
            <w:pPr>
              <w:shd w:val="clear"/>
              <w:spacing w:line="240" w:lineRule="auto"/>
              <w:textAlignment w:val="center"/>
              <w:rPr>
                <w:rFonts w:hint="eastAsia" w:ascii="宋体" w:hAnsi="宋体" w:eastAsia="宋体" w:cs="宋体"/>
                <w:color w:val="auto"/>
                <w:lang w:bidi="ar"/>
              </w:rPr>
            </w:pPr>
          </w:p>
        </w:tc>
        <w:tc>
          <w:tcPr>
            <w:tcW w:w="5316" w:type="dxa"/>
            <w:noWrap w:val="0"/>
            <w:vAlign w:val="center"/>
          </w:tcPr>
          <w:p w14:paraId="35BC1376">
            <w:pPr>
              <w:shd w:val="clear"/>
              <w:spacing w:line="240" w:lineRule="auto"/>
              <w:textAlignment w:val="center"/>
              <w:rPr>
                <w:rFonts w:hint="eastAsia" w:ascii="宋体" w:hAnsi="宋体" w:eastAsia="宋体" w:cs="宋体"/>
                <w:color w:val="auto"/>
                <w:lang w:bidi="ar"/>
              </w:rPr>
            </w:pPr>
            <w:r>
              <w:rPr>
                <w:rFonts w:hint="eastAsia" w:ascii="宋体" w:hAnsi="宋体" w:eastAsia="宋体" w:cs="宋体"/>
                <w:bCs/>
                <w:color w:val="auto"/>
                <w:lang w:bidi="ar"/>
              </w:rPr>
              <w:t>血液制品药物专项点评工作表</w:t>
            </w:r>
          </w:p>
        </w:tc>
        <w:tc>
          <w:tcPr>
            <w:tcW w:w="717" w:type="dxa"/>
            <w:vMerge w:val="continue"/>
            <w:noWrap w:val="0"/>
            <w:vAlign w:val="center"/>
          </w:tcPr>
          <w:p w14:paraId="1779E7C6">
            <w:pPr>
              <w:shd w:val="clear"/>
              <w:spacing w:line="240" w:lineRule="auto"/>
              <w:textAlignment w:val="center"/>
              <w:rPr>
                <w:rFonts w:hint="eastAsia" w:ascii="宋体" w:hAnsi="宋体" w:eastAsia="宋体" w:cs="宋体"/>
                <w:bCs/>
                <w:color w:val="auto"/>
                <w:lang w:bidi="ar"/>
              </w:rPr>
            </w:pPr>
          </w:p>
        </w:tc>
        <w:tc>
          <w:tcPr>
            <w:tcW w:w="604" w:type="dxa"/>
            <w:vMerge w:val="continue"/>
            <w:noWrap w:val="0"/>
            <w:vAlign w:val="center"/>
          </w:tcPr>
          <w:p w14:paraId="2D0B2661">
            <w:pPr>
              <w:shd w:val="clear"/>
              <w:spacing w:line="240" w:lineRule="auto"/>
              <w:textAlignment w:val="center"/>
              <w:rPr>
                <w:rFonts w:hint="eastAsia" w:ascii="宋体" w:hAnsi="宋体" w:eastAsia="宋体" w:cs="宋体"/>
                <w:bCs/>
                <w:color w:val="auto"/>
                <w:lang w:bidi="ar"/>
              </w:rPr>
            </w:pPr>
          </w:p>
        </w:tc>
      </w:tr>
      <w:tr w14:paraId="4B949D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094" w:type="dxa"/>
            <w:vMerge w:val="continue"/>
            <w:noWrap w:val="0"/>
            <w:vAlign w:val="top"/>
          </w:tcPr>
          <w:p w14:paraId="6CA7B456">
            <w:pPr>
              <w:shd w:val="clear"/>
              <w:spacing w:line="240" w:lineRule="auto"/>
              <w:jc w:val="center"/>
              <w:rPr>
                <w:rFonts w:hint="eastAsia" w:ascii="宋体" w:hAnsi="宋体" w:eastAsia="宋体" w:cs="宋体"/>
                <w:bCs/>
                <w:color w:val="auto"/>
                <w:szCs w:val="21"/>
              </w:rPr>
            </w:pPr>
          </w:p>
        </w:tc>
        <w:tc>
          <w:tcPr>
            <w:tcW w:w="1100" w:type="dxa"/>
            <w:vMerge w:val="continue"/>
            <w:noWrap w:val="0"/>
            <w:vAlign w:val="top"/>
          </w:tcPr>
          <w:p w14:paraId="0E584580">
            <w:pPr>
              <w:shd w:val="clear"/>
              <w:spacing w:line="240" w:lineRule="auto"/>
              <w:textAlignment w:val="center"/>
              <w:rPr>
                <w:rFonts w:hint="eastAsia" w:ascii="宋体" w:hAnsi="宋体" w:eastAsia="宋体" w:cs="宋体"/>
                <w:color w:val="auto"/>
                <w:lang w:bidi="ar"/>
              </w:rPr>
            </w:pPr>
          </w:p>
        </w:tc>
        <w:tc>
          <w:tcPr>
            <w:tcW w:w="5316" w:type="dxa"/>
            <w:noWrap w:val="0"/>
            <w:vAlign w:val="center"/>
          </w:tcPr>
          <w:p w14:paraId="3DD0061B">
            <w:pPr>
              <w:shd w:val="clear"/>
              <w:spacing w:line="240" w:lineRule="auto"/>
              <w:textAlignment w:val="center"/>
              <w:rPr>
                <w:rFonts w:hint="eastAsia" w:ascii="宋体" w:hAnsi="宋体" w:eastAsia="宋体" w:cs="宋体"/>
                <w:color w:val="auto"/>
                <w:lang w:bidi="ar"/>
              </w:rPr>
            </w:pPr>
            <w:r>
              <w:rPr>
                <w:rFonts w:hint="eastAsia" w:ascii="宋体" w:hAnsi="宋体" w:eastAsia="宋体" w:cs="宋体"/>
                <w:bCs/>
                <w:color w:val="auto"/>
                <w:lang w:bidi="ar"/>
              </w:rPr>
              <w:t>处方点评工作表（标准）</w:t>
            </w:r>
          </w:p>
        </w:tc>
        <w:tc>
          <w:tcPr>
            <w:tcW w:w="717" w:type="dxa"/>
            <w:vMerge w:val="continue"/>
            <w:noWrap w:val="0"/>
            <w:vAlign w:val="center"/>
          </w:tcPr>
          <w:p w14:paraId="0D41D87F">
            <w:pPr>
              <w:shd w:val="clear"/>
              <w:spacing w:line="240" w:lineRule="auto"/>
              <w:textAlignment w:val="center"/>
              <w:rPr>
                <w:rFonts w:hint="eastAsia" w:ascii="宋体" w:hAnsi="宋体" w:eastAsia="宋体" w:cs="宋体"/>
                <w:bCs/>
                <w:color w:val="auto"/>
                <w:lang w:bidi="ar"/>
              </w:rPr>
            </w:pPr>
          </w:p>
        </w:tc>
        <w:tc>
          <w:tcPr>
            <w:tcW w:w="604" w:type="dxa"/>
            <w:vMerge w:val="continue"/>
            <w:noWrap w:val="0"/>
            <w:vAlign w:val="center"/>
          </w:tcPr>
          <w:p w14:paraId="0441F63D">
            <w:pPr>
              <w:shd w:val="clear"/>
              <w:spacing w:line="240" w:lineRule="auto"/>
              <w:textAlignment w:val="center"/>
              <w:rPr>
                <w:rFonts w:hint="eastAsia" w:ascii="宋体" w:hAnsi="宋体" w:eastAsia="宋体" w:cs="宋体"/>
                <w:bCs/>
                <w:color w:val="auto"/>
                <w:lang w:bidi="ar"/>
              </w:rPr>
            </w:pPr>
          </w:p>
        </w:tc>
      </w:tr>
      <w:tr w14:paraId="706B42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094" w:type="dxa"/>
            <w:vMerge w:val="continue"/>
            <w:noWrap w:val="0"/>
            <w:vAlign w:val="top"/>
          </w:tcPr>
          <w:p w14:paraId="7F28D41B">
            <w:pPr>
              <w:shd w:val="clear"/>
              <w:spacing w:line="240" w:lineRule="auto"/>
              <w:jc w:val="center"/>
              <w:rPr>
                <w:rFonts w:hint="eastAsia" w:ascii="宋体" w:hAnsi="宋体" w:eastAsia="宋体" w:cs="宋体"/>
                <w:bCs/>
                <w:color w:val="auto"/>
                <w:szCs w:val="21"/>
              </w:rPr>
            </w:pPr>
          </w:p>
        </w:tc>
        <w:tc>
          <w:tcPr>
            <w:tcW w:w="1100" w:type="dxa"/>
            <w:vMerge w:val="continue"/>
            <w:noWrap w:val="0"/>
            <w:vAlign w:val="top"/>
          </w:tcPr>
          <w:p w14:paraId="716EEB0E">
            <w:pPr>
              <w:shd w:val="clear"/>
              <w:spacing w:line="240" w:lineRule="auto"/>
              <w:textAlignment w:val="center"/>
              <w:rPr>
                <w:rFonts w:hint="eastAsia" w:ascii="宋体" w:hAnsi="宋体" w:eastAsia="宋体" w:cs="宋体"/>
                <w:color w:val="auto"/>
                <w:lang w:bidi="ar"/>
              </w:rPr>
            </w:pPr>
          </w:p>
        </w:tc>
        <w:tc>
          <w:tcPr>
            <w:tcW w:w="5316" w:type="dxa"/>
            <w:noWrap w:val="0"/>
            <w:vAlign w:val="center"/>
          </w:tcPr>
          <w:p w14:paraId="6E9A45B1">
            <w:pPr>
              <w:shd w:val="clear"/>
              <w:spacing w:line="240" w:lineRule="auto"/>
              <w:textAlignment w:val="center"/>
              <w:rPr>
                <w:rFonts w:hint="eastAsia" w:ascii="宋体" w:hAnsi="宋体" w:eastAsia="宋体" w:cs="宋体"/>
                <w:color w:val="auto"/>
                <w:lang w:bidi="ar"/>
              </w:rPr>
            </w:pPr>
            <w:r>
              <w:rPr>
                <w:rFonts w:hint="eastAsia" w:ascii="宋体" w:hAnsi="宋体" w:eastAsia="宋体" w:cs="宋体"/>
                <w:bCs/>
                <w:color w:val="auto"/>
                <w:lang w:bidi="ar"/>
              </w:rPr>
              <w:t>处方评级表</w:t>
            </w:r>
          </w:p>
        </w:tc>
        <w:tc>
          <w:tcPr>
            <w:tcW w:w="717" w:type="dxa"/>
            <w:vMerge w:val="continue"/>
            <w:noWrap w:val="0"/>
            <w:vAlign w:val="center"/>
          </w:tcPr>
          <w:p w14:paraId="6699C0A3">
            <w:pPr>
              <w:shd w:val="clear"/>
              <w:spacing w:line="240" w:lineRule="auto"/>
              <w:textAlignment w:val="center"/>
              <w:rPr>
                <w:rFonts w:hint="eastAsia" w:ascii="宋体" w:hAnsi="宋体" w:eastAsia="宋体" w:cs="宋体"/>
                <w:bCs/>
                <w:color w:val="auto"/>
                <w:lang w:bidi="ar"/>
              </w:rPr>
            </w:pPr>
          </w:p>
        </w:tc>
        <w:tc>
          <w:tcPr>
            <w:tcW w:w="604" w:type="dxa"/>
            <w:vMerge w:val="continue"/>
            <w:noWrap w:val="0"/>
            <w:vAlign w:val="center"/>
          </w:tcPr>
          <w:p w14:paraId="36908459">
            <w:pPr>
              <w:shd w:val="clear"/>
              <w:spacing w:line="240" w:lineRule="auto"/>
              <w:textAlignment w:val="center"/>
              <w:rPr>
                <w:rFonts w:hint="eastAsia" w:ascii="宋体" w:hAnsi="宋体" w:eastAsia="宋体" w:cs="宋体"/>
                <w:bCs/>
                <w:color w:val="auto"/>
                <w:lang w:bidi="ar"/>
              </w:rPr>
            </w:pPr>
          </w:p>
        </w:tc>
      </w:tr>
      <w:tr w14:paraId="06F1EB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094" w:type="dxa"/>
            <w:vMerge w:val="continue"/>
            <w:noWrap w:val="0"/>
            <w:vAlign w:val="top"/>
          </w:tcPr>
          <w:p w14:paraId="349D9887">
            <w:pPr>
              <w:shd w:val="clear"/>
              <w:spacing w:line="240" w:lineRule="auto"/>
              <w:jc w:val="center"/>
              <w:rPr>
                <w:rFonts w:hint="eastAsia" w:ascii="宋体" w:hAnsi="宋体" w:eastAsia="宋体" w:cs="宋体"/>
                <w:bCs/>
                <w:color w:val="auto"/>
                <w:szCs w:val="21"/>
              </w:rPr>
            </w:pPr>
          </w:p>
        </w:tc>
        <w:tc>
          <w:tcPr>
            <w:tcW w:w="1100" w:type="dxa"/>
            <w:vMerge w:val="continue"/>
            <w:noWrap w:val="0"/>
            <w:vAlign w:val="top"/>
          </w:tcPr>
          <w:p w14:paraId="7243228B">
            <w:pPr>
              <w:shd w:val="clear"/>
              <w:spacing w:line="240" w:lineRule="auto"/>
              <w:textAlignment w:val="center"/>
              <w:rPr>
                <w:rFonts w:hint="eastAsia" w:ascii="宋体" w:hAnsi="宋体" w:eastAsia="宋体" w:cs="宋体"/>
                <w:color w:val="auto"/>
                <w:lang w:bidi="ar"/>
              </w:rPr>
            </w:pPr>
          </w:p>
        </w:tc>
        <w:tc>
          <w:tcPr>
            <w:tcW w:w="5316" w:type="dxa"/>
            <w:noWrap w:val="0"/>
            <w:vAlign w:val="center"/>
          </w:tcPr>
          <w:p w14:paraId="224E478F">
            <w:pPr>
              <w:shd w:val="clear"/>
              <w:spacing w:line="240" w:lineRule="auto"/>
              <w:textAlignment w:val="center"/>
              <w:rPr>
                <w:rFonts w:hint="eastAsia" w:ascii="宋体" w:hAnsi="宋体" w:eastAsia="宋体" w:cs="宋体"/>
                <w:color w:val="auto"/>
                <w:lang w:bidi="ar"/>
              </w:rPr>
            </w:pPr>
            <w:r>
              <w:rPr>
                <w:rFonts w:hint="eastAsia" w:ascii="宋体" w:hAnsi="宋体" w:eastAsia="宋体" w:cs="宋体"/>
                <w:bCs/>
                <w:color w:val="auto"/>
                <w:lang w:bidi="ar"/>
              </w:rPr>
              <w:t>不合理处方</w:t>
            </w:r>
          </w:p>
        </w:tc>
        <w:tc>
          <w:tcPr>
            <w:tcW w:w="717" w:type="dxa"/>
            <w:vMerge w:val="continue"/>
            <w:noWrap w:val="0"/>
            <w:vAlign w:val="center"/>
          </w:tcPr>
          <w:p w14:paraId="69935C79">
            <w:pPr>
              <w:shd w:val="clear"/>
              <w:spacing w:line="240" w:lineRule="auto"/>
              <w:textAlignment w:val="center"/>
              <w:rPr>
                <w:rFonts w:hint="eastAsia" w:ascii="宋体" w:hAnsi="宋体" w:eastAsia="宋体" w:cs="宋体"/>
                <w:bCs/>
                <w:color w:val="auto"/>
                <w:lang w:bidi="ar"/>
              </w:rPr>
            </w:pPr>
          </w:p>
        </w:tc>
        <w:tc>
          <w:tcPr>
            <w:tcW w:w="604" w:type="dxa"/>
            <w:vMerge w:val="continue"/>
            <w:noWrap w:val="0"/>
            <w:vAlign w:val="center"/>
          </w:tcPr>
          <w:p w14:paraId="286FCB5D">
            <w:pPr>
              <w:shd w:val="clear"/>
              <w:spacing w:line="240" w:lineRule="auto"/>
              <w:textAlignment w:val="center"/>
              <w:rPr>
                <w:rFonts w:hint="eastAsia" w:ascii="宋体" w:hAnsi="宋体" w:eastAsia="宋体" w:cs="宋体"/>
                <w:bCs/>
                <w:color w:val="auto"/>
                <w:lang w:bidi="ar"/>
              </w:rPr>
            </w:pPr>
          </w:p>
        </w:tc>
      </w:tr>
      <w:tr w14:paraId="40DC26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094" w:type="dxa"/>
            <w:vMerge w:val="continue"/>
            <w:noWrap w:val="0"/>
            <w:vAlign w:val="top"/>
          </w:tcPr>
          <w:p w14:paraId="62A50CE2">
            <w:pPr>
              <w:shd w:val="clear"/>
              <w:spacing w:line="240" w:lineRule="auto"/>
              <w:jc w:val="center"/>
              <w:rPr>
                <w:rFonts w:hint="eastAsia" w:ascii="宋体" w:hAnsi="宋体" w:eastAsia="宋体" w:cs="宋体"/>
                <w:bCs/>
                <w:color w:val="auto"/>
                <w:szCs w:val="21"/>
              </w:rPr>
            </w:pPr>
          </w:p>
        </w:tc>
        <w:tc>
          <w:tcPr>
            <w:tcW w:w="1100" w:type="dxa"/>
            <w:vMerge w:val="continue"/>
            <w:noWrap w:val="0"/>
            <w:vAlign w:val="top"/>
          </w:tcPr>
          <w:p w14:paraId="06A1ED5B">
            <w:pPr>
              <w:shd w:val="clear"/>
              <w:spacing w:line="240" w:lineRule="auto"/>
              <w:textAlignment w:val="center"/>
              <w:rPr>
                <w:rFonts w:hint="eastAsia" w:ascii="宋体" w:hAnsi="宋体" w:eastAsia="宋体" w:cs="宋体"/>
                <w:color w:val="auto"/>
                <w:lang w:bidi="ar"/>
              </w:rPr>
            </w:pPr>
          </w:p>
        </w:tc>
        <w:tc>
          <w:tcPr>
            <w:tcW w:w="5316" w:type="dxa"/>
            <w:noWrap w:val="0"/>
            <w:vAlign w:val="center"/>
          </w:tcPr>
          <w:p w14:paraId="724D2667">
            <w:pPr>
              <w:shd w:val="clear"/>
              <w:spacing w:line="240" w:lineRule="auto"/>
              <w:textAlignment w:val="center"/>
              <w:rPr>
                <w:rFonts w:hint="eastAsia" w:ascii="宋体" w:hAnsi="宋体" w:eastAsia="宋体" w:cs="宋体"/>
                <w:color w:val="auto"/>
                <w:lang w:bidi="ar"/>
              </w:rPr>
            </w:pPr>
            <w:r>
              <w:rPr>
                <w:rFonts w:hint="eastAsia" w:ascii="宋体" w:hAnsi="宋体" w:eastAsia="宋体" w:cs="宋体"/>
                <w:bCs/>
                <w:color w:val="auto"/>
                <w:lang w:bidi="ar"/>
              </w:rPr>
              <w:t>科室整体处方合理率汇总表</w:t>
            </w:r>
          </w:p>
        </w:tc>
        <w:tc>
          <w:tcPr>
            <w:tcW w:w="717" w:type="dxa"/>
            <w:vMerge w:val="continue"/>
            <w:noWrap w:val="0"/>
            <w:vAlign w:val="center"/>
          </w:tcPr>
          <w:p w14:paraId="29CF2085">
            <w:pPr>
              <w:shd w:val="clear"/>
              <w:spacing w:line="240" w:lineRule="auto"/>
              <w:textAlignment w:val="center"/>
              <w:rPr>
                <w:rFonts w:hint="eastAsia" w:ascii="宋体" w:hAnsi="宋体" w:eastAsia="宋体" w:cs="宋体"/>
                <w:bCs/>
                <w:color w:val="auto"/>
                <w:lang w:bidi="ar"/>
              </w:rPr>
            </w:pPr>
          </w:p>
        </w:tc>
        <w:tc>
          <w:tcPr>
            <w:tcW w:w="604" w:type="dxa"/>
            <w:vMerge w:val="continue"/>
            <w:noWrap w:val="0"/>
            <w:vAlign w:val="center"/>
          </w:tcPr>
          <w:p w14:paraId="3C25E41E">
            <w:pPr>
              <w:shd w:val="clear"/>
              <w:spacing w:line="240" w:lineRule="auto"/>
              <w:textAlignment w:val="center"/>
              <w:rPr>
                <w:rFonts w:hint="eastAsia" w:ascii="宋体" w:hAnsi="宋体" w:eastAsia="宋体" w:cs="宋体"/>
                <w:bCs/>
                <w:color w:val="auto"/>
                <w:lang w:bidi="ar"/>
              </w:rPr>
            </w:pPr>
          </w:p>
        </w:tc>
      </w:tr>
      <w:tr w14:paraId="4657F8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094" w:type="dxa"/>
            <w:vMerge w:val="continue"/>
            <w:noWrap w:val="0"/>
            <w:vAlign w:val="top"/>
          </w:tcPr>
          <w:p w14:paraId="1DFA0506">
            <w:pPr>
              <w:shd w:val="clear"/>
              <w:spacing w:line="240" w:lineRule="auto"/>
              <w:jc w:val="center"/>
              <w:rPr>
                <w:rFonts w:hint="eastAsia" w:ascii="宋体" w:hAnsi="宋体" w:eastAsia="宋体" w:cs="宋体"/>
                <w:bCs/>
                <w:color w:val="auto"/>
                <w:szCs w:val="21"/>
              </w:rPr>
            </w:pPr>
          </w:p>
        </w:tc>
        <w:tc>
          <w:tcPr>
            <w:tcW w:w="1100" w:type="dxa"/>
            <w:vMerge w:val="continue"/>
            <w:noWrap w:val="0"/>
            <w:vAlign w:val="top"/>
          </w:tcPr>
          <w:p w14:paraId="1043C1BA">
            <w:pPr>
              <w:shd w:val="clear"/>
              <w:spacing w:line="240" w:lineRule="auto"/>
              <w:textAlignment w:val="center"/>
              <w:rPr>
                <w:rFonts w:hint="eastAsia" w:ascii="宋体" w:hAnsi="宋体" w:eastAsia="宋体" w:cs="宋体"/>
                <w:color w:val="auto"/>
                <w:lang w:bidi="ar"/>
              </w:rPr>
            </w:pPr>
          </w:p>
        </w:tc>
        <w:tc>
          <w:tcPr>
            <w:tcW w:w="5316" w:type="dxa"/>
            <w:noWrap w:val="0"/>
            <w:vAlign w:val="center"/>
          </w:tcPr>
          <w:p w14:paraId="3C29ED59">
            <w:pPr>
              <w:shd w:val="clear"/>
              <w:spacing w:line="240" w:lineRule="auto"/>
              <w:textAlignment w:val="center"/>
              <w:rPr>
                <w:rFonts w:hint="eastAsia" w:ascii="宋体" w:hAnsi="宋体" w:eastAsia="宋体" w:cs="宋体"/>
                <w:color w:val="auto"/>
                <w:lang w:bidi="ar"/>
              </w:rPr>
            </w:pPr>
            <w:r>
              <w:rPr>
                <w:rFonts w:hint="eastAsia" w:ascii="宋体" w:hAnsi="宋体" w:eastAsia="宋体" w:cs="宋体"/>
                <w:bCs/>
                <w:color w:val="auto"/>
                <w:lang w:bidi="ar"/>
              </w:rPr>
              <w:t>医生整体处方合理率汇总表</w:t>
            </w:r>
          </w:p>
        </w:tc>
        <w:tc>
          <w:tcPr>
            <w:tcW w:w="717" w:type="dxa"/>
            <w:vMerge w:val="continue"/>
            <w:noWrap w:val="0"/>
            <w:vAlign w:val="center"/>
          </w:tcPr>
          <w:p w14:paraId="2B0C61E9">
            <w:pPr>
              <w:shd w:val="clear"/>
              <w:spacing w:line="240" w:lineRule="auto"/>
              <w:textAlignment w:val="center"/>
              <w:rPr>
                <w:rFonts w:hint="eastAsia" w:ascii="宋体" w:hAnsi="宋体" w:eastAsia="宋体" w:cs="宋体"/>
                <w:bCs/>
                <w:color w:val="auto"/>
                <w:lang w:bidi="ar"/>
              </w:rPr>
            </w:pPr>
          </w:p>
        </w:tc>
        <w:tc>
          <w:tcPr>
            <w:tcW w:w="604" w:type="dxa"/>
            <w:vMerge w:val="continue"/>
            <w:noWrap w:val="0"/>
            <w:vAlign w:val="center"/>
          </w:tcPr>
          <w:p w14:paraId="14911011">
            <w:pPr>
              <w:shd w:val="clear"/>
              <w:spacing w:line="240" w:lineRule="auto"/>
              <w:textAlignment w:val="center"/>
              <w:rPr>
                <w:rFonts w:hint="eastAsia" w:ascii="宋体" w:hAnsi="宋体" w:eastAsia="宋体" w:cs="宋体"/>
                <w:bCs/>
                <w:color w:val="auto"/>
                <w:lang w:bidi="ar"/>
              </w:rPr>
            </w:pPr>
          </w:p>
        </w:tc>
      </w:tr>
      <w:tr w14:paraId="1709F8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094" w:type="dxa"/>
            <w:vMerge w:val="continue"/>
            <w:noWrap w:val="0"/>
            <w:vAlign w:val="top"/>
          </w:tcPr>
          <w:p w14:paraId="0AE17BB2">
            <w:pPr>
              <w:shd w:val="clear"/>
              <w:spacing w:line="240" w:lineRule="auto"/>
              <w:jc w:val="center"/>
              <w:rPr>
                <w:rFonts w:hint="eastAsia" w:ascii="宋体" w:hAnsi="宋体" w:eastAsia="宋体" w:cs="宋体"/>
                <w:bCs/>
                <w:color w:val="auto"/>
                <w:szCs w:val="21"/>
              </w:rPr>
            </w:pPr>
          </w:p>
        </w:tc>
        <w:tc>
          <w:tcPr>
            <w:tcW w:w="1100" w:type="dxa"/>
            <w:vMerge w:val="restart"/>
            <w:noWrap w:val="0"/>
            <w:vAlign w:val="center"/>
          </w:tcPr>
          <w:p w14:paraId="2A7BF1ED">
            <w:pPr>
              <w:shd w:val="clear"/>
              <w:spacing w:line="240" w:lineRule="auto"/>
              <w:jc w:val="center"/>
              <w:textAlignment w:val="center"/>
              <w:rPr>
                <w:rFonts w:hint="eastAsia" w:ascii="宋体" w:hAnsi="宋体" w:eastAsia="宋体" w:cs="宋体"/>
                <w:bCs/>
                <w:color w:val="auto"/>
                <w:lang w:bidi="ar"/>
              </w:rPr>
            </w:pPr>
            <w:r>
              <w:rPr>
                <w:rFonts w:hint="eastAsia" w:ascii="宋体" w:hAnsi="宋体" w:eastAsia="宋体" w:cs="宋体"/>
                <w:bCs/>
                <w:color w:val="auto"/>
                <w:lang w:bidi="ar"/>
              </w:rPr>
              <w:t>中药注射剂专项点评</w:t>
            </w:r>
          </w:p>
        </w:tc>
        <w:tc>
          <w:tcPr>
            <w:tcW w:w="5316" w:type="dxa"/>
            <w:noWrap w:val="0"/>
            <w:vAlign w:val="center"/>
          </w:tcPr>
          <w:p w14:paraId="2295DCF4">
            <w:pPr>
              <w:shd w:val="clear"/>
              <w:spacing w:line="240" w:lineRule="auto"/>
              <w:textAlignment w:val="center"/>
              <w:rPr>
                <w:rFonts w:hint="eastAsia" w:ascii="宋体" w:hAnsi="宋体" w:eastAsia="宋体" w:cs="宋体"/>
                <w:color w:val="auto"/>
                <w:lang w:bidi="ar"/>
              </w:rPr>
            </w:pPr>
            <w:r>
              <w:rPr>
                <w:rFonts w:hint="eastAsia" w:ascii="宋体" w:hAnsi="宋体" w:eastAsia="宋体" w:cs="宋体"/>
                <w:bCs/>
                <w:color w:val="auto"/>
                <w:lang w:bidi="ar"/>
              </w:rPr>
              <w:t>处方抽样</w:t>
            </w:r>
          </w:p>
        </w:tc>
        <w:tc>
          <w:tcPr>
            <w:tcW w:w="717" w:type="dxa"/>
            <w:vMerge w:val="continue"/>
            <w:noWrap w:val="0"/>
            <w:vAlign w:val="center"/>
          </w:tcPr>
          <w:p w14:paraId="49C489E5">
            <w:pPr>
              <w:shd w:val="clear"/>
              <w:spacing w:line="240" w:lineRule="auto"/>
              <w:textAlignment w:val="center"/>
              <w:rPr>
                <w:rFonts w:hint="eastAsia" w:ascii="宋体" w:hAnsi="宋体" w:eastAsia="宋体" w:cs="宋体"/>
                <w:bCs/>
                <w:color w:val="auto"/>
                <w:lang w:bidi="ar"/>
              </w:rPr>
            </w:pPr>
          </w:p>
        </w:tc>
        <w:tc>
          <w:tcPr>
            <w:tcW w:w="604" w:type="dxa"/>
            <w:vMerge w:val="continue"/>
            <w:noWrap w:val="0"/>
            <w:vAlign w:val="center"/>
          </w:tcPr>
          <w:p w14:paraId="01E911B6">
            <w:pPr>
              <w:shd w:val="clear"/>
              <w:spacing w:line="240" w:lineRule="auto"/>
              <w:textAlignment w:val="center"/>
              <w:rPr>
                <w:rFonts w:hint="eastAsia" w:ascii="宋体" w:hAnsi="宋体" w:eastAsia="宋体" w:cs="宋体"/>
                <w:bCs/>
                <w:color w:val="auto"/>
                <w:lang w:bidi="ar"/>
              </w:rPr>
            </w:pPr>
          </w:p>
        </w:tc>
      </w:tr>
      <w:tr w14:paraId="42F785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094" w:type="dxa"/>
            <w:vMerge w:val="continue"/>
            <w:noWrap w:val="0"/>
            <w:vAlign w:val="top"/>
          </w:tcPr>
          <w:p w14:paraId="076EC3BB">
            <w:pPr>
              <w:shd w:val="clear"/>
              <w:spacing w:line="240" w:lineRule="auto"/>
              <w:jc w:val="center"/>
              <w:rPr>
                <w:rFonts w:hint="eastAsia" w:ascii="宋体" w:hAnsi="宋体" w:eastAsia="宋体" w:cs="宋体"/>
                <w:bCs/>
                <w:color w:val="auto"/>
                <w:szCs w:val="21"/>
              </w:rPr>
            </w:pPr>
          </w:p>
        </w:tc>
        <w:tc>
          <w:tcPr>
            <w:tcW w:w="1100" w:type="dxa"/>
            <w:vMerge w:val="continue"/>
            <w:noWrap w:val="0"/>
            <w:vAlign w:val="top"/>
          </w:tcPr>
          <w:p w14:paraId="16E064FA">
            <w:pPr>
              <w:shd w:val="clear"/>
              <w:spacing w:line="240" w:lineRule="auto"/>
              <w:textAlignment w:val="center"/>
              <w:rPr>
                <w:rFonts w:hint="eastAsia" w:ascii="宋体" w:hAnsi="宋体" w:eastAsia="宋体" w:cs="宋体"/>
                <w:color w:val="auto"/>
                <w:lang w:bidi="ar"/>
              </w:rPr>
            </w:pPr>
          </w:p>
        </w:tc>
        <w:tc>
          <w:tcPr>
            <w:tcW w:w="5316" w:type="dxa"/>
            <w:noWrap w:val="0"/>
            <w:vAlign w:val="center"/>
          </w:tcPr>
          <w:p w14:paraId="7F225FCE">
            <w:pPr>
              <w:shd w:val="clear"/>
              <w:spacing w:line="240" w:lineRule="auto"/>
              <w:textAlignment w:val="center"/>
              <w:rPr>
                <w:rFonts w:hint="eastAsia" w:ascii="宋体" w:hAnsi="宋体" w:eastAsia="宋体" w:cs="宋体"/>
                <w:color w:val="auto"/>
                <w:lang w:bidi="ar"/>
              </w:rPr>
            </w:pPr>
            <w:r>
              <w:rPr>
                <w:rFonts w:hint="eastAsia" w:ascii="宋体" w:hAnsi="宋体" w:eastAsia="宋体" w:cs="宋体"/>
                <w:bCs/>
                <w:color w:val="auto"/>
                <w:lang w:bidi="ar"/>
              </w:rPr>
              <w:t>人工点评</w:t>
            </w:r>
          </w:p>
        </w:tc>
        <w:tc>
          <w:tcPr>
            <w:tcW w:w="717" w:type="dxa"/>
            <w:vMerge w:val="continue"/>
            <w:noWrap w:val="0"/>
            <w:vAlign w:val="center"/>
          </w:tcPr>
          <w:p w14:paraId="268E3748">
            <w:pPr>
              <w:shd w:val="clear"/>
              <w:spacing w:line="240" w:lineRule="auto"/>
              <w:textAlignment w:val="center"/>
              <w:rPr>
                <w:rFonts w:hint="eastAsia" w:ascii="宋体" w:hAnsi="宋体" w:eastAsia="宋体" w:cs="宋体"/>
                <w:bCs/>
                <w:color w:val="auto"/>
                <w:lang w:bidi="ar"/>
              </w:rPr>
            </w:pPr>
          </w:p>
        </w:tc>
        <w:tc>
          <w:tcPr>
            <w:tcW w:w="604" w:type="dxa"/>
            <w:vMerge w:val="continue"/>
            <w:noWrap w:val="0"/>
            <w:vAlign w:val="center"/>
          </w:tcPr>
          <w:p w14:paraId="32733570">
            <w:pPr>
              <w:shd w:val="clear"/>
              <w:spacing w:line="240" w:lineRule="auto"/>
              <w:textAlignment w:val="center"/>
              <w:rPr>
                <w:rFonts w:hint="eastAsia" w:ascii="宋体" w:hAnsi="宋体" w:eastAsia="宋体" w:cs="宋体"/>
                <w:bCs/>
                <w:color w:val="auto"/>
                <w:lang w:bidi="ar"/>
              </w:rPr>
            </w:pPr>
          </w:p>
        </w:tc>
      </w:tr>
      <w:tr w14:paraId="0D1BA6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094" w:type="dxa"/>
            <w:vMerge w:val="continue"/>
            <w:noWrap w:val="0"/>
            <w:vAlign w:val="top"/>
          </w:tcPr>
          <w:p w14:paraId="521BF87E">
            <w:pPr>
              <w:shd w:val="clear"/>
              <w:spacing w:line="240" w:lineRule="auto"/>
              <w:jc w:val="center"/>
              <w:rPr>
                <w:rFonts w:hint="eastAsia" w:ascii="宋体" w:hAnsi="宋体" w:eastAsia="宋体" w:cs="宋体"/>
                <w:bCs/>
                <w:color w:val="auto"/>
                <w:szCs w:val="21"/>
              </w:rPr>
            </w:pPr>
          </w:p>
        </w:tc>
        <w:tc>
          <w:tcPr>
            <w:tcW w:w="1100" w:type="dxa"/>
            <w:vMerge w:val="restart"/>
            <w:noWrap w:val="0"/>
            <w:vAlign w:val="center"/>
          </w:tcPr>
          <w:p w14:paraId="5682AB8B">
            <w:pPr>
              <w:shd w:val="clear"/>
              <w:spacing w:line="240" w:lineRule="auto"/>
              <w:jc w:val="center"/>
              <w:textAlignment w:val="center"/>
              <w:rPr>
                <w:rFonts w:hint="eastAsia" w:ascii="宋体" w:hAnsi="宋体" w:eastAsia="宋体" w:cs="宋体"/>
                <w:bCs/>
                <w:color w:val="auto"/>
                <w:lang w:bidi="ar"/>
              </w:rPr>
            </w:pPr>
            <w:r>
              <w:rPr>
                <w:rFonts w:hint="eastAsia" w:ascii="宋体" w:hAnsi="宋体" w:eastAsia="宋体" w:cs="宋体"/>
                <w:bCs/>
                <w:color w:val="auto"/>
                <w:lang w:bidi="ar"/>
              </w:rPr>
              <w:t>中药注射剂专项点评报告</w:t>
            </w:r>
          </w:p>
        </w:tc>
        <w:tc>
          <w:tcPr>
            <w:tcW w:w="5316" w:type="dxa"/>
            <w:noWrap w:val="0"/>
            <w:vAlign w:val="center"/>
          </w:tcPr>
          <w:p w14:paraId="1EBB9C7B">
            <w:pPr>
              <w:shd w:val="clear"/>
              <w:spacing w:line="240" w:lineRule="auto"/>
              <w:textAlignment w:val="center"/>
              <w:rPr>
                <w:rFonts w:hint="eastAsia" w:ascii="宋体" w:hAnsi="宋体" w:eastAsia="宋体" w:cs="宋体"/>
                <w:color w:val="auto"/>
                <w:lang w:bidi="ar"/>
              </w:rPr>
            </w:pPr>
            <w:r>
              <w:rPr>
                <w:rFonts w:hint="eastAsia" w:ascii="宋体" w:hAnsi="宋体" w:eastAsia="宋体" w:cs="宋体"/>
                <w:bCs/>
                <w:color w:val="auto"/>
                <w:lang w:bidi="ar"/>
              </w:rPr>
              <w:t>处方点评统计报告</w:t>
            </w:r>
          </w:p>
        </w:tc>
        <w:tc>
          <w:tcPr>
            <w:tcW w:w="717" w:type="dxa"/>
            <w:vMerge w:val="continue"/>
            <w:noWrap w:val="0"/>
            <w:vAlign w:val="center"/>
          </w:tcPr>
          <w:p w14:paraId="67E73277">
            <w:pPr>
              <w:shd w:val="clear"/>
              <w:spacing w:line="240" w:lineRule="auto"/>
              <w:textAlignment w:val="center"/>
              <w:rPr>
                <w:rFonts w:hint="eastAsia" w:ascii="宋体" w:hAnsi="宋体" w:eastAsia="宋体" w:cs="宋体"/>
                <w:bCs/>
                <w:color w:val="auto"/>
                <w:lang w:bidi="ar"/>
              </w:rPr>
            </w:pPr>
          </w:p>
        </w:tc>
        <w:tc>
          <w:tcPr>
            <w:tcW w:w="604" w:type="dxa"/>
            <w:vMerge w:val="continue"/>
            <w:noWrap w:val="0"/>
            <w:vAlign w:val="center"/>
          </w:tcPr>
          <w:p w14:paraId="019CA5C1">
            <w:pPr>
              <w:shd w:val="clear"/>
              <w:spacing w:line="240" w:lineRule="auto"/>
              <w:textAlignment w:val="center"/>
              <w:rPr>
                <w:rFonts w:hint="eastAsia" w:ascii="宋体" w:hAnsi="宋体" w:eastAsia="宋体" w:cs="宋体"/>
                <w:bCs/>
                <w:color w:val="auto"/>
                <w:lang w:bidi="ar"/>
              </w:rPr>
            </w:pPr>
          </w:p>
        </w:tc>
      </w:tr>
      <w:tr w14:paraId="40B9C6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094" w:type="dxa"/>
            <w:vMerge w:val="continue"/>
            <w:noWrap w:val="0"/>
            <w:vAlign w:val="top"/>
          </w:tcPr>
          <w:p w14:paraId="557DE56E">
            <w:pPr>
              <w:shd w:val="clear"/>
              <w:spacing w:line="240" w:lineRule="auto"/>
              <w:jc w:val="center"/>
              <w:rPr>
                <w:rFonts w:hint="eastAsia" w:ascii="宋体" w:hAnsi="宋体" w:eastAsia="宋体" w:cs="宋体"/>
                <w:bCs/>
                <w:color w:val="auto"/>
                <w:szCs w:val="21"/>
              </w:rPr>
            </w:pPr>
          </w:p>
        </w:tc>
        <w:tc>
          <w:tcPr>
            <w:tcW w:w="1100" w:type="dxa"/>
            <w:vMerge w:val="continue"/>
            <w:noWrap w:val="0"/>
            <w:vAlign w:val="top"/>
          </w:tcPr>
          <w:p w14:paraId="777C322E">
            <w:pPr>
              <w:shd w:val="clear"/>
              <w:spacing w:line="240" w:lineRule="auto"/>
              <w:textAlignment w:val="center"/>
              <w:rPr>
                <w:rFonts w:hint="eastAsia" w:ascii="宋体" w:hAnsi="宋体" w:eastAsia="宋体" w:cs="宋体"/>
                <w:color w:val="auto"/>
                <w:lang w:bidi="ar"/>
              </w:rPr>
            </w:pPr>
          </w:p>
        </w:tc>
        <w:tc>
          <w:tcPr>
            <w:tcW w:w="5316" w:type="dxa"/>
            <w:noWrap w:val="0"/>
            <w:vAlign w:val="center"/>
          </w:tcPr>
          <w:p w14:paraId="5C5EEFF3">
            <w:pPr>
              <w:shd w:val="clear"/>
              <w:spacing w:line="240" w:lineRule="auto"/>
              <w:textAlignment w:val="center"/>
              <w:rPr>
                <w:rFonts w:hint="eastAsia" w:ascii="宋体" w:hAnsi="宋体" w:eastAsia="宋体" w:cs="宋体"/>
                <w:color w:val="auto"/>
                <w:lang w:bidi="ar"/>
              </w:rPr>
            </w:pPr>
            <w:r>
              <w:rPr>
                <w:rFonts w:hint="eastAsia" w:ascii="宋体" w:hAnsi="宋体" w:eastAsia="宋体" w:cs="宋体"/>
                <w:bCs/>
                <w:color w:val="auto"/>
                <w:lang w:bidi="ar"/>
              </w:rPr>
              <w:t>中药注射剂专项点评工作表</w:t>
            </w:r>
          </w:p>
        </w:tc>
        <w:tc>
          <w:tcPr>
            <w:tcW w:w="717" w:type="dxa"/>
            <w:vMerge w:val="continue"/>
            <w:noWrap w:val="0"/>
            <w:vAlign w:val="center"/>
          </w:tcPr>
          <w:p w14:paraId="2EA87F5E">
            <w:pPr>
              <w:shd w:val="clear"/>
              <w:spacing w:line="240" w:lineRule="auto"/>
              <w:textAlignment w:val="center"/>
              <w:rPr>
                <w:rFonts w:hint="eastAsia" w:ascii="宋体" w:hAnsi="宋体" w:eastAsia="宋体" w:cs="宋体"/>
                <w:bCs/>
                <w:color w:val="auto"/>
                <w:lang w:bidi="ar"/>
              </w:rPr>
            </w:pPr>
          </w:p>
        </w:tc>
        <w:tc>
          <w:tcPr>
            <w:tcW w:w="604" w:type="dxa"/>
            <w:vMerge w:val="continue"/>
            <w:noWrap w:val="0"/>
            <w:vAlign w:val="center"/>
          </w:tcPr>
          <w:p w14:paraId="357AC050">
            <w:pPr>
              <w:shd w:val="clear"/>
              <w:spacing w:line="240" w:lineRule="auto"/>
              <w:textAlignment w:val="center"/>
              <w:rPr>
                <w:rFonts w:hint="eastAsia" w:ascii="宋体" w:hAnsi="宋体" w:eastAsia="宋体" w:cs="宋体"/>
                <w:bCs/>
                <w:color w:val="auto"/>
                <w:lang w:bidi="ar"/>
              </w:rPr>
            </w:pPr>
          </w:p>
        </w:tc>
      </w:tr>
      <w:tr w14:paraId="67C5F2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094" w:type="dxa"/>
            <w:vMerge w:val="continue"/>
            <w:noWrap w:val="0"/>
            <w:vAlign w:val="top"/>
          </w:tcPr>
          <w:p w14:paraId="7BC5B3A3">
            <w:pPr>
              <w:shd w:val="clear"/>
              <w:spacing w:line="240" w:lineRule="auto"/>
              <w:jc w:val="center"/>
              <w:rPr>
                <w:rFonts w:hint="eastAsia" w:ascii="宋体" w:hAnsi="宋体" w:eastAsia="宋体" w:cs="宋体"/>
                <w:bCs/>
                <w:color w:val="auto"/>
                <w:szCs w:val="21"/>
              </w:rPr>
            </w:pPr>
          </w:p>
        </w:tc>
        <w:tc>
          <w:tcPr>
            <w:tcW w:w="1100" w:type="dxa"/>
            <w:vMerge w:val="continue"/>
            <w:noWrap w:val="0"/>
            <w:vAlign w:val="top"/>
          </w:tcPr>
          <w:p w14:paraId="2A61784F">
            <w:pPr>
              <w:shd w:val="clear"/>
              <w:spacing w:line="240" w:lineRule="auto"/>
              <w:textAlignment w:val="center"/>
              <w:rPr>
                <w:rFonts w:hint="eastAsia" w:ascii="宋体" w:hAnsi="宋体" w:eastAsia="宋体" w:cs="宋体"/>
                <w:color w:val="auto"/>
                <w:lang w:bidi="ar"/>
              </w:rPr>
            </w:pPr>
          </w:p>
        </w:tc>
        <w:tc>
          <w:tcPr>
            <w:tcW w:w="5316" w:type="dxa"/>
            <w:noWrap w:val="0"/>
            <w:vAlign w:val="center"/>
          </w:tcPr>
          <w:p w14:paraId="2C54AE47">
            <w:pPr>
              <w:shd w:val="clear"/>
              <w:spacing w:line="240" w:lineRule="auto"/>
              <w:textAlignment w:val="center"/>
              <w:rPr>
                <w:rFonts w:hint="eastAsia" w:ascii="宋体" w:hAnsi="宋体" w:eastAsia="宋体" w:cs="宋体"/>
                <w:color w:val="auto"/>
                <w:lang w:bidi="ar"/>
              </w:rPr>
            </w:pPr>
            <w:r>
              <w:rPr>
                <w:rFonts w:hint="eastAsia" w:ascii="宋体" w:hAnsi="宋体" w:eastAsia="宋体" w:cs="宋体"/>
                <w:bCs/>
                <w:color w:val="auto"/>
                <w:lang w:bidi="ar"/>
              </w:rPr>
              <w:t>处方点评工作表（标准）</w:t>
            </w:r>
          </w:p>
        </w:tc>
        <w:tc>
          <w:tcPr>
            <w:tcW w:w="717" w:type="dxa"/>
            <w:vMerge w:val="continue"/>
            <w:noWrap w:val="0"/>
            <w:vAlign w:val="center"/>
          </w:tcPr>
          <w:p w14:paraId="533BFD81">
            <w:pPr>
              <w:shd w:val="clear"/>
              <w:spacing w:line="240" w:lineRule="auto"/>
              <w:textAlignment w:val="center"/>
              <w:rPr>
                <w:rFonts w:hint="eastAsia" w:ascii="宋体" w:hAnsi="宋体" w:eastAsia="宋体" w:cs="宋体"/>
                <w:bCs/>
                <w:color w:val="auto"/>
                <w:lang w:bidi="ar"/>
              </w:rPr>
            </w:pPr>
          </w:p>
        </w:tc>
        <w:tc>
          <w:tcPr>
            <w:tcW w:w="604" w:type="dxa"/>
            <w:vMerge w:val="continue"/>
            <w:noWrap w:val="0"/>
            <w:vAlign w:val="center"/>
          </w:tcPr>
          <w:p w14:paraId="2EFCAC38">
            <w:pPr>
              <w:shd w:val="clear"/>
              <w:spacing w:line="240" w:lineRule="auto"/>
              <w:textAlignment w:val="center"/>
              <w:rPr>
                <w:rFonts w:hint="eastAsia" w:ascii="宋体" w:hAnsi="宋体" w:eastAsia="宋体" w:cs="宋体"/>
                <w:bCs/>
                <w:color w:val="auto"/>
                <w:lang w:bidi="ar"/>
              </w:rPr>
            </w:pPr>
          </w:p>
        </w:tc>
      </w:tr>
      <w:tr w14:paraId="779885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094" w:type="dxa"/>
            <w:vMerge w:val="continue"/>
            <w:noWrap w:val="0"/>
            <w:vAlign w:val="top"/>
          </w:tcPr>
          <w:p w14:paraId="1E6141A2">
            <w:pPr>
              <w:shd w:val="clear"/>
              <w:spacing w:line="240" w:lineRule="auto"/>
              <w:jc w:val="center"/>
              <w:rPr>
                <w:rFonts w:hint="eastAsia" w:ascii="宋体" w:hAnsi="宋体" w:eastAsia="宋体" w:cs="宋体"/>
                <w:bCs/>
                <w:color w:val="auto"/>
                <w:szCs w:val="21"/>
              </w:rPr>
            </w:pPr>
          </w:p>
        </w:tc>
        <w:tc>
          <w:tcPr>
            <w:tcW w:w="1100" w:type="dxa"/>
            <w:vMerge w:val="continue"/>
            <w:noWrap w:val="0"/>
            <w:vAlign w:val="top"/>
          </w:tcPr>
          <w:p w14:paraId="03FF2AC5">
            <w:pPr>
              <w:shd w:val="clear"/>
              <w:spacing w:line="240" w:lineRule="auto"/>
              <w:textAlignment w:val="center"/>
              <w:rPr>
                <w:rFonts w:hint="eastAsia" w:ascii="宋体" w:hAnsi="宋体" w:eastAsia="宋体" w:cs="宋体"/>
                <w:color w:val="auto"/>
                <w:lang w:bidi="ar"/>
              </w:rPr>
            </w:pPr>
          </w:p>
        </w:tc>
        <w:tc>
          <w:tcPr>
            <w:tcW w:w="5316" w:type="dxa"/>
            <w:noWrap w:val="0"/>
            <w:vAlign w:val="center"/>
          </w:tcPr>
          <w:p w14:paraId="7D9971C8">
            <w:pPr>
              <w:shd w:val="clear"/>
              <w:spacing w:line="240" w:lineRule="auto"/>
              <w:textAlignment w:val="center"/>
              <w:rPr>
                <w:rFonts w:hint="eastAsia" w:ascii="宋体" w:hAnsi="宋体" w:eastAsia="宋体" w:cs="宋体"/>
                <w:color w:val="auto"/>
                <w:lang w:bidi="ar"/>
              </w:rPr>
            </w:pPr>
            <w:r>
              <w:rPr>
                <w:rFonts w:hint="eastAsia" w:ascii="宋体" w:hAnsi="宋体" w:eastAsia="宋体" w:cs="宋体"/>
                <w:bCs/>
                <w:color w:val="auto"/>
                <w:lang w:bidi="ar"/>
              </w:rPr>
              <w:t>处方评级表</w:t>
            </w:r>
          </w:p>
        </w:tc>
        <w:tc>
          <w:tcPr>
            <w:tcW w:w="717" w:type="dxa"/>
            <w:vMerge w:val="continue"/>
            <w:noWrap w:val="0"/>
            <w:vAlign w:val="center"/>
          </w:tcPr>
          <w:p w14:paraId="7F35FCF1">
            <w:pPr>
              <w:shd w:val="clear"/>
              <w:spacing w:line="240" w:lineRule="auto"/>
              <w:textAlignment w:val="center"/>
              <w:rPr>
                <w:rFonts w:hint="eastAsia" w:ascii="宋体" w:hAnsi="宋体" w:eastAsia="宋体" w:cs="宋体"/>
                <w:bCs/>
                <w:color w:val="auto"/>
                <w:lang w:bidi="ar"/>
              </w:rPr>
            </w:pPr>
          </w:p>
        </w:tc>
        <w:tc>
          <w:tcPr>
            <w:tcW w:w="604" w:type="dxa"/>
            <w:vMerge w:val="continue"/>
            <w:noWrap w:val="0"/>
            <w:vAlign w:val="center"/>
          </w:tcPr>
          <w:p w14:paraId="22E7D4B4">
            <w:pPr>
              <w:shd w:val="clear"/>
              <w:spacing w:line="240" w:lineRule="auto"/>
              <w:textAlignment w:val="center"/>
              <w:rPr>
                <w:rFonts w:hint="eastAsia" w:ascii="宋体" w:hAnsi="宋体" w:eastAsia="宋体" w:cs="宋体"/>
                <w:bCs/>
                <w:color w:val="auto"/>
                <w:lang w:bidi="ar"/>
              </w:rPr>
            </w:pPr>
          </w:p>
        </w:tc>
      </w:tr>
      <w:tr w14:paraId="736ADA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094" w:type="dxa"/>
            <w:vMerge w:val="continue"/>
            <w:noWrap w:val="0"/>
            <w:vAlign w:val="top"/>
          </w:tcPr>
          <w:p w14:paraId="5A174D6D">
            <w:pPr>
              <w:shd w:val="clear"/>
              <w:spacing w:line="240" w:lineRule="auto"/>
              <w:jc w:val="center"/>
              <w:rPr>
                <w:rFonts w:hint="eastAsia" w:ascii="宋体" w:hAnsi="宋体" w:eastAsia="宋体" w:cs="宋体"/>
                <w:bCs/>
                <w:color w:val="auto"/>
                <w:szCs w:val="21"/>
              </w:rPr>
            </w:pPr>
          </w:p>
        </w:tc>
        <w:tc>
          <w:tcPr>
            <w:tcW w:w="1100" w:type="dxa"/>
            <w:vMerge w:val="continue"/>
            <w:noWrap w:val="0"/>
            <w:vAlign w:val="top"/>
          </w:tcPr>
          <w:p w14:paraId="426CF95E">
            <w:pPr>
              <w:shd w:val="clear"/>
              <w:spacing w:line="240" w:lineRule="auto"/>
              <w:textAlignment w:val="center"/>
              <w:rPr>
                <w:rFonts w:hint="eastAsia" w:ascii="宋体" w:hAnsi="宋体" w:eastAsia="宋体" w:cs="宋体"/>
                <w:color w:val="auto"/>
                <w:lang w:bidi="ar"/>
              </w:rPr>
            </w:pPr>
          </w:p>
        </w:tc>
        <w:tc>
          <w:tcPr>
            <w:tcW w:w="5316" w:type="dxa"/>
            <w:noWrap w:val="0"/>
            <w:vAlign w:val="center"/>
          </w:tcPr>
          <w:p w14:paraId="4BFCAC11">
            <w:pPr>
              <w:shd w:val="clear"/>
              <w:spacing w:line="240" w:lineRule="auto"/>
              <w:textAlignment w:val="center"/>
              <w:rPr>
                <w:rFonts w:hint="eastAsia" w:ascii="宋体" w:hAnsi="宋体" w:eastAsia="宋体" w:cs="宋体"/>
                <w:color w:val="auto"/>
                <w:lang w:bidi="ar"/>
              </w:rPr>
            </w:pPr>
            <w:r>
              <w:rPr>
                <w:rFonts w:hint="eastAsia" w:ascii="宋体" w:hAnsi="宋体" w:eastAsia="宋体" w:cs="宋体"/>
                <w:bCs/>
                <w:color w:val="auto"/>
                <w:lang w:bidi="ar"/>
              </w:rPr>
              <w:t>不合理处方</w:t>
            </w:r>
          </w:p>
        </w:tc>
        <w:tc>
          <w:tcPr>
            <w:tcW w:w="717" w:type="dxa"/>
            <w:vMerge w:val="continue"/>
            <w:noWrap w:val="0"/>
            <w:vAlign w:val="center"/>
          </w:tcPr>
          <w:p w14:paraId="5BD2CD88">
            <w:pPr>
              <w:shd w:val="clear"/>
              <w:spacing w:line="240" w:lineRule="auto"/>
              <w:textAlignment w:val="center"/>
              <w:rPr>
                <w:rFonts w:hint="eastAsia" w:ascii="宋体" w:hAnsi="宋体" w:eastAsia="宋体" w:cs="宋体"/>
                <w:bCs/>
                <w:color w:val="auto"/>
                <w:lang w:bidi="ar"/>
              </w:rPr>
            </w:pPr>
          </w:p>
        </w:tc>
        <w:tc>
          <w:tcPr>
            <w:tcW w:w="604" w:type="dxa"/>
            <w:vMerge w:val="continue"/>
            <w:noWrap w:val="0"/>
            <w:vAlign w:val="center"/>
          </w:tcPr>
          <w:p w14:paraId="29C12FF6">
            <w:pPr>
              <w:shd w:val="clear"/>
              <w:spacing w:line="240" w:lineRule="auto"/>
              <w:textAlignment w:val="center"/>
              <w:rPr>
                <w:rFonts w:hint="eastAsia" w:ascii="宋体" w:hAnsi="宋体" w:eastAsia="宋体" w:cs="宋体"/>
                <w:bCs/>
                <w:color w:val="auto"/>
                <w:lang w:bidi="ar"/>
              </w:rPr>
            </w:pPr>
          </w:p>
        </w:tc>
      </w:tr>
      <w:tr w14:paraId="71C994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094" w:type="dxa"/>
            <w:vMerge w:val="continue"/>
            <w:noWrap w:val="0"/>
            <w:vAlign w:val="top"/>
          </w:tcPr>
          <w:p w14:paraId="6573E039">
            <w:pPr>
              <w:shd w:val="clear"/>
              <w:spacing w:line="240" w:lineRule="auto"/>
              <w:jc w:val="center"/>
              <w:rPr>
                <w:rFonts w:hint="eastAsia" w:ascii="宋体" w:hAnsi="宋体" w:eastAsia="宋体" w:cs="宋体"/>
                <w:bCs/>
                <w:color w:val="auto"/>
                <w:szCs w:val="21"/>
              </w:rPr>
            </w:pPr>
          </w:p>
        </w:tc>
        <w:tc>
          <w:tcPr>
            <w:tcW w:w="1100" w:type="dxa"/>
            <w:vMerge w:val="continue"/>
            <w:noWrap w:val="0"/>
            <w:vAlign w:val="top"/>
          </w:tcPr>
          <w:p w14:paraId="4BEADBDA">
            <w:pPr>
              <w:shd w:val="clear"/>
              <w:spacing w:line="240" w:lineRule="auto"/>
              <w:textAlignment w:val="center"/>
              <w:rPr>
                <w:rFonts w:hint="eastAsia" w:ascii="宋体" w:hAnsi="宋体" w:eastAsia="宋体" w:cs="宋体"/>
                <w:color w:val="auto"/>
                <w:lang w:bidi="ar"/>
              </w:rPr>
            </w:pPr>
          </w:p>
        </w:tc>
        <w:tc>
          <w:tcPr>
            <w:tcW w:w="5316" w:type="dxa"/>
            <w:noWrap w:val="0"/>
            <w:vAlign w:val="center"/>
          </w:tcPr>
          <w:p w14:paraId="5C942049">
            <w:pPr>
              <w:shd w:val="clear"/>
              <w:spacing w:line="240" w:lineRule="auto"/>
              <w:textAlignment w:val="center"/>
              <w:rPr>
                <w:rFonts w:hint="eastAsia" w:ascii="宋体" w:hAnsi="宋体" w:eastAsia="宋体" w:cs="宋体"/>
                <w:color w:val="auto"/>
                <w:lang w:bidi="ar"/>
              </w:rPr>
            </w:pPr>
            <w:r>
              <w:rPr>
                <w:rFonts w:hint="eastAsia" w:ascii="宋体" w:hAnsi="宋体" w:eastAsia="宋体" w:cs="宋体"/>
                <w:bCs/>
                <w:color w:val="auto"/>
                <w:lang w:bidi="ar"/>
              </w:rPr>
              <w:t>科室整体处方合理率汇总表</w:t>
            </w:r>
          </w:p>
        </w:tc>
        <w:tc>
          <w:tcPr>
            <w:tcW w:w="717" w:type="dxa"/>
            <w:vMerge w:val="continue"/>
            <w:noWrap w:val="0"/>
            <w:vAlign w:val="center"/>
          </w:tcPr>
          <w:p w14:paraId="42DA2791">
            <w:pPr>
              <w:shd w:val="clear"/>
              <w:spacing w:line="240" w:lineRule="auto"/>
              <w:textAlignment w:val="center"/>
              <w:rPr>
                <w:rFonts w:hint="eastAsia" w:ascii="宋体" w:hAnsi="宋体" w:eastAsia="宋体" w:cs="宋体"/>
                <w:bCs/>
                <w:color w:val="auto"/>
                <w:lang w:bidi="ar"/>
              </w:rPr>
            </w:pPr>
          </w:p>
        </w:tc>
        <w:tc>
          <w:tcPr>
            <w:tcW w:w="604" w:type="dxa"/>
            <w:vMerge w:val="continue"/>
            <w:noWrap w:val="0"/>
            <w:vAlign w:val="center"/>
          </w:tcPr>
          <w:p w14:paraId="39CD81C2">
            <w:pPr>
              <w:shd w:val="clear"/>
              <w:spacing w:line="240" w:lineRule="auto"/>
              <w:textAlignment w:val="center"/>
              <w:rPr>
                <w:rFonts w:hint="eastAsia" w:ascii="宋体" w:hAnsi="宋体" w:eastAsia="宋体" w:cs="宋体"/>
                <w:bCs/>
                <w:color w:val="auto"/>
                <w:lang w:bidi="ar"/>
              </w:rPr>
            </w:pPr>
          </w:p>
        </w:tc>
      </w:tr>
      <w:tr w14:paraId="13CFE5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094" w:type="dxa"/>
            <w:vMerge w:val="continue"/>
            <w:noWrap w:val="0"/>
            <w:vAlign w:val="top"/>
          </w:tcPr>
          <w:p w14:paraId="4A1BDB53">
            <w:pPr>
              <w:shd w:val="clear"/>
              <w:spacing w:line="240" w:lineRule="auto"/>
              <w:jc w:val="center"/>
              <w:rPr>
                <w:rFonts w:hint="eastAsia" w:ascii="宋体" w:hAnsi="宋体" w:eastAsia="宋体" w:cs="宋体"/>
                <w:bCs/>
                <w:color w:val="auto"/>
                <w:szCs w:val="21"/>
              </w:rPr>
            </w:pPr>
          </w:p>
        </w:tc>
        <w:tc>
          <w:tcPr>
            <w:tcW w:w="1100" w:type="dxa"/>
            <w:vMerge w:val="continue"/>
            <w:noWrap w:val="0"/>
            <w:vAlign w:val="top"/>
          </w:tcPr>
          <w:p w14:paraId="1CB9CF65">
            <w:pPr>
              <w:shd w:val="clear"/>
              <w:spacing w:line="240" w:lineRule="auto"/>
              <w:textAlignment w:val="center"/>
              <w:rPr>
                <w:rFonts w:hint="eastAsia" w:ascii="宋体" w:hAnsi="宋体" w:eastAsia="宋体" w:cs="宋体"/>
                <w:color w:val="auto"/>
                <w:lang w:bidi="ar"/>
              </w:rPr>
            </w:pPr>
          </w:p>
        </w:tc>
        <w:tc>
          <w:tcPr>
            <w:tcW w:w="5316" w:type="dxa"/>
            <w:noWrap w:val="0"/>
            <w:vAlign w:val="center"/>
          </w:tcPr>
          <w:p w14:paraId="1BAC4F74">
            <w:pPr>
              <w:shd w:val="clear"/>
              <w:spacing w:line="240" w:lineRule="auto"/>
              <w:textAlignment w:val="center"/>
              <w:rPr>
                <w:rFonts w:hint="eastAsia" w:ascii="宋体" w:hAnsi="宋体" w:eastAsia="宋体" w:cs="宋体"/>
                <w:color w:val="auto"/>
                <w:lang w:bidi="ar"/>
              </w:rPr>
            </w:pPr>
            <w:r>
              <w:rPr>
                <w:rFonts w:hint="eastAsia" w:ascii="宋体" w:hAnsi="宋体" w:eastAsia="宋体" w:cs="宋体"/>
                <w:bCs/>
                <w:color w:val="auto"/>
                <w:lang w:bidi="ar"/>
              </w:rPr>
              <w:t>医生整体处方合理率汇总表</w:t>
            </w:r>
          </w:p>
        </w:tc>
        <w:tc>
          <w:tcPr>
            <w:tcW w:w="717" w:type="dxa"/>
            <w:vMerge w:val="continue"/>
            <w:noWrap w:val="0"/>
            <w:vAlign w:val="center"/>
          </w:tcPr>
          <w:p w14:paraId="1EE12317">
            <w:pPr>
              <w:shd w:val="clear"/>
              <w:spacing w:line="240" w:lineRule="auto"/>
              <w:textAlignment w:val="center"/>
              <w:rPr>
                <w:rFonts w:hint="eastAsia" w:ascii="宋体" w:hAnsi="宋体" w:eastAsia="宋体" w:cs="宋体"/>
                <w:bCs/>
                <w:color w:val="auto"/>
                <w:lang w:bidi="ar"/>
              </w:rPr>
            </w:pPr>
          </w:p>
        </w:tc>
        <w:tc>
          <w:tcPr>
            <w:tcW w:w="604" w:type="dxa"/>
            <w:vMerge w:val="continue"/>
            <w:noWrap w:val="0"/>
            <w:vAlign w:val="center"/>
          </w:tcPr>
          <w:p w14:paraId="0C70B86D">
            <w:pPr>
              <w:shd w:val="clear"/>
              <w:spacing w:line="240" w:lineRule="auto"/>
              <w:textAlignment w:val="center"/>
              <w:rPr>
                <w:rFonts w:hint="eastAsia" w:ascii="宋体" w:hAnsi="宋体" w:eastAsia="宋体" w:cs="宋体"/>
                <w:bCs/>
                <w:color w:val="auto"/>
                <w:lang w:bidi="ar"/>
              </w:rPr>
            </w:pPr>
          </w:p>
        </w:tc>
      </w:tr>
      <w:tr w14:paraId="3D7D33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094" w:type="dxa"/>
            <w:vMerge w:val="continue"/>
            <w:noWrap w:val="0"/>
            <w:vAlign w:val="top"/>
          </w:tcPr>
          <w:p w14:paraId="50E06C34">
            <w:pPr>
              <w:shd w:val="clear"/>
              <w:spacing w:line="240" w:lineRule="auto"/>
              <w:jc w:val="center"/>
              <w:rPr>
                <w:rFonts w:hint="eastAsia" w:ascii="宋体" w:hAnsi="宋体" w:eastAsia="宋体" w:cs="宋体"/>
                <w:bCs/>
                <w:color w:val="auto"/>
                <w:szCs w:val="21"/>
              </w:rPr>
            </w:pPr>
          </w:p>
        </w:tc>
        <w:tc>
          <w:tcPr>
            <w:tcW w:w="1100" w:type="dxa"/>
            <w:vMerge w:val="restart"/>
            <w:noWrap w:val="0"/>
            <w:vAlign w:val="center"/>
          </w:tcPr>
          <w:p w14:paraId="22F23742">
            <w:pPr>
              <w:shd w:val="clear"/>
              <w:spacing w:line="240" w:lineRule="auto"/>
              <w:jc w:val="center"/>
              <w:textAlignment w:val="center"/>
              <w:rPr>
                <w:rFonts w:hint="eastAsia" w:ascii="宋体" w:hAnsi="宋体" w:eastAsia="宋体" w:cs="宋体"/>
                <w:bCs/>
                <w:color w:val="auto"/>
                <w:lang w:bidi="ar"/>
              </w:rPr>
            </w:pPr>
            <w:r>
              <w:rPr>
                <w:rFonts w:hint="eastAsia" w:ascii="宋体" w:hAnsi="宋体" w:eastAsia="宋体" w:cs="宋体"/>
                <w:bCs/>
                <w:color w:val="auto"/>
                <w:lang w:bidi="ar"/>
              </w:rPr>
              <w:t>重点监控药物专项点评</w:t>
            </w:r>
          </w:p>
        </w:tc>
        <w:tc>
          <w:tcPr>
            <w:tcW w:w="5316" w:type="dxa"/>
            <w:noWrap w:val="0"/>
            <w:vAlign w:val="center"/>
          </w:tcPr>
          <w:p w14:paraId="408FEB31">
            <w:pPr>
              <w:shd w:val="clear"/>
              <w:spacing w:line="240" w:lineRule="auto"/>
              <w:textAlignment w:val="center"/>
              <w:rPr>
                <w:rFonts w:hint="eastAsia" w:ascii="宋体" w:hAnsi="宋体" w:eastAsia="宋体" w:cs="宋体"/>
                <w:color w:val="auto"/>
                <w:lang w:bidi="ar"/>
              </w:rPr>
            </w:pPr>
            <w:r>
              <w:rPr>
                <w:rFonts w:hint="eastAsia" w:ascii="宋体" w:hAnsi="宋体" w:eastAsia="宋体" w:cs="宋体"/>
                <w:bCs/>
                <w:color w:val="auto"/>
                <w:lang w:bidi="ar"/>
              </w:rPr>
              <w:t>处方抽样</w:t>
            </w:r>
          </w:p>
        </w:tc>
        <w:tc>
          <w:tcPr>
            <w:tcW w:w="717" w:type="dxa"/>
            <w:vMerge w:val="continue"/>
            <w:noWrap w:val="0"/>
            <w:vAlign w:val="center"/>
          </w:tcPr>
          <w:p w14:paraId="19E0FBF0">
            <w:pPr>
              <w:shd w:val="clear"/>
              <w:spacing w:line="240" w:lineRule="auto"/>
              <w:textAlignment w:val="center"/>
              <w:rPr>
                <w:rFonts w:hint="eastAsia" w:ascii="宋体" w:hAnsi="宋体" w:eastAsia="宋体" w:cs="宋体"/>
                <w:bCs/>
                <w:color w:val="auto"/>
                <w:lang w:bidi="ar"/>
              </w:rPr>
            </w:pPr>
          </w:p>
        </w:tc>
        <w:tc>
          <w:tcPr>
            <w:tcW w:w="604" w:type="dxa"/>
            <w:vMerge w:val="continue"/>
            <w:noWrap w:val="0"/>
            <w:vAlign w:val="center"/>
          </w:tcPr>
          <w:p w14:paraId="6C051186">
            <w:pPr>
              <w:shd w:val="clear"/>
              <w:spacing w:line="240" w:lineRule="auto"/>
              <w:textAlignment w:val="center"/>
              <w:rPr>
                <w:rFonts w:hint="eastAsia" w:ascii="宋体" w:hAnsi="宋体" w:eastAsia="宋体" w:cs="宋体"/>
                <w:bCs/>
                <w:color w:val="auto"/>
                <w:lang w:bidi="ar"/>
              </w:rPr>
            </w:pPr>
          </w:p>
        </w:tc>
      </w:tr>
      <w:tr w14:paraId="3909AF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094" w:type="dxa"/>
            <w:vMerge w:val="continue"/>
            <w:noWrap w:val="0"/>
            <w:vAlign w:val="top"/>
          </w:tcPr>
          <w:p w14:paraId="60590AAB">
            <w:pPr>
              <w:shd w:val="clear"/>
              <w:spacing w:line="240" w:lineRule="auto"/>
              <w:jc w:val="center"/>
              <w:rPr>
                <w:rFonts w:hint="eastAsia" w:ascii="宋体" w:hAnsi="宋体" w:eastAsia="宋体" w:cs="宋体"/>
                <w:bCs/>
                <w:color w:val="auto"/>
                <w:szCs w:val="21"/>
              </w:rPr>
            </w:pPr>
          </w:p>
        </w:tc>
        <w:tc>
          <w:tcPr>
            <w:tcW w:w="1100" w:type="dxa"/>
            <w:vMerge w:val="continue"/>
            <w:noWrap w:val="0"/>
            <w:vAlign w:val="top"/>
          </w:tcPr>
          <w:p w14:paraId="43DE01A9">
            <w:pPr>
              <w:shd w:val="clear"/>
              <w:spacing w:line="240" w:lineRule="auto"/>
              <w:textAlignment w:val="center"/>
              <w:rPr>
                <w:rFonts w:hint="eastAsia" w:ascii="宋体" w:hAnsi="宋体" w:eastAsia="宋体" w:cs="宋体"/>
                <w:color w:val="auto"/>
                <w:lang w:bidi="ar"/>
              </w:rPr>
            </w:pPr>
          </w:p>
        </w:tc>
        <w:tc>
          <w:tcPr>
            <w:tcW w:w="5316" w:type="dxa"/>
            <w:noWrap w:val="0"/>
            <w:vAlign w:val="center"/>
          </w:tcPr>
          <w:p w14:paraId="74006A7B">
            <w:pPr>
              <w:shd w:val="clear"/>
              <w:spacing w:line="240" w:lineRule="auto"/>
              <w:textAlignment w:val="center"/>
              <w:rPr>
                <w:rFonts w:hint="eastAsia" w:ascii="宋体" w:hAnsi="宋体" w:eastAsia="宋体" w:cs="宋体"/>
                <w:color w:val="auto"/>
                <w:lang w:bidi="ar"/>
              </w:rPr>
            </w:pPr>
            <w:r>
              <w:rPr>
                <w:rFonts w:hint="eastAsia" w:ascii="宋体" w:hAnsi="宋体" w:eastAsia="宋体" w:cs="宋体"/>
                <w:bCs/>
                <w:color w:val="auto"/>
                <w:lang w:bidi="ar"/>
              </w:rPr>
              <w:t>人工点评</w:t>
            </w:r>
          </w:p>
        </w:tc>
        <w:tc>
          <w:tcPr>
            <w:tcW w:w="717" w:type="dxa"/>
            <w:vMerge w:val="continue"/>
            <w:noWrap w:val="0"/>
            <w:vAlign w:val="center"/>
          </w:tcPr>
          <w:p w14:paraId="416533B0">
            <w:pPr>
              <w:shd w:val="clear"/>
              <w:spacing w:line="240" w:lineRule="auto"/>
              <w:textAlignment w:val="center"/>
              <w:rPr>
                <w:rFonts w:hint="eastAsia" w:ascii="宋体" w:hAnsi="宋体" w:eastAsia="宋体" w:cs="宋体"/>
                <w:bCs/>
                <w:color w:val="auto"/>
                <w:lang w:bidi="ar"/>
              </w:rPr>
            </w:pPr>
          </w:p>
        </w:tc>
        <w:tc>
          <w:tcPr>
            <w:tcW w:w="604" w:type="dxa"/>
            <w:vMerge w:val="continue"/>
            <w:noWrap w:val="0"/>
            <w:vAlign w:val="center"/>
          </w:tcPr>
          <w:p w14:paraId="2C3BF12F">
            <w:pPr>
              <w:shd w:val="clear"/>
              <w:spacing w:line="240" w:lineRule="auto"/>
              <w:textAlignment w:val="center"/>
              <w:rPr>
                <w:rFonts w:hint="eastAsia" w:ascii="宋体" w:hAnsi="宋体" w:eastAsia="宋体" w:cs="宋体"/>
                <w:bCs/>
                <w:color w:val="auto"/>
                <w:lang w:bidi="ar"/>
              </w:rPr>
            </w:pPr>
          </w:p>
        </w:tc>
      </w:tr>
      <w:tr w14:paraId="600EF1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094" w:type="dxa"/>
            <w:vMerge w:val="continue"/>
            <w:noWrap w:val="0"/>
            <w:vAlign w:val="top"/>
          </w:tcPr>
          <w:p w14:paraId="28763C60">
            <w:pPr>
              <w:shd w:val="clear"/>
              <w:spacing w:line="240" w:lineRule="auto"/>
              <w:jc w:val="center"/>
              <w:rPr>
                <w:rFonts w:hint="eastAsia" w:ascii="宋体" w:hAnsi="宋体" w:eastAsia="宋体" w:cs="宋体"/>
                <w:bCs/>
                <w:color w:val="auto"/>
                <w:szCs w:val="21"/>
              </w:rPr>
            </w:pPr>
          </w:p>
        </w:tc>
        <w:tc>
          <w:tcPr>
            <w:tcW w:w="1100" w:type="dxa"/>
            <w:vMerge w:val="restart"/>
            <w:noWrap w:val="0"/>
            <w:vAlign w:val="center"/>
          </w:tcPr>
          <w:p w14:paraId="09AA3B9B">
            <w:pPr>
              <w:shd w:val="clear"/>
              <w:spacing w:line="240" w:lineRule="auto"/>
              <w:jc w:val="center"/>
              <w:textAlignment w:val="center"/>
              <w:rPr>
                <w:rFonts w:hint="eastAsia" w:ascii="宋体" w:hAnsi="宋体" w:eastAsia="宋体" w:cs="宋体"/>
                <w:bCs/>
                <w:color w:val="auto"/>
                <w:lang w:bidi="ar"/>
              </w:rPr>
            </w:pPr>
            <w:r>
              <w:rPr>
                <w:rFonts w:hint="eastAsia" w:ascii="宋体" w:hAnsi="宋体" w:eastAsia="宋体" w:cs="宋体"/>
                <w:bCs/>
                <w:color w:val="auto"/>
                <w:lang w:bidi="ar"/>
              </w:rPr>
              <w:t>重点监控药物专项点评报告</w:t>
            </w:r>
          </w:p>
        </w:tc>
        <w:tc>
          <w:tcPr>
            <w:tcW w:w="5316" w:type="dxa"/>
            <w:noWrap w:val="0"/>
            <w:vAlign w:val="center"/>
          </w:tcPr>
          <w:p w14:paraId="59D3A597">
            <w:pPr>
              <w:shd w:val="clear"/>
              <w:spacing w:line="240" w:lineRule="auto"/>
              <w:textAlignment w:val="center"/>
              <w:rPr>
                <w:rFonts w:hint="eastAsia" w:ascii="宋体" w:hAnsi="宋体" w:eastAsia="宋体" w:cs="宋体"/>
                <w:color w:val="auto"/>
                <w:lang w:bidi="ar"/>
              </w:rPr>
            </w:pPr>
            <w:r>
              <w:rPr>
                <w:rFonts w:hint="eastAsia" w:ascii="宋体" w:hAnsi="宋体" w:eastAsia="宋体" w:cs="宋体"/>
                <w:bCs/>
                <w:color w:val="auto"/>
                <w:lang w:bidi="ar"/>
              </w:rPr>
              <w:t>处方点评统计报告</w:t>
            </w:r>
          </w:p>
        </w:tc>
        <w:tc>
          <w:tcPr>
            <w:tcW w:w="717" w:type="dxa"/>
            <w:vMerge w:val="continue"/>
            <w:noWrap w:val="0"/>
            <w:vAlign w:val="center"/>
          </w:tcPr>
          <w:p w14:paraId="5E4EAED2">
            <w:pPr>
              <w:shd w:val="clear"/>
              <w:spacing w:line="240" w:lineRule="auto"/>
              <w:textAlignment w:val="center"/>
              <w:rPr>
                <w:rFonts w:hint="eastAsia" w:ascii="宋体" w:hAnsi="宋体" w:eastAsia="宋体" w:cs="宋体"/>
                <w:bCs/>
                <w:color w:val="auto"/>
                <w:lang w:bidi="ar"/>
              </w:rPr>
            </w:pPr>
          </w:p>
        </w:tc>
        <w:tc>
          <w:tcPr>
            <w:tcW w:w="604" w:type="dxa"/>
            <w:vMerge w:val="continue"/>
            <w:noWrap w:val="0"/>
            <w:vAlign w:val="center"/>
          </w:tcPr>
          <w:p w14:paraId="504435BB">
            <w:pPr>
              <w:shd w:val="clear"/>
              <w:spacing w:line="240" w:lineRule="auto"/>
              <w:textAlignment w:val="center"/>
              <w:rPr>
                <w:rFonts w:hint="eastAsia" w:ascii="宋体" w:hAnsi="宋体" w:eastAsia="宋体" w:cs="宋体"/>
                <w:bCs/>
                <w:color w:val="auto"/>
                <w:lang w:bidi="ar"/>
              </w:rPr>
            </w:pPr>
          </w:p>
        </w:tc>
      </w:tr>
      <w:tr w14:paraId="73DA7C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094" w:type="dxa"/>
            <w:vMerge w:val="continue"/>
            <w:noWrap w:val="0"/>
            <w:vAlign w:val="top"/>
          </w:tcPr>
          <w:p w14:paraId="40AD2FBB">
            <w:pPr>
              <w:shd w:val="clear"/>
              <w:spacing w:line="240" w:lineRule="auto"/>
              <w:jc w:val="center"/>
              <w:rPr>
                <w:rFonts w:hint="eastAsia" w:ascii="宋体" w:hAnsi="宋体" w:eastAsia="宋体" w:cs="宋体"/>
                <w:bCs/>
                <w:color w:val="auto"/>
                <w:szCs w:val="21"/>
              </w:rPr>
            </w:pPr>
          </w:p>
        </w:tc>
        <w:tc>
          <w:tcPr>
            <w:tcW w:w="1100" w:type="dxa"/>
            <w:vMerge w:val="continue"/>
            <w:noWrap w:val="0"/>
            <w:vAlign w:val="top"/>
          </w:tcPr>
          <w:p w14:paraId="0E44D602">
            <w:pPr>
              <w:shd w:val="clear"/>
              <w:spacing w:line="240" w:lineRule="auto"/>
              <w:textAlignment w:val="center"/>
              <w:rPr>
                <w:rFonts w:hint="eastAsia" w:ascii="宋体" w:hAnsi="宋体" w:eastAsia="宋体" w:cs="宋体"/>
                <w:color w:val="auto"/>
                <w:lang w:bidi="ar"/>
              </w:rPr>
            </w:pPr>
          </w:p>
        </w:tc>
        <w:tc>
          <w:tcPr>
            <w:tcW w:w="5316" w:type="dxa"/>
            <w:noWrap w:val="0"/>
            <w:vAlign w:val="center"/>
          </w:tcPr>
          <w:p w14:paraId="2D2E3257">
            <w:pPr>
              <w:shd w:val="clear"/>
              <w:spacing w:line="240" w:lineRule="auto"/>
              <w:textAlignment w:val="center"/>
              <w:rPr>
                <w:rFonts w:hint="eastAsia" w:ascii="宋体" w:hAnsi="宋体" w:eastAsia="宋体" w:cs="宋体"/>
                <w:color w:val="auto"/>
                <w:lang w:bidi="ar"/>
              </w:rPr>
            </w:pPr>
            <w:r>
              <w:rPr>
                <w:rFonts w:hint="eastAsia" w:ascii="宋体" w:hAnsi="宋体" w:eastAsia="宋体" w:cs="宋体"/>
                <w:bCs/>
                <w:color w:val="auto"/>
                <w:lang w:bidi="ar"/>
              </w:rPr>
              <w:t>重点监控药物</w:t>
            </w:r>
            <w:r>
              <w:rPr>
                <w:rFonts w:hint="eastAsia" w:ascii="宋体" w:hAnsi="宋体" w:eastAsia="宋体" w:cs="宋体"/>
                <w:bCs/>
                <w:color w:val="auto"/>
                <w:lang w:bidi="ar"/>
              </w:rPr>
              <w:t>专项点评工作表</w:t>
            </w:r>
          </w:p>
        </w:tc>
        <w:tc>
          <w:tcPr>
            <w:tcW w:w="717" w:type="dxa"/>
            <w:vMerge w:val="continue"/>
            <w:noWrap w:val="0"/>
            <w:vAlign w:val="center"/>
          </w:tcPr>
          <w:p w14:paraId="2F1A0352">
            <w:pPr>
              <w:shd w:val="clear"/>
              <w:spacing w:line="240" w:lineRule="auto"/>
              <w:textAlignment w:val="center"/>
              <w:rPr>
                <w:rFonts w:hint="eastAsia" w:ascii="宋体" w:hAnsi="宋体" w:eastAsia="宋体" w:cs="宋体"/>
                <w:bCs/>
                <w:color w:val="auto"/>
                <w:lang w:bidi="ar"/>
              </w:rPr>
            </w:pPr>
          </w:p>
        </w:tc>
        <w:tc>
          <w:tcPr>
            <w:tcW w:w="604" w:type="dxa"/>
            <w:vMerge w:val="continue"/>
            <w:noWrap w:val="0"/>
            <w:vAlign w:val="center"/>
          </w:tcPr>
          <w:p w14:paraId="57BA0EF1">
            <w:pPr>
              <w:shd w:val="clear"/>
              <w:spacing w:line="240" w:lineRule="auto"/>
              <w:textAlignment w:val="center"/>
              <w:rPr>
                <w:rFonts w:hint="eastAsia" w:ascii="宋体" w:hAnsi="宋体" w:eastAsia="宋体" w:cs="宋体"/>
                <w:bCs/>
                <w:color w:val="auto"/>
                <w:lang w:bidi="ar"/>
              </w:rPr>
            </w:pPr>
          </w:p>
        </w:tc>
      </w:tr>
      <w:tr w14:paraId="6E8E13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094" w:type="dxa"/>
            <w:vMerge w:val="continue"/>
            <w:noWrap w:val="0"/>
            <w:vAlign w:val="top"/>
          </w:tcPr>
          <w:p w14:paraId="294190DB">
            <w:pPr>
              <w:shd w:val="clear"/>
              <w:spacing w:line="240" w:lineRule="auto"/>
              <w:jc w:val="center"/>
              <w:rPr>
                <w:rFonts w:hint="eastAsia" w:ascii="宋体" w:hAnsi="宋体" w:eastAsia="宋体" w:cs="宋体"/>
                <w:bCs/>
                <w:color w:val="auto"/>
                <w:szCs w:val="21"/>
              </w:rPr>
            </w:pPr>
          </w:p>
        </w:tc>
        <w:tc>
          <w:tcPr>
            <w:tcW w:w="1100" w:type="dxa"/>
            <w:vMerge w:val="continue"/>
            <w:noWrap w:val="0"/>
            <w:vAlign w:val="top"/>
          </w:tcPr>
          <w:p w14:paraId="76749396">
            <w:pPr>
              <w:shd w:val="clear"/>
              <w:spacing w:line="240" w:lineRule="auto"/>
              <w:textAlignment w:val="center"/>
              <w:rPr>
                <w:rFonts w:hint="eastAsia" w:ascii="宋体" w:hAnsi="宋体" w:eastAsia="宋体" w:cs="宋体"/>
                <w:color w:val="auto"/>
                <w:lang w:bidi="ar"/>
              </w:rPr>
            </w:pPr>
          </w:p>
        </w:tc>
        <w:tc>
          <w:tcPr>
            <w:tcW w:w="5316" w:type="dxa"/>
            <w:noWrap w:val="0"/>
            <w:vAlign w:val="center"/>
          </w:tcPr>
          <w:p w14:paraId="0674E6EC">
            <w:pPr>
              <w:shd w:val="clear"/>
              <w:spacing w:line="240" w:lineRule="auto"/>
              <w:textAlignment w:val="center"/>
              <w:rPr>
                <w:rFonts w:hint="eastAsia" w:ascii="宋体" w:hAnsi="宋体" w:eastAsia="宋体" w:cs="宋体"/>
                <w:color w:val="auto"/>
                <w:lang w:bidi="ar"/>
              </w:rPr>
            </w:pPr>
            <w:r>
              <w:rPr>
                <w:rFonts w:hint="eastAsia" w:ascii="宋体" w:hAnsi="宋体" w:eastAsia="宋体" w:cs="宋体"/>
                <w:bCs/>
                <w:color w:val="auto"/>
                <w:lang w:bidi="ar"/>
              </w:rPr>
              <w:t>处方点评工作表（标准）</w:t>
            </w:r>
          </w:p>
        </w:tc>
        <w:tc>
          <w:tcPr>
            <w:tcW w:w="717" w:type="dxa"/>
            <w:vMerge w:val="continue"/>
            <w:noWrap w:val="0"/>
            <w:vAlign w:val="center"/>
          </w:tcPr>
          <w:p w14:paraId="70C10827">
            <w:pPr>
              <w:shd w:val="clear"/>
              <w:spacing w:line="240" w:lineRule="auto"/>
              <w:textAlignment w:val="center"/>
              <w:rPr>
                <w:rFonts w:hint="eastAsia" w:ascii="宋体" w:hAnsi="宋体" w:eastAsia="宋体" w:cs="宋体"/>
                <w:bCs/>
                <w:color w:val="auto"/>
                <w:lang w:bidi="ar"/>
              </w:rPr>
            </w:pPr>
          </w:p>
        </w:tc>
        <w:tc>
          <w:tcPr>
            <w:tcW w:w="604" w:type="dxa"/>
            <w:vMerge w:val="continue"/>
            <w:noWrap w:val="0"/>
            <w:vAlign w:val="center"/>
          </w:tcPr>
          <w:p w14:paraId="55ED0363">
            <w:pPr>
              <w:shd w:val="clear"/>
              <w:spacing w:line="240" w:lineRule="auto"/>
              <w:textAlignment w:val="center"/>
              <w:rPr>
                <w:rFonts w:hint="eastAsia" w:ascii="宋体" w:hAnsi="宋体" w:eastAsia="宋体" w:cs="宋体"/>
                <w:bCs/>
                <w:color w:val="auto"/>
                <w:lang w:bidi="ar"/>
              </w:rPr>
            </w:pPr>
          </w:p>
        </w:tc>
      </w:tr>
      <w:tr w14:paraId="37C26C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094" w:type="dxa"/>
            <w:vMerge w:val="continue"/>
            <w:noWrap w:val="0"/>
            <w:vAlign w:val="top"/>
          </w:tcPr>
          <w:p w14:paraId="3B4F61F9">
            <w:pPr>
              <w:shd w:val="clear"/>
              <w:spacing w:line="240" w:lineRule="auto"/>
              <w:jc w:val="center"/>
              <w:rPr>
                <w:rFonts w:hint="eastAsia" w:ascii="宋体" w:hAnsi="宋体" w:eastAsia="宋体" w:cs="宋体"/>
                <w:bCs/>
                <w:color w:val="auto"/>
                <w:szCs w:val="21"/>
              </w:rPr>
            </w:pPr>
          </w:p>
        </w:tc>
        <w:tc>
          <w:tcPr>
            <w:tcW w:w="1100" w:type="dxa"/>
            <w:vMerge w:val="continue"/>
            <w:noWrap w:val="0"/>
            <w:vAlign w:val="top"/>
          </w:tcPr>
          <w:p w14:paraId="04063FF0">
            <w:pPr>
              <w:shd w:val="clear"/>
              <w:spacing w:line="240" w:lineRule="auto"/>
              <w:textAlignment w:val="center"/>
              <w:rPr>
                <w:rFonts w:hint="eastAsia" w:ascii="宋体" w:hAnsi="宋体" w:eastAsia="宋体" w:cs="宋体"/>
                <w:color w:val="auto"/>
                <w:lang w:bidi="ar"/>
              </w:rPr>
            </w:pPr>
          </w:p>
        </w:tc>
        <w:tc>
          <w:tcPr>
            <w:tcW w:w="5316" w:type="dxa"/>
            <w:noWrap w:val="0"/>
            <w:vAlign w:val="center"/>
          </w:tcPr>
          <w:p w14:paraId="5E096082">
            <w:pPr>
              <w:shd w:val="clear"/>
              <w:spacing w:line="240" w:lineRule="auto"/>
              <w:textAlignment w:val="center"/>
              <w:rPr>
                <w:rFonts w:hint="eastAsia" w:ascii="宋体" w:hAnsi="宋体" w:eastAsia="宋体" w:cs="宋体"/>
                <w:color w:val="auto"/>
                <w:lang w:bidi="ar"/>
              </w:rPr>
            </w:pPr>
            <w:r>
              <w:rPr>
                <w:rFonts w:hint="eastAsia" w:ascii="宋体" w:hAnsi="宋体" w:eastAsia="宋体" w:cs="宋体"/>
                <w:bCs/>
                <w:color w:val="auto"/>
                <w:lang w:bidi="ar"/>
              </w:rPr>
              <w:t>处方评级表</w:t>
            </w:r>
          </w:p>
        </w:tc>
        <w:tc>
          <w:tcPr>
            <w:tcW w:w="717" w:type="dxa"/>
            <w:vMerge w:val="continue"/>
            <w:noWrap w:val="0"/>
            <w:vAlign w:val="center"/>
          </w:tcPr>
          <w:p w14:paraId="5961D502">
            <w:pPr>
              <w:shd w:val="clear"/>
              <w:spacing w:line="240" w:lineRule="auto"/>
              <w:textAlignment w:val="center"/>
              <w:rPr>
                <w:rFonts w:hint="eastAsia" w:ascii="宋体" w:hAnsi="宋体" w:eastAsia="宋体" w:cs="宋体"/>
                <w:bCs/>
                <w:color w:val="auto"/>
                <w:lang w:bidi="ar"/>
              </w:rPr>
            </w:pPr>
          </w:p>
        </w:tc>
        <w:tc>
          <w:tcPr>
            <w:tcW w:w="604" w:type="dxa"/>
            <w:vMerge w:val="continue"/>
            <w:noWrap w:val="0"/>
            <w:vAlign w:val="center"/>
          </w:tcPr>
          <w:p w14:paraId="5DB35948">
            <w:pPr>
              <w:shd w:val="clear"/>
              <w:spacing w:line="240" w:lineRule="auto"/>
              <w:textAlignment w:val="center"/>
              <w:rPr>
                <w:rFonts w:hint="eastAsia" w:ascii="宋体" w:hAnsi="宋体" w:eastAsia="宋体" w:cs="宋体"/>
                <w:bCs/>
                <w:color w:val="auto"/>
                <w:lang w:bidi="ar"/>
              </w:rPr>
            </w:pPr>
          </w:p>
        </w:tc>
      </w:tr>
      <w:tr w14:paraId="352C16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094" w:type="dxa"/>
            <w:vMerge w:val="continue"/>
            <w:noWrap w:val="0"/>
            <w:vAlign w:val="top"/>
          </w:tcPr>
          <w:p w14:paraId="28A76B6E">
            <w:pPr>
              <w:shd w:val="clear"/>
              <w:spacing w:line="240" w:lineRule="auto"/>
              <w:jc w:val="center"/>
              <w:rPr>
                <w:rFonts w:hint="eastAsia" w:ascii="宋体" w:hAnsi="宋体" w:eastAsia="宋体" w:cs="宋体"/>
                <w:bCs/>
                <w:color w:val="auto"/>
                <w:szCs w:val="21"/>
              </w:rPr>
            </w:pPr>
          </w:p>
        </w:tc>
        <w:tc>
          <w:tcPr>
            <w:tcW w:w="1100" w:type="dxa"/>
            <w:vMerge w:val="continue"/>
            <w:noWrap w:val="0"/>
            <w:vAlign w:val="top"/>
          </w:tcPr>
          <w:p w14:paraId="5A1278DF">
            <w:pPr>
              <w:shd w:val="clear"/>
              <w:spacing w:line="240" w:lineRule="auto"/>
              <w:textAlignment w:val="center"/>
              <w:rPr>
                <w:rFonts w:hint="eastAsia" w:ascii="宋体" w:hAnsi="宋体" w:eastAsia="宋体" w:cs="宋体"/>
                <w:color w:val="auto"/>
                <w:lang w:bidi="ar"/>
              </w:rPr>
            </w:pPr>
          </w:p>
        </w:tc>
        <w:tc>
          <w:tcPr>
            <w:tcW w:w="5316" w:type="dxa"/>
            <w:noWrap w:val="0"/>
            <w:vAlign w:val="center"/>
          </w:tcPr>
          <w:p w14:paraId="54629CC2">
            <w:pPr>
              <w:shd w:val="clear"/>
              <w:spacing w:line="240" w:lineRule="auto"/>
              <w:textAlignment w:val="center"/>
              <w:rPr>
                <w:rFonts w:hint="eastAsia" w:ascii="宋体" w:hAnsi="宋体" w:eastAsia="宋体" w:cs="宋体"/>
                <w:color w:val="auto"/>
                <w:lang w:bidi="ar"/>
              </w:rPr>
            </w:pPr>
            <w:r>
              <w:rPr>
                <w:rFonts w:hint="eastAsia" w:ascii="宋体" w:hAnsi="宋体" w:eastAsia="宋体" w:cs="宋体"/>
                <w:bCs/>
                <w:color w:val="auto"/>
                <w:lang w:bidi="ar"/>
              </w:rPr>
              <w:t>不合理处方</w:t>
            </w:r>
          </w:p>
        </w:tc>
        <w:tc>
          <w:tcPr>
            <w:tcW w:w="717" w:type="dxa"/>
            <w:vMerge w:val="continue"/>
            <w:noWrap w:val="0"/>
            <w:vAlign w:val="center"/>
          </w:tcPr>
          <w:p w14:paraId="613F1033">
            <w:pPr>
              <w:shd w:val="clear"/>
              <w:spacing w:line="240" w:lineRule="auto"/>
              <w:textAlignment w:val="center"/>
              <w:rPr>
                <w:rFonts w:hint="eastAsia" w:ascii="宋体" w:hAnsi="宋体" w:eastAsia="宋体" w:cs="宋体"/>
                <w:bCs/>
                <w:color w:val="auto"/>
                <w:lang w:bidi="ar"/>
              </w:rPr>
            </w:pPr>
          </w:p>
        </w:tc>
        <w:tc>
          <w:tcPr>
            <w:tcW w:w="604" w:type="dxa"/>
            <w:vMerge w:val="continue"/>
            <w:noWrap w:val="0"/>
            <w:vAlign w:val="center"/>
          </w:tcPr>
          <w:p w14:paraId="7E68FADF">
            <w:pPr>
              <w:shd w:val="clear"/>
              <w:spacing w:line="240" w:lineRule="auto"/>
              <w:textAlignment w:val="center"/>
              <w:rPr>
                <w:rFonts w:hint="eastAsia" w:ascii="宋体" w:hAnsi="宋体" w:eastAsia="宋体" w:cs="宋体"/>
                <w:bCs/>
                <w:color w:val="auto"/>
                <w:lang w:bidi="ar"/>
              </w:rPr>
            </w:pPr>
          </w:p>
        </w:tc>
      </w:tr>
      <w:tr w14:paraId="5189B0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094" w:type="dxa"/>
            <w:vMerge w:val="continue"/>
            <w:noWrap w:val="0"/>
            <w:vAlign w:val="top"/>
          </w:tcPr>
          <w:p w14:paraId="6020E264">
            <w:pPr>
              <w:shd w:val="clear"/>
              <w:spacing w:line="240" w:lineRule="auto"/>
              <w:jc w:val="center"/>
              <w:rPr>
                <w:rFonts w:hint="eastAsia" w:ascii="宋体" w:hAnsi="宋体" w:eastAsia="宋体" w:cs="宋体"/>
                <w:bCs/>
                <w:color w:val="auto"/>
                <w:szCs w:val="21"/>
              </w:rPr>
            </w:pPr>
          </w:p>
        </w:tc>
        <w:tc>
          <w:tcPr>
            <w:tcW w:w="1100" w:type="dxa"/>
            <w:vMerge w:val="continue"/>
            <w:noWrap w:val="0"/>
            <w:vAlign w:val="top"/>
          </w:tcPr>
          <w:p w14:paraId="01A81719">
            <w:pPr>
              <w:shd w:val="clear"/>
              <w:spacing w:line="240" w:lineRule="auto"/>
              <w:textAlignment w:val="center"/>
              <w:rPr>
                <w:rFonts w:hint="eastAsia" w:ascii="宋体" w:hAnsi="宋体" w:eastAsia="宋体" w:cs="宋体"/>
                <w:color w:val="auto"/>
                <w:lang w:bidi="ar"/>
              </w:rPr>
            </w:pPr>
          </w:p>
        </w:tc>
        <w:tc>
          <w:tcPr>
            <w:tcW w:w="5316" w:type="dxa"/>
            <w:noWrap w:val="0"/>
            <w:vAlign w:val="center"/>
          </w:tcPr>
          <w:p w14:paraId="175751F5">
            <w:pPr>
              <w:shd w:val="clear"/>
              <w:spacing w:line="240" w:lineRule="auto"/>
              <w:textAlignment w:val="center"/>
              <w:rPr>
                <w:rFonts w:hint="eastAsia" w:ascii="宋体" w:hAnsi="宋体" w:eastAsia="宋体" w:cs="宋体"/>
                <w:color w:val="auto"/>
                <w:lang w:bidi="ar"/>
              </w:rPr>
            </w:pPr>
            <w:r>
              <w:rPr>
                <w:rFonts w:hint="eastAsia" w:ascii="宋体" w:hAnsi="宋体" w:eastAsia="宋体" w:cs="宋体"/>
                <w:bCs/>
                <w:color w:val="auto"/>
                <w:lang w:bidi="ar"/>
              </w:rPr>
              <w:t>科室整体处方合理率汇总表</w:t>
            </w:r>
          </w:p>
        </w:tc>
        <w:tc>
          <w:tcPr>
            <w:tcW w:w="717" w:type="dxa"/>
            <w:vMerge w:val="continue"/>
            <w:noWrap w:val="0"/>
            <w:vAlign w:val="center"/>
          </w:tcPr>
          <w:p w14:paraId="7D1A5E85">
            <w:pPr>
              <w:shd w:val="clear"/>
              <w:spacing w:line="240" w:lineRule="auto"/>
              <w:textAlignment w:val="center"/>
              <w:rPr>
                <w:rFonts w:hint="eastAsia" w:ascii="宋体" w:hAnsi="宋体" w:eastAsia="宋体" w:cs="宋体"/>
                <w:bCs/>
                <w:color w:val="auto"/>
                <w:lang w:bidi="ar"/>
              </w:rPr>
            </w:pPr>
          </w:p>
        </w:tc>
        <w:tc>
          <w:tcPr>
            <w:tcW w:w="604" w:type="dxa"/>
            <w:vMerge w:val="continue"/>
            <w:noWrap w:val="0"/>
            <w:vAlign w:val="center"/>
          </w:tcPr>
          <w:p w14:paraId="0B595D4D">
            <w:pPr>
              <w:shd w:val="clear"/>
              <w:spacing w:line="240" w:lineRule="auto"/>
              <w:textAlignment w:val="center"/>
              <w:rPr>
                <w:rFonts w:hint="eastAsia" w:ascii="宋体" w:hAnsi="宋体" w:eastAsia="宋体" w:cs="宋体"/>
                <w:bCs/>
                <w:color w:val="auto"/>
                <w:lang w:bidi="ar"/>
              </w:rPr>
            </w:pPr>
          </w:p>
        </w:tc>
      </w:tr>
      <w:tr w14:paraId="30460F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094" w:type="dxa"/>
            <w:vMerge w:val="continue"/>
            <w:noWrap w:val="0"/>
            <w:vAlign w:val="top"/>
          </w:tcPr>
          <w:p w14:paraId="087F6439">
            <w:pPr>
              <w:shd w:val="clear"/>
              <w:spacing w:line="240" w:lineRule="auto"/>
              <w:jc w:val="center"/>
              <w:rPr>
                <w:rFonts w:hint="eastAsia" w:ascii="宋体" w:hAnsi="宋体" w:eastAsia="宋体" w:cs="宋体"/>
                <w:bCs/>
                <w:color w:val="auto"/>
                <w:szCs w:val="21"/>
              </w:rPr>
            </w:pPr>
          </w:p>
        </w:tc>
        <w:tc>
          <w:tcPr>
            <w:tcW w:w="1100" w:type="dxa"/>
            <w:vMerge w:val="continue"/>
            <w:noWrap w:val="0"/>
            <w:vAlign w:val="top"/>
          </w:tcPr>
          <w:p w14:paraId="3AAF5DFF">
            <w:pPr>
              <w:shd w:val="clear"/>
              <w:spacing w:line="240" w:lineRule="auto"/>
              <w:textAlignment w:val="center"/>
              <w:rPr>
                <w:rFonts w:hint="eastAsia" w:ascii="宋体" w:hAnsi="宋体" w:eastAsia="宋体" w:cs="宋体"/>
                <w:color w:val="auto"/>
                <w:lang w:bidi="ar"/>
              </w:rPr>
            </w:pPr>
          </w:p>
        </w:tc>
        <w:tc>
          <w:tcPr>
            <w:tcW w:w="5316" w:type="dxa"/>
            <w:noWrap w:val="0"/>
            <w:vAlign w:val="center"/>
          </w:tcPr>
          <w:p w14:paraId="686A1F2D">
            <w:pPr>
              <w:shd w:val="clear"/>
              <w:spacing w:line="240" w:lineRule="auto"/>
              <w:textAlignment w:val="center"/>
              <w:rPr>
                <w:rFonts w:hint="eastAsia" w:ascii="宋体" w:hAnsi="宋体" w:eastAsia="宋体" w:cs="宋体"/>
                <w:color w:val="auto"/>
                <w:lang w:bidi="ar"/>
              </w:rPr>
            </w:pPr>
            <w:r>
              <w:rPr>
                <w:rFonts w:hint="eastAsia" w:ascii="宋体" w:hAnsi="宋体" w:eastAsia="宋体" w:cs="宋体"/>
                <w:bCs/>
                <w:color w:val="auto"/>
                <w:lang w:bidi="ar"/>
              </w:rPr>
              <w:t>医生整体处方合理率汇总表</w:t>
            </w:r>
          </w:p>
        </w:tc>
        <w:tc>
          <w:tcPr>
            <w:tcW w:w="717" w:type="dxa"/>
            <w:vMerge w:val="continue"/>
            <w:noWrap w:val="0"/>
            <w:vAlign w:val="center"/>
          </w:tcPr>
          <w:p w14:paraId="0A9FEE2B">
            <w:pPr>
              <w:shd w:val="clear"/>
              <w:spacing w:line="240" w:lineRule="auto"/>
              <w:textAlignment w:val="center"/>
              <w:rPr>
                <w:rFonts w:hint="eastAsia" w:ascii="宋体" w:hAnsi="宋体" w:eastAsia="宋体" w:cs="宋体"/>
                <w:bCs/>
                <w:color w:val="auto"/>
                <w:lang w:bidi="ar"/>
              </w:rPr>
            </w:pPr>
          </w:p>
        </w:tc>
        <w:tc>
          <w:tcPr>
            <w:tcW w:w="604" w:type="dxa"/>
            <w:vMerge w:val="continue"/>
            <w:noWrap w:val="0"/>
            <w:vAlign w:val="center"/>
          </w:tcPr>
          <w:p w14:paraId="6F08A423">
            <w:pPr>
              <w:shd w:val="clear"/>
              <w:spacing w:line="240" w:lineRule="auto"/>
              <w:textAlignment w:val="center"/>
              <w:rPr>
                <w:rFonts w:hint="eastAsia" w:ascii="宋体" w:hAnsi="宋体" w:eastAsia="宋体" w:cs="宋体"/>
                <w:bCs/>
                <w:color w:val="auto"/>
                <w:lang w:bidi="ar"/>
              </w:rPr>
            </w:pPr>
          </w:p>
        </w:tc>
      </w:tr>
      <w:tr w14:paraId="78FAAA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094" w:type="dxa"/>
            <w:vMerge w:val="continue"/>
            <w:noWrap w:val="0"/>
            <w:vAlign w:val="top"/>
          </w:tcPr>
          <w:p w14:paraId="696EE111">
            <w:pPr>
              <w:shd w:val="clear"/>
              <w:spacing w:line="240" w:lineRule="auto"/>
              <w:jc w:val="center"/>
              <w:rPr>
                <w:rFonts w:hint="eastAsia" w:ascii="宋体" w:hAnsi="宋体" w:eastAsia="宋体" w:cs="宋体"/>
                <w:bCs/>
                <w:color w:val="auto"/>
                <w:szCs w:val="21"/>
              </w:rPr>
            </w:pPr>
          </w:p>
        </w:tc>
        <w:tc>
          <w:tcPr>
            <w:tcW w:w="1100" w:type="dxa"/>
            <w:vMerge w:val="restart"/>
            <w:noWrap w:val="0"/>
            <w:vAlign w:val="center"/>
          </w:tcPr>
          <w:p w14:paraId="374B2B5C">
            <w:pPr>
              <w:shd w:val="clear"/>
              <w:spacing w:line="240" w:lineRule="auto"/>
              <w:jc w:val="center"/>
              <w:textAlignment w:val="center"/>
              <w:rPr>
                <w:rFonts w:hint="eastAsia" w:ascii="宋体" w:hAnsi="宋体" w:eastAsia="宋体" w:cs="宋体"/>
                <w:bCs/>
                <w:color w:val="auto"/>
                <w:lang w:bidi="ar"/>
              </w:rPr>
            </w:pPr>
            <w:r>
              <w:rPr>
                <w:rFonts w:hint="eastAsia" w:ascii="宋体" w:hAnsi="宋体" w:eastAsia="宋体" w:cs="宋体"/>
                <w:bCs/>
                <w:color w:val="auto"/>
                <w:lang w:bidi="ar"/>
              </w:rPr>
              <w:t>超说明书用药专项点评</w:t>
            </w:r>
          </w:p>
        </w:tc>
        <w:tc>
          <w:tcPr>
            <w:tcW w:w="5316" w:type="dxa"/>
            <w:noWrap w:val="0"/>
            <w:vAlign w:val="center"/>
          </w:tcPr>
          <w:p w14:paraId="16B08C5A">
            <w:pPr>
              <w:shd w:val="clear"/>
              <w:spacing w:line="240" w:lineRule="auto"/>
              <w:textAlignment w:val="center"/>
              <w:rPr>
                <w:rFonts w:hint="eastAsia" w:ascii="宋体" w:hAnsi="宋体" w:eastAsia="宋体" w:cs="宋体"/>
                <w:color w:val="auto"/>
                <w:lang w:bidi="ar"/>
              </w:rPr>
            </w:pPr>
            <w:r>
              <w:rPr>
                <w:rFonts w:hint="eastAsia" w:ascii="宋体" w:hAnsi="宋体" w:eastAsia="宋体" w:cs="宋体"/>
                <w:bCs/>
                <w:color w:val="auto"/>
                <w:lang w:bidi="ar"/>
              </w:rPr>
              <w:t>处方抽样</w:t>
            </w:r>
          </w:p>
        </w:tc>
        <w:tc>
          <w:tcPr>
            <w:tcW w:w="717" w:type="dxa"/>
            <w:vMerge w:val="continue"/>
            <w:noWrap w:val="0"/>
            <w:vAlign w:val="center"/>
          </w:tcPr>
          <w:p w14:paraId="24B70521">
            <w:pPr>
              <w:shd w:val="clear"/>
              <w:spacing w:line="240" w:lineRule="auto"/>
              <w:textAlignment w:val="center"/>
              <w:rPr>
                <w:rFonts w:hint="eastAsia" w:ascii="宋体" w:hAnsi="宋体" w:eastAsia="宋体" w:cs="宋体"/>
                <w:bCs/>
                <w:color w:val="auto"/>
                <w:lang w:bidi="ar"/>
              </w:rPr>
            </w:pPr>
          </w:p>
        </w:tc>
        <w:tc>
          <w:tcPr>
            <w:tcW w:w="604" w:type="dxa"/>
            <w:vMerge w:val="continue"/>
            <w:noWrap w:val="0"/>
            <w:vAlign w:val="center"/>
          </w:tcPr>
          <w:p w14:paraId="710396FF">
            <w:pPr>
              <w:shd w:val="clear"/>
              <w:spacing w:line="240" w:lineRule="auto"/>
              <w:textAlignment w:val="center"/>
              <w:rPr>
                <w:rFonts w:hint="eastAsia" w:ascii="宋体" w:hAnsi="宋体" w:eastAsia="宋体" w:cs="宋体"/>
                <w:bCs/>
                <w:color w:val="auto"/>
                <w:lang w:bidi="ar"/>
              </w:rPr>
            </w:pPr>
          </w:p>
        </w:tc>
      </w:tr>
      <w:tr w14:paraId="116A1E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094" w:type="dxa"/>
            <w:vMerge w:val="continue"/>
            <w:noWrap w:val="0"/>
            <w:vAlign w:val="top"/>
          </w:tcPr>
          <w:p w14:paraId="50685E10">
            <w:pPr>
              <w:shd w:val="clear"/>
              <w:spacing w:line="240" w:lineRule="auto"/>
              <w:jc w:val="center"/>
              <w:rPr>
                <w:rFonts w:hint="eastAsia" w:ascii="宋体" w:hAnsi="宋体" w:eastAsia="宋体" w:cs="宋体"/>
                <w:bCs/>
                <w:color w:val="auto"/>
                <w:szCs w:val="21"/>
              </w:rPr>
            </w:pPr>
          </w:p>
        </w:tc>
        <w:tc>
          <w:tcPr>
            <w:tcW w:w="1100" w:type="dxa"/>
            <w:vMerge w:val="continue"/>
            <w:noWrap w:val="0"/>
            <w:vAlign w:val="top"/>
          </w:tcPr>
          <w:p w14:paraId="4D1D8B45">
            <w:pPr>
              <w:shd w:val="clear"/>
              <w:spacing w:line="240" w:lineRule="auto"/>
              <w:textAlignment w:val="center"/>
              <w:rPr>
                <w:rFonts w:hint="eastAsia" w:ascii="宋体" w:hAnsi="宋体" w:eastAsia="宋体" w:cs="宋体"/>
                <w:color w:val="auto"/>
                <w:lang w:bidi="ar"/>
              </w:rPr>
            </w:pPr>
          </w:p>
        </w:tc>
        <w:tc>
          <w:tcPr>
            <w:tcW w:w="5316" w:type="dxa"/>
            <w:noWrap w:val="0"/>
            <w:vAlign w:val="center"/>
          </w:tcPr>
          <w:p w14:paraId="36C3B09B">
            <w:pPr>
              <w:shd w:val="clear"/>
              <w:spacing w:line="240" w:lineRule="auto"/>
              <w:textAlignment w:val="center"/>
              <w:rPr>
                <w:rFonts w:hint="eastAsia" w:ascii="宋体" w:hAnsi="宋体" w:eastAsia="宋体" w:cs="宋体"/>
                <w:color w:val="auto"/>
                <w:lang w:bidi="ar"/>
              </w:rPr>
            </w:pPr>
            <w:r>
              <w:rPr>
                <w:rFonts w:hint="eastAsia" w:ascii="宋体" w:hAnsi="宋体" w:eastAsia="宋体" w:cs="宋体"/>
                <w:bCs/>
                <w:color w:val="auto"/>
                <w:lang w:bidi="ar"/>
              </w:rPr>
              <w:t>人工点评</w:t>
            </w:r>
          </w:p>
        </w:tc>
        <w:tc>
          <w:tcPr>
            <w:tcW w:w="717" w:type="dxa"/>
            <w:vMerge w:val="continue"/>
            <w:noWrap w:val="0"/>
            <w:vAlign w:val="center"/>
          </w:tcPr>
          <w:p w14:paraId="1D03DAF9">
            <w:pPr>
              <w:shd w:val="clear"/>
              <w:spacing w:line="240" w:lineRule="auto"/>
              <w:textAlignment w:val="center"/>
              <w:rPr>
                <w:rFonts w:hint="eastAsia" w:ascii="宋体" w:hAnsi="宋体" w:eastAsia="宋体" w:cs="宋体"/>
                <w:bCs/>
                <w:color w:val="auto"/>
                <w:lang w:bidi="ar"/>
              </w:rPr>
            </w:pPr>
          </w:p>
        </w:tc>
        <w:tc>
          <w:tcPr>
            <w:tcW w:w="604" w:type="dxa"/>
            <w:vMerge w:val="continue"/>
            <w:noWrap w:val="0"/>
            <w:vAlign w:val="center"/>
          </w:tcPr>
          <w:p w14:paraId="68F1A2F2">
            <w:pPr>
              <w:shd w:val="clear"/>
              <w:spacing w:line="240" w:lineRule="auto"/>
              <w:textAlignment w:val="center"/>
              <w:rPr>
                <w:rFonts w:hint="eastAsia" w:ascii="宋体" w:hAnsi="宋体" w:eastAsia="宋体" w:cs="宋体"/>
                <w:bCs/>
                <w:color w:val="auto"/>
                <w:lang w:bidi="ar"/>
              </w:rPr>
            </w:pPr>
          </w:p>
        </w:tc>
      </w:tr>
      <w:tr w14:paraId="4263E0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094" w:type="dxa"/>
            <w:vMerge w:val="continue"/>
            <w:noWrap w:val="0"/>
            <w:vAlign w:val="top"/>
          </w:tcPr>
          <w:p w14:paraId="10881B95">
            <w:pPr>
              <w:shd w:val="clear"/>
              <w:spacing w:line="240" w:lineRule="auto"/>
              <w:jc w:val="center"/>
              <w:rPr>
                <w:rFonts w:hint="eastAsia" w:ascii="宋体" w:hAnsi="宋体" w:eastAsia="宋体" w:cs="宋体"/>
                <w:bCs/>
                <w:color w:val="auto"/>
                <w:szCs w:val="21"/>
              </w:rPr>
            </w:pPr>
          </w:p>
        </w:tc>
        <w:tc>
          <w:tcPr>
            <w:tcW w:w="1100" w:type="dxa"/>
            <w:noWrap w:val="0"/>
            <w:vAlign w:val="center"/>
          </w:tcPr>
          <w:p w14:paraId="7E23CD6E">
            <w:pPr>
              <w:shd w:val="clear"/>
              <w:spacing w:line="240" w:lineRule="auto"/>
              <w:jc w:val="center"/>
              <w:textAlignment w:val="center"/>
              <w:rPr>
                <w:rFonts w:hint="eastAsia" w:ascii="宋体" w:hAnsi="宋体" w:eastAsia="宋体" w:cs="宋体"/>
                <w:bCs/>
                <w:color w:val="auto"/>
                <w:lang w:bidi="ar"/>
              </w:rPr>
            </w:pPr>
            <w:r>
              <w:rPr>
                <w:rFonts w:hint="eastAsia" w:ascii="宋体" w:hAnsi="宋体" w:eastAsia="宋体" w:cs="宋体"/>
                <w:bCs/>
                <w:color w:val="auto"/>
                <w:lang w:bidi="ar"/>
              </w:rPr>
              <w:t>超说明书用药专项点评报告</w:t>
            </w:r>
          </w:p>
        </w:tc>
        <w:tc>
          <w:tcPr>
            <w:tcW w:w="5316" w:type="dxa"/>
            <w:noWrap w:val="0"/>
            <w:vAlign w:val="center"/>
          </w:tcPr>
          <w:p w14:paraId="084300DF">
            <w:pPr>
              <w:shd w:val="clear"/>
              <w:spacing w:line="240" w:lineRule="auto"/>
              <w:textAlignment w:val="center"/>
              <w:rPr>
                <w:rFonts w:hint="eastAsia" w:ascii="宋体" w:hAnsi="宋体" w:eastAsia="宋体" w:cs="宋体"/>
                <w:color w:val="auto"/>
                <w:lang w:bidi="ar"/>
              </w:rPr>
            </w:pPr>
            <w:r>
              <w:rPr>
                <w:rFonts w:hint="eastAsia" w:ascii="宋体" w:hAnsi="宋体" w:eastAsia="宋体" w:cs="宋体"/>
                <w:bCs/>
                <w:color w:val="auto"/>
                <w:lang w:bidi="ar"/>
              </w:rPr>
              <w:t>处方点评统计报告</w:t>
            </w:r>
          </w:p>
        </w:tc>
        <w:tc>
          <w:tcPr>
            <w:tcW w:w="717" w:type="dxa"/>
            <w:vMerge w:val="continue"/>
            <w:noWrap w:val="0"/>
            <w:vAlign w:val="center"/>
          </w:tcPr>
          <w:p w14:paraId="68801BC4">
            <w:pPr>
              <w:shd w:val="clear"/>
              <w:spacing w:line="240" w:lineRule="auto"/>
              <w:textAlignment w:val="center"/>
              <w:rPr>
                <w:rFonts w:hint="eastAsia" w:ascii="宋体" w:hAnsi="宋体" w:eastAsia="宋体" w:cs="宋体"/>
                <w:bCs/>
                <w:color w:val="auto"/>
                <w:lang w:bidi="ar"/>
              </w:rPr>
            </w:pPr>
          </w:p>
        </w:tc>
        <w:tc>
          <w:tcPr>
            <w:tcW w:w="604" w:type="dxa"/>
            <w:vMerge w:val="continue"/>
            <w:noWrap w:val="0"/>
            <w:vAlign w:val="center"/>
          </w:tcPr>
          <w:p w14:paraId="5EB88445">
            <w:pPr>
              <w:shd w:val="clear"/>
              <w:spacing w:line="240" w:lineRule="auto"/>
              <w:textAlignment w:val="center"/>
              <w:rPr>
                <w:rFonts w:hint="eastAsia" w:ascii="宋体" w:hAnsi="宋体" w:eastAsia="宋体" w:cs="宋体"/>
                <w:bCs/>
                <w:color w:val="auto"/>
                <w:lang w:bidi="ar"/>
              </w:rPr>
            </w:pPr>
          </w:p>
        </w:tc>
      </w:tr>
    </w:tbl>
    <w:p w14:paraId="31C6B7A5">
      <w:pPr>
        <w:pStyle w:val="3"/>
        <w:numPr>
          <w:ilvl w:val="0"/>
          <w:numId w:val="14"/>
        </w:numPr>
        <w:shd w:val="clear"/>
        <w:spacing w:line="240" w:lineRule="auto"/>
        <w:rPr>
          <w:rFonts w:hint="eastAsia" w:ascii="宋体" w:hAnsi="宋体" w:eastAsia="宋体" w:cs="宋体"/>
          <w:color w:val="auto"/>
        </w:rPr>
      </w:pPr>
      <w:bookmarkStart w:id="9" w:name="_Toc339"/>
      <w:r>
        <w:rPr>
          <w:rFonts w:hint="eastAsia" w:ascii="宋体" w:hAnsi="宋体" w:eastAsia="宋体" w:cs="宋体"/>
          <w:color w:val="auto"/>
        </w:rPr>
        <w:t>智能排队叫号系统</w:t>
      </w:r>
      <w:bookmarkEnd w:id="9"/>
    </w:p>
    <w:p w14:paraId="5FDC2430">
      <w:pPr>
        <w:pStyle w:val="4"/>
        <w:numPr>
          <w:ilvl w:val="2"/>
          <w:numId w:val="0"/>
        </w:numPr>
        <w:shd w:val="clear"/>
        <w:spacing w:line="240" w:lineRule="auto"/>
        <w:rPr>
          <w:rFonts w:hint="eastAsia" w:ascii="宋体" w:hAnsi="宋体" w:eastAsia="宋体" w:cs="宋体"/>
          <w:color w:val="auto"/>
          <w:lang w:val="en-US" w:eastAsia="zh-CN"/>
        </w:rPr>
      </w:pPr>
      <w:r>
        <w:rPr>
          <w:rFonts w:hint="eastAsia" w:ascii="宋体" w:hAnsi="宋体" w:eastAsia="宋体" w:cs="宋体"/>
          <w:color w:val="auto"/>
          <w:lang w:val="en-US" w:eastAsia="zh-CN"/>
        </w:rPr>
        <w:t>（1）智能排队叫号系统</w:t>
      </w:r>
    </w:p>
    <w:tbl>
      <w:tblPr>
        <w:tblStyle w:val="12"/>
        <w:tblW w:w="8820" w:type="dxa"/>
        <w:tblInd w:w="-2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9"/>
        <w:gridCol w:w="1184"/>
        <w:gridCol w:w="5233"/>
        <w:gridCol w:w="667"/>
        <w:gridCol w:w="647"/>
      </w:tblGrid>
      <w:tr w14:paraId="0C931B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9" w:type="dxa"/>
            <w:shd w:val="clear" w:color="auto" w:fill="auto"/>
            <w:noWrap w:val="0"/>
            <w:vAlign w:val="center"/>
          </w:tcPr>
          <w:p w14:paraId="11C69AA2">
            <w:pPr>
              <w:shd w:val="clear"/>
              <w:spacing w:line="240" w:lineRule="auto"/>
              <w:jc w:val="center"/>
              <w:rPr>
                <w:rFonts w:hint="eastAsia" w:ascii="宋体" w:hAnsi="宋体" w:eastAsia="宋体" w:cs="宋体"/>
                <w:b/>
                <w:bCs/>
                <w:color w:val="auto"/>
                <w:lang w:eastAsia="uk-UA"/>
              </w:rPr>
            </w:pPr>
            <w:r>
              <w:rPr>
                <w:rFonts w:hint="eastAsia" w:ascii="宋体" w:hAnsi="宋体" w:eastAsia="宋体" w:cs="宋体"/>
                <w:b/>
                <w:bCs/>
                <w:color w:val="auto"/>
              </w:rPr>
              <w:t>功能模块</w:t>
            </w:r>
          </w:p>
        </w:tc>
        <w:tc>
          <w:tcPr>
            <w:tcW w:w="1184" w:type="dxa"/>
            <w:shd w:val="clear" w:color="auto" w:fill="auto"/>
            <w:noWrap w:val="0"/>
            <w:vAlign w:val="center"/>
          </w:tcPr>
          <w:p w14:paraId="5C98D00A">
            <w:pPr>
              <w:shd w:val="clear"/>
              <w:spacing w:line="240" w:lineRule="auto"/>
              <w:jc w:val="center"/>
              <w:rPr>
                <w:rFonts w:hint="eastAsia" w:ascii="宋体" w:hAnsi="宋体" w:eastAsia="宋体" w:cs="宋体"/>
                <w:b/>
                <w:bCs/>
                <w:color w:val="auto"/>
                <w:lang w:eastAsia="uk-UA"/>
              </w:rPr>
            </w:pPr>
            <w:r>
              <w:rPr>
                <w:rFonts w:hint="eastAsia" w:ascii="宋体" w:hAnsi="宋体" w:eastAsia="宋体" w:cs="宋体"/>
                <w:b/>
                <w:bCs/>
                <w:color w:val="auto"/>
              </w:rPr>
              <w:t>功能项</w:t>
            </w:r>
          </w:p>
        </w:tc>
        <w:tc>
          <w:tcPr>
            <w:tcW w:w="5233" w:type="dxa"/>
            <w:shd w:val="clear" w:color="auto" w:fill="auto"/>
            <w:noWrap w:val="0"/>
            <w:vAlign w:val="center"/>
          </w:tcPr>
          <w:p w14:paraId="5374677A">
            <w:pPr>
              <w:shd w:val="clear"/>
              <w:spacing w:line="240" w:lineRule="auto"/>
              <w:jc w:val="center"/>
              <w:rPr>
                <w:rFonts w:hint="eastAsia" w:ascii="宋体" w:hAnsi="宋体" w:eastAsia="宋体" w:cs="宋体"/>
                <w:b/>
                <w:bCs/>
                <w:color w:val="auto"/>
                <w:lang w:eastAsia="uk-UA"/>
              </w:rPr>
            </w:pPr>
            <w:r>
              <w:rPr>
                <w:rFonts w:hint="eastAsia" w:ascii="宋体" w:hAnsi="宋体" w:eastAsia="宋体" w:cs="宋体"/>
                <w:b/>
                <w:bCs/>
                <w:color w:val="auto"/>
              </w:rPr>
              <w:t>功能描述</w:t>
            </w:r>
          </w:p>
        </w:tc>
        <w:tc>
          <w:tcPr>
            <w:tcW w:w="667" w:type="dxa"/>
            <w:shd w:val="clear" w:color="auto" w:fill="auto"/>
            <w:noWrap w:val="0"/>
            <w:vAlign w:val="center"/>
          </w:tcPr>
          <w:p w14:paraId="67AAC2F3">
            <w:pPr>
              <w:shd w:val="clear"/>
              <w:spacing w:line="240" w:lineRule="auto"/>
              <w:jc w:val="center"/>
              <w:rPr>
                <w:rFonts w:hint="eastAsia" w:ascii="宋体" w:hAnsi="宋体" w:eastAsia="宋体" w:cs="宋体"/>
                <w:b/>
                <w:bCs/>
                <w:color w:val="auto"/>
                <w:lang w:val="en-US" w:eastAsia="zh-CN"/>
              </w:rPr>
            </w:pPr>
            <w:r>
              <w:rPr>
                <w:rFonts w:hint="eastAsia" w:ascii="宋体" w:hAnsi="宋体" w:eastAsia="宋体" w:cs="宋体"/>
                <w:b/>
                <w:bCs/>
                <w:color w:val="auto"/>
                <w:lang w:val="en-US" w:eastAsia="zh-CN"/>
              </w:rPr>
              <w:t>单位</w:t>
            </w:r>
          </w:p>
        </w:tc>
        <w:tc>
          <w:tcPr>
            <w:tcW w:w="647" w:type="dxa"/>
            <w:shd w:val="clear" w:color="auto" w:fill="auto"/>
            <w:noWrap w:val="0"/>
            <w:vAlign w:val="center"/>
          </w:tcPr>
          <w:p w14:paraId="6BADDBBC">
            <w:pPr>
              <w:shd w:val="clear"/>
              <w:spacing w:line="240" w:lineRule="auto"/>
              <w:jc w:val="center"/>
              <w:rPr>
                <w:rFonts w:hint="eastAsia" w:ascii="宋体" w:hAnsi="宋体" w:eastAsia="宋体" w:cs="宋体"/>
                <w:b/>
                <w:bCs/>
                <w:color w:val="auto"/>
                <w:lang w:val="en-US" w:eastAsia="zh-CN"/>
              </w:rPr>
            </w:pPr>
            <w:r>
              <w:rPr>
                <w:rFonts w:hint="eastAsia" w:ascii="宋体" w:hAnsi="宋体" w:eastAsia="宋体" w:cs="宋体"/>
                <w:b/>
                <w:bCs/>
                <w:color w:val="auto"/>
                <w:lang w:val="en-US" w:eastAsia="zh-CN"/>
              </w:rPr>
              <w:t>数量</w:t>
            </w:r>
          </w:p>
        </w:tc>
      </w:tr>
      <w:tr w14:paraId="6EB555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9" w:type="dxa"/>
            <w:vMerge w:val="restart"/>
            <w:noWrap w:val="0"/>
            <w:vAlign w:val="center"/>
          </w:tcPr>
          <w:p w14:paraId="18F7990C">
            <w:pPr>
              <w:shd w:val="clear"/>
              <w:spacing w:line="240" w:lineRule="auto"/>
              <w:rPr>
                <w:rFonts w:hint="eastAsia" w:ascii="宋体" w:hAnsi="宋体" w:eastAsia="宋体" w:cs="宋体"/>
                <w:color w:val="auto"/>
              </w:rPr>
            </w:pPr>
            <w:r>
              <w:rPr>
                <w:rFonts w:hint="eastAsia" w:ascii="宋体" w:hAnsi="宋体" w:eastAsia="宋体" w:cs="宋体"/>
                <w:color w:val="auto"/>
                <w:lang w:eastAsia="uk-UA"/>
              </w:rPr>
              <w:t>门诊分诊排队叫号</w:t>
            </w:r>
            <w:r>
              <w:rPr>
                <w:rFonts w:hint="eastAsia" w:ascii="宋体" w:hAnsi="宋体" w:eastAsia="宋体" w:cs="宋体"/>
                <w:color w:val="auto"/>
              </w:rPr>
              <w:t>系统</w:t>
            </w:r>
          </w:p>
        </w:tc>
        <w:tc>
          <w:tcPr>
            <w:tcW w:w="1184" w:type="dxa"/>
            <w:noWrap w:val="0"/>
            <w:vAlign w:val="center"/>
          </w:tcPr>
          <w:p w14:paraId="37A4D81A">
            <w:pPr>
              <w:shd w:val="clear"/>
              <w:spacing w:line="240" w:lineRule="auto"/>
              <w:rPr>
                <w:rFonts w:hint="eastAsia" w:ascii="宋体" w:hAnsi="宋体" w:eastAsia="宋体" w:cs="宋体"/>
                <w:color w:val="auto"/>
                <w:lang w:eastAsia="uk-UA"/>
              </w:rPr>
            </w:pPr>
            <w:r>
              <w:rPr>
                <w:rFonts w:hint="eastAsia" w:ascii="宋体" w:hAnsi="宋体" w:eastAsia="宋体" w:cs="宋体"/>
                <w:color w:val="auto"/>
                <w:lang w:eastAsia="uk-UA"/>
              </w:rPr>
              <w:t>排队签到</w:t>
            </w:r>
          </w:p>
        </w:tc>
        <w:tc>
          <w:tcPr>
            <w:tcW w:w="5233" w:type="dxa"/>
            <w:noWrap w:val="0"/>
            <w:vAlign w:val="center"/>
          </w:tcPr>
          <w:p w14:paraId="56A70147">
            <w:pPr>
              <w:shd w:val="clear"/>
              <w:spacing w:line="240" w:lineRule="auto"/>
              <w:rPr>
                <w:rFonts w:hint="eastAsia" w:ascii="宋体" w:hAnsi="宋体" w:eastAsia="宋体" w:cs="宋体"/>
                <w:color w:val="auto"/>
                <w:lang w:eastAsia="uk-UA"/>
              </w:rPr>
            </w:pPr>
            <w:r>
              <w:rPr>
                <w:rFonts w:hint="eastAsia" w:ascii="宋体" w:hAnsi="宋体" w:eastAsia="宋体" w:cs="宋体"/>
                <w:color w:val="auto"/>
                <w:lang w:eastAsia="uk-UA"/>
              </w:rPr>
              <w:t>门诊智能化分诊排队叫号，可有效地解决病人就诊时排队的无序、医生工作量的不平衡、就诊环境嘈杂等问题。可使病人做到排队时间心中有数，避免拥堵排队造成的急躁情绪，使候诊现场井然有序，优化就诊体验。支持分诊台签到，自助机签到及自动签到方式。</w:t>
            </w:r>
          </w:p>
        </w:tc>
        <w:tc>
          <w:tcPr>
            <w:tcW w:w="667" w:type="dxa"/>
            <w:vMerge w:val="restart"/>
            <w:noWrap w:val="0"/>
            <w:vAlign w:val="center"/>
          </w:tcPr>
          <w:p w14:paraId="56053419">
            <w:pPr>
              <w:shd w:val="clear"/>
              <w:spacing w:line="240" w:lineRule="auto"/>
              <w:rPr>
                <w:rFonts w:hint="eastAsia" w:ascii="宋体" w:hAnsi="宋体" w:eastAsia="宋体" w:cs="宋体"/>
                <w:color w:val="auto"/>
                <w:lang w:val="en-US" w:eastAsia="zh-CN"/>
              </w:rPr>
            </w:pPr>
            <w:r>
              <w:rPr>
                <w:rFonts w:hint="eastAsia" w:ascii="宋体" w:hAnsi="宋体" w:eastAsia="宋体" w:cs="宋体"/>
                <w:color w:val="auto"/>
                <w:lang w:val="en-US" w:eastAsia="zh-CN"/>
              </w:rPr>
              <w:t>套</w:t>
            </w:r>
          </w:p>
        </w:tc>
        <w:tc>
          <w:tcPr>
            <w:tcW w:w="647" w:type="dxa"/>
            <w:vMerge w:val="restart"/>
            <w:noWrap w:val="0"/>
            <w:vAlign w:val="center"/>
          </w:tcPr>
          <w:p w14:paraId="3E194A4C">
            <w:pPr>
              <w:shd w:val="clear"/>
              <w:spacing w:line="240" w:lineRule="auto"/>
              <w:rPr>
                <w:rFonts w:hint="eastAsia" w:ascii="宋体" w:hAnsi="宋体" w:eastAsia="宋体" w:cs="宋体"/>
                <w:color w:val="auto"/>
                <w:lang w:val="en-US" w:eastAsia="zh-CN"/>
              </w:rPr>
            </w:pPr>
            <w:r>
              <w:rPr>
                <w:rFonts w:hint="eastAsia" w:ascii="宋体" w:hAnsi="宋体" w:eastAsia="宋体" w:cs="宋体"/>
                <w:color w:val="auto"/>
                <w:lang w:val="en-US" w:eastAsia="zh-CN"/>
              </w:rPr>
              <w:t>1</w:t>
            </w:r>
          </w:p>
        </w:tc>
      </w:tr>
      <w:tr w14:paraId="77FC1A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9" w:type="dxa"/>
            <w:vMerge w:val="continue"/>
            <w:noWrap w:val="0"/>
            <w:vAlign w:val="center"/>
          </w:tcPr>
          <w:p w14:paraId="570F5BC8">
            <w:pPr>
              <w:shd w:val="clear"/>
              <w:spacing w:line="240" w:lineRule="auto"/>
              <w:rPr>
                <w:rFonts w:hint="eastAsia" w:ascii="宋体" w:hAnsi="宋体" w:eastAsia="宋体" w:cs="宋体"/>
                <w:color w:val="auto"/>
                <w:lang w:eastAsia="uk-UA"/>
              </w:rPr>
            </w:pPr>
          </w:p>
        </w:tc>
        <w:tc>
          <w:tcPr>
            <w:tcW w:w="1184" w:type="dxa"/>
            <w:noWrap w:val="0"/>
            <w:vAlign w:val="center"/>
          </w:tcPr>
          <w:p w14:paraId="405C90B0">
            <w:pPr>
              <w:shd w:val="clear"/>
              <w:spacing w:line="240" w:lineRule="auto"/>
              <w:rPr>
                <w:rFonts w:hint="eastAsia" w:ascii="宋体" w:hAnsi="宋体" w:eastAsia="宋体" w:cs="宋体"/>
                <w:color w:val="auto"/>
                <w:lang w:eastAsia="uk-UA"/>
              </w:rPr>
            </w:pPr>
            <w:r>
              <w:rPr>
                <w:rFonts w:hint="eastAsia" w:ascii="宋体" w:hAnsi="宋体" w:eastAsia="宋体" w:cs="宋体"/>
                <w:color w:val="auto"/>
                <w:lang w:eastAsia="uk-UA"/>
              </w:rPr>
              <w:t>查询检索</w:t>
            </w:r>
          </w:p>
        </w:tc>
        <w:tc>
          <w:tcPr>
            <w:tcW w:w="5233" w:type="dxa"/>
            <w:noWrap w:val="0"/>
            <w:vAlign w:val="center"/>
          </w:tcPr>
          <w:p w14:paraId="0A33234F">
            <w:pPr>
              <w:shd w:val="clear"/>
              <w:spacing w:line="240" w:lineRule="auto"/>
              <w:rPr>
                <w:rFonts w:hint="eastAsia" w:ascii="宋体" w:hAnsi="宋体" w:eastAsia="宋体" w:cs="宋体"/>
                <w:color w:val="auto"/>
                <w:lang w:eastAsia="uk-UA"/>
              </w:rPr>
            </w:pPr>
            <w:r>
              <w:rPr>
                <w:rFonts w:hint="eastAsia" w:ascii="宋体" w:hAnsi="宋体" w:eastAsia="宋体" w:cs="宋体"/>
                <w:color w:val="auto"/>
                <w:lang w:eastAsia="uk-UA"/>
              </w:rPr>
              <w:t>根据就诊卡号或患者姓名等进行查看指定患者的排队情况，便于为患者咨询</w:t>
            </w:r>
          </w:p>
        </w:tc>
        <w:tc>
          <w:tcPr>
            <w:tcW w:w="667" w:type="dxa"/>
            <w:vMerge w:val="continue"/>
            <w:noWrap w:val="0"/>
            <w:vAlign w:val="center"/>
          </w:tcPr>
          <w:p w14:paraId="4F2CF00A">
            <w:pPr>
              <w:shd w:val="clear"/>
              <w:spacing w:line="240" w:lineRule="auto"/>
              <w:rPr>
                <w:rFonts w:hint="eastAsia" w:ascii="宋体" w:hAnsi="宋体" w:eastAsia="宋体" w:cs="宋体"/>
                <w:color w:val="auto"/>
                <w:lang w:eastAsia="uk-UA"/>
              </w:rPr>
            </w:pPr>
          </w:p>
        </w:tc>
        <w:tc>
          <w:tcPr>
            <w:tcW w:w="647" w:type="dxa"/>
            <w:vMerge w:val="continue"/>
            <w:noWrap w:val="0"/>
            <w:vAlign w:val="center"/>
          </w:tcPr>
          <w:p w14:paraId="75A5B8D7">
            <w:pPr>
              <w:shd w:val="clear"/>
              <w:spacing w:line="240" w:lineRule="auto"/>
              <w:rPr>
                <w:rFonts w:hint="eastAsia" w:ascii="宋体" w:hAnsi="宋体" w:eastAsia="宋体" w:cs="宋体"/>
                <w:color w:val="auto"/>
                <w:lang w:eastAsia="uk-UA"/>
              </w:rPr>
            </w:pPr>
          </w:p>
        </w:tc>
      </w:tr>
      <w:tr w14:paraId="669598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9" w:type="dxa"/>
            <w:vMerge w:val="continue"/>
            <w:noWrap w:val="0"/>
            <w:vAlign w:val="center"/>
          </w:tcPr>
          <w:p w14:paraId="00836889">
            <w:pPr>
              <w:shd w:val="clear"/>
              <w:spacing w:line="240" w:lineRule="auto"/>
              <w:rPr>
                <w:rFonts w:hint="eastAsia" w:ascii="宋体" w:hAnsi="宋体" w:eastAsia="宋体" w:cs="宋体"/>
                <w:color w:val="auto"/>
                <w:lang w:eastAsia="uk-UA"/>
              </w:rPr>
            </w:pPr>
          </w:p>
        </w:tc>
        <w:tc>
          <w:tcPr>
            <w:tcW w:w="1184" w:type="dxa"/>
            <w:noWrap w:val="0"/>
            <w:vAlign w:val="center"/>
          </w:tcPr>
          <w:p w14:paraId="381A8F18">
            <w:pPr>
              <w:shd w:val="clear"/>
              <w:spacing w:line="240" w:lineRule="auto"/>
              <w:rPr>
                <w:rFonts w:hint="eastAsia" w:ascii="宋体" w:hAnsi="宋体" w:eastAsia="宋体" w:cs="宋体"/>
                <w:color w:val="auto"/>
                <w:lang w:eastAsia="uk-UA"/>
              </w:rPr>
            </w:pPr>
            <w:r>
              <w:rPr>
                <w:rFonts w:hint="eastAsia" w:ascii="宋体" w:hAnsi="宋体" w:eastAsia="宋体" w:cs="宋体"/>
                <w:color w:val="auto"/>
                <w:lang w:eastAsia="uk-UA"/>
              </w:rPr>
              <w:t>数据统计/更新</w:t>
            </w:r>
          </w:p>
        </w:tc>
        <w:tc>
          <w:tcPr>
            <w:tcW w:w="5233" w:type="dxa"/>
            <w:noWrap w:val="0"/>
            <w:vAlign w:val="center"/>
          </w:tcPr>
          <w:p w14:paraId="705CBA3F">
            <w:pPr>
              <w:shd w:val="clear"/>
              <w:spacing w:line="240" w:lineRule="auto"/>
              <w:rPr>
                <w:rFonts w:hint="eastAsia" w:ascii="宋体" w:hAnsi="宋体" w:eastAsia="宋体" w:cs="宋体"/>
                <w:color w:val="auto"/>
                <w:lang w:eastAsia="uk-UA"/>
              </w:rPr>
            </w:pPr>
            <w:r>
              <w:rPr>
                <w:rFonts w:hint="eastAsia" w:ascii="宋体" w:hAnsi="宋体" w:eastAsia="宋体" w:cs="宋体"/>
                <w:color w:val="auto"/>
                <w:lang w:eastAsia="uk-UA"/>
              </w:rPr>
              <w:t>实时查看动检索 his 中退号信息，已退号患者直接从 his 中剔除、回诊、过号、挂起等状态当前人数）</w:t>
            </w:r>
          </w:p>
          <w:p w14:paraId="43135A1F">
            <w:pPr>
              <w:shd w:val="clear"/>
              <w:spacing w:line="240" w:lineRule="auto"/>
              <w:rPr>
                <w:rFonts w:hint="eastAsia" w:ascii="宋体" w:hAnsi="宋体" w:eastAsia="宋体" w:cs="宋体"/>
                <w:color w:val="auto"/>
                <w:lang w:val="uk-UA" w:eastAsia="uk-UA"/>
              </w:rPr>
            </w:pPr>
            <w:r>
              <w:rPr>
                <w:rFonts w:hint="eastAsia" w:ascii="宋体" w:hAnsi="宋体" w:eastAsia="宋体" w:cs="宋体"/>
                <w:color w:val="auto"/>
                <w:lang w:eastAsia="uk-UA"/>
              </w:rPr>
              <w:t>检索 his 中退号信息，已退号患者直接从队列中剔除</w:t>
            </w:r>
          </w:p>
        </w:tc>
        <w:tc>
          <w:tcPr>
            <w:tcW w:w="667" w:type="dxa"/>
            <w:vMerge w:val="continue"/>
            <w:noWrap w:val="0"/>
            <w:vAlign w:val="center"/>
          </w:tcPr>
          <w:p w14:paraId="6FABD4C7">
            <w:pPr>
              <w:shd w:val="clear"/>
              <w:spacing w:line="240" w:lineRule="auto"/>
              <w:rPr>
                <w:rFonts w:hint="eastAsia" w:ascii="宋体" w:hAnsi="宋体" w:eastAsia="宋体" w:cs="宋体"/>
                <w:color w:val="auto"/>
                <w:lang w:eastAsia="uk-UA"/>
              </w:rPr>
            </w:pPr>
          </w:p>
        </w:tc>
        <w:tc>
          <w:tcPr>
            <w:tcW w:w="647" w:type="dxa"/>
            <w:vMerge w:val="continue"/>
            <w:noWrap w:val="0"/>
            <w:vAlign w:val="center"/>
          </w:tcPr>
          <w:p w14:paraId="2BDC4E35">
            <w:pPr>
              <w:shd w:val="clear"/>
              <w:spacing w:line="240" w:lineRule="auto"/>
              <w:rPr>
                <w:rFonts w:hint="eastAsia" w:ascii="宋体" w:hAnsi="宋体" w:eastAsia="宋体" w:cs="宋体"/>
                <w:color w:val="auto"/>
                <w:lang w:eastAsia="uk-UA"/>
              </w:rPr>
            </w:pPr>
          </w:p>
        </w:tc>
      </w:tr>
      <w:tr w14:paraId="43049A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9" w:type="dxa"/>
            <w:vMerge w:val="continue"/>
            <w:noWrap w:val="0"/>
            <w:vAlign w:val="center"/>
          </w:tcPr>
          <w:p w14:paraId="4FD7A95B">
            <w:pPr>
              <w:shd w:val="clear"/>
              <w:spacing w:line="240" w:lineRule="auto"/>
              <w:rPr>
                <w:rFonts w:hint="eastAsia" w:ascii="宋体" w:hAnsi="宋体" w:eastAsia="宋体" w:cs="宋体"/>
                <w:color w:val="auto"/>
                <w:lang w:eastAsia="uk-UA"/>
              </w:rPr>
            </w:pPr>
          </w:p>
        </w:tc>
        <w:tc>
          <w:tcPr>
            <w:tcW w:w="1184" w:type="dxa"/>
            <w:noWrap w:val="0"/>
            <w:vAlign w:val="center"/>
          </w:tcPr>
          <w:p w14:paraId="5CD34A0E">
            <w:pPr>
              <w:shd w:val="clear"/>
              <w:spacing w:line="240" w:lineRule="auto"/>
              <w:rPr>
                <w:rFonts w:hint="eastAsia" w:ascii="宋体" w:hAnsi="宋体" w:eastAsia="宋体" w:cs="宋体"/>
                <w:color w:val="auto"/>
                <w:lang w:eastAsia="uk-UA"/>
              </w:rPr>
            </w:pPr>
            <w:r>
              <w:rPr>
                <w:rFonts w:hint="eastAsia" w:ascii="宋体" w:hAnsi="宋体" w:eastAsia="宋体" w:cs="宋体"/>
                <w:color w:val="auto"/>
                <w:lang w:eastAsia="uk-UA"/>
              </w:rPr>
              <w:t>分诊</w:t>
            </w:r>
          </w:p>
        </w:tc>
        <w:tc>
          <w:tcPr>
            <w:tcW w:w="5233" w:type="dxa"/>
            <w:noWrap w:val="0"/>
            <w:vAlign w:val="center"/>
          </w:tcPr>
          <w:p w14:paraId="2E6207F1">
            <w:pPr>
              <w:shd w:val="clear"/>
              <w:spacing w:line="240" w:lineRule="auto"/>
              <w:rPr>
                <w:rFonts w:hint="eastAsia" w:ascii="宋体" w:hAnsi="宋体" w:eastAsia="宋体" w:cs="宋体"/>
                <w:color w:val="auto"/>
                <w:lang w:eastAsia="uk-UA"/>
              </w:rPr>
            </w:pPr>
            <w:r>
              <w:rPr>
                <w:rFonts w:hint="eastAsia" w:ascii="宋体" w:hAnsi="宋体" w:eastAsia="宋体" w:cs="宋体"/>
                <w:color w:val="auto"/>
                <w:lang w:eastAsia="uk-UA"/>
              </w:rPr>
              <w:t>选择挂号患者进行诊室分诊，解决一科多诊室分诊</w:t>
            </w:r>
          </w:p>
        </w:tc>
        <w:tc>
          <w:tcPr>
            <w:tcW w:w="667" w:type="dxa"/>
            <w:vMerge w:val="continue"/>
            <w:noWrap w:val="0"/>
            <w:vAlign w:val="center"/>
          </w:tcPr>
          <w:p w14:paraId="388F8229">
            <w:pPr>
              <w:shd w:val="clear"/>
              <w:spacing w:line="240" w:lineRule="auto"/>
              <w:rPr>
                <w:rFonts w:hint="eastAsia" w:ascii="宋体" w:hAnsi="宋体" w:eastAsia="宋体" w:cs="宋体"/>
                <w:color w:val="auto"/>
                <w:lang w:eastAsia="uk-UA"/>
              </w:rPr>
            </w:pPr>
          </w:p>
        </w:tc>
        <w:tc>
          <w:tcPr>
            <w:tcW w:w="647" w:type="dxa"/>
            <w:vMerge w:val="continue"/>
            <w:noWrap w:val="0"/>
            <w:vAlign w:val="center"/>
          </w:tcPr>
          <w:p w14:paraId="21456F0A">
            <w:pPr>
              <w:shd w:val="clear"/>
              <w:spacing w:line="240" w:lineRule="auto"/>
              <w:rPr>
                <w:rFonts w:hint="eastAsia" w:ascii="宋体" w:hAnsi="宋体" w:eastAsia="宋体" w:cs="宋体"/>
                <w:color w:val="auto"/>
                <w:lang w:eastAsia="uk-UA"/>
              </w:rPr>
            </w:pPr>
          </w:p>
        </w:tc>
      </w:tr>
      <w:tr w14:paraId="3E27EB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9" w:type="dxa"/>
            <w:vMerge w:val="continue"/>
            <w:noWrap w:val="0"/>
            <w:vAlign w:val="center"/>
          </w:tcPr>
          <w:p w14:paraId="658DDBF9">
            <w:pPr>
              <w:shd w:val="clear"/>
              <w:spacing w:line="240" w:lineRule="auto"/>
              <w:rPr>
                <w:rFonts w:hint="eastAsia" w:ascii="宋体" w:hAnsi="宋体" w:eastAsia="宋体" w:cs="宋体"/>
                <w:color w:val="auto"/>
                <w:lang w:eastAsia="uk-UA"/>
              </w:rPr>
            </w:pPr>
          </w:p>
        </w:tc>
        <w:tc>
          <w:tcPr>
            <w:tcW w:w="1184" w:type="dxa"/>
            <w:vMerge w:val="restart"/>
            <w:noWrap w:val="0"/>
            <w:vAlign w:val="center"/>
          </w:tcPr>
          <w:p w14:paraId="77F1E8C2">
            <w:pPr>
              <w:shd w:val="clear"/>
              <w:spacing w:line="240" w:lineRule="auto"/>
              <w:rPr>
                <w:rFonts w:hint="eastAsia" w:ascii="宋体" w:hAnsi="宋体" w:eastAsia="宋体" w:cs="宋体"/>
                <w:color w:val="auto"/>
                <w:lang w:eastAsia="uk-UA"/>
              </w:rPr>
            </w:pPr>
            <w:r>
              <w:rPr>
                <w:rFonts w:hint="eastAsia" w:ascii="宋体" w:hAnsi="宋体" w:eastAsia="宋体" w:cs="宋体"/>
                <w:color w:val="auto"/>
                <w:lang w:eastAsia="uk-UA"/>
              </w:rPr>
              <w:t>呼叫</w:t>
            </w:r>
          </w:p>
          <w:p w14:paraId="36B00BA1">
            <w:pPr>
              <w:shd w:val="clear"/>
              <w:spacing w:line="240" w:lineRule="auto"/>
              <w:rPr>
                <w:rFonts w:hint="eastAsia" w:ascii="宋体" w:hAnsi="宋体" w:eastAsia="宋体" w:cs="宋体"/>
                <w:color w:val="auto"/>
                <w:lang w:eastAsia="uk-UA"/>
              </w:rPr>
            </w:pPr>
          </w:p>
        </w:tc>
        <w:tc>
          <w:tcPr>
            <w:tcW w:w="5233" w:type="dxa"/>
            <w:noWrap w:val="0"/>
            <w:vAlign w:val="center"/>
          </w:tcPr>
          <w:p w14:paraId="128F9CF7">
            <w:pPr>
              <w:shd w:val="clear"/>
              <w:spacing w:line="240" w:lineRule="auto"/>
              <w:rPr>
                <w:rFonts w:hint="eastAsia" w:ascii="宋体" w:hAnsi="宋体" w:eastAsia="宋体" w:cs="宋体"/>
                <w:color w:val="auto"/>
                <w:lang w:eastAsia="uk-UA"/>
              </w:rPr>
            </w:pPr>
            <w:r>
              <w:rPr>
                <w:rFonts w:hint="eastAsia" w:ascii="宋体" w:hAnsi="宋体" w:eastAsia="宋体" w:cs="宋体"/>
                <w:color w:val="auto"/>
                <w:lang w:eastAsia="uk-UA"/>
              </w:rPr>
              <w:t>呼叫病人，屏幕/语音提示患者就诊</w:t>
            </w:r>
          </w:p>
        </w:tc>
        <w:tc>
          <w:tcPr>
            <w:tcW w:w="667" w:type="dxa"/>
            <w:vMerge w:val="continue"/>
            <w:noWrap w:val="0"/>
            <w:vAlign w:val="center"/>
          </w:tcPr>
          <w:p w14:paraId="60FF506F">
            <w:pPr>
              <w:shd w:val="clear"/>
              <w:spacing w:line="240" w:lineRule="auto"/>
              <w:rPr>
                <w:rFonts w:hint="eastAsia" w:ascii="宋体" w:hAnsi="宋体" w:eastAsia="宋体" w:cs="宋体"/>
                <w:color w:val="auto"/>
                <w:lang w:eastAsia="uk-UA"/>
              </w:rPr>
            </w:pPr>
          </w:p>
        </w:tc>
        <w:tc>
          <w:tcPr>
            <w:tcW w:w="647" w:type="dxa"/>
            <w:vMerge w:val="continue"/>
            <w:noWrap w:val="0"/>
            <w:vAlign w:val="center"/>
          </w:tcPr>
          <w:p w14:paraId="4305B667">
            <w:pPr>
              <w:shd w:val="clear"/>
              <w:spacing w:line="240" w:lineRule="auto"/>
              <w:rPr>
                <w:rFonts w:hint="eastAsia" w:ascii="宋体" w:hAnsi="宋体" w:eastAsia="宋体" w:cs="宋体"/>
                <w:color w:val="auto"/>
                <w:lang w:eastAsia="uk-UA"/>
              </w:rPr>
            </w:pPr>
          </w:p>
        </w:tc>
      </w:tr>
      <w:tr w14:paraId="5062CA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9" w:type="dxa"/>
            <w:vMerge w:val="continue"/>
            <w:noWrap w:val="0"/>
            <w:vAlign w:val="center"/>
          </w:tcPr>
          <w:p w14:paraId="61B0D146">
            <w:pPr>
              <w:shd w:val="clear"/>
              <w:spacing w:line="240" w:lineRule="auto"/>
              <w:rPr>
                <w:rFonts w:hint="eastAsia" w:ascii="宋体" w:hAnsi="宋体" w:eastAsia="宋体" w:cs="宋体"/>
                <w:color w:val="auto"/>
                <w:lang w:eastAsia="uk-UA"/>
              </w:rPr>
            </w:pPr>
          </w:p>
        </w:tc>
        <w:tc>
          <w:tcPr>
            <w:tcW w:w="1184" w:type="dxa"/>
            <w:vMerge w:val="continue"/>
            <w:noWrap w:val="0"/>
            <w:vAlign w:val="center"/>
          </w:tcPr>
          <w:p w14:paraId="040730EA">
            <w:pPr>
              <w:shd w:val="clear"/>
              <w:spacing w:line="240" w:lineRule="auto"/>
              <w:rPr>
                <w:rFonts w:hint="eastAsia" w:ascii="宋体" w:hAnsi="宋体" w:eastAsia="宋体" w:cs="宋体"/>
                <w:color w:val="auto"/>
                <w:lang w:eastAsia="uk-UA"/>
              </w:rPr>
            </w:pPr>
          </w:p>
        </w:tc>
        <w:tc>
          <w:tcPr>
            <w:tcW w:w="5233" w:type="dxa"/>
            <w:noWrap w:val="0"/>
            <w:vAlign w:val="center"/>
          </w:tcPr>
          <w:p w14:paraId="334DDD36">
            <w:pPr>
              <w:shd w:val="clear"/>
              <w:spacing w:line="240" w:lineRule="auto"/>
              <w:rPr>
                <w:rFonts w:hint="eastAsia" w:ascii="宋体" w:hAnsi="宋体" w:eastAsia="宋体" w:cs="宋体"/>
                <w:color w:val="auto"/>
                <w:lang w:eastAsia="uk-UA"/>
              </w:rPr>
            </w:pPr>
            <w:r>
              <w:rPr>
                <w:rFonts w:hint="eastAsia" w:ascii="宋体" w:hAnsi="宋体" w:eastAsia="宋体" w:cs="宋体"/>
                <w:color w:val="auto"/>
                <w:lang w:eastAsia="uk-UA"/>
              </w:rPr>
              <w:t>重呼 多次呼叫患者</w:t>
            </w:r>
          </w:p>
        </w:tc>
        <w:tc>
          <w:tcPr>
            <w:tcW w:w="667" w:type="dxa"/>
            <w:vMerge w:val="continue"/>
            <w:noWrap w:val="0"/>
            <w:vAlign w:val="center"/>
          </w:tcPr>
          <w:p w14:paraId="2B205076">
            <w:pPr>
              <w:shd w:val="clear"/>
              <w:spacing w:line="240" w:lineRule="auto"/>
              <w:rPr>
                <w:rFonts w:hint="eastAsia" w:ascii="宋体" w:hAnsi="宋体" w:eastAsia="宋体" w:cs="宋体"/>
                <w:color w:val="auto"/>
                <w:lang w:eastAsia="uk-UA"/>
              </w:rPr>
            </w:pPr>
          </w:p>
        </w:tc>
        <w:tc>
          <w:tcPr>
            <w:tcW w:w="647" w:type="dxa"/>
            <w:vMerge w:val="continue"/>
            <w:noWrap w:val="0"/>
            <w:vAlign w:val="center"/>
          </w:tcPr>
          <w:p w14:paraId="7CAA9818">
            <w:pPr>
              <w:shd w:val="clear"/>
              <w:spacing w:line="240" w:lineRule="auto"/>
              <w:rPr>
                <w:rFonts w:hint="eastAsia" w:ascii="宋体" w:hAnsi="宋体" w:eastAsia="宋体" w:cs="宋体"/>
                <w:color w:val="auto"/>
                <w:lang w:eastAsia="uk-UA"/>
              </w:rPr>
            </w:pPr>
          </w:p>
        </w:tc>
      </w:tr>
      <w:tr w14:paraId="68CA78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9" w:type="dxa"/>
            <w:vMerge w:val="continue"/>
            <w:noWrap w:val="0"/>
            <w:vAlign w:val="center"/>
          </w:tcPr>
          <w:p w14:paraId="775B76DD">
            <w:pPr>
              <w:shd w:val="clear"/>
              <w:spacing w:line="240" w:lineRule="auto"/>
              <w:rPr>
                <w:rFonts w:hint="eastAsia" w:ascii="宋体" w:hAnsi="宋体" w:eastAsia="宋体" w:cs="宋体"/>
                <w:color w:val="auto"/>
                <w:lang w:eastAsia="uk-UA"/>
              </w:rPr>
            </w:pPr>
          </w:p>
        </w:tc>
        <w:tc>
          <w:tcPr>
            <w:tcW w:w="1184" w:type="dxa"/>
            <w:noWrap w:val="0"/>
            <w:vAlign w:val="center"/>
          </w:tcPr>
          <w:p w14:paraId="3FE90BC3">
            <w:pPr>
              <w:shd w:val="clear"/>
              <w:spacing w:line="240" w:lineRule="auto"/>
              <w:rPr>
                <w:rFonts w:hint="eastAsia" w:ascii="宋体" w:hAnsi="宋体" w:eastAsia="宋体" w:cs="宋体"/>
                <w:color w:val="auto"/>
                <w:lang w:eastAsia="uk-UA"/>
              </w:rPr>
            </w:pPr>
            <w:r>
              <w:rPr>
                <w:rFonts w:hint="eastAsia" w:ascii="宋体" w:hAnsi="宋体" w:eastAsia="宋体" w:cs="宋体"/>
                <w:color w:val="auto"/>
                <w:lang w:eastAsia="uk-UA"/>
              </w:rPr>
              <w:t>优先</w:t>
            </w:r>
          </w:p>
        </w:tc>
        <w:tc>
          <w:tcPr>
            <w:tcW w:w="5233" w:type="dxa"/>
            <w:noWrap w:val="0"/>
            <w:vAlign w:val="center"/>
          </w:tcPr>
          <w:p w14:paraId="356C1904">
            <w:pPr>
              <w:shd w:val="clear"/>
              <w:spacing w:line="240" w:lineRule="auto"/>
              <w:rPr>
                <w:rFonts w:hint="eastAsia" w:ascii="宋体" w:hAnsi="宋体" w:eastAsia="宋体" w:cs="宋体"/>
                <w:color w:val="auto"/>
                <w:lang w:eastAsia="uk-UA"/>
              </w:rPr>
            </w:pPr>
            <w:r>
              <w:rPr>
                <w:rFonts w:hint="eastAsia" w:ascii="宋体" w:hAnsi="宋体" w:eastAsia="宋体" w:cs="宋体"/>
                <w:color w:val="auto"/>
                <w:highlight w:val="none"/>
                <w:lang w:eastAsia="uk-UA"/>
              </w:rPr>
              <w:t>可对“特殊”患者进行标识，并对此类患者可进行优先就诊操作，例如老、幼、军人、离休等患者可优先就诊，同时叫号屏可显示此类患者标识，如“军”、“幼”等，并用其他颜色以示区别，打消其他患者疑虑避免引起纠纷。</w:t>
            </w:r>
          </w:p>
        </w:tc>
        <w:tc>
          <w:tcPr>
            <w:tcW w:w="667" w:type="dxa"/>
            <w:vMerge w:val="continue"/>
            <w:noWrap w:val="0"/>
            <w:vAlign w:val="center"/>
          </w:tcPr>
          <w:p w14:paraId="26E1A6CE">
            <w:pPr>
              <w:shd w:val="clear"/>
              <w:spacing w:line="240" w:lineRule="auto"/>
              <w:rPr>
                <w:rFonts w:hint="eastAsia" w:ascii="宋体" w:hAnsi="宋体" w:eastAsia="宋体" w:cs="宋体"/>
                <w:color w:val="auto"/>
              </w:rPr>
            </w:pPr>
          </w:p>
        </w:tc>
        <w:tc>
          <w:tcPr>
            <w:tcW w:w="647" w:type="dxa"/>
            <w:vMerge w:val="continue"/>
            <w:noWrap w:val="0"/>
            <w:vAlign w:val="center"/>
          </w:tcPr>
          <w:p w14:paraId="5AE95700">
            <w:pPr>
              <w:shd w:val="clear"/>
              <w:spacing w:line="240" w:lineRule="auto"/>
              <w:rPr>
                <w:rFonts w:hint="eastAsia" w:ascii="宋体" w:hAnsi="宋体" w:eastAsia="宋体" w:cs="宋体"/>
                <w:color w:val="auto"/>
              </w:rPr>
            </w:pPr>
          </w:p>
        </w:tc>
      </w:tr>
      <w:tr w14:paraId="0C1FDF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9" w:type="dxa"/>
            <w:vMerge w:val="continue"/>
            <w:noWrap w:val="0"/>
            <w:vAlign w:val="center"/>
          </w:tcPr>
          <w:p w14:paraId="32DC5CCB">
            <w:pPr>
              <w:shd w:val="clear"/>
              <w:spacing w:line="240" w:lineRule="auto"/>
              <w:rPr>
                <w:rFonts w:hint="eastAsia" w:ascii="宋体" w:hAnsi="宋体" w:eastAsia="宋体" w:cs="宋体"/>
                <w:color w:val="auto"/>
                <w:lang w:eastAsia="uk-UA"/>
              </w:rPr>
            </w:pPr>
          </w:p>
        </w:tc>
        <w:tc>
          <w:tcPr>
            <w:tcW w:w="1184" w:type="dxa"/>
            <w:noWrap w:val="0"/>
            <w:vAlign w:val="center"/>
          </w:tcPr>
          <w:p w14:paraId="2801D8E0">
            <w:pPr>
              <w:shd w:val="clear"/>
              <w:spacing w:line="240" w:lineRule="auto"/>
              <w:rPr>
                <w:rFonts w:hint="eastAsia" w:ascii="宋体" w:hAnsi="宋体" w:eastAsia="宋体" w:cs="宋体"/>
                <w:color w:val="auto"/>
                <w:lang w:eastAsia="uk-UA"/>
              </w:rPr>
            </w:pPr>
            <w:r>
              <w:rPr>
                <w:rFonts w:hint="eastAsia" w:ascii="宋体" w:hAnsi="宋体" w:eastAsia="宋体" w:cs="宋体"/>
                <w:color w:val="auto"/>
                <w:lang w:eastAsia="uk-UA"/>
              </w:rPr>
              <w:t>过号</w:t>
            </w:r>
          </w:p>
        </w:tc>
        <w:tc>
          <w:tcPr>
            <w:tcW w:w="5233" w:type="dxa"/>
            <w:noWrap w:val="0"/>
            <w:vAlign w:val="center"/>
          </w:tcPr>
          <w:p w14:paraId="1E318477">
            <w:pPr>
              <w:shd w:val="clear"/>
              <w:spacing w:line="240" w:lineRule="auto"/>
              <w:rPr>
                <w:rFonts w:hint="eastAsia" w:ascii="宋体" w:hAnsi="宋体" w:eastAsia="宋体" w:cs="宋体"/>
                <w:color w:val="auto"/>
                <w:lang w:eastAsia="uk-UA"/>
              </w:rPr>
            </w:pPr>
            <w:r>
              <w:rPr>
                <w:rFonts w:hint="eastAsia" w:ascii="宋体" w:hAnsi="宋体" w:eastAsia="宋体" w:cs="宋体"/>
                <w:color w:val="auto"/>
                <w:lang w:eastAsia="uk-UA"/>
              </w:rPr>
              <w:t>呼叫患者未到时，医生可点击过号，可根据需求设置过号患者延后就诊，将过号病人隔几插几重新加入队列中，延后就诊可设置延后位数。</w:t>
            </w:r>
          </w:p>
        </w:tc>
        <w:tc>
          <w:tcPr>
            <w:tcW w:w="667" w:type="dxa"/>
            <w:vMerge w:val="continue"/>
            <w:noWrap w:val="0"/>
            <w:vAlign w:val="center"/>
          </w:tcPr>
          <w:p w14:paraId="5EC2BD31">
            <w:pPr>
              <w:shd w:val="clear"/>
              <w:spacing w:line="240" w:lineRule="auto"/>
              <w:rPr>
                <w:rFonts w:hint="eastAsia" w:ascii="宋体" w:hAnsi="宋体" w:eastAsia="宋体" w:cs="宋体"/>
                <w:color w:val="auto"/>
                <w:lang w:eastAsia="uk-UA"/>
              </w:rPr>
            </w:pPr>
          </w:p>
        </w:tc>
        <w:tc>
          <w:tcPr>
            <w:tcW w:w="647" w:type="dxa"/>
            <w:vMerge w:val="continue"/>
            <w:noWrap w:val="0"/>
            <w:vAlign w:val="center"/>
          </w:tcPr>
          <w:p w14:paraId="0236F928">
            <w:pPr>
              <w:shd w:val="clear"/>
              <w:spacing w:line="240" w:lineRule="auto"/>
              <w:rPr>
                <w:rFonts w:hint="eastAsia" w:ascii="宋体" w:hAnsi="宋体" w:eastAsia="宋体" w:cs="宋体"/>
                <w:color w:val="auto"/>
                <w:lang w:eastAsia="uk-UA"/>
              </w:rPr>
            </w:pPr>
          </w:p>
        </w:tc>
      </w:tr>
      <w:tr w14:paraId="18F8DE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9" w:type="dxa"/>
            <w:vMerge w:val="continue"/>
            <w:noWrap w:val="0"/>
            <w:vAlign w:val="center"/>
          </w:tcPr>
          <w:p w14:paraId="1D48FA3B">
            <w:pPr>
              <w:shd w:val="clear"/>
              <w:spacing w:line="240" w:lineRule="auto"/>
              <w:rPr>
                <w:rFonts w:hint="eastAsia" w:ascii="宋体" w:hAnsi="宋体" w:eastAsia="宋体" w:cs="宋体"/>
                <w:color w:val="auto"/>
                <w:lang w:eastAsia="uk-UA"/>
              </w:rPr>
            </w:pPr>
          </w:p>
        </w:tc>
        <w:tc>
          <w:tcPr>
            <w:tcW w:w="1184" w:type="dxa"/>
            <w:noWrap w:val="0"/>
            <w:vAlign w:val="center"/>
          </w:tcPr>
          <w:p w14:paraId="49373A4D">
            <w:pPr>
              <w:shd w:val="clear"/>
              <w:spacing w:line="240" w:lineRule="auto"/>
              <w:rPr>
                <w:rFonts w:hint="eastAsia" w:ascii="宋体" w:hAnsi="宋体" w:eastAsia="宋体" w:cs="宋体"/>
                <w:color w:val="auto"/>
                <w:lang w:eastAsia="uk-UA"/>
              </w:rPr>
            </w:pPr>
            <w:r>
              <w:rPr>
                <w:rFonts w:hint="eastAsia" w:ascii="宋体" w:hAnsi="宋体" w:eastAsia="宋体" w:cs="宋体"/>
                <w:color w:val="auto"/>
                <w:lang w:eastAsia="uk-UA"/>
              </w:rPr>
              <w:t>挂起/召回</w:t>
            </w:r>
          </w:p>
        </w:tc>
        <w:tc>
          <w:tcPr>
            <w:tcW w:w="5233" w:type="dxa"/>
            <w:noWrap w:val="0"/>
            <w:vAlign w:val="center"/>
          </w:tcPr>
          <w:p w14:paraId="10B60E38">
            <w:pPr>
              <w:shd w:val="clear"/>
              <w:spacing w:line="240" w:lineRule="auto"/>
              <w:rPr>
                <w:rFonts w:hint="eastAsia" w:ascii="宋体" w:hAnsi="宋体" w:eastAsia="宋体" w:cs="宋体"/>
                <w:color w:val="auto"/>
                <w:lang w:eastAsia="uk-UA"/>
              </w:rPr>
            </w:pPr>
            <w:r>
              <w:rPr>
                <w:rFonts w:hint="eastAsia" w:ascii="宋体" w:hAnsi="宋体" w:eastAsia="宋体" w:cs="宋体"/>
                <w:color w:val="auto"/>
                <w:lang w:eastAsia="uk-UA"/>
              </w:rPr>
              <w:t>患者当前不方便就诊时，可对患者进行延迟就诊操作，患者可就诊时可通过分诊护士进行召回，使其回归的待呼叫队列</w:t>
            </w:r>
          </w:p>
          <w:p w14:paraId="3E4FAA85">
            <w:pPr>
              <w:shd w:val="clear"/>
              <w:spacing w:line="240" w:lineRule="auto"/>
              <w:rPr>
                <w:rFonts w:hint="eastAsia" w:ascii="宋体" w:hAnsi="宋体" w:eastAsia="宋体" w:cs="宋体"/>
                <w:color w:val="auto"/>
                <w:lang w:eastAsia="uk-UA"/>
              </w:rPr>
            </w:pPr>
            <w:r>
              <w:rPr>
                <w:rFonts w:hint="eastAsia" w:ascii="宋体" w:hAnsi="宋体" w:eastAsia="宋体" w:cs="宋体"/>
                <w:color w:val="auto"/>
                <w:lang w:eastAsia="uk-UA"/>
              </w:rPr>
              <w:t>支持过号第几次挂起，避免间隔重复呼叫过号患者，影响正常患者就诊</w:t>
            </w:r>
          </w:p>
        </w:tc>
        <w:tc>
          <w:tcPr>
            <w:tcW w:w="667" w:type="dxa"/>
            <w:vMerge w:val="continue"/>
            <w:noWrap w:val="0"/>
            <w:vAlign w:val="center"/>
          </w:tcPr>
          <w:p w14:paraId="15F7DDD7">
            <w:pPr>
              <w:shd w:val="clear"/>
              <w:spacing w:line="240" w:lineRule="auto"/>
              <w:rPr>
                <w:rFonts w:hint="eastAsia" w:ascii="宋体" w:hAnsi="宋体" w:eastAsia="宋体" w:cs="宋体"/>
                <w:color w:val="auto"/>
                <w:lang w:eastAsia="uk-UA"/>
              </w:rPr>
            </w:pPr>
          </w:p>
        </w:tc>
        <w:tc>
          <w:tcPr>
            <w:tcW w:w="647" w:type="dxa"/>
            <w:vMerge w:val="continue"/>
            <w:noWrap w:val="0"/>
            <w:vAlign w:val="center"/>
          </w:tcPr>
          <w:p w14:paraId="51EE35A1">
            <w:pPr>
              <w:shd w:val="clear"/>
              <w:spacing w:line="240" w:lineRule="auto"/>
              <w:rPr>
                <w:rFonts w:hint="eastAsia" w:ascii="宋体" w:hAnsi="宋体" w:eastAsia="宋体" w:cs="宋体"/>
                <w:color w:val="auto"/>
                <w:lang w:eastAsia="uk-UA"/>
              </w:rPr>
            </w:pPr>
          </w:p>
        </w:tc>
      </w:tr>
      <w:tr w14:paraId="1CAA4A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9" w:type="dxa"/>
            <w:vMerge w:val="continue"/>
            <w:noWrap w:val="0"/>
            <w:vAlign w:val="center"/>
          </w:tcPr>
          <w:p w14:paraId="64C79BD2">
            <w:pPr>
              <w:shd w:val="clear"/>
              <w:spacing w:line="240" w:lineRule="auto"/>
              <w:rPr>
                <w:rFonts w:hint="eastAsia" w:ascii="宋体" w:hAnsi="宋体" w:eastAsia="宋体" w:cs="宋体"/>
                <w:color w:val="auto"/>
                <w:lang w:eastAsia="uk-UA"/>
              </w:rPr>
            </w:pPr>
          </w:p>
        </w:tc>
        <w:tc>
          <w:tcPr>
            <w:tcW w:w="1184" w:type="dxa"/>
            <w:noWrap w:val="0"/>
            <w:vAlign w:val="center"/>
          </w:tcPr>
          <w:p w14:paraId="3BFE75FD">
            <w:pPr>
              <w:shd w:val="clear"/>
              <w:spacing w:line="240" w:lineRule="auto"/>
              <w:rPr>
                <w:rFonts w:hint="eastAsia" w:ascii="宋体" w:hAnsi="宋体" w:eastAsia="宋体" w:cs="宋体"/>
                <w:color w:val="auto"/>
                <w:lang w:eastAsia="uk-UA"/>
              </w:rPr>
            </w:pPr>
            <w:r>
              <w:rPr>
                <w:rFonts w:hint="eastAsia" w:ascii="宋体" w:hAnsi="宋体" w:eastAsia="宋体" w:cs="宋体"/>
                <w:color w:val="auto"/>
                <w:lang w:eastAsia="uk-UA"/>
              </w:rPr>
              <w:t>回诊</w:t>
            </w:r>
          </w:p>
        </w:tc>
        <w:tc>
          <w:tcPr>
            <w:tcW w:w="5233" w:type="dxa"/>
            <w:noWrap w:val="0"/>
            <w:vAlign w:val="center"/>
          </w:tcPr>
          <w:p w14:paraId="1CB74FF6">
            <w:pPr>
              <w:shd w:val="clear"/>
              <w:spacing w:line="240" w:lineRule="auto"/>
              <w:rPr>
                <w:rFonts w:hint="eastAsia" w:ascii="宋体" w:hAnsi="宋体" w:eastAsia="宋体" w:cs="宋体"/>
                <w:color w:val="auto"/>
                <w:lang w:eastAsia="uk-UA"/>
              </w:rPr>
            </w:pPr>
            <w:r>
              <w:rPr>
                <w:rFonts w:hint="eastAsia" w:ascii="宋体" w:hAnsi="宋体" w:eastAsia="宋体" w:cs="宋体"/>
                <w:color w:val="auto"/>
                <w:lang w:eastAsia="uk-UA"/>
              </w:rPr>
              <w:t>当患者做完检查项目后，通过导诊台或签到机，将患者加入原就诊医师的队列中，同时可根据需求设置回诊插队策略，例如：间隔插队，可设置间隔人数</w:t>
            </w:r>
          </w:p>
          <w:p w14:paraId="57298CF3">
            <w:pPr>
              <w:shd w:val="clear"/>
              <w:spacing w:line="240" w:lineRule="auto"/>
              <w:rPr>
                <w:rFonts w:hint="eastAsia" w:ascii="宋体" w:hAnsi="宋体" w:eastAsia="宋体" w:cs="宋体"/>
                <w:color w:val="auto"/>
                <w:lang w:eastAsia="uk-UA"/>
              </w:rPr>
            </w:pPr>
            <w:r>
              <w:rPr>
                <w:rFonts w:hint="eastAsia" w:ascii="宋体" w:hAnsi="宋体" w:eastAsia="宋体" w:cs="宋体"/>
                <w:color w:val="auto"/>
                <w:lang w:eastAsia="uk-UA"/>
              </w:rPr>
              <w:t>支持对接医技系统，检查未完成限制回诊</w:t>
            </w:r>
          </w:p>
        </w:tc>
        <w:tc>
          <w:tcPr>
            <w:tcW w:w="667" w:type="dxa"/>
            <w:vMerge w:val="continue"/>
            <w:noWrap w:val="0"/>
            <w:vAlign w:val="center"/>
          </w:tcPr>
          <w:p w14:paraId="3190D344">
            <w:pPr>
              <w:shd w:val="clear"/>
              <w:spacing w:line="240" w:lineRule="auto"/>
              <w:rPr>
                <w:rFonts w:hint="eastAsia" w:ascii="宋体" w:hAnsi="宋体" w:eastAsia="宋体" w:cs="宋体"/>
                <w:color w:val="auto"/>
                <w:lang w:eastAsia="uk-UA"/>
              </w:rPr>
            </w:pPr>
          </w:p>
        </w:tc>
        <w:tc>
          <w:tcPr>
            <w:tcW w:w="647" w:type="dxa"/>
            <w:vMerge w:val="continue"/>
            <w:noWrap w:val="0"/>
            <w:vAlign w:val="center"/>
          </w:tcPr>
          <w:p w14:paraId="2015F663">
            <w:pPr>
              <w:shd w:val="clear"/>
              <w:spacing w:line="240" w:lineRule="auto"/>
              <w:rPr>
                <w:rFonts w:hint="eastAsia" w:ascii="宋体" w:hAnsi="宋体" w:eastAsia="宋体" w:cs="宋体"/>
                <w:color w:val="auto"/>
                <w:lang w:eastAsia="uk-UA"/>
              </w:rPr>
            </w:pPr>
          </w:p>
        </w:tc>
      </w:tr>
      <w:tr w14:paraId="4897B6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9" w:type="dxa"/>
            <w:vMerge w:val="continue"/>
            <w:noWrap w:val="0"/>
            <w:vAlign w:val="center"/>
          </w:tcPr>
          <w:p w14:paraId="5497B244">
            <w:pPr>
              <w:shd w:val="clear"/>
              <w:spacing w:line="240" w:lineRule="auto"/>
              <w:rPr>
                <w:rFonts w:hint="eastAsia" w:ascii="宋体" w:hAnsi="宋体" w:eastAsia="宋体" w:cs="宋体"/>
                <w:color w:val="auto"/>
                <w:lang w:eastAsia="uk-UA"/>
              </w:rPr>
            </w:pPr>
          </w:p>
        </w:tc>
        <w:tc>
          <w:tcPr>
            <w:tcW w:w="1184" w:type="dxa"/>
            <w:noWrap w:val="0"/>
            <w:vAlign w:val="center"/>
          </w:tcPr>
          <w:p w14:paraId="3A5CE104">
            <w:pPr>
              <w:shd w:val="clear"/>
              <w:spacing w:line="240" w:lineRule="auto"/>
              <w:rPr>
                <w:rFonts w:hint="eastAsia" w:ascii="宋体" w:hAnsi="宋体" w:eastAsia="宋体" w:cs="宋体"/>
                <w:color w:val="auto"/>
                <w:lang w:eastAsia="uk-UA"/>
              </w:rPr>
            </w:pPr>
            <w:r>
              <w:rPr>
                <w:rFonts w:hint="eastAsia" w:ascii="宋体" w:hAnsi="宋体" w:eastAsia="宋体" w:cs="宋体"/>
                <w:color w:val="auto"/>
                <w:lang w:eastAsia="uk-UA"/>
              </w:rPr>
              <w:t>呼叫等待</w:t>
            </w:r>
          </w:p>
        </w:tc>
        <w:tc>
          <w:tcPr>
            <w:tcW w:w="5233" w:type="dxa"/>
            <w:noWrap w:val="0"/>
            <w:vAlign w:val="center"/>
          </w:tcPr>
          <w:p w14:paraId="14E11ADC">
            <w:pPr>
              <w:shd w:val="clear"/>
              <w:spacing w:line="240" w:lineRule="auto"/>
              <w:rPr>
                <w:rFonts w:hint="eastAsia" w:ascii="宋体" w:hAnsi="宋体" w:eastAsia="宋体" w:cs="宋体"/>
                <w:color w:val="auto"/>
                <w:lang w:eastAsia="uk-UA"/>
              </w:rPr>
            </w:pPr>
            <w:r>
              <w:rPr>
                <w:rFonts w:hint="eastAsia" w:ascii="宋体" w:hAnsi="宋体" w:eastAsia="宋体" w:cs="宋体"/>
                <w:color w:val="auto"/>
                <w:lang w:eastAsia="uk-UA"/>
              </w:rPr>
              <w:t>可根据现场情况，设置门口1候 诊，呼叫进诊室 1 位大厅电视即补充 1 位到诊室门口</w:t>
            </w:r>
          </w:p>
        </w:tc>
        <w:tc>
          <w:tcPr>
            <w:tcW w:w="667" w:type="dxa"/>
            <w:vMerge w:val="continue"/>
            <w:noWrap w:val="0"/>
            <w:vAlign w:val="center"/>
          </w:tcPr>
          <w:p w14:paraId="0EB8B059">
            <w:pPr>
              <w:shd w:val="clear"/>
              <w:spacing w:line="240" w:lineRule="auto"/>
              <w:rPr>
                <w:rFonts w:hint="eastAsia" w:ascii="宋体" w:hAnsi="宋体" w:eastAsia="宋体" w:cs="宋体"/>
                <w:color w:val="auto"/>
                <w:lang w:eastAsia="uk-UA"/>
              </w:rPr>
            </w:pPr>
          </w:p>
        </w:tc>
        <w:tc>
          <w:tcPr>
            <w:tcW w:w="647" w:type="dxa"/>
            <w:vMerge w:val="continue"/>
            <w:noWrap w:val="0"/>
            <w:vAlign w:val="center"/>
          </w:tcPr>
          <w:p w14:paraId="3B1D63B3">
            <w:pPr>
              <w:shd w:val="clear"/>
              <w:spacing w:line="240" w:lineRule="auto"/>
              <w:rPr>
                <w:rFonts w:hint="eastAsia" w:ascii="宋体" w:hAnsi="宋体" w:eastAsia="宋体" w:cs="宋体"/>
                <w:color w:val="auto"/>
                <w:lang w:eastAsia="uk-UA"/>
              </w:rPr>
            </w:pPr>
          </w:p>
        </w:tc>
      </w:tr>
      <w:tr w14:paraId="75EFE0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9" w:type="dxa"/>
            <w:vMerge w:val="continue"/>
            <w:noWrap w:val="0"/>
            <w:vAlign w:val="center"/>
          </w:tcPr>
          <w:p w14:paraId="7E983465">
            <w:pPr>
              <w:shd w:val="clear"/>
              <w:spacing w:line="240" w:lineRule="auto"/>
              <w:rPr>
                <w:rFonts w:hint="eastAsia" w:ascii="宋体" w:hAnsi="宋体" w:eastAsia="宋体" w:cs="宋体"/>
                <w:color w:val="auto"/>
                <w:lang w:eastAsia="uk-UA"/>
              </w:rPr>
            </w:pPr>
          </w:p>
        </w:tc>
        <w:tc>
          <w:tcPr>
            <w:tcW w:w="1184" w:type="dxa"/>
            <w:noWrap w:val="0"/>
            <w:vAlign w:val="center"/>
          </w:tcPr>
          <w:p w14:paraId="01FAE37A">
            <w:pPr>
              <w:shd w:val="clear"/>
              <w:spacing w:line="240" w:lineRule="auto"/>
              <w:rPr>
                <w:rFonts w:hint="eastAsia" w:ascii="宋体" w:hAnsi="宋体" w:eastAsia="宋体" w:cs="宋体"/>
                <w:color w:val="auto"/>
                <w:lang w:eastAsia="uk-UA"/>
              </w:rPr>
            </w:pPr>
            <w:r>
              <w:rPr>
                <w:rFonts w:hint="eastAsia" w:ascii="宋体" w:hAnsi="宋体" w:eastAsia="宋体" w:cs="宋体"/>
                <w:color w:val="auto"/>
                <w:lang w:eastAsia="uk-UA"/>
              </w:rPr>
              <w:t>信息及时更新</w:t>
            </w:r>
          </w:p>
        </w:tc>
        <w:tc>
          <w:tcPr>
            <w:tcW w:w="5233" w:type="dxa"/>
            <w:noWrap w:val="0"/>
            <w:vAlign w:val="center"/>
          </w:tcPr>
          <w:p w14:paraId="49B50235">
            <w:pPr>
              <w:shd w:val="clear"/>
              <w:spacing w:line="240" w:lineRule="auto"/>
              <w:rPr>
                <w:rFonts w:hint="eastAsia" w:ascii="宋体" w:hAnsi="宋体" w:eastAsia="宋体" w:cs="宋体"/>
                <w:color w:val="auto"/>
                <w:lang w:eastAsia="uk-UA"/>
              </w:rPr>
            </w:pPr>
            <w:r>
              <w:rPr>
                <w:rFonts w:hint="eastAsia" w:ascii="宋体" w:hAnsi="宋体" w:eastAsia="宋体" w:cs="宋体"/>
                <w:color w:val="auto"/>
                <w:lang w:eastAsia="uk-UA"/>
              </w:rPr>
              <w:t>因分诊护士/医生操作导致的患者就诊变化，可以立即在候诊屏上显示</w:t>
            </w:r>
          </w:p>
        </w:tc>
        <w:tc>
          <w:tcPr>
            <w:tcW w:w="667" w:type="dxa"/>
            <w:vMerge w:val="continue"/>
            <w:noWrap w:val="0"/>
            <w:vAlign w:val="center"/>
          </w:tcPr>
          <w:p w14:paraId="063F7805">
            <w:pPr>
              <w:shd w:val="clear"/>
              <w:spacing w:line="240" w:lineRule="auto"/>
              <w:rPr>
                <w:rFonts w:hint="eastAsia" w:ascii="宋体" w:hAnsi="宋体" w:eastAsia="宋体" w:cs="宋体"/>
                <w:color w:val="auto"/>
                <w:lang w:eastAsia="uk-UA"/>
              </w:rPr>
            </w:pPr>
          </w:p>
        </w:tc>
        <w:tc>
          <w:tcPr>
            <w:tcW w:w="647" w:type="dxa"/>
            <w:vMerge w:val="continue"/>
            <w:noWrap w:val="0"/>
            <w:vAlign w:val="center"/>
          </w:tcPr>
          <w:p w14:paraId="1F588DAA">
            <w:pPr>
              <w:shd w:val="clear"/>
              <w:spacing w:line="240" w:lineRule="auto"/>
              <w:rPr>
                <w:rFonts w:hint="eastAsia" w:ascii="宋体" w:hAnsi="宋体" w:eastAsia="宋体" w:cs="宋体"/>
                <w:color w:val="auto"/>
                <w:lang w:eastAsia="uk-UA"/>
              </w:rPr>
            </w:pPr>
          </w:p>
        </w:tc>
      </w:tr>
      <w:tr w14:paraId="74CD93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9" w:type="dxa"/>
            <w:vMerge w:val="continue"/>
            <w:noWrap w:val="0"/>
            <w:vAlign w:val="center"/>
          </w:tcPr>
          <w:p w14:paraId="038E2824">
            <w:pPr>
              <w:shd w:val="clear"/>
              <w:spacing w:line="240" w:lineRule="auto"/>
              <w:rPr>
                <w:rFonts w:hint="eastAsia" w:ascii="宋体" w:hAnsi="宋体" w:eastAsia="宋体" w:cs="宋体"/>
                <w:color w:val="auto"/>
                <w:lang w:eastAsia="uk-UA"/>
              </w:rPr>
            </w:pPr>
          </w:p>
        </w:tc>
        <w:tc>
          <w:tcPr>
            <w:tcW w:w="1184" w:type="dxa"/>
            <w:noWrap w:val="0"/>
            <w:vAlign w:val="center"/>
          </w:tcPr>
          <w:p w14:paraId="7CD5885E">
            <w:pPr>
              <w:shd w:val="clear"/>
              <w:spacing w:line="240" w:lineRule="auto"/>
              <w:rPr>
                <w:rFonts w:hint="eastAsia" w:ascii="宋体" w:hAnsi="宋体" w:eastAsia="宋体" w:cs="宋体"/>
                <w:color w:val="auto"/>
                <w:lang w:eastAsia="uk-UA"/>
              </w:rPr>
            </w:pPr>
            <w:r>
              <w:rPr>
                <w:rFonts w:hint="eastAsia" w:ascii="宋体" w:hAnsi="宋体" w:eastAsia="宋体" w:cs="宋体"/>
                <w:color w:val="auto"/>
                <w:lang w:eastAsia="uk-UA"/>
              </w:rPr>
              <w:t>多科室共用</w:t>
            </w:r>
          </w:p>
        </w:tc>
        <w:tc>
          <w:tcPr>
            <w:tcW w:w="5233" w:type="dxa"/>
            <w:noWrap w:val="0"/>
            <w:vAlign w:val="center"/>
          </w:tcPr>
          <w:p w14:paraId="25CFB796">
            <w:pPr>
              <w:shd w:val="clear"/>
              <w:spacing w:line="240" w:lineRule="auto"/>
              <w:rPr>
                <w:rFonts w:hint="eastAsia" w:ascii="宋体" w:hAnsi="宋体" w:eastAsia="宋体" w:cs="宋体"/>
                <w:color w:val="auto"/>
                <w:lang w:eastAsia="uk-UA"/>
              </w:rPr>
            </w:pPr>
            <w:r>
              <w:rPr>
                <w:rFonts w:hint="eastAsia" w:ascii="宋体" w:hAnsi="宋体" w:eastAsia="宋体" w:cs="宋体"/>
                <w:color w:val="auto"/>
                <w:lang w:eastAsia="uk-UA"/>
              </w:rPr>
              <w:t>支持多科室/多诊室共用屏幕</w:t>
            </w:r>
          </w:p>
        </w:tc>
        <w:tc>
          <w:tcPr>
            <w:tcW w:w="667" w:type="dxa"/>
            <w:vMerge w:val="continue"/>
            <w:noWrap w:val="0"/>
            <w:vAlign w:val="center"/>
          </w:tcPr>
          <w:p w14:paraId="58C62A25">
            <w:pPr>
              <w:shd w:val="clear"/>
              <w:spacing w:line="240" w:lineRule="auto"/>
              <w:rPr>
                <w:rFonts w:hint="eastAsia" w:ascii="宋体" w:hAnsi="宋体" w:eastAsia="宋体" w:cs="宋体"/>
                <w:color w:val="auto"/>
                <w:lang w:eastAsia="uk-UA"/>
              </w:rPr>
            </w:pPr>
          </w:p>
        </w:tc>
        <w:tc>
          <w:tcPr>
            <w:tcW w:w="647" w:type="dxa"/>
            <w:vMerge w:val="continue"/>
            <w:noWrap w:val="0"/>
            <w:vAlign w:val="center"/>
          </w:tcPr>
          <w:p w14:paraId="2226A29B">
            <w:pPr>
              <w:shd w:val="clear"/>
              <w:spacing w:line="240" w:lineRule="auto"/>
              <w:rPr>
                <w:rFonts w:hint="eastAsia" w:ascii="宋体" w:hAnsi="宋体" w:eastAsia="宋体" w:cs="宋体"/>
                <w:color w:val="auto"/>
                <w:lang w:eastAsia="uk-UA"/>
              </w:rPr>
            </w:pPr>
          </w:p>
        </w:tc>
      </w:tr>
      <w:tr w14:paraId="005ECA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9" w:type="dxa"/>
            <w:vMerge w:val="continue"/>
            <w:noWrap w:val="0"/>
            <w:vAlign w:val="center"/>
          </w:tcPr>
          <w:p w14:paraId="64B5927E">
            <w:pPr>
              <w:shd w:val="clear"/>
              <w:spacing w:line="240" w:lineRule="auto"/>
              <w:rPr>
                <w:rFonts w:hint="eastAsia" w:ascii="宋体" w:hAnsi="宋体" w:eastAsia="宋体" w:cs="宋体"/>
                <w:color w:val="auto"/>
                <w:lang w:eastAsia="uk-UA"/>
              </w:rPr>
            </w:pPr>
          </w:p>
        </w:tc>
        <w:tc>
          <w:tcPr>
            <w:tcW w:w="1184" w:type="dxa"/>
            <w:noWrap w:val="0"/>
            <w:vAlign w:val="center"/>
          </w:tcPr>
          <w:p w14:paraId="0FB05DD3">
            <w:pPr>
              <w:shd w:val="clear"/>
              <w:spacing w:line="240" w:lineRule="auto"/>
              <w:rPr>
                <w:rFonts w:hint="eastAsia" w:ascii="宋体" w:hAnsi="宋体" w:eastAsia="宋体" w:cs="宋体"/>
                <w:color w:val="auto"/>
                <w:lang w:eastAsia="uk-UA"/>
              </w:rPr>
            </w:pPr>
            <w:r>
              <w:rPr>
                <w:rFonts w:hint="eastAsia" w:ascii="宋体" w:hAnsi="宋体" w:eastAsia="宋体" w:cs="宋体"/>
                <w:color w:val="auto"/>
                <w:lang w:eastAsia="uk-UA"/>
              </w:rPr>
              <w:t>分诊科室管理</w:t>
            </w:r>
          </w:p>
        </w:tc>
        <w:tc>
          <w:tcPr>
            <w:tcW w:w="5233" w:type="dxa"/>
            <w:noWrap w:val="0"/>
            <w:vAlign w:val="center"/>
          </w:tcPr>
          <w:p w14:paraId="6A87A72B">
            <w:pPr>
              <w:shd w:val="clear"/>
              <w:spacing w:line="240" w:lineRule="auto"/>
              <w:rPr>
                <w:rFonts w:hint="eastAsia" w:ascii="宋体" w:hAnsi="宋体" w:eastAsia="宋体" w:cs="宋体"/>
                <w:color w:val="auto"/>
                <w:lang w:eastAsia="uk-UA"/>
              </w:rPr>
            </w:pPr>
            <w:r>
              <w:rPr>
                <w:rFonts w:hint="eastAsia" w:ascii="宋体" w:hAnsi="宋体" w:eastAsia="宋体" w:cs="宋体"/>
                <w:color w:val="auto"/>
                <w:lang w:eastAsia="uk-UA"/>
              </w:rPr>
              <w:t>可根据科室业务要求设置是否需要签到，和启用分诊</w:t>
            </w:r>
          </w:p>
        </w:tc>
        <w:tc>
          <w:tcPr>
            <w:tcW w:w="667" w:type="dxa"/>
            <w:vMerge w:val="continue"/>
            <w:noWrap w:val="0"/>
            <w:vAlign w:val="center"/>
          </w:tcPr>
          <w:p w14:paraId="2F3CD35B">
            <w:pPr>
              <w:shd w:val="clear"/>
              <w:spacing w:line="240" w:lineRule="auto"/>
              <w:rPr>
                <w:rFonts w:hint="eastAsia" w:ascii="宋体" w:hAnsi="宋体" w:eastAsia="宋体" w:cs="宋体"/>
                <w:color w:val="auto"/>
                <w:lang w:eastAsia="uk-UA"/>
              </w:rPr>
            </w:pPr>
          </w:p>
        </w:tc>
        <w:tc>
          <w:tcPr>
            <w:tcW w:w="647" w:type="dxa"/>
            <w:vMerge w:val="continue"/>
            <w:noWrap w:val="0"/>
            <w:vAlign w:val="center"/>
          </w:tcPr>
          <w:p w14:paraId="67ED483F">
            <w:pPr>
              <w:shd w:val="clear"/>
              <w:spacing w:line="240" w:lineRule="auto"/>
              <w:rPr>
                <w:rFonts w:hint="eastAsia" w:ascii="宋体" w:hAnsi="宋体" w:eastAsia="宋体" w:cs="宋体"/>
                <w:color w:val="auto"/>
                <w:lang w:eastAsia="uk-UA"/>
              </w:rPr>
            </w:pPr>
          </w:p>
        </w:tc>
      </w:tr>
      <w:tr w14:paraId="2412FB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9" w:type="dxa"/>
            <w:vMerge w:val="continue"/>
            <w:noWrap w:val="0"/>
            <w:vAlign w:val="center"/>
          </w:tcPr>
          <w:p w14:paraId="7B4E41DE">
            <w:pPr>
              <w:shd w:val="clear"/>
              <w:spacing w:line="240" w:lineRule="auto"/>
              <w:rPr>
                <w:rFonts w:hint="eastAsia" w:ascii="宋体" w:hAnsi="宋体" w:eastAsia="宋体" w:cs="宋体"/>
                <w:color w:val="auto"/>
                <w:lang w:eastAsia="uk-UA"/>
              </w:rPr>
            </w:pPr>
          </w:p>
        </w:tc>
        <w:tc>
          <w:tcPr>
            <w:tcW w:w="1184" w:type="dxa"/>
            <w:noWrap w:val="0"/>
            <w:vAlign w:val="center"/>
          </w:tcPr>
          <w:p w14:paraId="512650E6">
            <w:pPr>
              <w:shd w:val="clear"/>
              <w:spacing w:line="240" w:lineRule="auto"/>
              <w:rPr>
                <w:rFonts w:hint="eastAsia" w:ascii="宋体" w:hAnsi="宋体" w:eastAsia="宋体" w:cs="宋体"/>
                <w:color w:val="auto"/>
                <w:lang w:eastAsia="uk-UA"/>
              </w:rPr>
            </w:pPr>
            <w:r>
              <w:rPr>
                <w:rFonts w:hint="eastAsia" w:ascii="宋体" w:hAnsi="宋体" w:eastAsia="宋体" w:cs="宋体"/>
                <w:color w:val="auto"/>
                <w:lang w:eastAsia="uk-UA"/>
              </w:rPr>
              <w:t>基础功能特点</w:t>
            </w:r>
          </w:p>
        </w:tc>
        <w:tc>
          <w:tcPr>
            <w:tcW w:w="5233" w:type="dxa"/>
            <w:noWrap w:val="0"/>
            <w:vAlign w:val="center"/>
          </w:tcPr>
          <w:p w14:paraId="6538695D">
            <w:pPr>
              <w:shd w:val="clear"/>
              <w:spacing w:line="240" w:lineRule="auto"/>
              <w:rPr>
                <w:rFonts w:hint="eastAsia" w:ascii="宋体" w:hAnsi="宋体" w:eastAsia="宋体" w:cs="宋体"/>
                <w:color w:val="auto"/>
                <w:lang w:eastAsia="uk-UA"/>
              </w:rPr>
            </w:pPr>
            <w:r>
              <w:rPr>
                <w:rFonts w:hint="eastAsia" w:ascii="宋体" w:hAnsi="宋体" w:eastAsia="宋体" w:cs="宋体"/>
                <w:color w:val="auto"/>
                <w:lang w:eastAsia="uk-UA"/>
              </w:rPr>
              <w:t>支持叫号业务类型区分初诊，预约，回诊，过号，优先调序，挂起，召回等；</w:t>
            </w:r>
          </w:p>
          <w:p w14:paraId="09CF443F">
            <w:pPr>
              <w:shd w:val="clear"/>
              <w:spacing w:line="240" w:lineRule="auto"/>
              <w:rPr>
                <w:rFonts w:hint="eastAsia" w:ascii="宋体" w:hAnsi="宋体" w:eastAsia="宋体" w:cs="宋体"/>
                <w:color w:val="auto"/>
                <w:lang w:eastAsia="uk-UA"/>
              </w:rPr>
            </w:pPr>
            <w:r>
              <w:rPr>
                <w:rFonts w:hint="eastAsia" w:ascii="宋体" w:hAnsi="宋体" w:eastAsia="宋体" w:cs="宋体"/>
                <w:color w:val="auto"/>
                <w:lang w:eastAsia="uk-UA"/>
              </w:rPr>
              <w:t>支持对过号/回诊患者的配置插队规则；</w:t>
            </w:r>
          </w:p>
          <w:p w14:paraId="174E5AE0">
            <w:pPr>
              <w:shd w:val="clear"/>
              <w:spacing w:line="240" w:lineRule="auto"/>
              <w:rPr>
                <w:rFonts w:hint="eastAsia" w:ascii="宋体" w:hAnsi="宋体" w:eastAsia="宋体" w:cs="宋体"/>
                <w:color w:val="auto"/>
                <w:lang w:eastAsia="uk-UA"/>
              </w:rPr>
            </w:pPr>
            <w:r>
              <w:rPr>
                <w:rFonts w:hint="eastAsia" w:ascii="宋体" w:hAnsi="宋体" w:eastAsia="宋体" w:cs="宋体"/>
                <w:color w:val="auto"/>
                <w:lang w:eastAsia="uk-UA"/>
              </w:rPr>
              <w:t>支持挂起/召回配置插队规则</w:t>
            </w:r>
          </w:p>
          <w:p w14:paraId="1D987D9E">
            <w:pPr>
              <w:shd w:val="clear"/>
              <w:spacing w:line="240" w:lineRule="auto"/>
              <w:rPr>
                <w:rFonts w:hint="eastAsia" w:ascii="宋体" w:hAnsi="宋体" w:eastAsia="宋体" w:cs="宋体"/>
                <w:color w:val="auto"/>
                <w:lang w:eastAsia="uk-UA"/>
              </w:rPr>
            </w:pPr>
            <w:r>
              <w:rPr>
                <w:rFonts w:hint="eastAsia" w:ascii="宋体" w:hAnsi="宋体" w:eastAsia="宋体" w:cs="宋体"/>
                <w:color w:val="auto"/>
                <w:lang w:eastAsia="uk-UA"/>
              </w:rPr>
              <w:t>支持签到机自助签到生成排序；</w:t>
            </w:r>
          </w:p>
          <w:p w14:paraId="2EFC7965">
            <w:pPr>
              <w:shd w:val="clear"/>
              <w:spacing w:line="240" w:lineRule="auto"/>
              <w:rPr>
                <w:rFonts w:hint="eastAsia" w:ascii="宋体" w:hAnsi="宋体" w:eastAsia="宋体" w:cs="宋体"/>
                <w:color w:val="auto"/>
                <w:lang w:eastAsia="uk-UA"/>
              </w:rPr>
            </w:pPr>
            <w:r>
              <w:rPr>
                <w:rFonts w:hint="eastAsia" w:ascii="宋体" w:hAnsi="宋体" w:eastAsia="宋体" w:cs="宋体"/>
                <w:color w:val="auto"/>
                <w:lang w:eastAsia="uk-UA"/>
              </w:rPr>
              <w:t>支持屏幕显示患者各类状态；</w:t>
            </w:r>
          </w:p>
          <w:p w14:paraId="1D1C27D0">
            <w:pPr>
              <w:shd w:val="clear"/>
              <w:spacing w:line="240" w:lineRule="auto"/>
              <w:rPr>
                <w:rFonts w:hint="eastAsia" w:ascii="宋体" w:hAnsi="宋体" w:eastAsia="宋体" w:cs="宋体"/>
                <w:color w:val="auto"/>
                <w:lang w:eastAsia="uk-UA"/>
              </w:rPr>
            </w:pPr>
            <w:r>
              <w:rPr>
                <w:rFonts w:hint="eastAsia" w:ascii="宋体" w:hAnsi="宋体" w:eastAsia="宋体" w:cs="宋体"/>
                <w:color w:val="auto"/>
                <w:lang w:eastAsia="uk-UA"/>
              </w:rPr>
              <w:t>支持呼叫时以弹出 突出显示患者姓名，就诊地区，时间等信息；</w:t>
            </w:r>
          </w:p>
          <w:p w14:paraId="6C08AC8E">
            <w:pPr>
              <w:shd w:val="clear"/>
              <w:spacing w:line="240" w:lineRule="auto"/>
              <w:rPr>
                <w:rFonts w:hint="eastAsia" w:ascii="宋体" w:hAnsi="宋体" w:eastAsia="宋体" w:cs="宋体"/>
                <w:color w:val="auto"/>
                <w:lang w:val="uk-UA" w:eastAsia="uk-UA"/>
              </w:rPr>
            </w:pPr>
            <w:r>
              <w:rPr>
                <w:rFonts w:hint="eastAsia" w:ascii="宋体" w:hAnsi="宋体" w:eastAsia="宋体" w:cs="宋体"/>
                <w:color w:val="auto"/>
                <w:lang w:eastAsia="uk-UA"/>
              </w:rPr>
              <w:t>支持呼叫屏幕数据的实时展示正在就诊、待就诊、排队等候等。</w:t>
            </w:r>
          </w:p>
        </w:tc>
        <w:tc>
          <w:tcPr>
            <w:tcW w:w="667" w:type="dxa"/>
            <w:vMerge w:val="continue"/>
            <w:noWrap w:val="0"/>
            <w:vAlign w:val="center"/>
          </w:tcPr>
          <w:p w14:paraId="5AF974A8">
            <w:pPr>
              <w:shd w:val="clear"/>
              <w:spacing w:line="240" w:lineRule="auto"/>
              <w:rPr>
                <w:rFonts w:hint="eastAsia" w:ascii="宋体" w:hAnsi="宋体" w:eastAsia="宋体" w:cs="宋体"/>
                <w:color w:val="auto"/>
                <w:lang w:eastAsia="uk-UA"/>
              </w:rPr>
            </w:pPr>
          </w:p>
        </w:tc>
        <w:tc>
          <w:tcPr>
            <w:tcW w:w="647" w:type="dxa"/>
            <w:vMerge w:val="continue"/>
            <w:noWrap w:val="0"/>
            <w:vAlign w:val="center"/>
          </w:tcPr>
          <w:p w14:paraId="3E57C610">
            <w:pPr>
              <w:shd w:val="clear"/>
              <w:spacing w:line="240" w:lineRule="auto"/>
              <w:rPr>
                <w:rFonts w:hint="eastAsia" w:ascii="宋体" w:hAnsi="宋体" w:eastAsia="宋体" w:cs="宋体"/>
                <w:color w:val="auto"/>
                <w:lang w:eastAsia="uk-UA"/>
              </w:rPr>
            </w:pPr>
          </w:p>
        </w:tc>
      </w:tr>
      <w:tr w14:paraId="5D5139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9" w:type="dxa"/>
            <w:vMerge w:val="restart"/>
            <w:noWrap w:val="0"/>
            <w:vAlign w:val="center"/>
          </w:tcPr>
          <w:p w14:paraId="0BE322F5">
            <w:pPr>
              <w:shd w:val="clear"/>
              <w:spacing w:line="240" w:lineRule="auto"/>
              <w:rPr>
                <w:rFonts w:hint="eastAsia" w:ascii="宋体" w:hAnsi="宋体" w:eastAsia="宋体" w:cs="宋体"/>
                <w:color w:val="auto"/>
              </w:rPr>
            </w:pPr>
            <w:r>
              <w:rPr>
                <w:rFonts w:hint="eastAsia" w:ascii="宋体" w:hAnsi="宋体" w:eastAsia="宋体" w:cs="宋体"/>
                <w:color w:val="auto"/>
                <w:lang w:eastAsia="uk-UA"/>
              </w:rPr>
              <w:t>药房排队叫号</w:t>
            </w:r>
            <w:r>
              <w:rPr>
                <w:rFonts w:hint="eastAsia" w:ascii="宋体" w:hAnsi="宋体" w:eastAsia="宋体" w:cs="宋体"/>
                <w:color w:val="auto"/>
              </w:rPr>
              <w:t>系统</w:t>
            </w:r>
          </w:p>
        </w:tc>
        <w:tc>
          <w:tcPr>
            <w:tcW w:w="1184" w:type="dxa"/>
            <w:noWrap w:val="0"/>
            <w:vAlign w:val="center"/>
          </w:tcPr>
          <w:p w14:paraId="099CBCFA">
            <w:pPr>
              <w:shd w:val="clear"/>
              <w:spacing w:line="240" w:lineRule="auto"/>
              <w:rPr>
                <w:rFonts w:hint="eastAsia" w:ascii="宋体" w:hAnsi="宋体" w:eastAsia="宋体" w:cs="宋体"/>
                <w:color w:val="auto"/>
                <w:lang w:eastAsia="uk-UA"/>
              </w:rPr>
            </w:pPr>
            <w:r>
              <w:rPr>
                <w:rFonts w:hint="eastAsia" w:ascii="宋体" w:hAnsi="宋体" w:eastAsia="宋体" w:cs="宋体"/>
                <w:color w:val="auto"/>
                <w:lang w:eastAsia="uk-UA"/>
              </w:rPr>
              <w:t>签到</w:t>
            </w:r>
          </w:p>
        </w:tc>
        <w:tc>
          <w:tcPr>
            <w:tcW w:w="5233" w:type="dxa"/>
            <w:noWrap w:val="0"/>
            <w:vAlign w:val="center"/>
          </w:tcPr>
          <w:p w14:paraId="47D577E5">
            <w:pPr>
              <w:shd w:val="clear"/>
              <w:spacing w:line="240" w:lineRule="auto"/>
              <w:rPr>
                <w:rFonts w:hint="eastAsia" w:ascii="宋体" w:hAnsi="宋体" w:eastAsia="宋体" w:cs="宋体"/>
                <w:color w:val="auto"/>
                <w:lang w:eastAsia="uk-UA"/>
              </w:rPr>
            </w:pPr>
            <w:r>
              <w:rPr>
                <w:rFonts w:hint="eastAsia" w:ascii="宋体" w:hAnsi="宋体" w:eastAsia="宋体" w:cs="宋体"/>
                <w:color w:val="auto"/>
                <w:lang w:eastAsia="uk-UA"/>
              </w:rPr>
              <w:t>支持通过签到机入队</w:t>
            </w:r>
          </w:p>
          <w:p w14:paraId="12175BAC">
            <w:pPr>
              <w:shd w:val="clear"/>
              <w:spacing w:line="240" w:lineRule="auto"/>
              <w:rPr>
                <w:rFonts w:hint="eastAsia" w:ascii="宋体" w:hAnsi="宋体" w:eastAsia="宋体" w:cs="宋体"/>
                <w:color w:val="auto"/>
                <w:lang w:eastAsia="uk-UA"/>
              </w:rPr>
            </w:pPr>
            <w:r>
              <w:rPr>
                <w:rFonts w:hint="eastAsia" w:ascii="宋体" w:hAnsi="宋体" w:eastAsia="宋体" w:cs="宋体"/>
                <w:color w:val="auto"/>
                <w:lang w:eastAsia="uk-UA"/>
              </w:rPr>
              <w:t>支持医嘱单支付后自动入队</w:t>
            </w:r>
          </w:p>
        </w:tc>
        <w:tc>
          <w:tcPr>
            <w:tcW w:w="667" w:type="dxa"/>
            <w:vMerge w:val="continue"/>
            <w:noWrap w:val="0"/>
            <w:vAlign w:val="center"/>
          </w:tcPr>
          <w:p w14:paraId="32880302">
            <w:pPr>
              <w:shd w:val="clear"/>
              <w:spacing w:line="240" w:lineRule="auto"/>
              <w:rPr>
                <w:rFonts w:hint="eastAsia" w:ascii="宋体" w:hAnsi="宋体" w:eastAsia="宋体" w:cs="宋体"/>
                <w:color w:val="auto"/>
                <w:lang w:eastAsia="uk-UA"/>
              </w:rPr>
            </w:pPr>
          </w:p>
        </w:tc>
        <w:tc>
          <w:tcPr>
            <w:tcW w:w="647" w:type="dxa"/>
            <w:vMerge w:val="continue"/>
            <w:noWrap w:val="0"/>
            <w:vAlign w:val="center"/>
          </w:tcPr>
          <w:p w14:paraId="6CA84163">
            <w:pPr>
              <w:shd w:val="clear"/>
              <w:spacing w:line="240" w:lineRule="auto"/>
              <w:rPr>
                <w:rFonts w:hint="eastAsia" w:ascii="宋体" w:hAnsi="宋体" w:eastAsia="宋体" w:cs="宋体"/>
                <w:color w:val="auto"/>
                <w:lang w:eastAsia="uk-UA"/>
              </w:rPr>
            </w:pPr>
          </w:p>
        </w:tc>
      </w:tr>
      <w:tr w14:paraId="390632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9" w:type="dxa"/>
            <w:vMerge w:val="continue"/>
            <w:noWrap w:val="0"/>
            <w:vAlign w:val="center"/>
          </w:tcPr>
          <w:p w14:paraId="551DB4D0">
            <w:pPr>
              <w:shd w:val="clear"/>
              <w:spacing w:line="240" w:lineRule="auto"/>
              <w:rPr>
                <w:rFonts w:hint="eastAsia" w:ascii="宋体" w:hAnsi="宋体" w:eastAsia="宋体" w:cs="宋体"/>
                <w:color w:val="auto"/>
                <w:lang w:eastAsia="uk-UA"/>
              </w:rPr>
            </w:pPr>
          </w:p>
        </w:tc>
        <w:tc>
          <w:tcPr>
            <w:tcW w:w="1184" w:type="dxa"/>
            <w:noWrap w:val="0"/>
            <w:vAlign w:val="center"/>
          </w:tcPr>
          <w:p w14:paraId="510E6087">
            <w:pPr>
              <w:shd w:val="clear"/>
              <w:spacing w:line="240" w:lineRule="auto"/>
              <w:rPr>
                <w:rFonts w:hint="eastAsia" w:ascii="宋体" w:hAnsi="宋体" w:eastAsia="宋体" w:cs="宋体"/>
                <w:color w:val="auto"/>
                <w:lang w:eastAsia="uk-UA"/>
              </w:rPr>
            </w:pPr>
            <w:r>
              <w:rPr>
                <w:rFonts w:hint="eastAsia" w:ascii="宋体" w:hAnsi="宋体" w:eastAsia="宋体" w:cs="宋体"/>
                <w:color w:val="auto"/>
                <w:lang w:eastAsia="uk-UA"/>
              </w:rPr>
              <w:t>窗口</w:t>
            </w:r>
          </w:p>
        </w:tc>
        <w:tc>
          <w:tcPr>
            <w:tcW w:w="5233" w:type="dxa"/>
            <w:noWrap w:val="0"/>
            <w:vAlign w:val="center"/>
          </w:tcPr>
          <w:p w14:paraId="04227A21">
            <w:pPr>
              <w:shd w:val="clear"/>
              <w:spacing w:line="240" w:lineRule="auto"/>
              <w:rPr>
                <w:rFonts w:hint="eastAsia" w:ascii="宋体" w:hAnsi="宋体" w:eastAsia="宋体" w:cs="宋体"/>
                <w:color w:val="auto"/>
                <w:lang w:eastAsia="uk-UA"/>
              </w:rPr>
            </w:pPr>
            <w:r>
              <w:rPr>
                <w:rFonts w:hint="eastAsia" w:ascii="宋体" w:hAnsi="宋体" w:eastAsia="宋体" w:cs="宋体"/>
                <w:color w:val="auto"/>
                <w:lang w:eastAsia="uk-UA"/>
              </w:rPr>
              <w:t>支持队列池呼叫</w:t>
            </w:r>
          </w:p>
          <w:p w14:paraId="194A3E0A">
            <w:pPr>
              <w:shd w:val="clear"/>
              <w:spacing w:line="240" w:lineRule="auto"/>
              <w:rPr>
                <w:rFonts w:hint="eastAsia" w:ascii="宋体" w:hAnsi="宋体" w:eastAsia="宋体" w:cs="宋体"/>
                <w:color w:val="auto"/>
                <w:lang w:eastAsia="uk-UA"/>
              </w:rPr>
            </w:pPr>
            <w:r>
              <w:rPr>
                <w:rFonts w:hint="eastAsia" w:ascii="宋体" w:hAnsi="宋体" w:eastAsia="宋体" w:cs="宋体"/>
                <w:color w:val="auto"/>
                <w:lang w:eastAsia="uk-UA"/>
              </w:rPr>
              <w:t>支持将患者平均分配各窗口，各窗口队列独立，患者通过屏幕明确知道领药窗口。</w:t>
            </w:r>
          </w:p>
        </w:tc>
        <w:tc>
          <w:tcPr>
            <w:tcW w:w="667" w:type="dxa"/>
            <w:vMerge w:val="continue"/>
            <w:noWrap w:val="0"/>
            <w:vAlign w:val="center"/>
          </w:tcPr>
          <w:p w14:paraId="6484E618">
            <w:pPr>
              <w:shd w:val="clear"/>
              <w:spacing w:line="240" w:lineRule="auto"/>
              <w:rPr>
                <w:rFonts w:hint="eastAsia" w:ascii="宋体" w:hAnsi="宋体" w:eastAsia="宋体" w:cs="宋体"/>
                <w:color w:val="auto"/>
                <w:lang w:eastAsia="uk-UA"/>
              </w:rPr>
            </w:pPr>
          </w:p>
        </w:tc>
        <w:tc>
          <w:tcPr>
            <w:tcW w:w="647" w:type="dxa"/>
            <w:vMerge w:val="continue"/>
            <w:noWrap w:val="0"/>
            <w:vAlign w:val="center"/>
          </w:tcPr>
          <w:p w14:paraId="250B6F05">
            <w:pPr>
              <w:shd w:val="clear"/>
              <w:spacing w:line="240" w:lineRule="auto"/>
              <w:rPr>
                <w:rFonts w:hint="eastAsia" w:ascii="宋体" w:hAnsi="宋体" w:eastAsia="宋体" w:cs="宋体"/>
                <w:color w:val="auto"/>
                <w:lang w:eastAsia="uk-UA"/>
              </w:rPr>
            </w:pPr>
          </w:p>
        </w:tc>
      </w:tr>
      <w:tr w14:paraId="276937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9" w:type="dxa"/>
            <w:vMerge w:val="continue"/>
            <w:noWrap w:val="0"/>
            <w:vAlign w:val="center"/>
          </w:tcPr>
          <w:p w14:paraId="2524A6A3">
            <w:pPr>
              <w:shd w:val="clear"/>
              <w:spacing w:line="240" w:lineRule="auto"/>
              <w:rPr>
                <w:rFonts w:hint="eastAsia" w:ascii="宋体" w:hAnsi="宋体" w:eastAsia="宋体" w:cs="宋体"/>
                <w:color w:val="auto"/>
                <w:lang w:eastAsia="uk-UA"/>
              </w:rPr>
            </w:pPr>
          </w:p>
        </w:tc>
        <w:tc>
          <w:tcPr>
            <w:tcW w:w="1184" w:type="dxa"/>
            <w:noWrap w:val="0"/>
            <w:vAlign w:val="center"/>
          </w:tcPr>
          <w:p w14:paraId="239C9BC4">
            <w:pPr>
              <w:shd w:val="clear"/>
              <w:spacing w:line="240" w:lineRule="auto"/>
              <w:rPr>
                <w:rFonts w:hint="eastAsia" w:ascii="宋体" w:hAnsi="宋体" w:eastAsia="宋体" w:cs="宋体"/>
                <w:color w:val="auto"/>
                <w:lang w:eastAsia="uk-UA"/>
              </w:rPr>
            </w:pPr>
            <w:r>
              <w:rPr>
                <w:rFonts w:hint="eastAsia" w:ascii="宋体" w:hAnsi="宋体" w:eastAsia="宋体" w:cs="宋体"/>
                <w:color w:val="auto"/>
                <w:lang w:eastAsia="uk-UA"/>
              </w:rPr>
              <w:t>配药</w:t>
            </w:r>
          </w:p>
        </w:tc>
        <w:tc>
          <w:tcPr>
            <w:tcW w:w="5233" w:type="dxa"/>
            <w:noWrap w:val="0"/>
            <w:vAlign w:val="center"/>
          </w:tcPr>
          <w:p w14:paraId="34CB9F04">
            <w:pPr>
              <w:shd w:val="clear"/>
              <w:spacing w:line="240" w:lineRule="auto"/>
              <w:rPr>
                <w:rFonts w:hint="eastAsia" w:ascii="宋体" w:hAnsi="宋体" w:eastAsia="宋体" w:cs="宋体"/>
                <w:color w:val="auto"/>
                <w:lang w:eastAsia="uk-UA"/>
              </w:rPr>
            </w:pPr>
            <w:r>
              <w:rPr>
                <w:rFonts w:hint="eastAsia" w:ascii="宋体" w:hAnsi="宋体" w:eastAsia="宋体" w:cs="宋体"/>
                <w:color w:val="auto"/>
                <w:lang w:eastAsia="uk-UA"/>
              </w:rPr>
              <w:t>支持入队后进入配药流程，配药成功后分配至窗口</w:t>
            </w:r>
          </w:p>
        </w:tc>
        <w:tc>
          <w:tcPr>
            <w:tcW w:w="667" w:type="dxa"/>
            <w:vMerge w:val="continue"/>
            <w:noWrap w:val="0"/>
            <w:vAlign w:val="center"/>
          </w:tcPr>
          <w:p w14:paraId="7ED887F9">
            <w:pPr>
              <w:shd w:val="clear"/>
              <w:spacing w:line="240" w:lineRule="auto"/>
              <w:rPr>
                <w:rFonts w:hint="eastAsia" w:ascii="宋体" w:hAnsi="宋体" w:eastAsia="宋体" w:cs="宋体"/>
                <w:color w:val="auto"/>
                <w:lang w:eastAsia="uk-UA"/>
              </w:rPr>
            </w:pPr>
          </w:p>
        </w:tc>
        <w:tc>
          <w:tcPr>
            <w:tcW w:w="647" w:type="dxa"/>
            <w:vMerge w:val="continue"/>
            <w:noWrap w:val="0"/>
            <w:vAlign w:val="center"/>
          </w:tcPr>
          <w:p w14:paraId="719BF657">
            <w:pPr>
              <w:shd w:val="clear"/>
              <w:spacing w:line="240" w:lineRule="auto"/>
              <w:rPr>
                <w:rFonts w:hint="eastAsia" w:ascii="宋体" w:hAnsi="宋体" w:eastAsia="宋体" w:cs="宋体"/>
                <w:color w:val="auto"/>
                <w:lang w:eastAsia="uk-UA"/>
              </w:rPr>
            </w:pPr>
          </w:p>
        </w:tc>
      </w:tr>
      <w:tr w14:paraId="74CB29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9" w:type="dxa"/>
            <w:vMerge w:val="continue"/>
            <w:noWrap w:val="0"/>
            <w:vAlign w:val="center"/>
          </w:tcPr>
          <w:p w14:paraId="083ED700">
            <w:pPr>
              <w:shd w:val="clear"/>
              <w:spacing w:line="240" w:lineRule="auto"/>
              <w:rPr>
                <w:rFonts w:hint="eastAsia" w:ascii="宋体" w:hAnsi="宋体" w:eastAsia="宋体" w:cs="宋体"/>
                <w:color w:val="auto"/>
                <w:lang w:eastAsia="uk-UA"/>
              </w:rPr>
            </w:pPr>
          </w:p>
        </w:tc>
        <w:tc>
          <w:tcPr>
            <w:tcW w:w="1184" w:type="dxa"/>
            <w:noWrap w:val="0"/>
            <w:vAlign w:val="center"/>
          </w:tcPr>
          <w:p w14:paraId="66E0B8EC">
            <w:pPr>
              <w:shd w:val="clear"/>
              <w:spacing w:line="240" w:lineRule="auto"/>
              <w:rPr>
                <w:rFonts w:hint="eastAsia" w:ascii="宋体" w:hAnsi="宋体" w:eastAsia="宋体" w:cs="宋体"/>
                <w:color w:val="auto"/>
                <w:lang w:eastAsia="uk-UA"/>
              </w:rPr>
            </w:pPr>
            <w:r>
              <w:rPr>
                <w:rFonts w:hint="eastAsia" w:ascii="宋体" w:hAnsi="宋体" w:eastAsia="宋体" w:cs="宋体"/>
                <w:color w:val="auto"/>
                <w:lang w:eastAsia="uk-UA"/>
              </w:rPr>
              <w:t>取药呼叫</w:t>
            </w:r>
          </w:p>
        </w:tc>
        <w:tc>
          <w:tcPr>
            <w:tcW w:w="5233" w:type="dxa"/>
            <w:noWrap w:val="0"/>
            <w:vAlign w:val="center"/>
          </w:tcPr>
          <w:p w14:paraId="14AF611D">
            <w:pPr>
              <w:shd w:val="clear"/>
              <w:spacing w:line="240" w:lineRule="auto"/>
              <w:rPr>
                <w:rFonts w:hint="eastAsia" w:ascii="宋体" w:hAnsi="宋体" w:eastAsia="宋体" w:cs="宋体"/>
                <w:color w:val="auto"/>
                <w:lang w:eastAsia="uk-UA"/>
              </w:rPr>
            </w:pPr>
            <w:r>
              <w:rPr>
                <w:rFonts w:hint="eastAsia" w:ascii="宋体" w:hAnsi="宋体" w:eastAsia="宋体" w:cs="宋体"/>
                <w:color w:val="auto"/>
                <w:lang w:eastAsia="uk-UA"/>
              </w:rPr>
              <w:t>支持顺序呼叫</w:t>
            </w:r>
          </w:p>
          <w:p w14:paraId="77289EAA">
            <w:pPr>
              <w:shd w:val="clear"/>
              <w:spacing w:line="240" w:lineRule="auto"/>
              <w:rPr>
                <w:rFonts w:hint="eastAsia" w:ascii="宋体" w:hAnsi="宋体" w:eastAsia="宋体" w:cs="宋体"/>
                <w:color w:val="auto"/>
                <w:lang w:eastAsia="uk-UA"/>
              </w:rPr>
            </w:pPr>
            <w:r>
              <w:rPr>
                <w:rFonts w:hint="eastAsia" w:ascii="宋体" w:hAnsi="宋体" w:eastAsia="宋体" w:cs="宋体"/>
                <w:color w:val="auto"/>
                <w:lang w:eastAsia="uk-UA"/>
              </w:rPr>
              <w:t>支持择呼</w:t>
            </w:r>
          </w:p>
          <w:p w14:paraId="18683075">
            <w:pPr>
              <w:shd w:val="clear"/>
              <w:spacing w:line="240" w:lineRule="auto"/>
              <w:rPr>
                <w:rFonts w:hint="eastAsia" w:ascii="宋体" w:hAnsi="宋体" w:eastAsia="宋体" w:cs="宋体"/>
                <w:color w:val="auto"/>
                <w:lang w:eastAsia="uk-UA"/>
              </w:rPr>
            </w:pPr>
            <w:r>
              <w:rPr>
                <w:rFonts w:hint="eastAsia" w:ascii="宋体" w:hAnsi="宋体" w:eastAsia="宋体" w:cs="宋体"/>
                <w:color w:val="auto"/>
                <w:lang w:eastAsia="uk-UA"/>
              </w:rPr>
              <w:t>屏幕/语音提示患者取药</w:t>
            </w:r>
          </w:p>
        </w:tc>
        <w:tc>
          <w:tcPr>
            <w:tcW w:w="667" w:type="dxa"/>
            <w:vMerge w:val="continue"/>
            <w:noWrap w:val="0"/>
            <w:vAlign w:val="center"/>
          </w:tcPr>
          <w:p w14:paraId="77934B90">
            <w:pPr>
              <w:shd w:val="clear"/>
              <w:spacing w:line="240" w:lineRule="auto"/>
              <w:rPr>
                <w:rFonts w:hint="eastAsia" w:ascii="宋体" w:hAnsi="宋体" w:eastAsia="宋体" w:cs="宋体"/>
                <w:color w:val="auto"/>
                <w:lang w:eastAsia="uk-UA"/>
              </w:rPr>
            </w:pPr>
          </w:p>
        </w:tc>
        <w:tc>
          <w:tcPr>
            <w:tcW w:w="647" w:type="dxa"/>
            <w:vMerge w:val="continue"/>
            <w:noWrap w:val="0"/>
            <w:vAlign w:val="center"/>
          </w:tcPr>
          <w:p w14:paraId="6495AA6B">
            <w:pPr>
              <w:shd w:val="clear"/>
              <w:spacing w:line="240" w:lineRule="auto"/>
              <w:rPr>
                <w:rFonts w:hint="eastAsia" w:ascii="宋体" w:hAnsi="宋体" w:eastAsia="宋体" w:cs="宋体"/>
                <w:color w:val="auto"/>
                <w:lang w:eastAsia="uk-UA"/>
              </w:rPr>
            </w:pPr>
          </w:p>
        </w:tc>
      </w:tr>
      <w:tr w14:paraId="6CC551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9" w:type="dxa"/>
            <w:vMerge w:val="continue"/>
            <w:noWrap w:val="0"/>
            <w:vAlign w:val="center"/>
          </w:tcPr>
          <w:p w14:paraId="71F6CCC9">
            <w:pPr>
              <w:shd w:val="clear"/>
              <w:spacing w:line="240" w:lineRule="auto"/>
              <w:rPr>
                <w:rFonts w:hint="eastAsia" w:ascii="宋体" w:hAnsi="宋体" w:eastAsia="宋体" w:cs="宋体"/>
                <w:color w:val="auto"/>
                <w:lang w:eastAsia="uk-UA"/>
              </w:rPr>
            </w:pPr>
          </w:p>
        </w:tc>
        <w:tc>
          <w:tcPr>
            <w:tcW w:w="1184" w:type="dxa"/>
            <w:noWrap w:val="0"/>
            <w:vAlign w:val="center"/>
          </w:tcPr>
          <w:p w14:paraId="56FD75C7">
            <w:pPr>
              <w:shd w:val="clear"/>
              <w:spacing w:line="240" w:lineRule="auto"/>
              <w:rPr>
                <w:rFonts w:hint="eastAsia" w:ascii="宋体" w:hAnsi="宋体" w:eastAsia="宋体" w:cs="宋体"/>
                <w:color w:val="auto"/>
                <w:lang w:eastAsia="uk-UA"/>
              </w:rPr>
            </w:pPr>
            <w:r>
              <w:rPr>
                <w:rFonts w:hint="eastAsia" w:ascii="宋体" w:hAnsi="宋体" w:eastAsia="宋体" w:cs="宋体"/>
                <w:color w:val="auto"/>
                <w:lang w:eastAsia="uk-UA"/>
              </w:rPr>
              <w:t>重呼</w:t>
            </w:r>
          </w:p>
        </w:tc>
        <w:tc>
          <w:tcPr>
            <w:tcW w:w="5233" w:type="dxa"/>
            <w:noWrap w:val="0"/>
            <w:vAlign w:val="center"/>
          </w:tcPr>
          <w:p w14:paraId="10FF8A93">
            <w:pPr>
              <w:shd w:val="clear"/>
              <w:spacing w:line="240" w:lineRule="auto"/>
              <w:rPr>
                <w:rFonts w:hint="eastAsia" w:ascii="宋体" w:hAnsi="宋体" w:eastAsia="宋体" w:cs="宋体"/>
                <w:color w:val="auto"/>
                <w:lang w:eastAsia="uk-UA"/>
              </w:rPr>
            </w:pPr>
            <w:r>
              <w:rPr>
                <w:rFonts w:hint="eastAsia" w:ascii="宋体" w:hAnsi="宋体" w:eastAsia="宋体" w:cs="宋体"/>
                <w:color w:val="auto"/>
                <w:lang w:eastAsia="uk-UA"/>
              </w:rPr>
              <w:t>重呼 多次呼叫患者</w:t>
            </w:r>
          </w:p>
        </w:tc>
        <w:tc>
          <w:tcPr>
            <w:tcW w:w="667" w:type="dxa"/>
            <w:vMerge w:val="continue"/>
            <w:noWrap w:val="0"/>
            <w:vAlign w:val="center"/>
          </w:tcPr>
          <w:p w14:paraId="1C1F7557">
            <w:pPr>
              <w:shd w:val="clear"/>
              <w:spacing w:line="240" w:lineRule="auto"/>
              <w:rPr>
                <w:rFonts w:hint="eastAsia" w:ascii="宋体" w:hAnsi="宋体" w:eastAsia="宋体" w:cs="宋体"/>
                <w:color w:val="auto"/>
                <w:lang w:eastAsia="uk-UA"/>
              </w:rPr>
            </w:pPr>
          </w:p>
        </w:tc>
        <w:tc>
          <w:tcPr>
            <w:tcW w:w="647" w:type="dxa"/>
            <w:vMerge w:val="continue"/>
            <w:noWrap w:val="0"/>
            <w:vAlign w:val="center"/>
          </w:tcPr>
          <w:p w14:paraId="5217DCC6">
            <w:pPr>
              <w:shd w:val="clear"/>
              <w:spacing w:line="240" w:lineRule="auto"/>
              <w:rPr>
                <w:rFonts w:hint="eastAsia" w:ascii="宋体" w:hAnsi="宋体" w:eastAsia="宋体" w:cs="宋体"/>
                <w:color w:val="auto"/>
                <w:lang w:eastAsia="uk-UA"/>
              </w:rPr>
            </w:pPr>
          </w:p>
        </w:tc>
      </w:tr>
      <w:tr w14:paraId="77E879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9" w:type="dxa"/>
            <w:vMerge w:val="continue"/>
            <w:noWrap w:val="0"/>
            <w:vAlign w:val="center"/>
          </w:tcPr>
          <w:p w14:paraId="777A0022">
            <w:pPr>
              <w:shd w:val="clear"/>
              <w:spacing w:line="240" w:lineRule="auto"/>
              <w:rPr>
                <w:rFonts w:hint="eastAsia" w:ascii="宋体" w:hAnsi="宋体" w:eastAsia="宋体" w:cs="宋体"/>
                <w:color w:val="auto"/>
                <w:lang w:eastAsia="uk-UA"/>
              </w:rPr>
            </w:pPr>
          </w:p>
        </w:tc>
        <w:tc>
          <w:tcPr>
            <w:tcW w:w="1184" w:type="dxa"/>
            <w:noWrap w:val="0"/>
            <w:vAlign w:val="center"/>
          </w:tcPr>
          <w:p w14:paraId="4F586E9D">
            <w:pPr>
              <w:shd w:val="clear"/>
              <w:spacing w:line="240" w:lineRule="auto"/>
              <w:rPr>
                <w:rFonts w:hint="eastAsia" w:ascii="宋体" w:hAnsi="宋体" w:eastAsia="宋体" w:cs="宋体"/>
                <w:color w:val="auto"/>
                <w:lang w:eastAsia="uk-UA"/>
              </w:rPr>
            </w:pPr>
            <w:r>
              <w:rPr>
                <w:rFonts w:hint="eastAsia" w:ascii="宋体" w:hAnsi="宋体" w:eastAsia="宋体" w:cs="宋体"/>
                <w:color w:val="auto"/>
                <w:lang w:eastAsia="uk-UA"/>
              </w:rPr>
              <w:t>挂起</w:t>
            </w:r>
          </w:p>
        </w:tc>
        <w:tc>
          <w:tcPr>
            <w:tcW w:w="5233" w:type="dxa"/>
            <w:noWrap w:val="0"/>
            <w:vAlign w:val="center"/>
          </w:tcPr>
          <w:p w14:paraId="6DCA6FEF">
            <w:pPr>
              <w:shd w:val="clear"/>
              <w:spacing w:line="240" w:lineRule="auto"/>
              <w:rPr>
                <w:rFonts w:hint="eastAsia" w:ascii="宋体" w:hAnsi="宋体" w:eastAsia="宋体" w:cs="宋体"/>
                <w:color w:val="auto"/>
                <w:lang w:eastAsia="uk-UA"/>
              </w:rPr>
            </w:pPr>
            <w:r>
              <w:rPr>
                <w:rFonts w:hint="eastAsia" w:ascii="宋体" w:hAnsi="宋体" w:eastAsia="宋体" w:cs="宋体"/>
                <w:color w:val="auto"/>
                <w:lang w:eastAsia="uk-UA"/>
              </w:rPr>
              <w:t>挂起</w:t>
            </w:r>
            <w:r>
              <w:rPr>
                <w:rFonts w:hint="eastAsia" w:ascii="宋体" w:hAnsi="宋体" w:eastAsia="宋体" w:cs="宋体"/>
                <w:color w:val="auto"/>
              </w:rPr>
              <w:t>，</w:t>
            </w:r>
            <w:r>
              <w:rPr>
                <w:rFonts w:hint="eastAsia" w:ascii="宋体" w:hAnsi="宋体" w:eastAsia="宋体" w:cs="宋体"/>
                <w:color w:val="auto"/>
                <w:lang w:eastAsia="uk-UA"/>
              </w:rPr>
              <w:t>呼叫后患者未领药，将患者显示至挂起列表，提示患者已被呼叫。</w:t>
            </w:r>
          </w:p>
        </w:tc>
        <w:tc>
          <w:tcPr>
            <w:tcW w:w="667" w:type="dxa"/>
            <w:vMerge w:val="continue"/>
            <w:noWrap w:val="0"/>
            <w:vAlign w:val="center"/>
          </w:tcPr>
          <w:p w14:paraId="079BE884">
            <w:pPr>
              <w:shd w:val="clear"/>
              <w:spacing w:line="240" w:lineRule="auto"/>
              <w:rPr>
                <w:rFonts w:hint="eastAsia" w:ascii="宋体" w:hAnsi="宋体" w:eastAsia="宋体" w:cs="宋体"/>
                <w:color w:val="auto"/>
                <w:lang w:eastAsia="uk-UA"/>
              </w:rPr>
            </w:pPr>
          </w:p>
        </w:tc>
        <w:tc>
          <w:tcPr>
            <w:tcW w:w="647" w:type="dxa"/>
            <w:vMerge w:val="continue"/>
            <w:noWrap w:val="0"/>
            <w:vAlign w:val="center"/>
          </w:tcPr>
          <w:p w14:paraId="6891487B">
            <w:pPr>
              <w:shd w:val="clear"/>
              <w:spacing w:line="240" w:lineRule="auto"/>
              <w:rPr>
                <w:rFonts w:hint="eastAsia" w:ascii="宋体" w:hAnsi="宋体" w:eastAsia="宋体" w:cs="宋体"/>
                <w:color w:val="auto"/>
                <w:lang w:eastAsia="uk-UA"/>
              </w:rPr>
            </w:pPr>
          </w:p>
        </w:tc>
      </w:tr>
      <w:tr w14:paraId="729A5D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9" w:type="dxa"/>
            <w:vMerge w:val="continue"/>
            <w:noWrap w:val="0"/>
            <w:vAlign w:val="center"/>
          </w:tcPr>
          <w:p w14:paraId="5D15D16C">
            <w:pPr>
              <w:shd w:val="clear"/>
              <w:spacing w:line="240" w:lineRule="auto"/>
              <w:rPr>
                <w:rFonts w:hint="eastAsia" w:ascii="宋体" w:hAnsi="宋体" w:eastAsia="宋体" w:cs="宋体"/>
                <w:color w:val="auto"/>
                <w:lang w:eastAsia="uk-UA"/>
              </w:rPr>
            </w:pPr>
          </w:p>
        </w:tc>
        <w:tc>
          <w:tcPr>
            <w:tcW w:w="1184" w:type="dxa"/>
            <w:noWrap w:val="0"/>
            <w:vAlign w:val="center"/>
          </w:tcPr>
          <w:p w14:paraId="385BDF67">
            <w:pPr>
              <w:shd w:val="clear"/>
              <w:spacing w:line="240" w:lineRule="auto"/>
              <w:rPr>
                <w:rFonts w:hint="eastAsia" w:ascii="宋体" w:hAnsi="宋体" w:eastAsia="宋体" w:cs="宋体"/>
                <w:color w:val="auto"/>
                <w:lang w:eastAsia="uk-UA"/>
              </w:rPr>
            </w:pPr>
            <w:r>
              <w:rPr>
                <w:rFonts w:hint="eastAsia" w:ascii="宋体" w:hAnsi="宋体" w:eastAsia="宋体" w:cs="宋体"/>
                <w:color w:val="auto"/>
                <w:lang w:eastAsia="uk-UA"/>
              </w:rPr>
              <w:t>过号</w:t>
            </w:r>
          </w:p>
        </w:tc>
        <w:tc>
          <w:tcPr>
            <w:tcW w:w="5233" w:type="dxa"/>
            <w:noWrap w:val="0"/>
            <w:vAlign w:val="center"/>
          </w:tcPr>
          <w:p w14:paraId="5999A29F">
            <w:pPr>
              <w:shd w:val="clear"/>
              <w:spacing w:line="240" w:lineRule="auto"/>
              <w:rPr>
                <w:rFonts w:hint="eastAsia" w:ascii="宋体" w:hAnsi="宋体" w:eastAsia="宋体" w:cs="宋体"/>
                <w:color w:val="auto"/>
                <w:lang w:eastAsia="uk-UA"/>
              </w:rPr>
            </w:pPr>
            <w:r>
              <w:rPr>
                <w:rFonts w:hint="eastAsia" w:ascii="宋体" w:hAnsi="宋体" w:eastAsia="宋体" w:cs="宋体"/>
                <w:color w:val="auto"/>
                <w:lang w:eastAsia="uk-UA"/>
              </w:rPr>
              <w:t>呼叫患者未到时，医生可点击过号，可根据需求设置过号患者延后就诊，将过号病人隔几插几重新加入队列中，延后就诊可设置延后位数。。</w:t>
            </w:r>
          </w:p>
        </w:tc>
        <w:tc>
          <w:tcPr>
            <w:tcW w:w="667" w:type="dxa"/>
            <w:vMerge w:val="continue"/>
            <w:noWrap w:val="0"/>
            <w:vAlign w:val="center"/>
          </w:tcPr>
          <w:p w14:paraId="095E36B3">
            <w:pPr>
              <w:shd w:val="clear"/>
              <w:spacing w:line="240" w:lineRule="auto"/>
              <w:rPr>
                <w:rFonts w:hint="eastAsia" w:ascii="宋体" w:hAnsi="宋体" w:eastAsia="宋体" w:cs="宋体"/>
                <w:color w:val="auto"/>
                <w:lang w:eastAsia="uk-UA"/>
              </w:rPr>
            </w:pPr>
          </w:p>
        </w:tc>
        <w:tc>
          <w:tcPr>
            <w:tcW w:w="647" w:type="dxa"/>
            <w:vMerge w:val="continue"/>
            <w:noWrap w:val="0"/>
            <w:vAlign w:val="center"/>
          </w:tcPr>
          <w:p w14:paraId="11DE63AC">
            <w:pPr>
              <w:shd w:val="clear"/>
              <w:spacing w:line="240" w:lineRule="auto"/>
              <w:rPr>
                <w:rFonts w:hint="eastAsia" w:ascii="宋体" w:hAnsi="宋体" w:eastAsia="宋体" w:cs="宋体"/>
                <w:color w:val="auto"/>
                <w:lang w:eastAsia="uk-UA"/>
              </w:rPr>
            </w:pPr>
          </w:p>
        </w:tc>
      </w:tr>
      <w:tr w14:paraId="106F78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9" w:type="dxa"/>
            <w:vMerge w:val="continue"/>
            <w:noWrap w:val="0"/>
            <w:vAlign w:val="center"/>
          </w:tcPr>
          <w:p w14:paraId="7DAA58DB">
            <w:pPr>
              <w:shd w:val="clear"/>
              <w:spacing w:line="240" w:lineRule="auto"/>
              <w:rPr>
                <w:rFonts w:hint="eastAsia" w:ascii="宋体" w:hAnsi="宋体" w:eastAsia="宋体" w:cs="宋体"/>
                <w:color w:val="auto"/>
                <w:lang w:eastAsia="uk-UA"/>
              </w:rPr>
            </w:pPr>
          </w:p>
        </w:tc>
        <w:tc>
          <w:tcPr>
            <w:tcW w:w="1184" w:type="dxa"/>
            <w:noWrap w:val="0"/>
            <w:vAlign w:val="center"/>
          </w:tcPr>
          <w:p w14:paraId="13B6C324">
            <w:pPr>
              <w:shd w:val="clear"/>
              <w:spacing w:line="240" w:lineRule="auto"/>
              <w:rPr>
                <w:rFonts w:hint="eastAsia" w:ascii="宋体" w:hAnsi="宋体" w:eastAsia="宋体" w:cs="宋体"/>
                <w:color w:val="auto"/>
                <w:lang w:eastAsia="uk-UA"/>
              </w:rPr>
            </w:pPr>
            <w:r>
              <w:rPr>
                <w:rFonts w:hint="eastAsia" w:ascii="宋体" w:hAnsi="宋体" w:eastAsia="宋体" w:cs="宋体"/>
                <w:color w:val="auto"/>
                <w:lang w:eastAsia="uk-UA"/>
              </w:rPr>
              <w:t>分诊台</w:t>
            </w:r>
          </w:p>
        </w:tc>
        <w:tc>
          <w:tcPr>
            <w:tcW w:w="5233" w:type="dxa"/>
            <w:noWrap w:val="0"/>
            <w:vAlign w:val="center"/>
          </w:tcPr>
          <w:p w14:paraId="35EF2ED7">
            <w:pPr>
              <w:shd w:val="clear"/>
              <w:spacing w:line="240" w:lineRule="auto"/>
              <w:rPr>
                <w:rFonts w:hint="eastAsia" w:ascii="宋体" w:hAnsi="宋体" w:eastAsia="宋体" w:cs="宋体"/>
                <w:color w:val="auto"/>
                <w:lang w:eastAsia="uk-UA"/>
              </w:rPr>
            </w:pPr>
            <w:r>
              <w:rPr>
                <w:rFonts w:hint="eastAsia" w:ascii="宋体" w:hAnsi="宋体" w:eastAsia="宋体" w:cs="宋体"/>
                <w:color w:val="auto"/>
                <w:lang w:eastAsia="uk-UA"/>
              </w:rPr>
              <w:t>支持药房管理员后台数据统计，挂起，过号等操作</w:t>
            </w:r>
          </w:p>
        </w:tc>
        <w:tc>
          <w:tcPr>
            <w:tcW w:w="667" w:type="dxa"/>
            <w:vMerge w:val="continue"/>
            <w:noWrap w:val="0"/>
            <w:vAlign w:val="center"/>
          </w:tcPr>
          <w:p w14:paraId="5E422C48">
            <w:pPr>
              <w:shd w:val="clear"/>
              <w:spacing w:line="240" w:lineRule="auto"/>
              <w:rPr>
                <w:rFonts w:hint="eastAsia" w:ascii="宋体" w:hAnsi="宋体" w:eastAsia="宋体" w:cs="宋体"/>
                <w:color w:val="auto"/>
                <w:lang w:eastAsia="uk-UA"/>
              </w:rPr>
            </w:pPr>
          </w:p>
        </w:tc>
        <w:tc>
          <w:tcPr>
            <w:tcW w:w="647" w:type="dxa"/>
            <w:vMerge w:val="continue"/>
            <w:noWrap w:val="0"/>
            <w:vAlign w:val="center"/>
          </w:tcPr>
          <w:p w14:paraId="67C127FD">
            <w:pPr>
              <w:shd w:val="clear"/>
              <w:spacing w:line="240" w:lineRule="auto"/>
              <w:rPr>
                <w:rFonts w:hint="eastAsia" w:ascii="宋体" w:hAnsi="宋体" w:eastAsia="宋体" w:cs="宋体"/>
                <w:color w:val="auto"/>
                <w:lang w:eastAsia="uk-UA"/>
              </w:rPr>
            </w:pPr>
          </w:p>
        </w:tc>
      </w:tr>
      <w:tr w14:paraId="0673BC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9" w:type="dxa"/>
            <w:vMerge w:val="continue"/>
            <w:noWrap w:val="0"/>
            <w:vAlign w:val="center"/>
          </w:tcPr>
          <w:p w14:paraId="300E9883">
            <w:pPr>
              <w:shd w:val="clear"/>
              <w:spacing w:line="240" w:lineRule="auto"/>
              <w:rPr>
                <w:rFonts w:hint="eastAsia" w:ascii="宋体" w:hAnsi="宋体" w:eastAsia="宋体" w:cs="宋体"/>
                <w:color w:val="auto"/>
                <w:lang w:eastAsia="uk-UA"/>
              </w:rPr>
            </w:pPr>
          </w:p>
        </w:tc>
        <w:tc>
          <w:tcPr>
            <w:tcW w:w="1184" w:type="dxa"/>
            <w:noWrap w:val="0"/>
            <w:vAlign w:val="center"/>
          </w:tcPr>
          <w:p w14:paraId="582488FB">
            <w:pPr>
              <w:shd w:val="clear"/>
              <w:spacing w:line="240" w:lineRule="auto"/>
              <w:rPr>
                <w:rFonts w:hint="eastAsia" w:ascii="宋体" w:hAnsi="宋体" w:eastAsia="宋体" w:cs="宋体"/>
                <w:color w:val="auto"/>
                <w:lang w:eastAsia="uk-UA"/>
              </w:rPr>
            </w:pPr>
            <w:r>
              <w:rPr>
                <w:rFonts w:hint="eastAsia" w:ascii="宋体" w:hAnsi="宋体" w:eastAsia="宋体" w:cs="宋体"/>
                <w:color w:val="auto"/>
                <w:lang w:eastAsia="uk-UA"/>
              </w:rPr>
              <w:t>实时数据</w:t>
            </w:r>
          </w:p>
        </w:tc>
        <w:tc>
          <w:tcPr>
            <w:tcW w:w="5233" w:type="dxa"/>
            <w:noWrap w:val="0"/>
            <w:vAlign w:val="center"/>
          </w:tcPr>
          <w:p w14:paraId="6230C4DB">
            <w:pPr>
              <w:shd w:val="clear"/>
              <w:spacing w:line="240" w:lineRule="auto"/>
              <w:rPr>
                <w:rFonts w:hint="eastAsia" w:ascii="宋体" w:hAnsi="宋体" w:eastAsia="宋体" w:cs="宋体"/>
                <w:color w:val="auto"/>
                <w:lang w:eastAsia="uk-UA"/>
              </w:rPr>
            </w:pPr>
            <w:r>
              <w:rPr>
                <w:rFonts w:hint="eastAsia" w:ascii="宋体" w:hAnsi="宋体" w:eastAsia="宋体" w:cs="宋体"/>
                <w:color w:val="auto"/>
                <w:lang w:eastAsia="uk-UA"/>
              </w:rPr>
              <w:t>实时获取需排队取号患者列表，动态刷新各种状态</w:t>
            </w:r>
          </w:p>
        </w:tc>
        <w:tc>
          <w:tcPr>
            <w:tcW w:w="667" w:type="dxa"/>
            <w:vMerge w:val="continue"/>
            <w:noWrap w:val="0"/>
            <w:vAlign w:val="center"/>
          </w:tcPr>
          <w:p w14:paraId="16E92194">
            <w:pPr>
              <w:shd w:val="clear"/>
              <w:spacing w:line="240" w:lineRule="auto"/>
              <w:rPr>
                <w:rFonts w:hint="eastAsia" w:ascii="宋体" w:hAnsi="宋体" w:eastAsia="宋体" w:cs="宋体"/>
                <w:color w:val="auto"/>
                <w:lang w:eastAsia="uk-UA"/>
              </w:rPr>
            </w:pPr>
          </w:p>
        </w:tc>
        <w:tc>
          <w:tcPr>
            <w:tcW w:w="647" w:type="dxa"/>
            <w:vMerge w:val="continue"/>
            <w:noWrap w:val="0"/>
            <w:vAlign w:val="center"/>
          </w:tcPr>
          <w:p w14:paraId="65912C3D">
            <w:pPr>
              <w:shd w:val="clear"/>
              <w:spacing w:line="240" w:lineRule="auto"/>
              <w:rPr>
                <w:rFonts w:hint="eastAsia" w:ascii="宋体" w:hAnsi="宋体" w:eastAsia="宋体" w:cs="宋体"/>
                <w:color w:val="auto"/>
                <w:lang w:eastAsia="uk-UA"/>
              </w:rPr>
            </w:pPr>
          </w:p>
        </w:tc>
      </w:tr>
      <w:tr w14:paraId="28E9B4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9" w:type="dxa"/>
            <w:vMerge w:val="continue"/>
            <w:noWrap w:val="0"/>
            <w:vAlign w:val="center"/>
          </w:tcPr>
          <w:p w14:paraId="47D8A968">
            <w:pPr>
              <w:shd w:val="clear"/>
              <w:spacing w:line="240" w:lineRule="auto"/>
              <w:rPr>
                <w:rFonts w:hint="eastAsia" w:ascii="宋体" w:hAnsi="宋体" w:eastAsia="宋体" w:cs="宋体"/>
                <w:color w:val="auto"/>
              </w:rPr>
            </w:pPr>
          </w:p>
        </w:tc>
        <w:tc>
          <w:tcPr>
            <w:tcW w:w="1184" w:type="dxa"/>
            <w:noWrap w:val="0"/>
            <w:vAlign w:val="center"/>
          </w:tcPr>
          <w:p w14:paraId="08E82871">
            <w:pPr>
              <w:shd w:val="clear"/>
              <w:spacing w:line="240" w:lineRule="auto"/>
              <w:rPr>
                <w:rFonts w:hint="eastAsia" w:ascii="宋体" w:hAnsi="宋体" w:eastAsia="宋体" w:cs="宋体"/>
                <w:color w:val="auto"/>
                <w:lang w:eastAsia="uk-UA"/>
              </w:rPr>
            </w:pPr>
            <w:r>
              <w:rPr>
                <w:rFonts w:hint="eastAsia" w:ascii="宋体" w:hAnsi="宋体" w:eastAsia="宋体" w:cs="宋体"/>
                <w:color w:val="auto"/>
                <w:lang w:eastAsia="uk-UA"/>
              </w:rPr>
              <w:t>添加药品工作台</w:t>
            </w:r>
          </w:p>
        </w:tc>
        <w:tc>
          <w:tcPr>
            <w:tcW w:w="5233" w:type="dxa"/>
            <w:noWrap w:val="0"/>
            <w:vAlign w:val="center"/>
          </w:tcPr>
          <w:p w14:paraId="0BC9B351">
            <w:pPr>
              <w:shd w:val="clear"/>
              <w:spacing w:line="240" w:lineRule="auto"/>
              <w:rPr>
                <w:rFonts w:hint="eastAsia" w:ascii="宋体" w:hAnsi="宋体" w:eastAsia="宋体" w:cs="宋体"/>
                <w:color w:val="auto"/>
                <w:lang w:eastAsia="uk-UA"/>
              </w:rPr>
            </w:pPr>
            <w:r>
              <w:rPr>
                <w:rFonts w:hint="eastAsia" w:ascii="宋体" w:hAnsi="宋体" w:eastAsia="宋体" w:cs="宋体"/>
                <w:color w:val="auto"/>
                <w:lang w:eastAsia="uk-UA"/>
              </w:rPr>
              <w:t>工作台管理页面，选择药房，新增按钮</w:t>
            </w:r>
          </w:p>
        </w:tc>
        <w:tc>
          <w:tcPr>
            <w:tcW w:w="667" w:type="dxa"/>
            <w:vMerge w:val="continue"/>
            <w:noWrap w:val="0"/>
            <w:vAlign w:val="center"/>
          </w:tcPr>
          <w:p w14:paraId="243B68C2">
            <w:pPr>
              <w:shd w:val="clear"/>
              <w:spacing w:line="240" w:lineRule="auto"/>
              <w:rPr>
                <w:rFonts w:hint="eastAsia" w:ascii="宋体" w:hAnsi="宋体" w:eastAsia="宋体" w:cs="宋体"/>
                <w:color w:val="auto"/>
                <w:lang w:eastAsia="uk-UA"/>
              </w:rPr>
            </w:pPr>
          </w:p>
        </w:tc>
        <w:tc>
          <w:tcPr>
            <w:tcW w:w="647" w:type="dxa"/>
            <w:vMerge w:val="continue"/>
            <w:noWrap w:val="0"/>
            <w:vAlign w:val="center"/>
          </w:tcPr>
          <w:p w14:paraId="28F90BE9">
            <w:pPr>
              <w:shd w:val="clear"/>
              <w:spacing w:line="240" w:lineRule="auto"/>
              <w:rPr>
                <w:rFonts w:hint="eastAsia" w:ascii="宋体" w:hAnsi="宋体" w:eastAsia="宋体" w:cs="宋体"/>
                <w:color w:val="auto"/>
                <w:lang w:eastAsia="uk-UA"/>
              </w:rPr>
            </w:pPr>
          </w:p>
        </w:tc>
      </w:tr>
      <w:tr w14:paraId="51BFE1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9" w:type="dxa"/>
            <w:vMerge w:val="continue"/>
            <w:noWrap w:val="0"/>
            <w:vAlign w:val="center"/>
          </w:tcPr>
          <w:p w14:paraId="74A03C8E">
            <w:pPr>
              <w:shd w:val="clear"/>
              <w:spacing w:line="240" w:lineRule="auto"/>
              <w:rPr>
                <w:rFonts w:hint="eastAsia" w:ascii="宋体" w:hAnsi="宋体" w:eastAsia="宋体" w:cs="宋体"/>
                <w:color w:val="auto"/>
              </w:rPr>
            </w:pPr>
          </w:p>
        </w:tc>
        <w:tc>
          <w:tcPr>
            <w:tcW w:w="1184" w:type="dxa"/>
            <w:noWrap w:val="0"/>
            <w:vAlign w:val="center"/>
          </w:tcPr>
          <w:p w14:paraId="22476283">
            <w:pPr>
              <w:shd w:val="clear"/>
              <w:spacing w:line="240" w:lineRule="auto"/>
              <w:rPr>
                <w:rFonts w:hint="eastAsia" w:ascii="宋体" w:hAnsi="宋体" w:eastAsia="宋体" w:cs="宋体"/>
                <w:color w:val="auto"/>
                <w:lang w:eastAsia="uk-UA"/>
              </w:rPr>
            </w:pPr>
            <w:r>
              <w:rPr>
                <w:rFonts w:hint="eastAsia" w:ascii="宋体" w:hAnsi="宋体" w:eastAsia="宋体" w:cs="宋体"/>
                <w:color w:val="auto"/>
                <w:lang w:eastAsia="uk-UA"/>
              </w:rPr>
              <w:t>维护工作台和科室的关系</w:t>
            </w:r>
          </w:p>
        </w:tc>
        <w:tc>
          <w:tcPr>
            <w:tcW w:w="5233" w:type="dxa"/>
            <w:noWrap w:val="0"/>
            <w:vAlign w:val="center"/>
          </w:tcPr>
          <w:p w14:paraId="25D676E2">
            <w:pPr>
              <w:shd w:val="clear"/>
              <w:spacing w:line="240" w:lineRule="auto"/>
              <w:rPr>
                <w:rFonts w:hint="eastAsia" w:ascii="宋体" w:hAnsi="宋体" w:eastAsia="宋体" w:cs="宋体"/>
                <w:color w:val="auto"/>
                <w:lang w:eastAsia="uk-UA"/>
              </w:rPr>
            </w:pPr>
            <w:r>
              <w:rPr>
                <w:rFonts w:hint="eastAsia" w:ascii="宋体" w:hAnsi="宋体" w:eastAsia="宋体" w:cs="宋体"/>
                <w:color w:val="auto"/>
                <w:lang w:eastAsia="uk-UA"/>
              </w:rPr>
              <w:t>工作台，检索科室，加入保存，添加工作台和科室的关系</w:t>
            </w:r>
          </w:p>
        </w:tc>
        <w:tc>
          <w:tcPr>
            <w:tcW w:w="667" w:type="dxa"/>
            <w:vMerge w:val="continue"/>
            <w:noWrap w:val="0"/>
            <w:vAlign w:val="center"/>
          </w:tcPr>
          <w:p w14:paraId="696162B4">
            <w:pPr>
              <w:shd w:val="clear"/>
              <w:spacing w:line="240" w:lineRule="auto"/>
              <w:rPr>
                <w:rFonts w:hint="eastAsia" w:ascii="宋体" w:hAnsi="宋体" w:eastAsia="宋体" w:cs="宋体"/>
                <w:color w:val="auto"/>
                <w:lang w:eastAsia="uk-UA"/>
              </w:rPr>
            </w:pPr>
          </w:p>
        </w:tc>
        <w:tc>
          <w:tcPr>
            <w:tcW w:w="647" w:type="dxa"/>
            <w:vMerge w:val="continue"/>
            <w:noWrap w:val="0"/>
            <w:vAlign w:val="center"/>
          </w:tcPr>
          <w:p w14:paraId="3B5E3902">
            <w:pPr>
              <w:shd w:val="clear"/>
              <w:spacing w:line="240" w:lineRule="auto"/>
              <w:rPr>
                <w:rFonts w:hint="eastAsia" w:ascii="宋体" w:hAnsi="宋体" w:eastAsia="宋体" w:cs="宋体"/>
                <w:color w:val="auto"/>
                <w:lang w:eastAsia="uk-UA"/>
              </w:rPr>
            </w:pPr>
          </w:p>
        </w:tc>
      </w:tr>
      <w:tr w14:paraId="0F365F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9" w:type="dxa"/>
            <w:vMerge w:val="continue"/>
            <w:noWrap w:val="0"/>
            <w:vAlign w:val="center"/>
          </w:tcPr>
          <w:p w14:paraId="163AB738">
            <w:pPr>
              <w:shd w:val="clear"/>
              <w:spacing w:line="240" w:lineRule="auto"/>
              <w:rPr>
                <w:rFonts w:hint="eastAsia" w:ascii="宋体" w:hAnsi="宋体" w:eastAsia="宋体" w:cs="宋体"/>
                <w:color w:val="auto"/>
              </w:rPr>
            </w:pPr>
          </w:p>
        </w:tc>
        <w:tc>
          <w:tcPr>
            <w:tcW w:w="1184" w:type="dxa"/>
            <w:noWrap w:val="0"/>
            <w:vAlign w:val="center"/>
          </w:tcPr>
          <w:p w14:paraId="07CD35FC">
            <w:pPr>
              <w:shd w:val="clear"/>
              <w:spacing w:line="240" w:lineRule="auto"/>
              <w:rPr>
                <w:rFonts w:hint="eastAsia" w:ascii="宋体" w:hAnsi="宋体" w:eastAsia="宋体" w:cs="宋体"/>
                <w:color w:val="auto"/>
                <w:lang w:eastAsia="uk-UA"/>
              </w:rPr>
            </w:pPr>
            <w:r>
              <w:rPr>
                <w:rFonts w:hint="eastAsia" w:ascii="宋体" w:hAnsi="宋体" w:eastAsia="宋体" w:cs="宋体"/>
                <w:color w:val="auto"/>
                <w:lang w:eastAsia="uk-UA"/>
              </w:rPr>
              <w:t>药房分诊</w:t>
            </w:r>
          </w:p>
        </w:tc>
        <w:tc>
          <w:tcPr>
            <w:tcW w:w="5233" w:type="dxa"/>
            <w:noWrap w:val="0"/>
            <w:vAlign w:val="center"/>
          </w:tcPr>
          <w:p w14:paraId="4E8F2F79">
            <w:pPr>
              <w:shd w:val="clear"/>
              <w:spacing w:line="240" w:lineRule="auto"/>
              <w:rPr>
                <w:rFonts w:hint="eastAsia" w:ascii="宋体" w:hAnsi="宋体" w:eastAsia="宋体" w:cs="宋体"/>
                <w:color w:val="auto"/>
                <w:lang w:eastAsia="uk-UA"/>
              </w:rPr>
            </w:pPr>
            <w:r>
              <w:rPr>
                <w:rFonts w:hint="eastAsia" w:ascii="宋体" w:hAnsi="宋体" w:eastAsia="宋体" w:cs="宋体"/>
                <w:color w:val="auto"/>
                <w:lang w:eastAsia="uk-UA"/>
              </w:rPr>
              <w:t>药房分诊页面，可以进行手工签到，指定窗口，重新入队，过号，挂起，召回等功能</w:t>
            </w:r>
          </w:p>
        </w:tc>
        <w:tc>
          <w:tcPr>
            <w:tcW w:w="667" w:type="dxa"/>
            <w:vMerge w:val="continue"/>
            <w:noWrap w:val="0"/>
            <w:vAlign w:val="center"/>
          </w:tcPr>
          <w:p w14:paraId="7F60B793">
            <w:pPr>
              <w:shd w:val="clear"/>
              <w:spacing w:line="240" w:lineRule="auto"/>
              <w:rPr>
                <w:rFonts w:hint="eastAsia" w:ascii="宋体" w:hAnsi="宋体" w:eastAsia="宋体" w:cs="宋体"/>
                <w:color w:val="auto"/>
                <w:lang w:eastAsia="uk-UA"/>
              </w:rPr>
            </w:pPr>
          </w:p>
        </w:tc>
        <w:tc>
          <w:tcPr>
            <w:tcW w:w="647" w:type="dxa"/>
            <w:vMerge w:val="continue"/>
            <w:noWrap w:val="0"/>
            <w:vAlign w:val="center"/>
          </w:tcPr>
          <w:p w14:paraId="4ECE3766">
            <w:pPr>
              <w:shd w:val="clear"/>
              <w:spacing w:line="240" w:lineRule="auto"/>
              <w:rPr>
                <w:rFonts w:hint="eastAsia" w:ascii="宋体" w:hAnsi="宋体" w:eastAsia="宋体" w:cs="宋体"/>
                <w:color w:val="auto"/>
                <w:lang w:eastAsia="uk-UA"/>
              </w:rPr>
            </w:pPr>
          </w:p>
        </w:tc>
      </w:tr>
      <w:tr w14:paraId="6E1AE3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9" w:type="dxa"/>
            <w:vMerge w:val="continue"/>
            <w:noWrap w:val="0"/>
            <w:vAlign w:val="center"/>
          </w:tcPr>
          <w:p w14:paraId="283DA285">
            <w:pPr>
              <w:shd w:val="clear"/>
              <w:spacing w:line="240" w:lineRule="auto"/>
              <w:rPr>
                <w:rFonts w:hint="eastAsia" w:ascii="宋体" w:hAnsi="宋体" w:eastAsia="宋体" w:cs="宋体"/>
                <w:color w:val="auto"/>
              </w:rPr>
            </w:pPr>
          </w:p>
        </w:tc>
        <w:tc>
          <w:tcPr>
            <w:tcW w:w="1184" w:type="dxa"/>
            <w:noWrap w:val="0"/>
            <w:vAlign w:val="center"/>
          </w:tcPr>
          <w:p w14:paraId="28F56B8C">
            <w:pPr>
              <w:shd w:val="clear"/>
              <w:spacing w:line="240" w:lineRule="auto"/>
              <w:rPr>
                <w:rFonts w:hint="eastAsia" w:ascii="宋体" w:hAnsi="宋体" w:eastAsia="宋体" w:cs="宋体"/>
                <w:color w:val="auto"/>
                <w:lang w:eastAsia="uk-UA"/>
              </w:rPr>
            </w:pPr>
            <w:r>
              <w:rPr>
                <w:rFonts w:hint="eastAsia" w:ascii="宋体" w:hAnsi="宋体" w:eastAsia="宋体" w:cs="宋体"/>
                <w:color w:val="auto"/>
                <w:lang w:eastAsia="uk-UA"/>
              </w:rPr>
              <w:t>手工签到</w:t>
            </w:r>
          </w:p>
        </w:tc>
        <w:tc>
          <w:tcPr>
            <w:tcW w:w="5233" w:type="dxa"/>
            <w:noWrap w:val="0"/>
            <w:vAlign w:val="center"/>
          </w:tcPr>
          <w:p w14:paraId="7414F24C">
            <w:pPr>
              <w:shd w:val="clear"/>
              <w:spacing w:line="240" w:lineRule="auto"/>
              <w:rPr>
                <w:rFonts w:hint="eastAsia" w:ascii="宋体" w:hAnsi="宋体" w:eastAsia="宋体" w:cs="宋体"/>
                <w:color w:val="auto"/>
              </w:rPr>
            </w:pPr>
            <w:r>
              <w:rPr>
                <w:rFonts w:hint="eastAsia" w:ascii="宋体" w:hAnsi="宋体" w:eastAsia="宋体" w:cs="宋体"/>
                <w:color w:val="auto"/>
                <w:lang w:eastAsia="uk-UA"/>
              </w:rPr>
              <w:t>启用待配药参数</w:t>
            </w:r>
            <w:r>
              <w:rPr>
                <w:rFonts w:hint="eastAsia" w:ascii="宋体" w:hAnsi="宋体" w:eastAsia="宋体" w:cs="宋体"/>
                <w:color w:val="auto"/>
              </w:rPr>
              <w:t>、不启用待配药参数</w:t>
            </w:r>
          </w:p>
        </w:tc>
        <w:tc>
          <w:tcPr>
            <w:tcW w:w="667" w:type="dxa"/>
            <w:vMerge w:val="continue"/>
            <w:noWrap w:val="0"/>
            <w:vAlign w:val="center"/>
          </w:tcPr>
          <w:p w14:paraId="1034E1E8">
            <w:pPr>
              <w:shd w:val="clear"/>
              <w:spacing w:line="240" w:lineRule="auto"/>
              <w:rPr>
                <w:rFonts w:hint="eastAsia" w:ascii="宋体" w:hAnsi="宋体" w:eastAsia="宋体" w:cs="宋体"/>
                <w:color w:val="auto"/>
                <w:lang w:eastAsia="uk-UA"/>
              </w:rPr>
            </w:pPr>
          </w:p>
        </w:tc>
        <w:tc>
          <w:tcPr>
            <w:tcW w:w="647" w:type="dxa"/>
            <w:vMerge w:val="continue"/>
            <w:noWrap w:val="0"/>
            <w:vAlign w:val="center"/>
          </w:tcPr>
          <w:p w14:paraId="795BE313">
            <w:pPr>
              <w:shd w:val="clear"/>
              <w:spacing w:line="240" w:lineRule="auto"/>
              <w:rPr>
                <w:rFonts w:hint="eastAsia" w:ascii="宋体" w:hAnsi="宋体" w:eastAsia="宋体" w:cs="宋体"/>
                <w:color w:val="auto"/>
                <w:lang w:eastAsia="uk-UA"/>
              </w:rPr>
            </w:pPr>
          </w:p>
        </w:tc>
      </w:tr>
      <w:tr w14:paraId="244CDF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9" w:type="dxa"/>
            <w:vMerge w:val="continue"/>
            <w:noWrap w:val="0"/>
            <w:vAlign w:val="center"/>
          </w:tcPr>
          <w:p w14:paraId="13508E9D">
            <w:pPr>
              <w:shd w:val="clear"/>
              <w:spacing w:line="240" w:lineRule="auto"/>
              <w:rPr>
                <w:rFonts w:hint="eastAsia" w:ascii="宋体" w:hAnsi="宋体" w:eastAsia="宋体" w:cs="宋体"/>
                <w:color w:val="auto"/>
              </w:rPr>
            </w:pPr>
          </w:p>
        </w:tc>
        <w:tc>
          <w:tcPr>
            <w:tcW w:w="1184" w:type="dxa"/>
            <w:noWrap w:val="0"/>
            <w:vAlign w:val="center"/>
          </w:tcPr>
          <w:p w14:paraId="35BF18DE">
            <w:pPr>
              <w:shd w:val="clear"/>
              <w:spacing w:line="240" w:lineRule="auto"/>
              <w:rPr>
                <w:rFonts w:hint="eastAsia" w:ascii="宋体" w:hAnsi="宋体" w:eastAsia="宋体" w:cs="宋体"/>
                <w:color w:val="auto"/>
                <w:lang w:eastAsia="uk-UA"/>
              </w:rPr>
            </w:pPr>
            <w:r>
              <w:rPr>
                <w:rFonts w:hint="eastAsia" w:ascii="宋体" w:hAnsi="宋体" w:eastAsia="宋体" w:cs="宋体"/>
                <w:color w:val="auto"/>
                <w:lang w:eastAsia="uk-UA"/>
              </w:rPr>
              <w:t>指定窗口</w:t>
            </w:r>
          </w:p>
        </w:tc>
        <w:tc>
          <w:tcPr>
            <w:tcW w:w="5233" w:type="dxa"/>
            <w:noWrap w:val="0"/>
            <w:vAlign w:val="center"/>
          </w:tcPr>
          <w:p w14:paraId="63E0CE4A">
            <w:pPr>
              <w:shd w:val="clear"/>
              <w:spacing w:line="240" w:lineRule="auto"/>
              <w:rPr>
                <w:rFonts w:hint="eastAsia" w:ascii="宋体" w:hAnsi="宋体" w:eastAsia="宋体" w:cs="宋体"/>
                <w:color w:val="auto"/>
              </w:rPr>
            </w:pPr>
            <w:r>
              <w:rPr>
                <w:rFonts w:hint="eastAsia" w:ascii="宋体" w:hAnsi="宋体" w:eastAsia="宋体" w:cs="宋体"/>
                <w:color w:val="auto"/>
                <w:lang w:eastAsia="uk-UA"/>
              </w:rPr>
              <w:t>启用待配药指定窗口</w:t>
            </w:r>
            <w:r>
              <w:rPr>
                <w:rFonts w:hint="eastAsia" w:ascii="宋体" w:hAnsi="宋体" w:eastAsia="宋体" w:cs="宋体"/>
                <w:color w:val="auto"/>
              </w:rPr>
              <w:t>、不启用待配药指定窗口</w:t>
            </w:r>
          </w:p>
        </w:tc>
        <w:tc>
          <w:tcPr>
            <w:tcW w:w="667" w:type="dxa"/>
            <w:vMerge w:val="continue"/>
            <w:noWrap w:val="0"/>
            <w:vAlign w:val="center"/>
          </w:tcPr>
          <w:p w14:paraId="03476AE7">
            <w:pPr>
              <w:shd w:val="clear"/>
              <w:spacing w:line="240" w:lineRule="auto"/>
              <w:rPr>
                <w:rFonts w:hint="eastAsia" w:ascii="宋体" w:hAnsi="宋体" w:eastAsia="宋体" w:cs="宋体"/>
                <w:color w:val="auto"/>
                <w:lang w:eastAsia="uk-UA"/>
              </w:rPr>
            </w:pPr>
          </w:p>
        </w:tc>
        <w:tc>
          <w:tcPr>
            <w:tcW w:w="647" w:type="dxa"/>
            <w:vMerge w:val="continue"/>
            <w:noWrap w:val="0"/>
            <w:vAlign w:val="center"/>
          </w:tcPr>
          <w:p w14:paraId="61B04396">
            <w:pPr>
              <w:shd w:val="clear"/>
              <w:spacing w:line="240" w:lineRule="auto"/>
              <w:rPr>
                <w:rFonts w:hint="eastAsia" w:ascii="宋体" w:hAnsi="宋体" w:eastAsia="宋体" w:cs="宋体"/>
                <w:color w:val="auto"/>
                <w:lang w:eastAsia="uk-UA"/>
              </w:rPr>
            </w:pPr>
          </w:p>
        </w:tc>
      </w:tr>
      <w:tr w14:paraId="6EC612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9" w:type="dxa"/>
            <w:vMerge w:val="continue"/>
            <w:noWrap w:val="0"/>
            <w:vAlign w:val="center"/>
          </w:tcPr>
          <w:p w14:paraId="2822F1FD">
            <w:pPr>
              <w:shd w:val="clear"/>
              <w:spacing w:line="240" w:lineRule="auto"/>
              <w:rPr>
                <w:rFonts w:hint="eastAsia" w:ascii="宋体" w:hAnsi="宋体" w:eastAsia="宋体" w:cs="宋体"/>
                <w:color w:val="auto"/>
              </w:rPr>
            </w:pPr>
          </w:p>
        </w:tc>
        <w:tc>
          <w:tcPr>
            <w:tcW w:w="1184" w:type="dxa"/>
            <w:noWrap w:val="0"/>
            <w:vAlign w:val="center"/>
          </w:tcPr>
          <w:p w14:paraId="59CDBC3F">
            <w:pPr>
              <w:shd w:val="clear"/>
              <w:spacing w:line="240" w:lineRule="auto"/>
              <w:rPr>
                <w:rFonts w:hint="eastAsia" w:ascii="宋体" w:hAnsi="宋体" w:eastAsia="宋体" w:cs="宋体"/>
                <w:color w:val="auto"/>
                <w:lang w:eastAsia="uk-UA"/>
              </w:rPr>
            </w:pPr>
            <w:r>
              <w:rPr>
                <w:rFonts w:hint="eastAsia" w:ascii="宋体" w:hAnsi="宋体" w:eastAsia="宋体" w:cs="宋体"/>
                <w:color w:val="auto"/>
                <w:lang w:eastAsia="uk-UA"/>
              </w:rPr>
              <w:t>召回功能</w:t>
            </w:r>
          </w:p>
        </w:tc>
        <w:tc>
          <w:tcPr>
            <w:tcW w:w="5233" w:type="dxa"/>
            <w:noWrap w:val="0"/>
            <w:vAlign w:val="center"/>
          </w:tcPr>
          <w:p w14:paraId="00D366E2">
            <w:pPr>
              <w:shd w:val="clear"/>
              <w:spacing w:line="240" w:lineRule="auto"/>
              <w:rPr>
                <w:rFonts w:hint="eastAsia" w:ascii="宋体" w:hAnsi="宋体" w:eastAsia="宋体" w:cs="宋体"/>
                <w:color w:val="auto"/>
                <w:lang w:eastAsia="uk-UA"/>
              </w:rPr>
            </w:pPr>
            <w:r>
              <w:rPr>
                <w:rFonts w:hint="eastAsia" w:ascii="宋体" w:hAnsi="宋体" w:eastAsia="宋体" w:cs="宋体"/>
                <w:color w:val="auto"/>
                <w:lang w:eastAsia="uk-UA"/>
              </w:rPr>
              <w:t>已挂起的患者才能召回，已挂起，选择患者，点击召回按钮，召回成功，召回后类型显示召</w:t>
            </w:r>
          </w:p>
        </w:tc>
        <w:tc>
          <w:tcPr>
            <w:tcW w:w="667" w:type="dxa"/>
            <w:vMerge w:val="continue"/>
            <w:noWrap w:val="0"/>
            <w:vAlign w:val="center"/>
          </w:tcPr>
          <w:p w14:paraId="35BF727E">
            <w:pPr>
              <w:shd w:val="clear"/>
              <w:spacing w:line="240" w:lineRule="auto"/>
              <w:rPr>
                <w:rFonts w:hint="eastAsia" w:ascii="宋体" w:hAnsi="宋体" w:eastAsia="宋体" w:cs="宋体"/>
                <w:color w:val="auto"/>
                <w:lang w:eastAsia="uk-UA"/>
              </w:rPr>
            </w:pPr>
          </w:p>
        </w:tc>
        <w:tc>
          <w:tcPr>
            <w:tcW w:w="647" w:type="dxa"/>
            <w:vMerge w:val="continue"/>
            <w:noWrap w:val="0"/>
            <w:vAlign w:val="center"/>
          </w:tcPr>
          <w:p w14:paraId="64E74DE9">
            <w:pPr>
              <w:shd w:val="clear"/>
              <w:spacing w:line="240" w:lineRule="auto"/>
              <w:rPr>
                <w:rFonts w:hint="eastAsia" w:ascii="宋体" w:hAnsi="宋体" w:eastAsia="宋体" w:cs="宋体"/>
                <w:color w:val="auto"/>
                <w:lang w:eastAsia="uk-UA"/>
              </w:rPr>
            </w:pPr>
          </w:p>
        </w:tc>
      </w:tr>
      <w:tr w14:paraId="4F7912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9" w:type="dxa"/>
            <w:vMerge w:val="continue"/>
            <w:noWrap w:val="0"/>
            <w:vAlign w:val="center"/>
          </w:tcPr>
          <w:p w14:paraId="6EE9479F">
            <w:pPr>
              <w:shd w:val="clear"/>
              <w:spacing w:line="240" w:lineRule="auto"/>
              <w:rPr>
                <w:rFonts w:hint="eastAsia" w:ascii="宋体" w:hAnsi="宋体" w:eastAsia="宋体" w:cs="宋体"/>
                <w:color w:val="auto"/>
              </w:rPr>
            </w:pPr>
          </w:p>
        </w:tc>
        <w:tc>
          <w:tcPr>
            <w:tcW w:w="1184" w:type="dxa"/>
            <w:noWrap w:val="0"/>
            <w:vAlign w:val="center"/>
          </w:tcPr>
          <w:p w14:paraId="6344E39D">
            <w:pPr>
              <w:shd w:val="clear"/>
              <w:spacing w:line="240" w:lineRule="auto"/>
              <w:rPr>
                <w:rFonts w:hint="eastAsia" w:ascii="宋体" w:hAnsi="宋体" w:eastAsia="宋体" w:cs="宋体"/>
                <w:color w:val="auto"/>
                <w:lang w:eastAsia="uk-UA"/>
              </w:rPr>
            </w:pPr>
            <w:r>
              <w:rPr>
                <w:rFonts w:hint="eastAsia" w:ascii="宋体" w:hAnsi="宋体" w:eastAsia="宋体" w:cs="宋体"/>
                <w:color w:val="auto"/>
                <w:lang w:eastAsia="uk-UA"/>
              </w:rPr>
              <w:t>配药功能</w:t>
            </w:r>
          </w:p>
        </w:tc>
        <w:tc>
          <w:tcPr>
            <w:tcW w:w="5233" w:type="dxa"/>
            <w:noWrap w:val="0"/>
            <w:vAlign w:val="center"/>
          </w:tcPr>
          <w:p w14:paraId="08F86A70">
            <w:pPr>
              <w:shd w:val="clear"/>
              <w:spacing w:line="240" w:lineRule="auto"/>
              <w:rPr>
                <w:rFonts w:hint="eastAsia" w:ascii="宋体" w:hAnsi="宋体" w:eastAsia="宋体" w:cs="宋体"/>
                <w:color w:val="auto"/>
                <w:lang w:eastAsia="uk-UA"/>
              </w:rPr>
            </w:pPr>
            <w:r>
              <w:rPr>
                <w:rFonts w:hint="eastAsia" w:ascii="宋体" w:hAnsi="宋体" w:eastAsia="宋体" w:cs="宋体"/>
                <w:color w:val="auto"/>
                <w:lang w:eastAsia="uk-UA"/>
              </w:rPr>
              <w:t>只有待配药的患者才需要配药</w:t>
            </w:r>
          </w:p>
        </w:tc>
        <w:tc>
          <w:tcPr>
            <w:tcW w:w="667" w:type="dxa"/>
            <w:vMerge w:val="continue"/>
            <w:noWrap w:val="0"/>
            <w:vAlign w:val="center"/>
          </w:tcPr>
          <w:p w14:paraId="6BF18EA6">
            <w:pPr>
              <w:shd w:val="clear"/>
              <w:spacing w:line="240" w:lineRule="auto"/>
              <w:rPr>
                <w:rFonts w:hint="eastAsia" w:ascii="宋体" w:hAnsi="宋体" w:eastAsia="宋体" w:cs="宋体"/>
                <w:color w:val="auto"/>
                <w:lang w:eastAsia="uk-UA"/>
              </w:rPr>
            </w:pPr>
          </w:p>
        </w:tc>
        <w:tc>
          <w:tcPr>
            <w:tcW w:w="647" w:type="dxa"/>
            <w:vMerge w:val="continue"/>
            <w:noWrap w:val="0"/>
            <w:vAlign w:val="center"/>
          </w:tcPr>
          <w:p w14:paraId="1061CE20">
            <w:pPr>
              <w:shd w:val="clear"/>
              <w:spacing w:line="240" w:lineRule="auto"/>
              <w:rPr>
                <w:rFonts w:hint="eastAsia" w:ascii="宋体" w:hAnsi="宋体" w:eastAsia="宋体" w:cs="宋体"/>
                <w:color w:val="auto"/>
                <w:lang w:eastAsia="uk-UA"/>
              </w:rPr>
            </w:pPr>
          </w:p>
        </w:tc>
      </w:tr>
      <w:tr w14:paraId="58BFEE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9" w:type="dxa"/>
            <w:vMerge w:val="continue"/>
            <w:noWrap w:val="0"/>
            <w:vAlign w:val="center"/>
          </w:tcPr>
          <w:p w14:paraId="2A710EFB">
            <w:pPr>
              <w:shd w:val="clear"/>
              <w:spacing w:line="240" w:lineRule="auto"/>
              <w:rPr>
                <w:rFonts w:hint="eastAsia" w:ascii="宋体" w:hAnsi="宋体" w:eastAsia="宋体" w:cs="宋体"/>
                <w:color w:val="auto"/>
              </w:rPr>
            </w:pPr>
          </w:p>
        </w:tc>
        <w:tc>
          <w:tcPr>
            <w:tcW w:w="1184" w:type="dxa"/>
            <w:noWrap w:val="0"/>
            <w:vAlign w:val="center"/>
          </w:tcPr>
          <w:p w14:paraId="2701AAEE">
            <w:pPr>
              <w:shd w:val="clear"/>
              <w:spacing w:line="240" w:lineRule="auto"/>
              <w:rPr>
                <w:rFonts w:hint="eastAsia" w:ascii="宋体" w:hAnsi="宋体" w:eastAsia="宋体" w:cs="宋体"/>
                <w:color w:val="auto"/>
                <w:lang w:eastAsia="uk-UA"/>
              </w:rPr>
            </w:pPr>
            <w:r>
              <w:rPr>
                <w:rFonts w:hint="eastAsia" w:ascii="宋体" w:hAnsi="宋体" w:eastAsia="宋体" w:cs="宋体"/>
                <w:color w:val="auto"/>
                <w:lang w:eastAsia="uk-UA"/>
              </w:rPr>
              <w:t>新增诊室</w:t>
            </w:r>
          </w:p>
        </w:tc>
        <w:tc>
          <w:tcPr>
            <w:tcW w:w="5233" w:type="dxa"/>
            <w:noWrap w:val="0"/>
            <w:vAlign w:val="center"/>
          </w:tcPr>
          <w:p w14:paraId="7CD02927">
            <w:pPr>
              <w:shd w:val="clear"/>
              <w:spacing w:line="240" w:lineRule="auto"/>
              <w:rPr>
                <w:rFonts w:hint="eastAsia" w:ascii="宋体" w:hAnsi="宋体" w:eastAsia="宋体" w:cs="宋体"/>
                <w:color w:val="auto"/>
                <w:lang w:eastAsia="uk-UA"/>
              </w:rPr>
            </w:pPr>
            <w:r>
              <w:rPr>
                <w:rFonts w:hint="eastAsia" w:ascii="宋体" w:hAnsi="宋体" w:eastAsia="宋体" w:cs="宋体"/>
                <w:color w:val="auto"/>
                <w:lang w:eastAsia="uk-UA"/>
              </w:rPr>
              <w:t>新增诊室按钮，弹出新增诊室页面，选择诊区，输入诊室名称和ip。点击确定按钮，诊室添加成功</w:t>
            </w:r>
          </w:p>
        </w:tc>
        <w:tc>
          <w:tcPr>
            <w:tcW w:w="667" w:type="dxa"/>
            <w:vMerge w:val="continue"/>
            <w:noWrap w:val="0"/>
            <w:vAlign w:val="center"/>
          </w:tcPr>
          <w:p w14:paraId="3EDE20C0">
            <w:pPr>
              <w:shd w:val="clear"/>
              <w:spacing w:line="240" w:lineRule="auto"/>
              <w:rPr>
                <w:rFonts w:hint="eastAsia" w:ascii="宋体" w:hAnsi="宋体" w:eastAsia="宋体" w:cs="宋体"/>
                <w:color w:val="auto"/>
                <w:lang w:eastAsia="uk-UA"/>
              </w:rPr>
            </w:pPr>
          </w:p>
        </w:tc>
        <w:tc>
          <w:tcPr>
            <w:tcW w:w="647" w:type="dxa"/>
            <w:vMerge w:val="continue"/>
            <w:noWrap w:val="0"/>
            <w:vAlign w:val="center"/>
          </w:tcPr>
          <w:p w14:paraId="703C1E77">
            <w:pPr>
              <w:shd w:val="clear"/>
              <w:spacing w:line="240" w:lineRule="auto"/>
              <w:rPr>
                <w:rFonts w:hint="eastAsia" w:ascii="宋体" w:hAnsi="宋体" w:eastAsia="宋体" w:cs="宋体"/>
                <w:color w:val="auto"/>
                <w:lang w:eastAsia="uk-UA"/>
              </w:rPr>
            </w:pPr>
          </w:p>
        </w:tc>
      </w:tr>
      <w:tr w14:paraId="3A9A94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9" w:type="dxa"/>
            <w:vMerge w:val="continue"/>
            <w:noWrap w:val="0"/>
            <w:vAlign w:val="center"/>
          </w:tcPr>
          <w:p w14:paraId="7963132E">
            <w:pPr>
              <w:shd w:val="clear"/>
              <w:spacing w:line="240" w:lineRule="auto"/>
              <w:rPr>
                <w:rFonts w:hint="eastAsia" w:ascii="宋体" w:hAnsi="宋体" w:eastAsia="宋体" w:cs="宋体"/>
                <w:color w:val="auto"/>
              </w:rPr>
            </w:pPr>
          </w:p>
        </w:tc>
        <w:tc>
          <w:tcPr>
            <w:tcW w:w="1184" w:type="dxa"/>
            <w:noWrap w:val="0"/>
            <w:vAlign w:val="center"/>
          </w:tcPr>
          <w:p w14:paraId="476E4B8B">
            <w:pPr>
              <w:shd w:val="clear"/>
              <w:spacing w:line="240" w:lineRule="auto"/>
              <w:rPr>
                <w:rFonts w:hint="eastAsia" w:ascii="宋体" w:hAnsi="宋体" w:eastAsia="宋体" w:cs="宋体"/>
                <w:color w:val="auto"/>
                <w:lang w:eastAsia="uk-UA"/>
              </w:rPr>
            </w:pPr>
            <w:r>
              <w:rPr>
                <w:rFonts w:hint="eastAsia" w:ascii="宋体" w:hAnsi="宋体" w:eastAsia="宋体" w:cs="宋体"/>
                <w:color w:val="auto"/>
                <w:lang w:eastAsia="uk-UA"/>
              </w:rPr>
              <w:t>建立诊室和科室的关系</w:t>
            </w:r>
          </w:p>
        </w:tc>
        <w:tc>
          <w:tcPr>
            <w:tcW w:w="5233" w:type="dxa"/>
            <w:noWrap w:val="0"/>
            <w:vAlign w:val="center"/>
          </w:tcPr>
          <w:p w14:paraId="7B8C1C3A">
            <w:pPr>
              <w:shd w:val="clear"/>
              <w:spacing w:line="240" w:lineRule="auto"/>
              <w:rPr>
                <w:rFonts w:hint="eastAsia" w:ascii="宋体" w:hAnsi="宋体" w:eastAsia="宋体" w:cs="宋体"/>
                <w:color w:val="auto"/>
                <w:lang w:eastAsia="uk-UA"/>
              </w:rPr>
            </w:pPr>
            <w:r>
              <w:rPr>
                <w:rFonts w:hint="eastAsia" w:ascii="宋体" w:hAnsi="宋体" w:eastAsia="宋体" w:cs="宋体"/>
                <w:color w:val="auto"/>
                <w:lang w:eastAsia="uk-UA"/>
              </w:rPr>
              <w:t>诊室管理，选择诊室，勾选科室，点击保存按钮，诊室和科室关系建立成功</w:t>
            </w:r>
          </w:p>
        </w:tc>
        <w:tc>
          <w:tcPr>
            <w:tcW w:w="667" w:type="dxa"/>
            <w:vMerge w:val="continue"/>
            <w:noWrap w:val="0"/>
            <w:vAlign w:val="center"/>
          </w:tcPr>
          <w:p w14:paraId="479AB12F">
            <w:pPr>
              <w:shd w:val="clear"/>
              <w:spacing w:line="240" w:lineRule="auto"/>
              <w:rPr>
                <w:rFonts w:hint="eastAsia" w:ascii="宋体" w:hAnsi="宋体" w:eastAsia="宋体" w:cs="宋体"/>
                <w:color w:val="auto"/>
                <w:lang w:eastAsia="uk-UA"/>
              </w:rPr>
            </w:pPr>
          </w:p>
        </w:tc>
        <w:tc>
          <w:tcPr>
            <w:tcW w:w="647" w:type="dxa"/>
            <w:vMerge w:val="continue"/>
            <w:noWrap w:val="0"/>
            <w:vAlign w:val="center"/>
          </w:tcPr>
          <w:p w14:paraId="3734ECED">
            <w:pPr>
              <w:shd w:val="clear"/>
              <w:spacing w:line="240" w:lineRule="auto"/>
              <w:rPr>
                <w:rFonts w:hint="eastAsia" w:ascii="宋体" w:hAnsi="宋体" w:eastAsia="宋体" w:cs="宋体"/>
                <w:color w:val="auto"/>
                <w:lang w:eastAsia="uk-UA"/>
              </w:rPr>
            </w:pPr>
          </w:p>
        </w:tc>
      </w:tr>
      <w:tr w14:paraId="46BC7C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9" w:type="dxa"/>
            <w:vMerge w:val="restart"/>
            <w:noWrap w:val="0"/>
            <w:vAlign w:val="center"/>
          </w:tcPr>
          <w:p w14:paraId="67EF4473">
            <w:pPr>
              <w:shd w:val="clear"/>
              <w:spacing w:line="240" w:lineRule="auto"/>
              <w:rPr>
                <w:rFonts w:hint="eastAsia" w:ascii="宋体" w:hAnsi="宋体" w:eastAsia="宋体" w:cs="宋体"/>
                <w:color w:val="auto"/>
              </w:rPr>
            </w:pPr>
            <w:r>
              <w:rPr>
                <w:rFonts w:hint="eastAsia" w:ascii="宋体" w:hAnsi="宋体" w:eastAsia="宋体" w:cs="宋体"/>
                <w:color w:val="auto"/>
                <w:lang w:eastAsia="uk-UA"/>
              </w:rPr>
              <w:t>医技</w:t>
            </w:r>
            <w:r>
              <w:rPr>
                <w:rFonts w:hint="eastAsia" w:ascii="宋体" w:hAnsi="宋体" w:eastAsia="宋体" w:cs="宋体"/>
                <w:color w:val="auto"/>
              </w:rPr>
              <w:t>检查</w:t>
            </w:r>
            <w:r>
              <w:rPr>
                <w:rFonts w:hint="eastAsia" w:ascii="宋体" w:hAnsi="宋体" w:eastAsia="宋体" w:cs="宋体"/>
                <w:color w:val="auto"/>
                <w:lang w:eastAsia="uk-UA"/>
              </w:rPr>
              <w:t>排队叫号</w:t>
            </w:r>
            <w:r>
              <w:rPr>
                <w:rFonts w:hint="eastAsia" w:ascii="宋体" w:hAnsi="宋体" w:eastAsia="宋体" w:cs="宋体"/>
                <w:color w:val="auto"/>
              </w:rPr>
              <w:t>系统</w:t>
            </w:r>
          </w:p>
        </w:tc>
        <w:tc>
          <w:tcPr>
            <w:tcW w:w="1184" w:type="dxa"/>
            <w:noWrap w:val="0"/>
            <w:vAlign w:val="center"/>
          </w:tcPr>
          <w:p w14:paraId="0B818D66">
            <w:pPr>
              <w:shd w:val="clear"/>
              <w:spacing w:line="240" w:lineRule="auto"/>
              <w:rPr>
                <w:rFonts w:hint="eastAsia" w:ascii="宋体" w:hAnsi="宋体" w:eastAsia="宋体" w:cs="宋体"/>
                <w:color w:val="auto"/>
                <w:lang w:eastAsia="uk-UA"/>
              </w:rPr>
            </w:pPr>
            <w:r>
              <w:rPr>
                <w:rFonts w:hint="eastAsia" w:ascii="宋体" w:hAnsi="宋体" w:eastAsia="宋体" w:cs="宋体"/>
                <w:color w:val="auto"/>
                <w:lang w:eastAsia="uk-UA"/>
              </w:rPr>
              <w:t>排队签到</w:t>
            </w:r>
          </w:p>
        </w:tc>
        <w:tc>
          <w:tcPr>
            <w:tcW w:w="5233" w:type="dxa"/>
            <w:noWrap w:val="0"/>
            <w:vAlign w:val="center"/>
          </w:tcPr>
          <w:p w14:paraId="4ED37A54">
            <w:pPr>
              <w:shd w:val="clear"/>
              <w:spacing w:line="240" w:lineRule="auto"/>
              <w:rPr>
                <w:rFonts w:hint="eastAsia" w:ascii="宋体" w:hAnsi="宋体" w:eastAsia="宋体" w:cs="宋体"/>
                <w:color w:val="auto"/>
                <w:lang w:eastAsia="uk-UA"/>
              </w:rPr>
            </w:pPr>
            <w:r>
              <w:rPr>
                <w:rFonts w:hint="eastAsia" w:ascii="宋体" w:hAnsi="宋体" w:eastAsia="宋体" w:cs="宋体"/>
                <w:color w:val="auto"/>
                <w:lang w:eastAsia="uk-UA"/>
              </w:rPr>
              <w:t>支持自助机签到模式和自动入队模式</w:t>
            </w:r>
          </w:p>
          <w:p w14:paraId="2DF742F5">
            <w:pPr>
              <w:shd w:val="clear"/>
              <w:spacing w:line="240" w:lineRule="auto"/>
              <w:rPr>
                <w:rFonts w:hint="eastAsia" w:ascii="宋体" w:hAnsi="宋体" w:eastAsia="宋体" w:cs="宋体"/>
                <w:color w:val="auto"/>
                <w:lang w:val="uk-UA" w:eastAsia="uk-UA"/>
              </w:rPr>
            </w:pPr>
            <w:r>
              <w:rPr>
                <w:rFonts w:hint="eastAsia" w:ascii="宋体" w:hAnsi="宋体" w:eastAsia="宋体" w:cs="宋体"/>
                <w:color w:val="auto"/>
                <w:lang w:eastAsia="uk-UA"/>
              </w:rPr>
              <w:t>支持分诊台医技系统登记，预约进入队列</w:t>
            </w:r>
          </w:p>
          <w:p w14:paraId="63F9B824">
            <w:pPr>
              <w:shd w:val="clear"/>
              <w:spacing w:line="240" w:lineRule="auto"/>
              <w:rPr>
                <w:rFonts w:hint="eastAsia" w:ascii="宋体" w:hAnsi="宋体" w:eastAsia="宋体" w:cs="宋体"/>
                <w:color w:val="auto"/>
                <w:lang w:eastAsia="uk-UA"/>
              </w:rPr>
            </w:pPr>
            <w:r>
              <w:rPr>
                <w:rFonts w:hint="eastAsia" w:ascii="宋体" w:hAnsi="宋体" w:eastAsia="宋体" w:cs="宋体"/>
                <w:color w:val="auto"/>
                <w:lang w:eastAsia="uk-UA"/>
              </w:rPr>
              <w:t>HIS收费方式进行数据接收对接</w:t>
            </w:r>
          </w:p>
        </w:tc>
        <w:tc>
          <w:tcPr>
            <w:tcW w:w="667" w:type="dxa"/>
            <w:vMerge w:val="continue"/>
            <w:noWrap w:val="0"/>
            <w:vAlign w:val="center"/>
          </w:tcPr>
          <w:p w14:paraId="57517978">
            <w:pPr>
              <w:shd w:val="clear"/>
              <w:spacing w:line="240" w:lineRule="auto"/>
              <w:rPr>
                <w:rFonts w:hint="eastAsia" w:ascii="宋体" w:hAnsi="宋体" w:eastAsia="宋体" w:cs="宋体"/>
                <w:color w:val="auto"/>
                <w:lang w:eastAsia="uk-UA"/>
              </w:rPr>
            </w:pPr>
          </w:p>
        </w:tc>
        <w:tc>
          <w:tcPr>
            <w:tcW w:w="647" w:type="dxa"/>
            <w:vMerge w:val="continue"/>
            <w:noWrap w:val="0"/>
            <w:vAlign w:val="center"/>
          </w:tcPr>
          <w:p w14:paraId="5DC3B357">
            <w:pPr>
              <w:shd w:val="clear"/>
              <w:spacing w:line="240" w:lineRule="auto"/>
              <w:rPr>
                <w:rFonts w:hint="eastAsia" w:ascii="宋体" w:hAnsi="宋体" w:eastAsia="宋体" w:cs="宋体"/>
                <w:color w:val="auto"/>
                <w:lang w:eastAsia="uk-UA"/>
              </w:rPr>
            </w:pPr>
          </w:p>
        </w:tc>
      </w:tr>
      <w:tr w14:paraId="1D75C5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9" w:type="dxa"/>
            <w:vMerge w:val="continue"/>
            <w:noWrap w:val="0"/>
            <w:vAlign w:val="center"/>
          </w:tcPr>
          <w:p w14:paraId="4E1F4F04">
            <w:pPr>
              <w:shd w:val="clear"/>
              <w:spacing w:line="240" w:lineRule="auto"/>
              <w:rPr>
                <w:rFonts w:hint="eastAsia" w:ascii="宋体" w:hAnsi="宋体" w:eastAsia="宋体" w:cs="宋体"/>
                <w:color w:val="auto"/>
                <w:lang w:eastAsia="uk-UA"/>
              </w:rPr>
            </w:pPr>
          </w:p>
        </w:tc>
        <w:tc>
          <w:tcPr>
            <w:tcW w:w="1184" w:type="dxa"/>
            <w:noWrap w:val="0"/>
            <w:vAlign w:val="center"/>
          </w:tcPr>
          <w:p w14:paraId="22BCB853">
            <w:pPr>
              <w:shd w:val="clear"/>
              <w:spacing w:line="240" w:lineRule="auto"/>
              <w:rPr>
                <w:rFonts w:hint="eastAsia" w:ascii="宋体" w:hAnsi="宋体" w:eastAsia="宋体" w:cs="宋体"/>
                <w:color w:val="auto"/>
                <w:lang w:eastAsia="uk-UA"/>
              </w:rPr>
            </w:pPr>
            <w:r>
              <w:rPr>
                <w:rFonts w:hint="eastAsia" w:ascii="宋体" w:hAnsi="宋体" w:eastAsia="宋体" w:cs="宋体"/>
                <w:color w:val="auto"/>
                <w:lang w:eastAsia="uk-UA"/>
              </w:rPr>
              <w:t>分诊台查询检索</w:t>
            </w:r>
          </w:p>
        </w:tc>
        <w:tc>
          <w:tcPr>
            <w:tcW w:w="5233" w:type="dxa"/>
            <w:noWrap w:val="0"/>
            <w:vAlign w:val="center"/>
          </w:tcPr>
          <w:p w14:paraId="0D9C7D1A">
            <w:pPr>
              <w:shd w:val="clear"/>
              <w:spacing w:line="240" w:lineRule="auto"/>
              <w:rPr>
                <w:rFonts w:hint="eastAsia" w:ascii="宋体" w:hAnsi="宋体" w:eastAsia="宋体" w:cs="宋体"/>
                <w:color w:val="auto"/>
                <w:lang w:eastAsia="uk-UA"/>
              </w:rPr>
            </w:pPr>
            <w:r>
              <w:rPr>
                <w:rFonts w:hint="eastAsia" w:ascii="宋体" w:hAnsi="宋体" w:eastAsia="宋体" w:cs="宋体"/>
                <w:color w:val="auto"/>
                <w:lang w:eastAsia="uk-UA"/>
              </w:rPr>
              <w:t>可手动输入排队号，就诊卡号或患者姓名等进行查看指定患者的排队情况，便于为患者咨询</w:t>
            </w:r>
          </w:p>
        </w:tc>
        <w:tc>
          <w:tcPr>
            <w:tcW w:w="667" w:type="dxa"/>
            <w:vMerge w:val="continue"/>
            <w:noWrap w:val="0"/>
            <w:vAlign w:val="center"/>
          </w:tcPr>
          <w:p w14:paraId="5CA2C8C2">
            <w:pPr>
              <w:shd w:val="clear"/>
              <w:spacing w:line="240" w:lineRule="auto"/>
              <w:rPr>
                <w:rFonts w:hint="eastAsia" w:ascii="宋体" w:hAnsi="宋体" w:eastAsia="宋体" w:cs="宋体"/>
                <w:color w:val="auto"/>
                <w:lang w:eastAsia="uk-UA"/>
              </w:rPr>
            </w:pPr>
          </w:p>
        </w:tc>
        <w:tc>
          <w:tcPr>
            <w:tcW w:w="647" w:type="dxa"/>
            <w:vMerge w:val="continue"/>
            <w:noWrap w:val="0"/>
            <w:vAlign w:val="center"/>
          </w:tcPr>
          <w:p w14:paraId="5316D587">
            <w:pPr>
              <w:shd w:val="clear"/>
              <w:spacing w:line="240" w:lineRule="auto"/>
              <w:rPr>
                <w:rFonts w:hint="eastAsia" w:ascii="宋体" w:hAnsi="宋体" w:eastAsia="宋体" w:cs="宋体"/>
                <w:color w:val="auto"/>
                <w:lang w:eastAsia="uk-UA"/>
              </w:rPr>
            </w:pPr>
          </w:p>
        </w:tc>
      </w:tr>
      <w:tr w14:paraId="02A48F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9" w:type="dxa"/>
            <w:vMerge w:val="continue"/>
            <w:noWrap w:val="0"/>
            <w:vAlign w:val="center"/>
          </w:tcPr>
          <w:p w14:paraId="6A29BC19">
            <w:pPr>
              <w:shd w:val="clear"/>
              <w:spacing w:line="240" w:lineRule="auto"/>
              <w:rPr>
                <w:rFonts w:hint="eastAsia" w:ascii="宋体" w:hAnsi="宋体" w:eastAsia="宋体" w:cs="宋体"/>
                <w:color w:val="auto"/>
                <w:lang w:eastAsia="uk-UA"/>
              </w:rPr>
            </w:pPr>
          </w:p>
        </w:tc>
        <w:tc>
          <w:tcPr>
            <w:tcW w:w="1184" w:type="dxa"/>
            <w:noWrap w:val="0"/>
            <w:vAlign w:val="center"/>
          </w:tcPr>
          <w:p w14:paraId="6D2A4551">
            <w:pPr>
              <w:shd w:val="clear"/>
              <w:spacing w:line="240" w:lineRule="auto"/>
              <w:rPr>
                <w:rFonts w:hint="eastAsia" w:ascii="宋体" w:hAnsi="宋体" w:eastAsia="宋体" w:cs="宋体"/>
                <w:color w:val="auto"/>
                <w:lang w:val="uk-UA" w:eastAsia="uk-UA"/>
              </w:rPr>
            </w:pPr>
            <w:r>
              <w:rPr>
                <w:rFonts w:hint="eastAsia" w:ascii="宋体" w:hAnsi="宋体" w:eastAsia="宋体" w:cs="宋体"/>
                <w:color w:val="auto"/>
                <w:lang w:eastAsia="uk-UA"/>
              </w:rPr>
              <w:t>实时查看</w:t>
            </w:r>
          </w:p>
        </w:tc>
        <w:tc>
          <w:tcPr>
            <w:tcW w:w="5233" w:type="dxa"/>
            <w:noWrap w:val="0"/>
            <w:vAlign w:val="center"/>
          </w:tcPr>
          <w:p w14:paraId="450912DA">
            <w:pPr>
              <w:shd w:val="clear"/>
              <w:spacing w:line="240" w:lineRule="auto"/>
              <w:rPr>
                <w:rFonts w:hint="eastAsia" w:ascii="宋体" w:hAnsi="宋体" w:eastAsia="宋体" w:cs="宋体"/>
                <w:color w:val="auto"/>
                <w:lang w:eastAsia="uk-UA"/>
              </w:rPr>
            </w:pPr>
            <w:r>
              <w:rPr>
                <w:rFonts w:hint="eastAsia" w:ascii="宋体" w:hAnsi="宋体" w:eastAsia="宋体" w:cs="宋体"/>
                <w:color w:val="auto"/>
                <w:lang w:eastAsia="uk-UA"/>
              </w:rPr>
              <w:t>实时查看到队列的详细情况（如：待分诊，待呼叫，已就诊，过号，已结诊，已回诊等队列信息 各科室队列信息）</w:t>
            </w:r>
          </w:p>
        </w:tc>
        <w:tc>
          <w:tcPr>
            <w:tcW w:w="667" w:type="dxa"/>
            <w:vMerge w:val="continue"/>
            <w:noWrap w:val="0"/>
            <w:vAlign w:val="center"/>
          </w:tcPr>
          <w:p w14:paraId="5A96B2D6">
            <w:pPr>
              <w:shd w:val="clear"/>
              <w:spacing w:line="240" w:lineRule="auto"/>
              <w:rPr>
                <w:rFonts w:hint="eastAsia" w:ascii="宋体" w:hAnsi="宋体" w:eastAsia="宋体" w:cs="宋体"/>
                <w:color w:val="auto"/>
                <w:lang w:eastAsia="uk-UA"/>
              </w:rPr>
            </w:pPr>
          </w:p>
        </w:tc>
        <w:tc>
          <w:tcPr>
            <w:tcW w:w="647" w:type="dxa"/>
            <w:vMerge w:val="continue"/>
            <w:noWrap w:val="0"/>
            <w:vAlign w:val="center"/>
          </w:tcPr>
          <w:p w14:paraId="7F5AC724">
            <w:pPr>
              <w:shd w:val="clear"/>
              <w:spacing w:line="240" w:lineRule="auto"/>
              <w:rPr>
                <w:rFonts w:hint="eastAsia" w:ascii="宋体" w:hAnsi="宋体" w:eastAsia="宋体" w:cs="宋体"/>
                <w:color w:val="auto"/>
                <w:lang w:eastAsia="uk-UA"/>
              </w:rPr>
            </w:pPr>
          </w:p>
        </w:tc>
      </w:tr>
      <w:tr w14:paraId="5B43B3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9" w:type="dxa"/>
            <w:vMerge w:val="continue"/>
            <w:noWrap w:val="0"/>
            <w:vAlign w:val="center"/>
          </w:tcPr>
          <w:p w14:paraId="41765364">
            <w:pPr>
              <w:shd w:val="clear"/>
              <w:spacing w:line="240" w:lineRule="auto"/>
              <w:rPr>
                <w:rFonts w:hint="eastAsia" w:ascii="宋体" w:hAnsi="宋体" w:eastAsia="宋体" w:cs="宋体"/>
                <w:color w:val="auto"/>
                <w:lang w:eastAsia="uk-UA"/>
              </w:rPr>
            </w:pPr>
          </w:p>
        </w:tc>
        <w:tc>
          <w:tcPr>
            <w:tcW w:w="1184" w:type="dxa"/>
            <w:vMerge w:val="restart"/>
            <w:noWrap w:val="0"/>
            <w:vAlign w:val="center"/>
          </w:tcPr>
          <w:p w14:paraId="1CF71C9C">
            <w:pPr>
              <w:shd w:val="clear"/>
              <w:spacing w:line="240" w:lineRule="auto"/>
              <w:rPr>
                <w:rFonts w:hint="eastAsia" w:ascii="宋体" w:hAnsi="宋体" w:eastAsia="宋体" w:cs="宋体"/>
                <w:color w:val="auto"/>
                <w:lang w:eastAsia="uk-UA"/>
              </w:rPr>
            </w:pPr>
            <w:r>
              <w:rPr>
                <w:rFonts w:hint="eastAsia" w:ascii="宋体" w:hAnsi="宋体" w:eastAsia="宋体" w:cs="宋体"/>
                <w:color w:val="auto"/>
                <w:lang w:eastAsia="uk-UA"/>
              </w:rPr>
              <w:t>呼叫</w:t>
            </w:r>
          </w:p>
        </w:tc>
        <w:tc>
          <w:tcPr>
            <w:tcW w:w="5233" w:type="dxa"/>
            <w:noWrap w:val="0"/>
            <w:vAlign w:val="center"/>
          </w:tcPr>
          <w:p w14:paraId="2F1E7910">
            <w:pPr>
              <w:shd w:val="clear"/>
              <w:spacing w:line="240" w:lineRule="auto"/>
              <w:rPr>
                <w:rFonts w:hint="eastAsia" w:ascii="宋体" w:hAnsi="宋体" w:eastAsia="宋体" w:cs="宋体"/>
                <w:color w:val="auto"/>
                <w:lang w:eastAsia="uk-UA"/>
              </w:rPr>
            </w:pPr>
            <w:r>
              <w:rPr>
                <w:rFonts w:hint="eastAsia" w:ascii="宋体" w:hAnsi="宋体" w:eastAsia="宋体" w:cs="宋体"/>
                <w:color w:val="auto"/>
                <w:lang w:eastAsia="uk-UA"/>
              </w:rPr>
              <w:t>呼叫病人，屏幕/语音提示患者检查</w:t>
            </w:r>
          </w:p>
        </w:tc>
        <w:tc>
          <w:tcPr>
            <w:tcW w:w="667" w:type="dxa"/>
            <w:vMerge w:val="continue"/>
            <w:noWrap w:val="0"/>
            <w:vAlign w:val="center"/>
          </w:tcPr>
          <w:p w14:paraId="49E3688F">
            <w:pPr>
              <w:shd w:val="clear"/>
              <w:spacing w:line="240" w:lineRule="auto"/>
              <w:rPr>
                <w:rFonts w:hint="eastAsia" w:ascii="宋体" w:hAnsi="宋体" w:eastAsia="宋体" w:cs="宋体"/>
                <w:color w:val="auto"/>
                <w:lang w:eastAsia="uk-UA"/>
              </w:rPr>
            </w:pPr>
          </w:p>
        </w:tc>
        <w:tc>
          <w:tcPr>
            <w:tcW w:w="647" w:type="dxa"/>
            <w:vMerge w:val="continue"/>
            <w:noWrap w:val="0"/>
            <w:vAlign w:val="center"/>
          </w:tcPr>
          <w:p w14:paraId="5D2C8814">
            <w:pPr>
              <w:shd w:val="clear"/>
              <w:spacing w:line="240" w:lineRule="auto"/>
              <w:rPr>
                <w:rFonts w:hint="eastAsia" w:ascii="宋体" w:hAnsi="宋体" w:eastAsia="宋体" w:cs="宋体"/>
                <w:color w:val="auto"/>
                <w:lang w:eastAsia="uk-UA"/>
              </w:rPr>
            </w:pPr>
          </w:p>
        </w:tc>
      </w:tr>
      <w:tr w14:paraId="642F47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9" w:type="dxa"/>
            <w:vMerge w:val="continue"/>
            <w:noWrap w:val="0"/>
            <w:vAlign w:val="center"/>
          </w:tcPr>
          <w:p w14:paraId="7333BE33">
            <w:pPr>
              <w:shd w:val="clear"/>
              <w:spacing w:line="240" w:lineRule="auto"/>
              <w:rPr>
                <w:rFonts w:hint="eastAsia" w:ascii="宋体" w:hAnsi="宋体" w:eastAsia="宋体" w:cs="宋体"/>
                <w:color w:val="auto"/>
                <w:lang w:eastAsia="uk-UA"/>
              </w:rPr>
            </w:pPr>
          </w:p>
        </w:tc>
        <w:tc>
          <w:tcPr>
            <w:tcW w:w="1184" w:type="dxa"/>
            <w:vMerge w:val="continue"/>
            <w:noWrap w:val="0"/>
            <w:vAlign w:val="center"/>
          </w:tcPr>
          <w:p w14:paraId="097904D6">
            <w:pPr>
              <w:shd w:val="clear"/>
              <w:spacing w:line="240" w:lineRule="auto"/>
              <w:rPr>
                <w:rFonts w:hint="eastAsia" w:ascii="宋体" w:hAnsi="宋体" w:eastAsia="宋体" w:cs="宋体"/>
                <w:color w:val="auto"/>
                <w:lang w:eastAsia="uk-UA"/>
              </w:rPr>
            </w:pPr>
          </w:p>
        </w:tc>
        <w:tc>
          <w:tcPr>
            <w:tcW w:w="5233" w:type="dxa"/>
            <w:noWrap w:val="0"/>
            <w:vAlign w:val="center"/>
          </w:tcPr>
          <w:p w14:paraId="70DB9FCB">
            <w:pPr>
              <w:shd w:val="clear"/>
              <w:spacing w:line="240" w:lineRule="auto"/>
              <w:rPr>
                <w:rFonts w:hint="eastAsia" w:ascii="宋体" w:hAnsi="宋体" w:eastAsia="宋体" w:cs="宋体"/>
                <w:color w:val="auto"/>
                <w:lang w:eastAsia="uk-UA"/>
              </w:rPr>
            </w:pPr>
            <w:r>
              <w:rPr>
                <w:rFonts w:hint="eastAsia" w:ascii="宋体" w:hAnsi="宋体" w:eastAsia="宋体" w:cs="宋体"/>
                <w:color w:val="auto"/>
                <w:lang w:eastAsia="uk-UA"/>
              </w:rPr>
              <w:t>重呼 多次呼叫患者</w:t>
            </w:r>
          </w:p>
        </w:tc>
        <w:tc>
          <w:tcPr>
            <w:tcW w:w="667" w:type="dxa"/>
            <w:vMerge w:val="continue"/>
            <w:noWrap w:val="0"/>
            <w:vAlign w:val="center"/>
          </w:tcPr>
          <w:p w14:paraId="1E5F7C3D">
            <w:pPr>
              <w:shd w:val="clear"/>
              <w:spacing w:line="240" w:lineRule="auto"/>
              <w:rPr>
                <w:rFonts w:hint="eastAsia" w:ascii="宋体" w:hAnsi="宋体" w:eastAsia="宋体" w:cs="宋体"/>
                <w:color w:val="auto"/>
                <w:lang w:eastAsia="uk-UA"/>
              </w:rPr>
            </w:pPr>
          </w:p>
        </w:tc>
        <w:tc>
          <w:tcPr>
            <w:tcW w:w="647" w:type="dxa"/>
            <w:vMerge w:val="continue"/>
            <w:noWrap w:val="0"/>
            <w:vAlign w:val="center"/>
          </w:tcPr>
          <w:p w14:paraId="7E1E264B">
            <w:pPr>
              <w:shd w:val="clear"/>
              <w:spacing w:line="240" w:lineRule="auto"/>
              <w:rPr>
                <w:rFonts w:hint="eastAsia" w:ascii="宋体" w:hAnsi="宋体" w:eastAsia="宋体" w:cs="宋体"/>
                <w:color w:val="auto"/>
                <w:lang w:eastAsia="uk-UA"/>
              </w:rPr>
            </w:pPr>
          </w:p>
        </w:tc>
      </w:tr>
      <w:tr w14:paraId="773E3E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9" w:type="dxa"/>
            <w:vMerge w:val="continue"/>
            <w:noWrap w:val="0"/>
            <w:vAlign w:val="center"/>
          </w:tcPr>
          <w:p w14:paraId="67C70134">
            <w:pPr>
              <w:shd w:val="clear"/>
              <w:spacing w:line="240" w:lineRule="auto"/>
              <w:rPr>
                <w:rFonts w:hint="eastAsia" w:ascii="宋体" w:hAnsi="宋体" w:eastAsia="宋体" w:cs="宋体"/>
                <w:color w:val="auto"/>
                <w:lang w:eastAsia="uk-UA"/>
              </w:rPr>
            </w:pPr>
          </w:p>
        </w:tc>
        <w:tc>
          <w:tcPr>
            <w:tcW w:w="1184" w:type="dxa"/>
            <w:noWrap w:val="0"/>
            <w:vAlign w:val="center"/>
          </w:tcPr>
          <w:p w14:paraId="3F1916ED">
            <w:pPr>
              <w:shd w:val="clear"/>
              <w:spacing w:line="240" w:lineRule="auto"/>
              <w:rPr>
                <w:rFonts w:hint="eastAsia" w:ascii="宋体" w:hAnsi="宋体" w:eastAsia="宋体" w:cs="宋体"/>
                <w:color w:val="auto"/>
                <w:lang w:eastAsia="uk-UA"/>
              </w:rPr>
            </w:pPr>
            <w:r>
              <w:rPr>
                <w:rFonts w:hint="eastAsia" w:ascii="宋体" w:hAnsi="宋体" w:eastAsia="宋体" w:cs="宋体"/>
                <w:color w:val="auto"/>
                <w:lang w:eastAsia="uk-UA"/>
              </w:rPr>
              <w:t>下一位</w:t>
            </w:r>
          </w:p>
        </w:tc>
        <w:tc>
          <w:tcPr>
            <w:tcW w:w="5233" w:type="dxa"/>
            <w:noWrap w:val="0"/>
            <w:vAlign w:val="center"/>
          </w:tcPr>
          <w:p w14:paraId="6A69E2D4">
            <w:pPr>
              <w:shd w:val="clear"/>
              <w:spacing w:line="240" w:lineRule="auto"/>
              <w:rPr>
                <w:rFonts w:hint="eastAsia" w:ascii="宋体" w:hAnsi="宋体" w:eastAsia="宋体" w:cs="宋体"/>
                <w:color w:val="auto"/>
                <w:lang w:eastAsia="uk-UA"/>
              </w:rPr>
            </w:pPr>
            <w:r>
              <w:rPr>
                <w:rFonts w:hint="eastAsia" w:ascii="宋体" w:hAnsi="宋体" w:eastAsia="宋体" w:cs="宋体"/>
                <w:color w:val="auto"/>
                <w:lang w:eastAsia="uk-UA"/>
              </w:rPr>
              <w:t>支持呼叫下一位患者，可呼叫多位患者门诊等候</w:t>
            </w:r>
          </w:p>
        </w:tc>
        <w:tc>
          <w:tcPr>
            <w:tcW w:w="667" w:type="dxa"/>
            <w:vMerge w:val="continue"/>
            <w:noWrap w:val="0"/>
            <w:vAlign w:val="center"/>
          </w:tcPr>
          <w:p w14:paraId="3A97DB2D">
            <w:pPr>
              <w:shd w:val="clear"/>
              <w:spacing w:line="240" w:lineRule="auto"/>
              <w:rPr>
                <w:rFonts w:hint="eastAsia" w:ascii="宋体" w:hAnsi="宋体" w:eastAsia="宋体" w:cs="宋体"/>
                <w:color w:val="auto"/>
                <w:lang w:eastAsia="uk-UA"/>
              </w:rPr>
            </w:pPr>
          </w:p>
        </w:tc>
        <w:tc>
          <w:tcPr>
            <w:tcW w:w="647" w:type="dxa"/>
            <w:vMerge w:val="continue"/>
            <w:noWrap w:val="0"/>
            <w:vAlign w:val="center"/>
          </w:tcPr>
          <w:p w14:paraId="1A3B6083">
            <w:pPr>
              <w:shd w:val="clear"/>
              <w:spacing w:line="240" w:lineRule="auto"/>
              <w:rPr>
                <w:rFonts w:hint="eastAsia" w:ascii="宋体" w:hAnsi="宋体" w:eastAsia="宋体" w:cs="宋体"/>
                <w:color w:val="auto"/>
                <w:lang w:eastAsia="uk-UA"/>
              </w:rPr>
            </w:pPr>
          </w:p>
        </w:tc>
      </w:tr>
      <w:tr w14:paraId="27052F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9" w:type="dxa"/>
            <w:vMerge w:val="continue"/>
            <w:noWrap w:val="0"/>
            <w:vAlign w:val="center"/>
          </w:tcPr>
          <w:p w14:paraId="466AA49E">
            <w:pPr>
              <w:shd w:val="clear"/>
              <w:spacing w:line="240" w:lineRule="auto"/>
              <w:rPr>
                <w:rFonts w:hint="eastAsia" w:ascii="宋体" w:hAnsi="宋体" w:eastAsia="宋体" w:cs="宋体"/>
                <w:color w:val="auto"/>
                <w:lang w:eastAsia="uk-UA"/>
              </w:rPr>
            </w:pPr>
          </w:p>
        </w:tc>
        <w:tc>
          <w:tcPr>
            <w:tcW w:w="1184" w:type="dxa"/>
            <w:noWrap w:val="0"/>
            <w:vAlign w:val="center"/>
          </w:tcPr>
          <w:p w14:paraId="5408D2CB">
            <w:pPr>
              <w:shd w:val="clear"/>
              <w:spacing w:line="240" w:lineRule="auto"/>
              <w:rPr>
                <w:rFonts w:hint="eastAsia" w:ascii="宋体" w:hAnsi="宋体" w:eastAsia="宋体" w:cs="宋体"/>
                <w:color w:val="auto"/>
                <w:lang w:eastAsia="uk-UA"/>
              </w:rPr>
            </w:pPr>
            <w:r>
              <w:rPr>
                <w:rFonts w:hint="eastAsia" w:ascii="宋体" w:hAnsi="宋体" w:eastAsia="宋体" w:cs="宋体"/>
                <w:color w:val="auto"/>
                <w:lang w:eastAsia="uk-UA"/>
              </w:rPr>
              <w:t>项目分组</w:t>
            </w:r>
          </w:p>
        </w:tc>
        <w:tc>
          <w:tcPr>
            <w:tcW w:w="5233" w:type="dxa"/>
            <w:noWrap w:val="0"/>
            <w:vAlign w:val="center"/>
          </w:tcPr>
          <w:p w14:paraId="18989979">
            <w:pPr>
              <w:shd w:val="clear"/>
              <w:spacing w:line="240" w:lineRule="auto"/>
              <w:rPr>
                <w:rFonts w:hint="eastAsia" w:ascii="宋体" w:hAnsi="宋体" w:eastAsia="宋体" w:cs="宋体"/>
                <w:color w:val="auto"/>
                <w:lang w:eastAsia="uk-UA"/>
              </w:rPr>
            </w:pPr>
            <w:r>
              <w:rPr>
                <w:rFonts w:hint="eastAsia" w:ascii="宋体" w:hAnsi="宋体" w:eastAsia="宋体" w:cs="宋体"/>
                <w:color w:val="auto"/>
                <w:lang w:eastAsia="uk-UA"/>
              </w:rPr>
              <w:t>支持患者签到队列分组，可根据当前科室项目划分项目类型，患者签到时根据开单项目进入不同队列（如腹部彩超科室项目分类为：腹部、血管、浅表、肾功能）</w:t>
            </w:r>
          </w:p>
        </w:tc>
        <w:tc>
          <w:tcPr>
            <w:tcW w:w="667" w:type="dxa"/>
            <w:vMerge w:val="continue"/>
            <w:noWrap w:val="0"/>
            <w:vAlign w:val="center"/>
          </w:tcPr>
          <w:p w14:paraId="7D82D9F0">
            <w:pPr>
              <w:shd w:val="clear"/>
              <w:spacing w:line="240" w:lineRule="auto"/>
              <w:rPr>
                <w:rFonts w:hint="eastAsia" w:ascii="宋体" w:hAnsi="宋体" w:eastAsia="宋体" w:cs="宋体"/>
                <w:color w:val="auto"/>
                <w:lang w:eastAsia="uk-UA"/>
              </w:rPr>
            </w:pPr>
          </w:p>
        </w:tc>
        <w:tc>
          <w:tcPr>
            <w:tcW w:w="647" w:type="dxa"/>
            <w:vMerge w:val="continue"/>
            <w:noWrap w:val="0"/>
            <w:vAlign w:val="center"/>
          </w:tcPr>
          <w:p w14:paraId="4C6CC013">
            <w:pPr>
              <w:shd w:val="clear"/>
              <w:spacing w:line="240" w:lineRule="auto"/>
              <w:rPr>
                <w:rFonts w:hint="eastAsia" w:ascii="宋体" w:hAnsi="宋体" w:eastAsia="宋体" w:cs="宋体"/>
                <w:color w:val="auto"/>
                <w:lang w:eastAsia="uk-UA"/>
              </w:rPr>
            </w:pPr>
          </w:p>
        </w:tc>
      </w:tr>
      <w:tr w14:paraId="3525A6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9" w:type="dxa"/>
            <w:vMerge w:val="continue"/>
            <w:noWrap w:val="0"/>
            <w:vAlign w:val="center"/>
          </w:tcPr>
          <w:p w14:paraId="780C80B5">
            <w:pPr>
              <w:shd w:val="clear"/>
              <w:spacing w:line="240" w:lineRule="auto"/>
              <w:rPr>
                <w:rFonts w:hint="eastAsia" w:ascii="宋体" w:hAnsi="宋体" w:eastAsia="宋体" w:cs="宋体"/>
                <w:color w:val="auto"/>
                <w:lang w:eastAsia="uk-UA"/>
              </w:rPr>
            </w:pPr>
          </w:p>
        </w:tc>
        <w:tc>
          <w:tcPr>
            <w:tcW w:w="1184" w:type="dxa"/>
            <w:noWrap w:val="0"/>
            <w:vAlign w:val="center"/>
          </w:tcPr>
          <w:p w14:paraId="4BDEEA1C">
            <w:pPr>
              <w:shd w:val="clear"/>
              <w:spacing w:line="240" w:lineRule="auto"/>
              <w:rPr>
                <w:rFonts w:hint="eastAsia" w:ascii="宋体" w:hAnsi="宋体" w:eastAsia="宋体" w:cs="宋体"/>
                <w:color w:val="auto"/>
                <w:lang w:eastAsia="uk-UA"/>
              </w:rPr>
            </w:pPr>
            <w:r>
              <w:rPr>
                <w:rFonts w:hint="eastAsia" w:ascii="宋体" w:hAnsi="宋体" w:eastAsia="宋体" w:cs="宋体"/>
                <w:color w:val="auto"/>
                <w:lang w:eastAsia="uk-UA"/>
              </w:rPr>
              <w:t>呼叫器</w:t>
            </w:r>
          </w:p>
        </w:tc>
        <w:tc>
          <w:tcPr>
            <w:tcW w:w="5233" w:type="dxa"/>
            <w:noWrap w:val="0"/>
            <w:vAlign w:val="center"/>
          </w:tcPr>
          <w:p w14:paraId="7DFD9149">
            <w:pPr>
              <w:shd w:val="clear"/>
              <w:spacing w:line="240" w:lineRule="auto"/>
              <w:rPr>
                <w:rFonts w:hint="eastAsia" w:ascii="宋体" w:hAnsi="宋体" w:eastAsia="宋体" w:cs="宋体"/>
                <w:color w:val="auto"/>
                <w:lang w:eastAsia="uk-UA"/>
              </w:rPr>
            </w:pPr>
            <w:r>
              <w:rPr>
                <w:rFonts w:hint="eastAsia" w:ascii="宋体" w:hAnsi="宋体" w:eastAsia="宋体" w:cs="宋体"/>
                <w:color w:val="auto"/>
                <w:lang w:eastAsia="uk-UA"/>
              </w:rPr>
              <w:t>支持呼叫队列切换（不同项目队列）</w:t>
            </w:r>
          </w:p>
          <w:p w14:paraId="50CB1EDF">
            <w:pPr>
              <w:shd w:val="clear"/>
              <w:spacing w:line="240" w:lineRule="auto"/>
              <w:rPr>
                <w:rFonts w:hint="eastAsia" w:ascii="宋体" w:hAnsi="宋体" w:eastAsia="宋体" w:cs="宋体"/>
                <w:color w:val="auto"/>
                <w:lang w:eastAsia="uk-UA"/>
              </w:rPr>
            </w:pPr>
            <w:r>
              <w:rPr>
                <w:rFonts w:hint="eastAsia" w:ascii="宋体" w:hAnsi="宋体" w:eastAsia="宋体" w:cs="宋体"/>
                <w:color w:val="auto"/>
                <w:lang w:eastAsia="uk-UA"/>
              </w:rPr>
              <w:t>支持显示本人已呼叫队列</w:t>
            </w:r>
          </w:p>
          <w:p w14:paraId="75594584">
            <w:pPr>
              <w:shd w:val="clear"/>
              <w:spacing w:line="240" w:lineRule="auto"/>
              <w:rPr>
                <w:rFonts w:hint="eastAsia" w:ascii="宋体" w:hAnsi="宋体" w:eastAsia="宋体" w:cs="宋体"/>
                <w:color w:val="auto"/>
                <w:lang w:eastAsia="uk-UA"/>
              </w:rPr>
            </w:pPr>
            <w:r>
              <w:rPr>
                <w:rFonts w:hint="eastAsia" w:ascii="宋体" w:hAnsi="宋体" w:eastAsia="宋体" w:cs="宋体"/>
                <w:color w:val="auto"/>
                <w:lang w:eastAsia="uk-UA"/>
              </w:rPr>
              <w:t>支持显示全部或自己操作完成的患者</w:t>
            </w:r>
          </w:p>
          <w:p w14:paraId="320FE8F6">
            <w:pPr>
              <w:shd w:val="clear"/>
              <w:spacing w:line="240" w:lineRule="auto"/>
              <w:rPr>
                <w:rFonts w:hint="eastAsia" w:ascii="宋体" w:hAnsi="宋体" w:eastAsia="宋体" w:cs="宋体"/>
                <w:color w:val="auto"/>
                <w:lang w:eastAsia="uk-UA"/>
              </w:rPr>
            </w:pPr>
            <w:r>
              <w:rPr>
                <w:rFonts w:hint="eastAsia" w:ascii="宋体" w:hAnsi="宋体" w:eastAsia="宋体" w:cs="宋体"/>
                <w:color w:val="auto"/>
                <w:lang w:eastAsia="uk-UA"/>
              </w:rPr>
              <w:t>支持 呼叫器界面扩展，展示更多详情信息</w:t>
            </w:r>
          </w:p>
        </w:tc>
        <w:tc>
          <w:tcPr>
            <w:tcW w:w="667" w:type="dxa"/>
            <w:vMerge w:val="continue"/>
            <w:noWrap w:val="0"/>
            <w:vAlign w:val="center"/>
          </w:tcPr>
          <w:p w14:paraId="4E7F8422">
            <w:pPr>
              <w:shd w:val="clear"/>
              <w:spacing w:line="240" w:lineRule="auto"/>
              <w:rPr>
                <w:rFonts w:hint="eastAsia" w:ascii="宋体" w:hAnsi="宋体" w:eastAsia="宋体" w:cs="宋体"/>
                <w:color w:val="auto"/>
                <w:lang w:eastAsia="uk-UA"/>
              </w:rPr>
            </w:pPr>
          </w:p>
        </w:tc>
        <w:tc>
          <w:tcPr>
            <w:tcW w:w="647" w:type="dxa"/>
            <w:vMerge w:val="continue"/>
            <w:noWrap w:val="0"/>
            <w:vAlign w:val="center"/>
          </w:tcPr>
          <w:p w14:paraId="623F8164">
            <w:pPr>
              <w:shd w:val="clear"/>
              <w:spacing w:line="240" w:lineRule="auto"/>
              <w:rPr>
                <w:rFonts w:hint="eastAsia" w:ascii="宋体" w:hAnsi="宋体" w:eastAsia="宋体" w:cs="宋体"/>
                <w:color w:val="auto"/>
                <w:lang w:eastAsia="uk-UA"/>
              </w:rPr>
            </w:pPr>
          </w:p>
        </w:tc>
      </w:tr>
      <w:tr w14:paraId="296600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9" w:type="dxa"/>
            <w:vMerge w:val="continue"/>
            <w:noWrap w:val="0"/>
            <w:vAlign w:val="center"/>
          </w:tcPr>
          <w:p w14:paraId="27FCA57A">
            <w:pPr>
              <w:shd w:val="clear"/>
              <w:spacing w:line="240" w:lineRule="auto"/>
              <w:rPr>
                <w:rFonts w:hint="eastAsia" w:ascii="宋体" w:hAnsi="宋体" w:eastAsia="宋体" w:cs="宋体"/>
                <w:color w:val="auto"/>
                <w:lang w:eastAsia="uk-UA"/>
              </w:rPr>
            </w:pPr>
          </w:p>
        </w:tc>
        <w:tc>
          <w:tcPr>
            <w:tcW w:w="1184" w:type="dxa"/>
            <w:noWrap w:val="0"/>
            <w:vAlign w:val="center"/>
          </w:tcPr>
          <w:p w14:paraId="3ACA3C7A">
            <w:pPr>
              <w:shd w:val="clear"/>
              <w:spacing w:line="240" w:lineRule="auto"/>
              <w:rPr>
                <w:rFonts w:hint="eastAsia" w:ascii="宋体" w:hAnsi="宋体" w:eastAsia="宋体" w:cs="宋体"/>
                <w:color w:val="auto"/>
                <w:lang w:eastAsia="uk-UA"/>
              </w:rPr>
            </w:pPr>
            <w:r>
              <w:rPr>
                <w:rFonts w:hint="eastAsia" w:ascii="宋体" w:hAnsi="宋体" w:eastAsia="宋体" w:cs="宋体"/>
                <w:color w:val="auto"/>
                <w:lang w:eastAsia="uk-UA"/>
              </w:rPr>
              <w:t>优先</w:t>
            </w:r>
          </w:p>
        </w:tc>
        <w:tc>
          <w:tcPr>
            <w:tcW w:w="5233" w:type="dxa"/>
            <w:noWrap w:val="0"/>
            <w:vAlign w:val="center"/>
          </w:tcPr>
          <w:p w14:paraId="704F94DB">
            <w:pPr>
              <w:shd w:val="clear"/>
              <w:spacing w:line="240" w:lineRule="auto"/>
              <w:rPr>
                <w:rFonts w:hint="eastAsia" w:ascii="宋体" w:hAnsi="宋体" w:eastAsia="宋体" w:cs="宋体"/>
                <w:color w:val="auto"/>
                <w:lang w:eastAsia="uk-UA"/>
              </w:rPr>
            </w:pPr>
            <w:r>
              <w:rPr>
                <w:rFonts w:hint="eastAsia" w:ascii="宋体" w:hAnsi="宋体" w:eastAsia="宋体" w:cs="宋体"/>
                <w:color w:val="auto"/>
                <w:lang w:eastAsia="uk-UA"/>
              </w:rPr>
              <w:t>可对“特殊”患者进行标识，并对此类患者可进行优先检查操作，例如老、幼、军人、离休等患者可优先检查，同时叫号屏幕可显示此类患者标识，如“军”、“幼”等，并用其他颜色以示区别，打消其他患者疑虑避免引起纠纷。</w:t>
            </w:r>
          </w:p>
        </w:tc>
        <w:tc>
          <w:tcPr>
            <w:tcW w:w="667" w:type="dxa"/>
            <w:vMerge w:val="continue"/>
            <w:noWrap w:val="0"/>
            <w:vAlign w:val="center"/>
          </w:tcPr>
          <w:p w14:paraId="1D797E5F">
            <w:pPr>
              <w:shd w:val="clear"/>
              <w:spacing w:line="240" w:lineRule="auto"/>
              <w:rPr>
                <w:rFonts w:hint="eastAsia" w:ascii="宋体" w:hAnsi="宋体" w:eastAsia="宋体" w:cs="宋体"/>
                <w:color w:val="auto"/>
                <w:lang w:eastAsia="uk-UA"/>
              </w:rPr>
            </w:pPr>
          </w:p>
        </w:tc>
        <w:tc>
          <w:tcPr>
            <w:tcW w:w="647" w:type="dxa"/>
            <w:vMerge w:val="continue"/>
            <w:noWrap w:val="0"/>
            <w:vAlign w:val="center"/>
          </w:tcPr>
          <w:p w14:paraId="3E4EB38E">
            <w:pPr>
              <w:shd w:val="clear"/>
              <w:spacing w:line="240" w:lineRule="auto"/>
              <w:rPr>
                <w:rFonts w:hint="eastAsia" w:ascii="宋体" w:hAnsi="宋体" w:eastAsia="宋体" w:cs="宋体"/>
                <w:color w:val="auto"/>
                <w:lang w:eastAsia="uk-UA"/>
              </w:rPr>
            </w:pPr>
          </w:p>
        </w:tc>
      </w:tr>
      <w:tr w14:paraId="7ED7DE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9" w:type="dxa"/>
            <w:vMerge w:val="continue"/>
            <w:noWrap w:val="0"/>
            <w:vAlign w:val="center"/>
          </w:tcPr>
          <w:p w14:paraId="1F8A8090">
            <w:pPr>
              <w:shd w:val="clear"/>
              <w:spacing w:line="240" w:lineRule="auto"/>
              <w:rPr>
                <w:rFonts w:hint="eastAsia" w:ascii="宋体" w:hAnsi="宋体" w:eastAsia="宋体" w:cs="宋体"/>
                <w:color w:val="auto"/>
                <w:lang w:eastAsia="uk-UA"/>
              </w:rPr>
            </w:pPr>
          </w:p>
        </w:tc>
        <w:tc>
          <w:tcPr>
            <w:tcW w:w="1184" w:type="dxa"/>
            <w:noWrap w:val="0"/>
            <w:vAlign w:val="center"/>
          </w:tcPr>
          <w:p w14:paraId="43CB6A49">
            <w:pPr>
              <w:shd w:val="clear"/>
              <w:spacing w:line="240" w:lineRule="auto"/>
              <w:rPr>
                <w:rFonts w:hint="eastAsia" w:ascii="宋体" w:hAnsi="宋体" w:eastAsia="宋体" w:cs="宋体"/>
                <w:color w:val="auto"/>
                <w:lang w:eastAsia="uk-UA"/>
              </w:rPr>
            </w:pPr>
            <w:r>
              <w:rPr>
                <w:rFonts w:hint="eastAsia" w:ascii="宋体" w:hAnsi="宋体" w:eastAsia="宋体" w:cs="宋体"/>
                <w:color w:val="auto"/>
                <w:lang w:eastAsia="uk-UA"/>
              </w:rPr>
              <w:t>转诊</w:t>
            </w:r>
          </w:p>
        </w:tc>
        <w:tc>
          <w:tcPr>
            <w:tcW w:w="5233" w:type="dxa"/>
            <w:noWrap w:val="0"/>
            <w:vAlign w:val="center"/>
          </w:tcPr>
          <w:p w14:paraId="1AA01454">
            <w:pPr>
              <w:shd w:val="clear"/>
              <w:spacing w:line="240" w:lineRule="auto"/>
              <w:rPr>
                <w:rFonts w:hint="eastAsia" w:ascii="宋体" w:hAnsi="宋体" w:eastAsia="宋体" w:cs="宋体"/>
                <w:color w:val="auto"/>
                <w:lang w:eastAsia="uk-UA"/>
              </w:rPr>
            </w:pPr>
            <w:r>
              <w:rPr>
                <w:rFonts w:hint="eastAsia" w:ascii="宋体" w:hAnsi="宋体" w:eastAsia="宋体" w:cs="宋体"/>
                <w:color w:val="auto"/>
                <w:lang w:eastAsia="uk-UA"/>
              </w:rPr>
              <w:t>支持患者转诊给特定医生的呼叫队列</w:t>
            </w:r>
          </w:p>
        </w:tc>
        <w:tc>
          <w:tcPr>
            <w:tcW w:w="667" w:type="dxa"/>
            <w:vMerge w:val="continue"/>
            <w:noWrap w:val="0"/>
            <w:vAlign w:val="center"/>
          </w:tcPr>
          <w:p w14:paraId="27BCB4B0">
            <w:pPr>
              <w:shd w:val="clear"/>
              <w:spacing w:line="240" w:lineRule="auto"/>
              <w:rPr>
                <w:rFonts w:hint="eastAsia" w:ascii="宋体" w:hAnsi="宋体" w:eastAsia="宋体" w:cs="宋体"/>
                <w:color w:val="auto"/>
                <w:lang w:eastAsia="uk-UA"/>
              </w:rPr>
            </w:pPr>
          </w:p>
        </w:tc>
        <w:tc>
          <w:tcPr>
            <w:tcW w:w="647" w:type="dxa"/>
            <w:vMerge w:val="continue"/>
            <w:noWrap w:val="0"/>
            <w:vAlign w:val="center"/>
          </w:tcPr>
          <w:p w14:paraId="1B53BE43">
            <w:pPr>
              <w:shd w:val="clear"/>
              <w:spacing w:line="240" w:lineRule="auto"/>
              <w:rPr>
                <w:rFonts w:hint="eastAsia" w:ascii="宋体" w:hAnsi="宋体" w:eastAsia="宋体" w:cs="宋体"/>
                <w:color w:val="auto"/>
                <w:lang w:eastAsia="uk-UA"/>
              </w:rPr>
            </w:pPr>
          </w:p>
        </w:tc>
      </w:tr>
      <w:tr w14:paraId="098A8C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9" w:type="dxa"/>
            <w:vMerge w:val="continue"/>
            <w:noWrap w:val="0"/>
            <w:vAlign w:val="center"/>
          </w:tcPr>
          <w:p w14:paraId="0925A262">
            <w:pPr>
              <w:shd w:val="clear"/>
              <w:spacing w:line="240" w:lineRule="auto"/>
              <w:rPr>
                <w:rFonts w:hint="eastAsia" w:ascii="宋体" w:hAnsi="宋体" w:eastAsia="宋体" w:cs="宋体"/>
                <w:color w:val="auto"/>
                <w:lang w:eastAsia="uk-UA"/>
              </w:rPr>
            </w:pPr>
          </w:p>
        </w:tc>
        <w:tc>
          <w:tcPr>
            <w:tcW w:w="1184" w:type="dxa"/>
            <w:noWrap w:val="0"/>
            <w:vAlign w:val="center"/>
          </w:tcPr>
          <w:p w14:paraId="4FD49D80">
            <w:pPr>
              <w:shd w:val="clear"/>
              <w:spacing w:line="240" w:lineRule="auto"/>
              <w:rPr>
                <w:rFonts w:hint="eastAsia" w:ascii="宋体" w:hAnsi="宋体" w:eastAsia="宋体" w:cs="宋体"/>
                <w:color w:val="auto"/>
                <w:lang w:eastAsia="uk-UA"/>
              </w:rPr>
            </w:pPr>
            <w:r>
              <w:rPr>
                <w:rFonts w:hint="eastAsia" w:ascii="宋体" w:hAnsi="宋体" w:eastAsia="宋体" w:cs="宋体"/>
                <w:color w:val="auto"/>
                <w:lang w:eastAsia="uk-UA"/>
              </w:rPr>
              <w:t>实时数据</w:t>
            </w:r>
          </w:p>
        </w:tc>
        <w:tc>
          <w:tcPr>
            <w:tcW w:w="5233" w:type="dxa"/>
            <w:noWrap w:val="0"/>
            <w:vAlign w:val="center"/>
          </w:tcPr>
          <w:p w14:paraId="39F11AE5">
            <w:pPr>
              <w:shd w:val="clear"/>
              <w:spacing w:line="240" w:lineRule="auto"/>
              <w:rPr>
                <w:rFonts w:hint="eastAsia" w:ascii="宋体" w:hAnsi="宋体" w:eastAsia="宋体" w:cs="宋体"/>
                <w:color w:val="auto"/>
                <w:lang w:eastAsia="uk-UA"/>
              </w:rPr>
            </w:pPr>
            <w:r>
              <w:rPr>
                <w:rFonts w:hint="eastAsia" w:ascii="宋体" w:hAnsi="宋体" w:eastAsia="宋体" w:cs="宋体"/>
                <w:color w:val="auto"/>
                <w:lang w:eastAsia="uk-UA"/>
              </w:rPr>
              <w:t>实时获取需排队取号患者列表，动态刷新各种状态</w:t>
            </w:r>
          </w:p>
        </w:tc>
        <w:tc>
          <w:tcPr>
            <w:tcW w:w="667" w:type="dxa"/>
            <w:vMerge w:val="continue"/>
            <w:noWrap w:val="0"/>
            <w:vAlign w:val="center"/>
          </w:tcPr>
          <w:p w14:paraId="1911DAE8">
            <w:pPr>
              <w:shd w:val="clear"/>
              <w:spacing w:line="240" w:lineRule="auto"/>
              <w:rPr>
                <w:rFonts w:hint="eastAsia" w:ascii="宋体" w:hAnsi="宋体" w:eastAsia="宋体" w:cs="宋体"/>
                <w:color w:val="auto"/>
                <w:lang w:eastAsia="uk-UA"/>
              </w:rPr>
            </w:pPr>
          </w:p>
        </w:tc>
        <w:tc>
          <w:tcPr>
            <w:tcW w:w="647" w:type="dxa"/>
            <w:vMerge w:val="continue"/>
            <w:noWrap w:val="0"/>
            <w:vAlign w:val="center"/>
          </w:tcPr>
          <w:p w14:paraId="280349E7">
            <w:pPr>
              <w:shd w:val="clear"/>
              <w:spacing w:line="240" w:lineRule="auto"/>
              <w:rPr>
                <w:rFonts w:hint="eastAsia" w:ascii="宋体" w:hAnsi="宋体" w:eastAsia="宋体" w:cs="宋体"/>
                <w:color w:val="auto"/>
                <w:lang w:eastAsia="uk-UA"/>
              </w:rPr>
            </w:pPr>
          </w:p>
        </w:tc>
      </w:tr>
      <w:tr w14:paraId="243001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9" w:type="dxa"/>
            <w:vMerge w:val="continue"/>
            <w:noWrap w:val="0"/>
            <w:vAlign w:val="center"/>
          </w:tcPr>
          <w:p w14:paraId="579CE858">
            <w:pPr>
              <w:shd w:val="clear"/>
              <w:spacing w:line="240" w:lineRule="auto"/>
              <w:rPr>
                <w:rFonts w:hint="eastAsia" w:ascii="宋体" w:hAnsi="宋体" w:eastAsia="宋体" w:cs="宋体"/>
                <w:color w:val="auto"/>
                <w:lang w:eastAsia="uk-UA"/>
              </w:rPr>
            </w:pPr>
          </w:p>
        </w:tc>
        <w:tc>
          <w:tcPr>
            <w:tcW w:w="1184" w:type="dxa"/>
            <w:noWrap w:val="0"/>
            <w:vAlign w:val="center"/>
          </w:tcPr>
          <w:p w14:paraId="7E0E6F0C">
            <w:pPr>
              <w:shd w:val="clear"/>
              <w:spacing w:line="240" w:lineRule="auto"/>
              <w:rPr>
                <w:rFonts w:hint="eastAsia" w:ascii="宋体" w:hAnsi="宋体" w:eastAsia="宋体" w:cs="宋体"/>
                <w:color w:val="auto"/>
                <w:lang w:eastAsia="uk-UA"/>
              </w:rPr>
            </w:pPr>
            <w:r>
              <w:rPr>
                <w:rFonts w:hint="eastAsia" w:ascii="宋体" w:hAnsi="宋体" w:eastAsia="宋体" w:cs="宋体"/>
                <w:color w:val="auto"/>
                <w:lang w:eastAsia="uk-UA"/>
              </w:rPr>
              <w:t>过号</w:t>
            </w:r>
          </w:p>
        </w:tc>
        <w:tc>
          <w:tcPr>
            <w:tcW w:w="5233" w:type="dxa"/>
            <w:noWrap w:val="0"/>
            <w:vAlign w:val="center"/>
          </w:tcPr>
          <w:p w14:paraId="4C4BD1DB">
            <w:pPr>
              <w:shd w:val="clear"/>
              <w:spacing w:line="240" w:lineRule="auto"/>
              <w:rPr>
                <w:rFonts w:hint="eastAsia" w:ascii="宋体" w:hAnsi="宋体" w:eastAsia="宋体" w:cs="宋体"/>
                <w:color w:val="auto"/>
                <w:lang w:eastAsia="uk-UA"/>
              </w:rPr>
            </w:pPr>
            <w:r>
              <w:rPr>
                <w:rFonts w:hint="eastAsia" w:ascii="宋体" w:hAnsi="宋体" w:eastAsia="宋体" w:cs="宋体"/>
                <w:color w:val="auto"/>
                <w:lang w:eastAsia="uk-UA"/>
              </w:rPr>
              <w:t>呼叫患者未到时，医生可点击过号，可根据需求设置过号患者延后就诊，将过号病人隔几插几重新加入队列中，延后就诊可设置延后位数。</w:t>
            </w:r>
          </w:p>
        </w:tc>
        <w:tc>
          <w:tcPr>
            <w:tcW w:w="667" w:type="dxa"/>
            <w:vMerge w:val="continue"/>
            <w:noWrap w:val="0"/>
            <w:vAlign w:val="center"/>
          </w:tcPr>
          <w:p w14:paraId="4237309C">
            <w:pPr>
              <w:shd w:val="clear"/>
              <w:spacing w:line="240" w:lineRule="auto"/>
              <w:rPr>
                <w:rFonts w:hint="eastAsia" w:ascii="宋体" w:hAnsi="宋体" w:eastAsia="宋体" w:cs="宋体"/>
                <w:color w:val="auto"/>
                <w:lang w:eastAsia="uk-UA"/>
              </w:rPr>
            </w:pPr>
          </w:p>
        </w:tc>
        <w:tc>
          <w:tcPr>
            <w:tcW w:w="647" w:type="dxa"/>
            <w:vMerge w:val="continue"/>
            <w:noWrap w:val="0"/>
            <w:vAlign w:val="center"/>
          </w:tcPr>
          <w:p w14:paraId="42D6EDAC">
            <w:pPr>
              <w:shd w:val="clear"/>
              <w:spacing w:line="240" w:lineRule="auto"/>
              <w:rPr>
                <w:rFonts w:hint="eastAsia" w:ascii="宋体" w:hAnsi="宋体" w:eastAsia="宋体" w:cs="宋体"/>
                <w:color w:val="auto"/>
                <w:lang w:eastAsia="uk-UA"/>
              </w:rPr>
            </w:pPr>
          </w:p>
        </w:tc>
      </w:tr>
      <w:tr w14:paraId="38ADDB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9" w:type="dxa"/>
            <w:vMerge w:val="continue"/>
            <w:noWrap w:val="0"/>
            <w:vAlign w:val="center"/>
          </w:tcPr>
          <w:p w14:paraId="0F65D6E4">
            <w:pPr>
              <w:shd w:val="clear"/>
              <w:spacing w:line="240" w:lineRule="auto"/>
              <w:rPr>
                <w:rFonts w:hint="eastAsia" w:ascii="宋体" w:hAnsi="宋体" w:eastAsia="宋体" w:cs="宋体"/>
                <w:color w:val="auto"/>
                <w:lang w:eastAsia="uk-UA"/>
              </w:rPr>
            </w:pPr>
          </w:p>
        </w:tc>
        <w:tc>
          <w:tcPr>
            <w:tcW w:w="1184" w:type="dxa"/>
            <w:noWrap w:val="0"/>
            <w:vAlign w:val="center"/>
          </w:tcPr>
          <w:p w14:paraId="6F13671F">
            <w:pPr>
              <w:shd w:val="clear"/>
              <w:spacing w:line="240" w:lineRule="auto"/>
              <w:rPr>
                <w:rFonts w:hint="eastAsia" w:ascii="宋体" w:hAnsi="宋体" w:eastAsia="宋体" w:cs="宋体"/>
                <w:color w:val="auto"/>
                <w:lang w:eastAsia="uk-UA"/>
              </w:rPr>
            </w:pPr>
            <w:r>
              <w:rPr>
                <w:rFonts w:hint="eastAsia" w:ascii="宋体" w:hAnsi="宋体" w:eastAsia="宋体" w:cs="宋体"/>
                <w:color w:val="auto"/>
                <w:lang w:eastAsia="uk-UA"/>
              </w:rPr>
              <w:t>挂起召回</w:t>
            </w:r>
          </w:p>
        </w:tc>
        <w:tc>
          <w:tcPr>
            <w:tcW w:w="5233" w:type="dxa"/>
            <w:noWrap w:val="0"/>
            <w:vAlign w:val="center"/>
          </w:tcPr>
          <w:p w14:paraId="272C995C">
            <w:pPr>
              <w:shd w:val="clear"/>
              <w:spacing w:line="240" w:lineRule="auto"/>
              <w:rPr>
                <w:rFonts w:hint="eastAsia" w:ascii="宋体" w:hAnsi="宋体" w:eastAsia="宋体" w:cs="宋体"/>
                <w:color w:val="auto"/>
                <w:lang w:eastAsia="uk-UA"/>
              </w:rPr>
            </w:pPr>
            <w:r>
              <w:rPr>
                <w:rFonts w:hint="eastAsia" w:ascii="宋体" w:hAnsi="宋体" w:eastAsia="宋体" w:cs="宋体"/>
                <w:color w:val="auto"/>
                <w:lang w:eastAsia="uk-UA"/>
              </w:rPr>
              <w:t>当患者暂时不满足检查条件，可对患者进行挂起，满足条件后召回就诊操作</w:t>
            </w:r>
          </w:p>
        </w:tc>
        <w:tc>
          <w:tcPr>
            <w:tcW w:w="667" w:type="dxa"/>
            <w:vMerge w:val="continue"/>
            <w:noWrap w:val="0"/>
            <w:vAlign w:val="center"/>
          </w:tcPr>
          <w:p w14:paraId="22DEC404">
            <w:pPr>
              <w:shd w:val="clear"/>
              <w:spacing w:line="240" w:lineRule="auto"/>
              <w:rPr>
                <w:rFonts w:hint="eastAsia" w:ascii="宋体" w:hAnsi="宋体" w:eastAsia="宋体" w:cs="宋体"/>
                <w:color w:val="auto"/>
                <w:lang w:eastAsia="uk-UA"/>
              </w:rPr>
            </w:pPr>
          </w:p>
        </w:tc>
        <w:tc>
          <w:tcPr>
            <w:tcW w:w="647" w:type="dxa"/>
            <w:vMerge w:val="continue"/>
            <w:noWrap w:val="0"/>
            <w:vAlign w:val="center"/>
          </w:tcPr>
          <w:p w14:paraId="4B09258A">
            <w:pPr>
              <w:shd w:val="clear"/>
              <w:spacing w:line="240" w:lineRule="auto"/>
              <w:rPr>
                <w:rFonts w:hint="eastAsia" w:ascii="宋体" w:hAnsi="宋体" w:eastAsia="宋体" w:cs="宋体"/>
                <w:color w:val="auto"/>
                <w:lang w:eastAsia="uk-UA"/>
              </w:rPr>
            </w:pPr>
          </w:p>
        </w:tc>
      </w:tr>
      <w:tr w14:paraId="0509CE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9" w:type="dxa"/>
            <w:vMerge w:val="continue"/>
            <w:noWrap w:val="0"/>
            <w:vAlign w:val="center"/>
          </w:tcPr>
          <w:p w14:paraId="5A211259">
            <w:pPr>
              <w:shd w:val="clear"/>
              <w:spacing w:line="240" w:lineRule="auto"/>
              <w:rPr>
                <w:rFonts w:hint="eastAsia" w:ascii="宋体" w:hAnsi="宋体" w:eastAsia="宋体" w:cs="宋体"/>
                <w:color w:val="auto"/>
                <w:lang w:eastAsia="uk-UA"/>
              </w:rPr>
            </w:pPr>
          </w:p>
        </w:tc>
        <w:tc>
          <w:tcPr>
            <w:tcW w:w="1184" w:type="dxa"/>
            <w:noWrap w:val="0"/>
            <w:vAlign w:val="center"/>
          </w:tcPr>
          <w:p w14:paraId="5689D446">
            <w:pPr>
              <w:shd w:val="clear"/>
              <w:spacing w:line="240" w:lineRule="auto"/>
              <w:rPr>
                <w:rFonts w:hint="eastAsia" w:ascii="宋体" w:hAnsi="宋体" w:eastAsia="宋体" w:cs="宋体"/>
                <w:color w:val="auto"/>
                <w:lang w:eastAsia="uk-UA"/>
              </w:rPr>
            </w:pPr>
            <w:r>
              <w:rPr>
                <w:rFonts w:hint="eastAsia" w:ascii="宋体" w:hAnsi="宋体" w:eastAsia="宋体" w:cs="宋体"/>
                <w:color w:val="auto"/>
                <w:lang w:eastAsia="uk-UA"/>
              </w:rPr>
              <w:t>工作台管理</w:t>
            </w:r>
          </w:p>
        </w:tc>
        <w:tc>
          <w:tcPr>
            <w:tcW w:w="5233" w:type="dxa"/>
            <w:noWrap w:val="0"/>
            <w:vAlign w:val="center"/>
          </w:tcPr>
          <w:p w14:paraId="3907C34A">
            <w:pPr>
              <w:shd w:val="clear"/>
              <w:spacing w:line="240" w:lineRule="auto"/>
              <w:rPr>
                <w:rFonts w:hint="eastAsia" w:ascii="宋体" w:hAnsi="宋体" w:eastAsia="宋体" w:cs="宋体"/>
                <w:color w:val="auto"/>
                <w:lang w:eastAsia="uk-UA"/>
              </w:rPr>
            </w:pPr>
            <w:r>
              <w:rPr>
                <w:rFonts w:hint="eastAsia" w:ascii="宋体" w:hAnsi="宋体" w:eastAsia="宋体" w:cs="宋体"/>
                <w:color w:val="auto"/>
                <w:lang w:eastAsia="uk-UA"/>
              </w:rPr>
              <w:t>工作台管理可维护工作台，即添加诊区，包括新增，修改和删除诊区</w:t>
            </w:r>
          </w:p>
        </w:tc>
        <w:tc>
          <w:tcPr>
            <w:tcW w:w="667" w:type="dxa"/>
            <w:vMerge w:val="continue"/>
            <w:noWrap w:val="0"/>
            <w:vAlign w:val="center"/>
          </w:tcPr>
          <w:p w14:paraId="185B14CA">
            <w:pPr>
              <w:shd w:val="clear"/>
              <w:spacing w:line="240" w:lineRule="auto"/>
              <w:rPr>
                <w:rFonts w:hint="eastAsia" w:ascii="宋体" w:hAnsi="宋体" w:eastAsia="宋体" w:cs="宋体"/>
                <w:color w:val="auto"/>
                <w:lang w:eastAsia="uk-UA"/>
              </w:rPr>
            </w:pPr>
          </w:p>
        </w:tc>
        <w:tc>
          <w:tcPr>
            <w:tcW w:w="647" w:type="dxa"/>
            <w:vMerge w:val="continue"/>
            <w:noWrap w:val="0"/>
            <w:vAlign w:val="center"/>
          </w:tcPr>
          <w:p w14:paraId="639B23A3">
            <w:pPr>
              <w:shd w:val="clear"/>
              <w:spacing w:line="240" w:lineRule="auto"/>
              <w:rPr>
                <w:rFonts w:hint="eastAsia" w:ascii="宋体" w:hAnsi="宋体" w:eastAsia="宋体" w:cs="宋体"/>
                <w:color w:val="auto"/>
                <w:lang w:eastAsia="uk-UA"/>
              </w:rPr>
            </w:pPr>
          </w:p>
        </w:tc>
      </w:tr>
      <w:tr w14:paraId="6EB921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9" w:type="dxa"/>
            <w:vMerge w:val="continue"/>
            <w:noWrap w:val="0"/>
            <w:vAlign w:val="center"/>
          </w:tcPr>
          <w:p w14:paraId="250436F6">
            <w:pPr>
              <w:shd w:val="clear"/>
              <w:spacing w:line="240" w:lineRule="auto"/>
              <w:rPr>
                <w:rFonts w:hint="eastAsia" w:ascii="宋体" w:hAnsi="宋体" w:eastAsia="宋体" w:cs="宋体"/>
                <w:color w:val="auto"/>
                <w:lang w:eastAsia="uk-UA"/>
              </w:rPr>
            </w:pPr>
          </w:p>
        </w:tc>
        <w:tc>
          <w:tcPr>
            <w:tcW w:w="1184" w:type="dxa"/>
            <w:noWrap w:val="0"/>
            <w:vAlign w:val="center"/>
          </w:tcPr>
          <w:p w14:paraId="1D97CB4C">
            <w:pPr>
              <w:shd w:val="clear"/>
              <w:spacing w:line="240" w:lineRule="auto"/>
              <w:rPr>
                <w:rFonts w:hint="eastAsia" w:ascii="宋体" w:hAnsi="宋体" w:eastAsia="宋体" w:cs="宋体"/>
                <w:color w:val="auto"/>
                <w:lang w:eastAsia="uk-UA"/>
              </w:rPr>
            </w:pPr>
            <w:r>
              <w:rPr>
                <w:rFonts w:hint="eastAsia" w:ascii="宋体" w:hAnsi="宋体" w:eastAsia="宋体" w:cs="宋体"/>
                <w:color w:val="auto"/>
                <w:lang w:eastAsia="uk-UA"/>
              </w:rPr>
              <w:t>维护诊区、科室的关系</w:t>
            </w:r>
          </w:p>
        </w:tc>
        <w:tc>
          <w:tcPr>
            <w:tcW w:w="5233" w:type="dxa"/>
            <w:noWrap w:val="0"/>
            <w:vAlign w:val="center"/>
          </w:tcPr>
          <w:p w14:paraId="6F950CA2">
            <w:pPr>
              <w:shd w:val="clear"/>
              <w:spacing w:line="240" w:lineRule="auto"/>
              <w:rPr>
                <w:rFonts w:hint="eastAsia" w:ascii="宋体" w:hAnsi="宋体" w:eastAsia="宋体" w:cs="宋体"/>
                <w:color w:val="auto"/>
                <w:lang w:eastAsia="uk-UA"/>
              </w:rPr>
            </w:pPr>
            <w:r>
              <w:rPr>
                <w:rFonts w:hint="eastAsia" w:ascii="宋体" w:hAnsi="宋体" w:eastAsia="宋体" w:cs="宋体"/>
                <w:color w:val="auto"/>
                <w:lang w:eastAsia="uk-UA"/>
              </w:rPr>
              <w:t>工作台管理可以维护诊台科室和诊室的关系。包括新增诊台科室，删除诊台的科室</w:t>
            </w:r>
          </w:p>
        </w:tc>
        <w:tc>
          <w:tcPr>
            <w:tcW w:w="667" w:type="dxa"/>
            <w:vMerge w:val="continue"/>
            <w:noWrap w:val="0"/>
            <w:vAlign w:val="center"/>
          </w:tcPr>
          <w:p w14:paraId="0193B9DB">
            <w:pPr>
              <w:shd w:val="clear"/>
              <w:spacing w:line="240" w:lineRule="auto"/>
              <w:rPr>
                <w:rFonts w:hint="eastAsia" w:ascii="宋体" w:hAnsi="宋体" w:eastAsia="宋体" w:cs="宋体"/>
                <w:color w:val="auto"/>
                <w:lang w:eastAsia="uk-UA"/>
              </w:rPr>
            </w:pPr>
          </w:p>
        </w:tc>
        <w:tc>
          <w:tcPr>
            <w:tcW w:w="647" w:type="dxa"/>
            <w:vMerge w:val="continue"/>
            <w:noWrap w:val="0"/>
            <w:vAlign w:val="center"/>
          </w:tcPr>
          <w:p w14:paraId="10DA1AB6">
            <w:pPr>
              <w:shd w:val="clear"/>
              <w:spacing w:line="240" w:lineRule="auto"/>
              <w:rPr>
                <w:rFonts w:hint="eastAsia" w:ascii="宋体" w:hAnsi="宋体" w:eastAsia="宋体" w:cs="宋体"/>
                <w:color w:val="auto"/>
                <w:lang w:eastAsia="uk-UA"/>
              </w:rPr>
            </w:pPr>
          </w:p>
        </w:tc>
      </w:tr>
      <w:tr w14:paraId="0E8ECE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9" w:type="dxa"/>
            <w:vMerge w:val="continue"/>
            <w:noWrap w:val="0"/>
            <w:vAlign w:val="center"/>
          </w:tcPr>
          <w:p w14:paraId="7E5C3368">
            <w:pPr>
              <w:shd w:val="clear"/>
              <w:spacing w:line="240" w:lineRule="auto"/>
              <w:rPr>
                <w:rFonts w:hint="eastAsia" w:ascii="宋体" w:hAnsi="宋体" w:eastAsia="宋体" w:cs="宋体"/>
                <w:color w:val="auto"/>
                <w:lang w:eastAsia="uk-UA"/>
              </w:rPr>
            </w:pPr>
          </w:p>
        </w:tc>
        <w:tc>
          <w:tcPr>
            <w:tcW w:w="1184" w:type="dxa"/>
            <w:noWrap w:val="0"/>
            <w:vAlign w:val="center"/>
          </w:tcPr>
          <w:p w14:paraId="79075195">
            <w:pPr>
              <w:shd w:val="clear"/>
              <w:spacing w:line="240" w:lineRule="auto"/>
              <w:rPr>
                <w:rFonts w:hint="eastAsia" w:ascii="宋体" w:hAnsi="宋体" w:eastAsia="宋体" w:cs="宋体"/>
                <w:color w:val="auto"/>
                <w:lang w:eastAsia="uk-UA"/>
              </w:rPr>
            </w:pPr>
            <w:r>
              <w:rPr>
                <w:rFonts w:hint="eastAsia" w:ascii="宋体" w:hAnsi="宋体" w:eastAsia="宋体" w:cs="宋体"/>
                <w:color w:val="auto"/>
                <w:lang w:eastAsia="uk-UA"/>
              </w:rPr>
              <w:t>诊室管理</w:t>
            </w:r>
          </w:p>
        </w:tc>
        <w:tc>
          <w:tcPr>
            <w:tcW w:w="5233" w:type="dxa"/>
            <w:noWrap w:val="0"/>
            <w:vAlign w:val="center"/>
          </w:tcPr>
          <w:p w14:paraId="5F3CA3A5">
            <w:pPr>
              <w:shd w:val="clear"/>
              <w:spacing w:line="240" w:lineRule="auto"/>
              <w:rPr>
                <w:rFonts w:hint="eastAsia" w:ascii="宋体" w:hAnsi="宋体" w:eastAsia="宋体" w:cs="宋体"/>
                <w:color w:val="auto"/>
                <w:lang w:eastAsia="uk-UA"/>
              </w:rPr>
            </w:pPr>
            <w:r>
              <w:rPr>
                <w:rFonts w:hint="eastAsia" w:ascii="宋体" w:hAnsi="宋体" w:eastAsia="宋体" w:cs="宋体"/>
                <w:color w:val="auto"/>
                <w:lang w:eastAsia="uk-UA"/>
              </w:rPr>
              <w:t>维护诊区，诊室和仪器的关系，左边维护诊区和诊室的关系</w:t>
            </w:r>
          </w:p>
        </w:tc>
        <w:tc>
          <w:tcPr>
            <w:tcW w:w="667" w:type="dxa"/>
            <w:vMerge w:val="continue"/>
            <w:noWrap w:val="0"/>
            <w:vAlign w:val="center"/>
          </w:tcPr>
          <w:p w14:paraId="29B28C51">
            <w:pPr>
              <w:shd w:val="clear"/>
              <w:spacing w:line="240" w:lineRule="auto"/>
              <w:rPr>
                <w:rFonts w:hint="eastAsia" w:ascii="宋体" w:hAnsi="宋体" w:eastAsia="宋体" w:cs="宋体"/>
                <w:color w:val="auto"/>
                <w:lang w:eastAsia="uk-UA"/>
              </w:rPr>
            </w:pPr>
          </w:p>
        </w:tc>
        <w:tc>
          <w:tcPr>
            <w:tcW w:w="647" w:type="dxa"/>
            <w:vMerge w:val="continue"/>
            <w:noWrap w:val="0"/>
            <w:vAlign w:val="center"/>
          </w:tcPr>
          <w:p w14:paraId="4AA6B142">
            <w:pPr>
              <w:shd w:val="clear"/>
              <w:spacing w:line="240" w:lineRule="auto"/>
              <w:rPr>
                <w:rFonts w:hint="eastAsia" w:ascii="宋体" w:hAnsi="宋体" w:eastAsia="宋体" w:cs="宋体"/>
                <w:color w:val="auto"/>
                <w:lang w:eastAsia="uk-UA"/>
              </w:rPr>
            </w:pPr>
          </w:p>
        </w:tc>
      </w:tr>
      <w:tr w14:paraId="2AA07C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9" w:type="dxa"/>
            <w:vMerge w:val="continue"/>
            <w:noWrap w:val="0"/>
            <w:vAlign w:val="center"/>
          </w:tcPr>
          <w:p w14:paraId="0E1B78FD">
            <w:pPr>
              <w:shd w:val="clear"/>
              <w:spacing w:line="240" w:lineRule="auto"/>
              <w:rPr>
                <w:rFonts w:hint="eastAsia" w:ascii="宋体" w:hAnsi="宋体" w:eastAsia="宋体" w:cs="宋体"/>
                <w:color w:val="auto"/>
                <w:lang w:eastAsia="uk-UA"/>
              </w:rPr>
            </w:pPr>
          </w:p>
        </w:tc>
        <w:tc>
          <w:tcPr>
            <w:tcW w:w="1184" w:type="dxa"/>
            <w:noWrap w:val="0"/>
            <w:vAlign w:val="center"/>
          </w:tcPr>
          <w:p w14:paraId="7955EB30">
            <w:pPr>
              <w:shd w:val="clear"/>
              <w:spacing w:line="240" w:lineRule="auto"/>
              <w:rPr>
                <w:rFonts w:hint="eastAsia" w:ascii="宋体" w:hAnsi="宋体" w:eastAsia="宋体" w:cs="宋体"/>
                <w:color w:val="auto"/>
                <w:lang w:eastAsia="uk-UA"/>
              </w:rPr>
            </w:pPr>
            <w:r>
              <w:rPr>
                <w:rFonts w:hint="eastAsia" w:ascii="宋体" w:hAnsi="宋体" w:eastAsia="宋体" w:cs="宋体"/>
                <w:color w:val="auto"/>
                <w:lang w:eastAsia="uk-UA"/>
              </w:rPr>
              <w:t>签到窗口</w:t>
            </w:r>
          </w:p>
        </w:tc>
        <w:tc>
          <w:tcPr>
            <w:tcW w:w="5233" w:type="dxa"/>
            <w:noWrap w:val="0"/>
            <w:vAlign w:val="center"/>
          </w:tcPr>
          <w:p w14:paraId="40B2C3EF">
            <w:pPr>
              <w:shd w:val="clear"/>
              <w:spacing w:line="240" w:lineRule="auto"/>
              <w:rPr>
                <w:rFonts w:hint="eastAsia" w:ascii="宋体" w:hAnsi="宋体" w:eastAsia="宋体" w:cs="宋体"/>
                <w:color w:val="auto"/>
                <w:lang w:eastAsia="uk-UA"/>
              </w:rPr>
            </w:pPr>
            <w:r>
              <w:rPr>
                <w:rFonts w:hint="eastAsia" w:ascii="宋体" w:hAnsi="宋体" w:eastAsia="宋体" w:cs="宋体"/>
                <w:color w:val="auto"/>
                <w:lang w:eastAsia="uk-UA"/>
              </w:rPr>
              <w:t>屏幕配置—签到窗口，用来配置医技签到机的屏幕</w:t>
            </w:r>
          </w:p>
        </w:tc>
        <w:tc>
          <w:tcPr>
            <w:tcW w:w="667" w:type="dxa"/>
            <w:vMerge w:val="continue"/>
            <w:noWrap w:val="0"/>
            <w:vAlign w:val="center"/>
          </w:tcPr>
          <w:p w14:paraId="6EFBB6D8">
            <w:pPr>
              <w:shd w:val="clear"/>
              <w:spacing w:line="240" w:lineRule="auto"/>
              <w:rPr>
                <w:rFonts w:hint="eastAsia" w:ascii="宋体" w:hAnsi="宋体" w:eastAsia="宋体" w:cs="宋体"/>
                <w:color w:val="auto"/>
                <w:lang w:eastAsia="uk-UA"/>
              </w:rPr>
            </w:pPr>
          </w:p>
        </w:tc>
        <w:tc>
          <w:tcPr>
            <w:tcW w:w="647" w:type="dxa"/>
            <w:vMerge w:val="continue"/>
            <w:noWrap w:val="0"/>
            <w:vAlign w:val="center"/>
          </w:tcPr>
          <w:p w14:paraId="17CC9F32">
            <w:pPr>
              <w:shd w:val="clear"/>
              <w:spacing w:line="240" w:lineRule="auto"/>
              <w:rPr>
                <w:rFonts w:hint="eastAsia" w:ascii="宋体" w:hAnsi="宋体" w:eastAsia="宋体" w:cs="宋体"/>
                <w:color w:val="auto"/>
                <w:lang w:eastAsia="uk-UA"/>
              </w:rPr>
            </w:pPr>
          </w:p>
        </w:tc>
      </w:tr>
      <w:tr w14:paraId="749D7F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9" w:type="dxa"/>
            <w:vMerge w:val="continue"/>
            <w:noWrap w:val="0"/>
            <w:vAlign w:val="center"/>
          </w:tcPr>
          <w:p w14:paraId="62297404">
            <w:pPr>
              <w:shd w:val="clear"/>
              <w:spacing w:line="240" w:lineRule="auto"/>
              <w:rPr>
                <w:rFonts w:hint="eastAsia" w:ascii="宋体" w:hAnsi="宋体" w:eastAsia="宋体" w:cs="宋体"/>
                <w:color w:val="auto"/>
                <w:lang w:eastAsia="uk-UA"/>
              </w:rPr>
            </w:pPr>
          </w:p>
        </w:tc>
        <w:tc>
          <w:tcPr>
            <w:tcW w:w="1184" w:type="dxa"/>
            <w:noWrap w:val="0"/>
            <w:vAlign w:val="center"/>
          </w:tcPr>
          <w:p w14:paraId="5797E88F">
            <w:pPr>
              <w:shd w:val="clear"/>
              <w:spacing w:line="240" w:lineRule="auto"/>
              <w:rPr>
                <w:rFonts w:hint="eastAsia" w:ascii="宋体" w:hAnsi="宋体" w:eastAsia="宋体" w:cs="宋体"/>
                <w:color w:val="auto"/>
                <w:lang w:eastAsia="uk-UA"/>
              </w:rPr>
            </w:pPr>
            <w:r>
              <w:rPr>
                <w:rFonts w:hint="eastAsia" w:ascii="宋体" w:hAnsi="宋体" w:eastAsia="宋体" w:cs="宋体"/>
                <w:color w:val="auto"/>
                <w:lang w:eastAsia="uk-UA"/>
              </w:rPr>
              <w:t xml:space="preserve">仪器管理  </w:t>
            </w:r>
          </w:p>
        </w:tc>
        <w:tc>
          <w:tcPr>
            <w:tcW w:w="5233" w:type="dxa"/>
            <w:noWrap w:val="0"/>
            <w:vAlign w:val="center"/>
          </w:tcPr>
          <w:p w14:paraId="01FA2913">
            <w:pPr>
              <w:shd w:val="clear"/>
              <w:spacing w:line="240" w:lineRule="auto"/>
              <w:rPr>
                <w:rFonts w:hint="eastAsia" w:ascii="宋体" w:hAnsi="宋体" w:eastAsia="宋体" w:cs="宋体"/>
                <w:color w:val="auto"/>
                <w:lang w:eastAsia="uk-UA"/>
              </w:rPr>
            </w:pPr>
            <w:r>
              <w:rPr>
                <w:rFonts w:hint="eastAsia" w:ascii="宋体" w:hAnsi="宋体" w:eastAsia="宋体" w:cs="宋体"/>
                <w:color w:val="auto"/>
                <w:lang w:eastAsia="uk-UA"/>
              </w:rPr>
              <w:t>可以添加编辑和删除仪器类型</w:t>
            </w:r>
          </w:p>
        </w:tc>
        <w:tc>
          <w:tcPr>
            <w:tcW w:w="667" w:type="dxa"/>
            <w:vMerge w:val="continue"/>
            <w:noWrap w:val="0"/>
            <w:vAlign w:val="center"/>
          </w:tcPr>
          <w:p w14:paraId="18268C5F">
            <w:pPr>
              <w:shd w:val="clear"/>
              <w:spacing w:line="240" w:lineRule="auto"/>
              <w:rPr>
                <w:rFonts w:hint="eastAsia" w:ascii="宋体" w:hAnsi="宋体" w:eastAsia="宋体" w:cs="宋体"/>
                <w:color w:val="auto"/>
                <w:lang w:eastAsia="uk-UA"/>
              </w:rPr>
            </w:pPr>
          </w:p>
        </w:tc>
        <w:tc>
          <w:tcPr>
            <w:tcW w:w="647" w:type="dxa"/>
            <w:vMerge w:val="continue"/>
            <w:noWrap w:val="0"/>
            <w:vAlign w:val="center"/>
          </w:tcPr>
          <w:p w14:paraId="64FB1902">
            <w:pPr>
              <w:shd w:val="clear"/>
              <w:spacing w:line="240" w:lineRule="auto"/>
              <w:rPr>
                <w:rFonts w:hint="eastAsia" w:ascii="宋体" w:hAnsi="宋体" w:eastAsia="宋体" w:cs="宋体"/>
                <w:color w:val="auto"/>
                <w:lang w:eastAsia="uk-UA"/>
              </w:rPr>
            </w:pPr>
          </w:p>
        </w:tc>
      </w:tr>
      <w:tr w14:paraId="14DA6F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9" w:type="dxa"/>
            <w:vMerge w:val="restart"/>
            <w:noWrap w:val="0"/>
            <w:vAlign w:val="center"/>
          </w:tcPr>
          <w:p w14:paraId="299F7A0D">
            <w:pPr>
              <w:shd w:val="clear"/>
              <w:spacing w:line="240" w:lineRule="auto"/>
              <w:rPr>
                <w:rFonts w:hint="eastAsia" w:ascii="宋体" w:hAnsi="宋体" w:eastAsia="宋体" w:cs="宋体"/>
                <w:color w:val="auto"/>
                <w:lang w:eastAsia="uk-UA"/>
              </w:rPr>
            </w:pPr>
            <w:r>
              <w:rPr>
                <w:rFonts w:hint="eastAsia" w:ascii="宋体" w:hAnsi="宋体" w:eastAsia="宋体" w:cs="宋体"/>
                <w:color w:val="auto"/>
                <w:lang w:eastAsia="uk-UA"/>
              </w:rPr>
              <w:t>检验排队叫号系统</w:t>
            </w:r>
          </w:p>
        </w:tc>
        <w:tc>
          <w:tcPr>
            <w:tcW w:w="1184" w:type="dxa"/>
            <w:noWrap w:val="0"/>
            <w:vAlign w:val="center"/>
          </w:tcPr>
          <w:p w14:paraId="20C8693D">
            <w:pPr>
              <w:shd w:val="clear"/>
              <w:spacing w:line="240" w:lineRule="auto"/>
              <w:rPr>
                <w:rFonts w:hint="eastAsia" w:ascii="宋体" w:hAnsi="宋体" w:eastAsia="宋体" w:cs="宋体"/>
                <w:color w:val="auto"/>
                <w:lang w:eastAsia="uk-UA"/>
              </w:rPr>
            </w:pPr>
            <w:r>
              <w:rPr>
                <w:rFonts w:hint="eastAsia" w:ascii="宋体" w:hAnsi="宋体" w:eastAsia="宋体" w:cs="宋体"/>
                <w:color w:val="auto"/>
                <w:lang w:eastAsia="uk-UA"/>
              </w:rPr>
              <w:t>签到</w:t>
            </w:r>
          </w:p>
        </w:tc>
        <w:tc>
          <w:tcPr>
            <w:tcW w:w="5233" w:type="dxa"/>
            <w:noWrap w:val="0"/>
            <w:vAlign w:val="center"/>
          </w:tcPr>
          <w:p w14:paraId="7B33DC1E">
            <w:pPr>
              <w:shd w:val="clear"/>
              <w:spacing w:line="240" w:lineRule="auto"/>
              <w:rPr>
                <w:rFonts w:hint="eastAsia" w:ascii="宋体" w:hAnsi="宋体" w:eastAsia="宋体" w:cs="宋体"/>
                <w:color w:val="auto"/>
                <w:lang w:eastAsia="uk-UA"/>
              </w:rPr>
            </w:pPr>
            <w:r>
              <w:rPr>
                <w:rFonts w:hint="eastAsia" w:ascii="宋体" w:hAnsi="宋体" w:eastAsia="宋体" w:cs="宋体"/>
                <w:color w:val="auto"/>
                <w:lang w:eastAsia="uk-UA"/>
              </w:rPr>
              <w:t>支持通过签到机入队</w:t>
            </w:r>
          </w:p>
          <w:p w14:paraId="18969F79">
            <w:pPr>
              <w:shd w:val="clear"/>
              <w:spacing w:line="240" w:lineRule="auto"/>
              <w:rPr>
                <w:rFonts w:hint="eastAsia" w:ascii="宋体" w:hAnsi="宋体" w:eastAsia="宋体" w:cs="宋体"/>
                <w:color w:val="auto"/>
                <w:lang w:eastAsia="uk-UA"/>
              </w:rPr>
            </w:pPr>
            <w:r>
              <w:rPr>
                <w:rFonts w:hint="eastAsia" w:ascii="宋体" w:hAnsi="宋体" w:eastAsia="宋体" w:cs="宋体"/>
                <w:color w:val="auto"/>
                <w:lang w:eastAsia="uk-UA"/>
              </w:rPr>
              <w:t>支持医嘱单支付后自动入队</w:t>
            </w:r>
          </w:p>
        </w:tc>
        <w:tc>
          <w:tcPr>
            <w:tcW w:w="667" w:type="dxa"/>
            <w:vMerge w:val="continue"/>
            <w:noWrap w:val="0"/>
            <w:vAlign w:val="center"/>
          </w:tcPr>
          <w:p w14:paraId="2EE659CD">
            <w:pPr>
              <w:shd w:val="clear"/>
              <w:spacing w:line="240" w:lineRule="auto"/>
              <w:rPr>
                <w:rFonts w:hint="eastAsia" w:ascii="宋体" w:hAnsi="宋体" w:eastAsia="宋体" w:cs="宋体"/>
                <w:color w:val="auto"/>
                <w:lang w:eastAsia="uk-UA"/>
              </w:rPr>
            </w:pPr>
          </w:p>
        </w:tc>
        <w:tc>
          <w:tcPr>
            <w:tcW w:w="647" w:type="dxa"/>
            <w:vMerge w:val="continue"/>
            <w:noWrap w:val="0"/>
            <w:vAlign w:val="center"/>
          </w:tcPr>
          <w:p w14:paraId="6CBF9C87">
            <w:pPr>
              <w:shd w:val="clear"/>
              <w:spacing w:line="240" w:lineRule="auto"/>
              <w:rPr>
                <w:rFonts w:hint="eastAsia" w:ascii="宋体" w:hAnsi="宋体" w:eastAsia="宋体" w:cs="宋体"/>
                <w:color w:val="auto"/>
                <w:lang w:eastAsia="uk-UA"/>
              </w:rPr>
            </w:pPr>
          </w:p>
        </w:tc>
      </w:tr>
      <w:tr w14:paraId="2EF76B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9" w:type="dxa"/>
            <w:vMerge w:val="continue"/>
            <w:noWrap w:val="0"/>
            <w:vAlign w:val="center"/>
          </w:tcPr>
          <w:p w14:paraId="2C0C8762">
            <w:pPr>
              <w:shd w:val="clear"/>
              <w:spacing w:line="240" w:lineRule="auto"/>
              <w:rPr>
                <w:rFonts w:hint="eastAsia" w:ascii="宋体" w:hAnsi="宋体" w:eastAsia="宋体" w:cs="宋体"/>
                <w:color w:val="auto"/>
                <w:lang w:eastAsia="uk-UA"/>
              </w:rPr>
            </w:pPr>
          </w:p>
        </w:tc>
        <w:tc>
          <w:tcPr>
            <w:tcW w:w="1184" w:type="dxa"/>
            <w:noWrap w:val="0"/>
            <w:vAlign w:val="center"/>
          </w:tcPr>
          <w:p w14:paraId="00AC7377">
            <w:pPr>
              <w:shd w:val="clear"/>
              <w:spacing w:line="240" w:lineRule="auto"/>
              <w:rPr>
                <w:rFonts w:hint="eastAsia" w:ascii="宋体" w:hAnsi="宋体" w:eastAsia="宋体" w:cs="宋体"/>
                <w:color w:val="auto"/>
                <w:lang w:eastAsia="uk-UA"/>
              </w:rPr>
            </w:pPr>
            <w:r>
              <w:rPr>
                <w:rFonts w:hint="eastAsia" w:ascii="宋体" w:hAnsi="宋体" w:eastAsia="宋体" w:cs="宋体"/>
                <w:color w:val="auto"/>
                <w:lang w:eastAsia="uk-UA"/>
              </w:rPr>
              <w:t>窗口</w:t>
            </w:r>
          </w:p>
        </w:tc>
        <w:tc>
          <w:tcPr>
            <w:tcW w:w="5233" w:type="dxa"/>
            <w:noWrap w:val="0"/>
            <w:vAlign w:val="center"/>
          </w:tcPr>
          <w:p w14:paraId="307A7575">
            <w:pPr>
              <w:shd w:val="clear"/>
              <w:spacing w:line="240" w:lineRule="auto"/>
              <w:rPr>
                <w:rFonts w:hint="eastAsia" w:ascii="宋体" w:hAnsi="宋体" w:eastAsia="宋体" w:cs="宋体"/>
                <w:color w:val="auto"/>
                <w:lang w:eastAsia="uk-UA"/>
              </w:rPr>
            </w:pPr>
            <w:r>
              <w:rPr>
                <w:rFonts w:hint="eastAsia" w:ascii="宋体" w:hAnsi="宋体" w:eastAsia="宋体" w:cs="宋体"/>
                <w:color w:val="auto"/>
                <w:lang w:eastAsia="uk-UA"/>
              </w:rPr>
              <w:t>支持队列池呼叫</w:t>
            </w:r>
          </w:p>
          <w:p w14:paraId="51AF609D">
            <w:pPr>
              <w:shd w:val="clear"/>
              <w:spacing w:line="240" w:lineRule="auto"/>
              <w:rPr>
                <w:rFonts w:hint="eastAsia" w:ascii="宋体" w:hAnsi="宋体" w:eastAsia="宋体" w:cs="宋体"/>
                <w:color w:val="auto"/>
                <w:lang w:eastAsia="uk-UA"/>
              </w:rPr>
            </w:pPr>
            <w:r>
              <w:rPr>
                <w:rFonts w:hint="eastAsia" w:ascii="宋体" w:hAnsi="宋体" w:eastAsia="宋体" w:cs="宋体"/>
                <w:color w:val="auto"/>
                <w:lang w:eastAsia="uk-UA"/>
              </w:rPr>
              <w:t>支持将患者平均分配各窗口，各窗口队列独立，患者通过屏幕明确知道检验窗口。</w:t>
            </w:r>
          </w:p>
        </w:tc>
        <w:tc>
          <w:tcPr>
            <w:tcW w:w="667" w:type="dxa"/>
            <w:vMerge w:val="continue"/>
            <w:noWrap w:val="0"/>
            <w:vAlign w:val="center"/>
          </w:tcPr>
          <w:p w14:paraId="116E9D68">
            <w:pPr>
              <w:shd w:val="clear"/>
              <w:spacing w:line="240" w:lineRule="auto"/>
              <w:rPr>
                <w:rFonts w:hint="eastAsia" w:ascii="宋体" w:hAnsi="宋体" w:eastAsia="宋体" w:cs="宋体"/>
                <w:color w:val="auto"/>
                <w:lang w:eastAsia="uk-UA"/>
              </w:rPr>
            </w:pPr>
          </w:p>
        </w:tc>
        <w:tc>
          <w:tcPr>
            <w:tcW w:w="647" w:type="dxa"/>
            <w:vMerge w:val="continue"/>
            <w:noWrap w:val="0"/>
            <w:vAlign w:val="center"/>
          </w:tcPr>
          <w:p w14:paraId="31F17064">
            <w:pPr>
              <w:shd w:val="clear"/>
              <w:spacing w:line="240" w:lineRule="auto"/>
              <w:rPr>
                <w:rFonts w:hint="eastAsia" w:ascii="宋体" w:hAnsi="宋体" w:eastAsia="宋体" w:cs="宋体"/>
                <w:color w:val="auto"/>
                <w:lang w:eastAsia="uk-UA"/>
              </w:rPr>
            </w:pPr>
          </w:p>
        </w:tc>
      </w:tr>
      <w:tr w14:paraId="3B5F6C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9" w:type="dxa"/>
            <w:vMerge w:val="continue"/>
            <w:noWrap w:val="0"/>
            <w:vAlign w:val="center"/>
          </w:tcPr>
          <w:p w14:paraId="337A1C29">
            <w:pPr>
              <w:shd w:val="clear"/>
              <w:spacing w:line="240" w:lineRule="auto"/>
              <w:rPr>
                <w:rFonts w:hint="eastAsia" w:ascii="宋体" w:hAnsi="宋体" w:eastAsia="宋体" w:cs="宋体"/>
                <w:color w:val="auto"/>
                <w:lang w:eastAsia="uk-UA"/>
              </w:rPr>
            </w:pPr>
          </w:p>
        </w:tc>
        <w:tc>
          <w:tcPr>
            <w:tcW w:w="1184" w:type="dxa"/>
            <w:noWrap w:val="0"/>
            <w:vAlign w:val="center"/>
          </w:tcPr>
          <w:p w14:paraId="06AC409F">
            <w:pPr>
              <w:shd w:val="clear"/>
              <w:spacing w:line="240" w:lineRule="auto"/>
              <w:rPr>
                <w:rFonts w:hint="eastAsia" w:ascii="宋体" w:hAnsi="宋体" w:eastAsia="宋体" w:cs="宋体"/>
                <w:color w:val="auto"/>
                <w:lang w:eastAsia="uk-UA"/>
              </w:rPr>
            </w:pPr>
            <w:r>
              <w:rPr>
                <w:rFonts w:hint="eastAsia" w:ascii="宋体" w:hAnsi="宋体" w:eastAsia="宋体" w:cs="宋体"/>
                <w:color w:val="auto"/>
                <w:lang w:eastAsia="uk-UA"/>
              </w:rPr>
              <w:t>验证</w:t>
            </w:r>
          </w:p>
        </w:tc>
        <w:tc>
          <w:tcPr>
            <w:tcW w:w="5233" w:type="dxa"/>
            <w:noWrap w:val="0"/>
            <w:vAlign w:val="center"/>
          </w:tcPr>
          <w:p w14:paraId="4359FD55">
            <w:pPr>
              <w:shd w:val="clear"/>
              <w:spacing w:line="240" w:lineRule="auto"/>
              <w:rPr>
                <w:rFonts w:hint="eastAsia" w:ascii="宋体" w:hAnsi="宋体" w:eastAsia="宋体" w:cs="宋体"/>
                <w:color w:val="auto"/>
                <w:lang w:eastAsia="uk-UA"/>
              </w:rPr>
            </w:pPr>
            <w:r>
              <w:rPr>
                <w:rFonts w:hint="eastAsia" w:ascii="宋体" w:hAnsi="宋体" w:eastAsia="宋体" w:cs="宋体"/>
                <w:color w:val="auto"/>
                <w:lang w:eastAsia="uk-UA"/>
              </w:rPr>
              <w:t>支持入队前进入检验前验证流程，验证完成成功后进入呼叫队列</w:t>
            </w:r>
          </w:p>
        </w:tc>
        <w:tc>
          <w:tcPr>
            <w:tcW w:w="667" w:type="dxa"/>
            <w:vMerge w:val="continue"/>
            <w:noWrap w:val="0"/>
            <w:vAlign w:val="center"/>
          </w:tcPr>
          <w:p w14:paraId="57F4C1EF">
            <w:pPr>
              <w:shd w:val="clear"/>
              <w:spacing w:line="240" w:lineRule="auto"/>
              <w:rPr>
                <w:rFonts w:hint="eastAsia" w:ascii="宋体" w:hAnsi="宋体" w:eastAsia="宋体" w:cs="宋体"/>
                <w:color w:val="auto"/>
                <w:lang w:eastAsia="uk-UA"/>
              </w:rPr>
            </w:pPr>
          </w:p>
        </w:tc>
        <w:tc>
          <w:tcPr>
            <w:tcW w:w="647" w:type="dxa"/>
            <w:vMerge w:val="continue"/>
            <w:noWrap w:val="0"/>
            <w:vAlign w:val="center"/>
          </w:tcPr>
          <w:p w14:paraId="273A811B">
            <w:pPr>
              <w:shd w:val="clear"/>
              <w:spacing w:line="240" w:lineRule="auto"/>
              <w:rPr>
                <w:rFonts w:hint="eastAsia" w:ascii="宋体" w:hAnsi="宋体" w:eastAsia="宋体" w:cs="宋体"/>
                <w:color w:val="auto"/>
                <w:lang w:eastAsia="uk-UA"/>
              </w:rPr>
            </w:pPr>
          </w:p>
        </w:tc>
      </w:tr>
      <w:tr w14:paraId="55573F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9" w:type="dxa"/>
            <w:vMerge w:val="continue"/>
            <w:noWrap w:val="0"/>
            <w:vAlign w:val="center"/>
          </w:tcPr>
          <w:p w14:paraId="41BC234D">
            <w:pPr>
              <w:shd w:val="clear"/>
              <w:spacing w:line="240" w:lineRule="auto"/>
              <w:rPr>
                <w:rFonts w:hint="eastAsia" w:ascii="宋体" w:hAnsi="宋体" w:eastAsia="宋体" w:cs="宋体"/>
                <w:color w:val="auto"/>
                <w:lang w:eastAsia="uk-UA"/>
              </w:rPr>
            </w:pPr>
          </w:p>
        </w:tc>
        <w:tc>
          <w:tcPr>
            <w:tcW w:w="1184" w:type="dxa"/>
            <w:noWrap w:val="0"/>
            <w:vAlign w:val="center"/>
          </w:tcPr>
          <w:p w14:paraId="631447AF">
            <w:pPr>
              <w:shd w:val="clear"/>
              <w:spacing w:line="240" w:lineRule="auto"/>
              <w:rPr>
                <w:rFonts w:hint="eastAsia" w:ascii="宋体" w:hAnsi="宋体" w:eastAsia="宋体" w:cs="宋体"/>
                <w:color w:val="auto"/>
                <w:lang w:eastAsia="uk-UA"/>
              </w:rPr>
            </w:pPr>
            <w:r>
              <w:rPr>
                <w:rFonts w:hint="eastAsia" w:ascii="宋体" w:hAnsi="宋体" w:eastAsia="宋体" w:cs="宋体"/>
                <w:color w:val="auto"/>
                <w:lang w:eastAsia="uk-UA"/>
              </w:rPr>
              <w:t>呼叫</w:t>
            </w:r>
          </w:p>
        </w:tc>
        <w:tc>
          <w:tcPr>
            <w:tcW w:w="5233" w:type="dxa"/>
            <w:noWrap w:val="0"/>
            <w:vAlign w:val="center"/>
          </w:tcPr>
          <w:p w14:paraId="3B938D38">
            <w:pPr>
              <w:shd w:val="clear"/>
              <w:spacing w:line="240" w:lineRule="auto"/>
              <w:rPr>
                <w:rFonts w:hint="eastAsia" w:ascii="宋体" w:hAnsi="宋体" w:eastAsia="宋体" w:cs="宋体"/>
                <w:color w:val="auto"/>
                <w:lang w:eastAsia="uk-UA"/>
              </w:rPr>
            </w:pPr>
            <w:r>
              <w:rPr>
                <w:rFonts w:hint="eastAsia" w:ascii="宋体" w:hAnsi="宋体" w:eastAsia="宋体" w:cs="宋体"/>
                <w:color w:val="auto"/>
                <w:lang w:eastAsia="uk-UA"/>
              </w:rPr>
              <w:t>支持顺序呼叫</w:t>
            </w:r>
          </w:p>
          <w:p w14:paraId="383DD293">
            <w:pPr>
              <w:shd w:val="clear"/>
              <w:spacing w:line="240" w:lineRule="auto"/>
              <w:rPr>
                <w:rFonts w:hint="eastAsia" w:ascii="宋体" w:hAnsi="宋体" w:eastAsia="宋体" w:cs="宋体"/>
                <w:color w:val="auto"/>
                <w:lang w:eastAsia="uk-UA"/>
              </w:rPr>
            </w:pPr>
            <w:r>
              <w:rPr>
                <w:rFonts w:hint="eastAsia" w:ascii="宋体" w:hAnsi="宋体" w:eastAsia="宋体" w:cs="宋体"/>
                <w:color w:val="auto"/>
                <w:lang w:eastAsia="uk-UA"/>
              </w:rPr>
              <w:t>支持择呼</w:t>
            </w:r>
          </w:p>
          <w:p w14:paraId="60E2F655">
            <w:pPr>
              <w:shd w:val="clear"/>
              <w:spacing w:line="240" w:lineRule="auto"/>
              <w:rPr>
                <w:rFonts w:hint="eastAsia" w:ascii="宋体" w:hAnsi="宋体" w:eastAsia="宋体" w:cs="宋体"/>
                <w:color w:val="auto"/>
                <w:lang w:eastAsia="uk-UA"/>
              </w:rPr>
            </w:pPr>
            <w:r>
              <w:rPr>
                <w:rFonts w:hint="eastAsia" w:ascii="宋体" w:hAnsi="宋体" w:eastAsia="宋体" w:cs="宋体"/>
                <w:color w:val="auto"/>
                <w:lang w:eastAsia="uk-UA"/>
              </w:rPr>
              <w:t>屏幕/语音提示患者检验</w:t>
            </w:r>
          </w:p>
        </w:tc>
        <w:tc>
          <w:tcPr>
            <w:tcW w:w="667" w:type="dxa"/>
            <w:vMerge w:val="continue"/>
            <w:noWrap w:val="0"/>
            <w:vAlign w:val="center"/>
          </w:tcPr>
          <w:p w14:paraId="694473CC">
            <w:pPr>
              <w:shd w:val="clear"/>
              <w:spacing w:line="240" w:lineRule="auto"/>
              <w:rPr>
                <w:rFonts w:hint="eastAsia" w:ascii="宋体" w:hAnsi="宋体" w:eastAsia="宋体" w:cs="宋体"/>
                <w:color w:val="auto"/>
                <w:lang w:eastAsia="uk-UA"/>
              </w:rPr>
            </w:pPr>
          </w:p>
        </w:tc>
        <w:tc>
          <w:tcPr>
            <w:tcW w:w="647" w:type="dxa"/>
            <w:vMerge w:val="continue"/>
            <w:noWrap w:val="0"/>
            <w:vAlign w:val="center"/>
          </w:tcPr>
          <w:p w14:paraId="6CE7C8AF">
            <w:pPr>
              <w:shd w:val="clear"/>
              <w:spacing w:line="240" w:lineRule="auto"/>
              <w:rPr>
                <w:rFonts w:hint="eastAsia" w:ascii="宋体" w:hAnsi="宋体" w:eastAsia="宋体" w:cs="宋体"/>
                <w:color w:val="auto"/>
                <w:lang w:eastAsia="uk-UA"/>
              </w:rPr>
            </w:pPr>
          </w:p>
        </w:tc>
      </w:tr>
      <w:tr w14:paraId="4F48FF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9" w:type="dxa"/>
            <w:vMerge w:val="continue"/>
            <w:noWrap w:val="0"/>
            <w:vAlign w:val="center"/>
          </w:tcPr>
          <w:p w14:paraId="6D01A84A">
            <w:pPr>
              <w:shd w:val="clear"/>
              <w:spacing w:line="240" w:lineRule="auto"/>
              <w:rPr>
                <w:rFonts w:hint="eastAsia" w:ascii="宋体" w:hAnsi="宋体" w:eastAsia="宋体" w:cs="宋体"/>
                <w:color w:val="auto"/>
                <w:lang w:eastAsia="uk-UA"/>
              </w:rPr>
            </w:pPr>
          </w:p>
        </w:tc>
        <w:tc>
          <w:tcPr>
            <w:tcW w:w="1184" w:type="dxa"/>
            <w:noWrap w:val="0"/>
            <w:vAlign w:val="center"/>
          </w:tcPr>
          <w:p w14:paraId="4BF10990">
            <w:pPr>
              <w:shd w:val="clear"/>
              <w:spacing w:line="240" w:lineRule="auto"/>
              <w:rPr>
                <w:rFonts w:hint="eastAsia" w:ascii="宋体" w:hAnsi="宋体" w:eastAsia="宋体" w:cs="宋体"/>
                <w:color w:val="auto"/>
                <w:lang w:eastAsia="uk-UA"/>
              </w:rPr>
            </w:pPr>
            <w:r>
              <w:rPr>
                <w:rFonts w:hint="eastAsia" w:ascii="宋体" w:hAnsi="宋体" w:eastAsia="宋体" w:cs="宋体"/>
                <w:color w:val="auto"/>
                <w:lang w:eastAsia="uk-UA"/>
              </w:rPr>
              <w:t>重呼</w:t>
            </w:r>
          </w:p>
        </w:tc>
        <w:tc>
          <w:tcPr>
            <w:tcW w:w="5233" w:type="dxa"/>
            <w:noWrap w:val="0"/>
            <w:vAlign w:val="center"/>
          </w:tcPr>
          <w:p w14:paraId="088C9435">
            <w:pPr>
              <w:shd w:val="clear"/>
              <w:spacing w:line="240" w:lineRule="auto"/>
              <w:rPr>
                <w:rFonts w:hint="eastAsia" w:ascii="宋体" w:hAnsi="宋体" w:eastAsia="宋体" w:cs="宋体"/>
                <w:color w:val="auto"/>
                <w:lang w:eastAsia="uk-UA"/>
              </w:rPr>
            </w:pPr>
            <w:r>
              <w:rPr>
                <w:rFonts w:hint="eastAsia" w:ascii="宋体" w:hAnsi="宋体" w:eastAsia="宋体" w:cs="宋体"/>
                <w:color w:val="auto"/>
                <w:lang w:eastAsia="uk-UA"/>
              </w:rPr>
              <w:t>重呼 多次呼叫患者</w:t>
            </w:r>
          </w:p>
        </w:tc>
        <w:tc>
          <w:tcPr>
            <w:tcW w:w="667" w:type="dxa"/>
            <w:vMerge w:val="continue"/>
            <w:noWrap w:val="0"/>
            <w:vAlign w:val="center"/>
          </w:tcPr>
          <w:p w14:paraId="271D490E">
            <w:pPr>
              <w:shd w:val="clear"/>
              <w:spacing w:line="240" w:lineRule="auto"/>
              <w:rPr>
                <w:rFonts w:hint="eastAsia" w:ascii="宋体" w:hAnsi="宋体" w:eastAsia="宋体" w:cs="宋体"/>
                <w:color w:val="auto"/>
                <w:lang w:eastAsia="uk-UA"/>
              </w:rPr>
            </w:pPr>
          </w:p>
        </w:tc>
        <w:tc>
          <w:tcPr>
            <w:tcW w:w="647" w:type="dxa"/>
            <w:vMerge w:val="continue"/>
            <w:noWrap w:val="0"/>
            <w:vAlign w:val="center"/>
          </w:tcPr>
          <w:p w14:paraId="5048E301">
            <w:pPr>
              <w:shd w:val="clear"/>
              <w:spacing w:line="240" w:lineRule="auto"/>
              <w:rPr>
                <w:rFonts w:hint="eastAsia" w:ascii="宋体" w:hAnsi="宋体" w:eastAsia="宋体" w:cs="宋体"/>
                <w:color w:val="auto"/>
                <w:lang w:eastAsia="uk-UA"/>
              </w:rPr>
            </w:pPr>
          </w:p>
        </w:tc>
      </w:tr>
      <w:tr w14:paraId="3E550E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9" w:type="dxa"/>
            <w:vMerge w:val="continue"/>
            <w:noWrap w:val="0"/>
            <w:vAlign w:val="center"/>
          </w:tcPr>
          <w:p w14:paraId="2B84EFAA">
            <w:pPr>
              <w:shd w:val="clear"/>
              <w:spacing w:line="240" w:lineRule="auto"/>
              <w:rPr>
                <w:rFonts w:hint="eastAsia" w:ascii="宋体" w:hAnsi="宋体" w:eastAsia="宋体" w:cs="宋体"/>
                <w:color w:val="auto"/>
                <w:lang w:eastAsia="uk-UA"/>
              </w:rPr>
            </w:pPr>
          </w:p>
        </w:tc>
        <w:tc>
          <w:tcPr>
            <w:tcW w:w="1184" w:type="dxa"/>
            <w:noWrap w:val="0"/>
            <w:vAlign w:val="center"/>
          </w:tcPr>
          <w:p w14:paraId="6E0E3E7B">
            <w:pPr>
              <w:shd w:val="clear"/>
              <w:spacing w:line="240" w:lineRule="auto"/>
              <w:rPr>
                <w:rFonts w:hint="eastAsia" w:ascii="宋体" w:hAnsi="宋体" w:eastAsia="宋体" w:cs="宋体"/>
                <w:color w:val="auto"/>
                <w:lang w:eastAsia="uk-UA"/>
              </w:rPr>
            </w:pPr>
            <w:r>
              <w:rPr>
                <w:rFonts w:hint="eastAsia" w:ascii="宋体" w:hAnsi="宋体" w:eastAsia="宋体" w:cs="宋体"/>
                <w:color w:val="auto"/>
                <w:lang w:eastAsia="uk-UA"/>
              </w:rPr>
              <w:t>挂起</w:t>
            </w:r>
          </w:p>
        </w:tc>
        <w:tc>
          <w:tcPr>
            <w:tcW w:w="5233" w:type="dxa"/>
            <w:noWrap w:val="0"/>
            <w:vAlign w:val="center"/>
          </w:tcPr>
          <w:p w14:paraId="65ABB3FF">
            <w:pPr>
              <w:shd w:val="clear"/>
              <w:spacing w:line="240" w:lineRule="auto"/>
              <w:rPr>
                <w:rFonts w:hint="eastAsia" w:ascii="宋体" w:hAnsi="宋体" w:eastAsia="宋体" w:cs="宋体"/>
                <w:color w:val="auto"/>
                <w:lang w:eastAsia="uk-UA"/>
              </w:rPr>
            </w:pPr>
            <w:r>
              <w:rPr>
                <w:rFonts w:hint="eastAsia" w:ascii="宋体" w:hAnsi="宋体" w:eastAsia="宋体" w:cs="宋体"/>
                <w:color w:val="auto"/>
                <w:lang w:eastAsia="uk-UA"/>
              </w:rPr>
              <w:t>挂起  呼叫后患者未检验，将患者显示至挂起列表，提示患者已被呼叫。</w:t>
            </w:r>
          </w:p>
        </w:tc>
        <w:tc>
          <w:tcPr>
            <w:tcW w:w="667" w:type="dxa"/>
            <w:vMerge w:val="continue"/>
            <w:noWrap w:val="0"/>
            <w:vAlign w:val="center"/>
          </w:tcPr>
          <w:p w14:paraId="47199503">
            <w:pPr>
              <w:shd w:val="clear"/>
              <w:spacing w:line="240" w:lineRule="auto"/>
              <w:rPr>
                <w:rFonts w:hint="eastAsia" w:ascii="宋体" w:hAnsi="宋体" w:eastAsia="宋体" w:cs="宋体"/>
                <w:color w:val="auto"/>
                <w:lang w:eastAsia="uk-UA"/>
              </w:rPr>
            </w:pPr>
          </w:p>
        </w:tc>
        <w:tc>
          <w:tcPr>
            <w:tcW w:w="647" w:type="dxa"/>
            <w:vMerge w:val="continue"/>
            <w:noWrap w:val="0"/>
            <w:vAlign w:val="center"/>
          </w:tcPr>
          <w:p w14:paraId="1C5713CB">
            <w:pPr>
              <w:shd w:val="clear"/>
              <w:spacing w:line="240" w:lineRule="auto"/>
              <w:rPr>
                <w:rFonts w:hint="eastAsia" w:ascii="宋体" w:hAnsi="宋体" w:eastAsia="宋体" w:cs="宋体"/>
                <w:color w:val="auto"/>
                <w:lang w:eastAsia="uk-UA"/>
              </w:rPr>
            </w:pPr>
          </w:p>
        </w:tc>
      </w:tr>
      <w:tr w14:paraId="3A73F5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9" w:type="dxa"/>
            <w:vMerge w:val="continue"/>
            <w:noWrap w:val="0"/>
            <w:vAlign w:val="center"/>
          </w:tcPr>
          <w:p w14:paraId="7EB990BC">
            <w:pPr>
              <w:shd w:val="clear"/>
              <w:spacing w:line="240" w:lineRule="auto"/>
              <w:rPr>
                <w:rFonts w:hint="eastAsia" w:ascii="宋体" w:hAnsi="宋体" w:eastAsia="宋体" w:cs="宋体"/>
                <w:color w:val="auto"/>
                <w:lang w:eastAsia="uk-UA"/>
              </w:rPr>
            </w:pPr>
          </w:p>
        </w:tc>
        <w:tc>
          <w:tcPr>
            <w:tcW w:w="1184" w:type="dxa"/>
            <w:noWrap w:val="0"/>
            <w:vAlign w:val="center"/>
          </w:tcPr>
          <w:p w14:paraId="742D4102">
            <w:pPr>
              <w:shd w:val="clear"/>
              <w:spacing w:line="240" w:lineRule="auto"/>
              <w:rPr>
                <w:rFonts w:hint="eastAsia" w:ascii="宋体" w:hAnsi="宋体" w:eastAsia="宋体" w:cs="宋体"/>
                <w:color w:val="auto"/>
                <w:lang w:eastAsia="uk-UA"/>
              </w:rPr>
            </w:pPr>
            <w:r>
              <w:rPr>
                <w:rFonts w:hint="eastAsia" w:ascii="宋体" w:hAnsi="宋体" w:eastAsia="宋体" w:cs="宋体"/>
                <w:color w:val="auto"/>
                <w:lang w:eastAsia="uk-UA"/>
              </w:rPr>
              <w:t>过号</w:t>
            </w:r>
          </w:p>
        </w:tc>
        <w:tc>
          <w:tcPr>
            <w:tcW w:w="5233" w:type="dxa"/>
            <w:noWrap w:val="0"/>
            <w:vAlign w:val="center"/>
          </w:tcPr>
          <w:p w14:paraId="786608DB">
            <w:pPr>
              <w:shd w:val="clear"/>
              <w:spacing w:line="240" w:lineRule="auto"/>
              <w:rPr>
                <w:rFonts w:hint="eastAsia" w:ascii="宋体" w:hAnsi="宋体" w:eastAsia="宋体" w:cs="宋体"/>
                <w:color w:val="auto"/>
                <w:lang w:eastAsia="uk-UA"/>
              </w:rPr>
            </w:pPr>
            <w:r>
              <w:rPr>
                <w:rFonts w:hint="eastAsia" w:ascii="宋体" w:hAnsi="宋体" w:eastAsia="宋体" w:cs="宋体"/>
                <w:color w:val="auto"/>
                <w:lang w:eastAsia="uk-UA"/>
              </w:rPr>
              <w:t>呼叫患者未到时，医生可点击过号，可根据需求设置过号患者延后就诊，将过号病人隔几插几重新加入队列中，延后就诊可设置延后位数。</w:t>
            </w:r>
          </w:p>
        </w:tc>
        <w:tc>
          <w:tcPr>
            <w:tcW w:w="667" w:type="dxa"/>
            <w:vMerge w:val="continue"/>
            <w:noWrap w:val="0"/>
            <w:vAlign w:val="center"/>
          </w:tcPr>
          <w:p w14:paraId="09066E19">
            <w:pPr>
              <w:shd w:val="clear"/>
              <w:spacing w:line="240" w:lineRule="auto"/>
              <w:rPr>
                <w:rFonts w:hint="eastAsia" w:ascii="宋体" w:hAnsi="宋体" w:eastAsia="宋体" w:cs="宋体"/>
                <w:color w:val="auto"/>
                <w:lang w:eastAsia="uk-UA"/>
              </w:rPr>
            </w:pPr>
          </w:p>
        </w:tc>
        <w:tc>
          <w:tcPr>
            <w:tcW w:w="647" w:type="dxa"/>
            <w:vMerge w:val="continue"/>
            <w:noWrap w:val="0"/>
            <w:vAlign w:val="center"/>
          </w:tcPr>
          <w:p w14:paraId="0BDE12C5">
            <w:pPr>
              <w:shd w:val="clear"/>
              <w:spacing w:line="240" w:lineRule="auto"/>
              <w:rPr>
                <w:rFonts w:hint="eastAsia" w:ascii="宋体" w:hAnsi="宋体" w:eastAsia="宋体" w:cs="宋体"/>
                <w:color w:val="auto"/>
                <w:lang w:eastAsia="uk-UA"/>
              </w:rPr>
            </w:pPr>
          </w:p>
        </w:tc>
      </w:tr>
      <w:tr w14:paraId="7F963C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9" w:type="dxa"/>
            <w:vMerge w:val="continue"/>
            <w:noWrap w:val="0"/>
            <w:vAlign w:val="center"/>
          </w:tcPr>
          <w:p w14:paraId="24665071">
            <w:pPr>
              <w:shd w:val="clear"/>
              <w:spacing w:line="240" w:lineRule="auto"/>
              <w:rPr>
                <w:rFonts w:hint="eastAsia" w:ascii="宋体" w:hAnsi="宋体" w:eastAsia="宋体" w:cs="宋体"/>
                <w:color w:val="auto"/>
                <w:lang w:eastAsia="uk-UA"/>
              </w:rPr>
            </w:pPr>
          </w:p>
        </w:tc>
        <w:tc>
          <w:tcPr>
            <w:tcW w:w="1184" w:type="dxa"/>
            <w:noWrap w:val="0"/>
            <w:vAlign w:val="center"/>
          </w:tcPr>
          <w:p w14:paraId="59F08FEB">
            <w:pPr>
              <w:shd w:val="clear"/>
              <w:spacing w:line="240" w:lineRule="auto"/>
              <w:rPr>
                <w:rFonts w:hint="eastAsia" w:ascii="宋体" w:hAnsi="宋体" w:eastAsia="宋体" w:cs="宋体"/>
                <w:color w:val="auto"/>
                <w:lang w:eastAsia="uk-UA"/>
              </w:rPr>
            </w:pPr>
            <w:r>
              <w:rPr>
                <w:rFonts w:hint="eastAsia" w:ascii="宋体" w:hAnsi="宋体" w:eastAsia="宋体" w:cs="宋体"/>
                <w:color w:val="auto"/>
                <w:lang w:eastAsia="uk-UA"/>
              </w:rPr>
              <w:t>分诊台</w:t>
            </w:r>
          </w:p>
        </w:tc>
        <w:tc>
          <w:tcPr>
            <w:tcW w:w="5233" w:type="dxa"/>
            <w:noWrap w:val="0"/>
            <w:vAlign w:val="center"/>
          </w:tcPr>
          <w:p w14:paraId="7635E95C">
            <w:pPr>
              <w:shd w:val="clear"/>
              <w:spacing w:line="240" w:lineRule="auto"/>
              <w:rPr>
                <w:rFonts w:hint="eastAsia" w:ascii="宋体" w:hAnsi="宋体" w:eastAsia="宋体" w:cs="宋体"/>
                <w:color w:val="auto"/>
                <w:lang w:eastAsia="uk-UA"/>
              </w:rPr>
            </w:pPr>
            <w:r>
              <w:rPr>
                <w:rFonts w:hint="eastAsia" w:ascii="宋体" w:hAnsi="宋体" w:eastAsia="宋体" w:cs="宋体"/>
                <w:color w:val="auto"/>
                <w:lang w:eastAsia="uk-UA"/>
              </w:rPr>
              <w:t>支持检验科管理员后台数据统计，挂起，过号等操作</w:t>
            </w:r>
          </w:p>
        </w:tc>
        <w:tc>
          <w:tcPr>
            <w:tcW w:w="667" w:type="dxa"/>
            <w:vMerge w:val="continue"/>
            <w:noWrap w:val="0"/>
            <w:vAlign w:val="center"/>
          </w:tcPr>
          <w:p w14:paraId="5378C077">
            <w:pPr>
              <w:shd w:val="clear"/>
              <w:spacing w:line="240" w:lineRule="auto"/>
              <w:rPr>
                <w:rFonts w:hint="eastAsia" w:ascii="宋体" w:hAnsi="宋体" w:eastAsia="宋体" w:cs="宋体"/>
                <w:color w:val="auto"/>
                <w:lang w:eastAsia="uk-UA"/>
              </w:rPr>
            </w:pPr>
          </w:p>
        </w:tc>
        <w:tc>
          <w:tcPr>
            <w:tcW w:w="647" w:type="dxa"/>
            <w:vMerge w:val="continue"/>
            <w:noWrap w:val="0"/>
            <w:vAlign w:val="center"/>
          </w:tcPr>
          <w:p w14:paraId="7D8683EE">
            <w:pPr>
              <w:shd w:val="clear"/>
              <w:spacing w:line="240" w:lineRule="auto"/>
              <w:rPr>
                <w:rFonts w:hint="eastAsia" w:ascii="宋体" w:hAnsi="宋体" w:eastAsia="宋体" w:cs="宋体"/>
                <w:color w:val="auto"/>
                <w:lang w:eastAsia="uk-UA"/>
              </w:rPr>
            </w:pPr>
          </w:p>
        </w:tc>
      </w:tr>
      <w:tr w14:paraId="667165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9" w:type="dxa"/>
            <w:vMerge w:val="continue"/>
            <w:noWrap w:val="0"/>
            <w:vAlign w:val="center"/>
          </w:tcPr>
          <w:p w14:paraId="2756C7FD">
            <w:pPr>
              <w:shd w:val="clear"/>
              <w:spacing w:line="240" w:lineRule="auto"/>
              <w:rPr>
                <w:rFonts w:hint="eastAsia" w:ascii="宋体" w:hAnsi="宋体" w:eastAsia="宋体" w:cs="宋体"/>
                <w:color w:val="auto"/>
                <w:lang w:eastAsia="uk-UA"/>
              </w:rPr>
            </w:pPr>
          </w:p>
        </w:tc>
        <w:tc>
          <w:tcPr>
            <w:tcW w:w="1184" w:type="dxa"/>
            <w:noWrap w:val="0"/>
            <w:vAlign w:val="center"/>
          </w:tcPr>
          <w:p w14:paraId="05399AE7">
            <w:pPr>
              <w:shd w:val="clear"/>
              <w:spacing w:line="240" w:lineRule="auto"/>
              <w:rPr>
                <w:rFonts w:hint="eastAsia" w:ascii="宋体" w:hAnsi="宋体" w:eastAsia="宋体" w:cs="宋体"/>
                <w:color w:val="auto"/>
                <w:lang w:eastAsia="uk-UA"/>
              </w:rPr>
            </w:pPr>
            <w:r>
              <w:rPr>
                <w:rFonts w:hint="eastAsia" w:ascii="宋体" w:hAnsi="宋体" w:eastAsia="宋体" w:cs="宋体"/>
                <w:color w:val="auto"/>
                <w:lang w:eastAsia="uk-UA"/>
              </w:rPr>
              <w:t>实时数据</w:t>
            </w:r>
          </w:p>
        </w:tc>
        <w:tc>
          <w:tcPr>
            <w:tcW w:w="5233" w:type="dxa"/>
            <w:noWrap w:val="0"/>
            <w:vAlign w:val="center"/>
          </w:tcPr>
          <w:p w14:paraId="00B1F45A">
            <w:pPr>
              <w:shd w:val="clear"/>
              <w:spacing w:line="240" w:lineRule="auto"/>
              <w:rPr>
                <w:rFonts w:hint="eastAsia" w:ascii="宋体" w:hAnsi="宋体" w:eastAsia="宋体" w:cs="宋体"/>
                <w:color w:val="auto"/>
                <w:lang w:eastAsia="uk-UA"/>
              </w:rPr>
            </w:pPr>
            <w:r>
              <w:rPr>
                <w:rFonts w:hint="eastAsia" w:ascii="宋体" w:hAnsi="宋体" w:eastAsia="宋体" w:cs="宋体"/>
                <w:color w:val="auto"/>
                <w:lang w:eastAsia="uk-UA"/>
              </w:rPr>
              <w:t>实时获取需排队取号患者列表，动态刷新各种状态</w:t>
            </w:r>
          </w:p>
        </w:tc>
        <w:tc>
          <w:tcPr>
            <w:tcW w:w="667" w:type="dxa"/>
            <w:vMerge w:val="continue"/>
            <w:noWrap w:val="0"/>
            <w:vAlign w:val="center"/>
          </w:tcPr>
          <w:p w14:paraId="12E91CA3">
            <w:pPr>
              <w:shd w:val="clear"/>
              <w:spacing w:line="240" w:lineRule="auto"/>
              <w:rPr>
                <w:rFonts w:hint="eastAsia" w:ascii="宋体" w:hAnsi="宋体" w:eastAsia="宋体" w:cs="宋体"/>
                <w:color w:val="auto"/>
                <w:lang w:eastAsia="uk-UA"/>
              </w:rPr>
            </w:pPr>
          </w:p>
        </w:tc>
        <w:tc>
          <w:tcPr>
            <w:tcW w:w="647" w:type="dxa"/>
            <w:vMerge w:val="continue"/>
            <w:noWrap w:val="0"/>
            <w:vAlign w:val="center"/>
          </w:tcPr>
          <w:p w14:paraId="224ED8CC">
            <w:pPr>
              <w:shd w:val="clear"/>
              <w:spacing w:line="240" w:lineRule="auto"/>
              <w:rPr>
                <w:rFonts w:hint="eastAsia" w:ascii="宋体" w:hAnsi="宋体" w:eastAsia="宋体" w:cs="宋体"/>
                <w:color w:val="auto"/>
                <w:lang w:eastAsia="uk-UA"/>
              </w:rPr>
            </w:pPr>
          </w:p>
        </w:tc>
      </w:tr>
      <w:tr w14:paraId="481D57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9" w:type="dxa"/>
            <w:vMerge w:val="restart"/>
            <w:noWrap w:val="0"/>
            <w:vAlign w:val="center"/>
          </w:tcPr>
          <w:p w14:paraId="586DFC59">
            <w:pPr>
              <w:shd w:val="clear"/>
              <w:spacing w:line="240" w:lineRule="auto"/>
              <w:rPr>
                <w:rFonts w:hint="eastAsia" w:ascii="宋体" w:hAnsi="宋体" w:eastAsia="宋体" w:cs="宋体"/>
                <w:color w:val="auto"/>
                <w:lang w:eastAsia="uk-UA"/>
              </w:rPr>
            </w:pPr>
            <w:r>
              <w:rPr>
                <w:rFonts w:hint="eastAsia" w:ascii="宋体" w:hAnsi="宋体" w:eastAsia="宋体" w:cs="宋体"/>
                <w:color w:val="auto"/>
              </w:rPr>
              <w:t>其他功能（呼叫器、大屏信息发布）</w:t>
            </w:r>
          </w:p>
        </w:tc>
        <w:tc>
          <w:tcPr>
            <w:tcW w:w="1184" w:type="dxa"/>
            <w:vMerge w:val="restart"/>
            <w:noWrap w:val="0"/>
            <w:vAlign w:val="center"/>
          </w:tcPr>
          <w:p w14:paraId="265D639E">
            <w:pPr>
              <w:shd w:val="clear"/>
              <w:spacing w:line="240" w:lineRule="auto"/>
              <w:rPr>
                <w:rFonts w:hint="eastAsia" w:ascii="宋体" w:hAnsi="宋体" w:eastAsia="宋体" w:cs="宋体"/>
                <w:color w:val="auto"/>
                <w:lang w:eastAsia="uk-UA"/>
              </w:rPr>
            </w:pPr>
            <w:r>
              <w:rPr>
                <w:rFonts w:hint="eastAsia" w:ascii="宋体" w:hAnsi="宋体" w:eastAsia="宋体" w:cs="宋体"/>
                <w:color w:val="auto"/>
                <w:lang w:eastAsia="uk-UA"/>
              </w:rPr>
              <w:t>呼叫器</w:t>
            </w:r>
          </w:p>
        </w:tc>
        <w:tc>
          <w:tcPr>
            <w:tcW w:w="5233" w:type="dxa"/>
            <w:noWrap w:val="0"/>
            <w:vAlign w:val="center"/>
          </w:tcPr>
          <w:p w14:paraId="3A4D4326">
            <w:pPr>
              <w:shd w:val="clear"/>
              <w:spacing w:line="240" w:lineRule="auto"/>
              <w:rPr>
                <w:rFonts w:hint="eastAsia" w:ascii="宋体" w:hAnsi="宋体" w:eastAsia="宋体" w:cs="宋体"/>
                <w:color w:val="auto"/>
                <w:lang w:eastAsia="uk-UA"/>
              </w:rPr>
            </w:pPr>
            <w:r>
              <w:rPr>
                <w:rFonts w:hint="eastAsia" w:ascii="宋体" w:hAnsi="宋体" w:eastAsia="宋体" w:cs="宋体"/>
                <w:color w:val="auto"/>
                <w:lang w:eastAsia="uk-UA"/>
              </w:rPr>
              <w:t>单独的登录入口</w:t>
            </w:r>
          </w:p>
          <w:p w14:paraId="1F0E9710">
            <w:pPr>
              <w:shd w:val="clear"/>
              <w:spacing w:line="240" w:lineRule="auto"/>
              <w:rPr>
                <w:rFonts w:hint="eastAsia" w:ascii="宋体" w:hAnsi="宋体" w:eastAsia="宋体" w:cs="宋体"/>
                <w:color w:val="auto"/>
                <w:lang w:eastAsia="uk-UA"/>
              </w:rPr>
            </w:pPr>
            <w:r>
              <w:rPr>
                <w:rFonts w:hint="eastAsia" w:ascii="宋体" w:hAnsi="宋体" w:eastAsia="宋体" w:cs="宋体"/>
                <w:color w:val="auto"/>
                <w:lang w:eastAsia="uk-UA"/>
              </w:rPr>
              <w:t>合理的操作界面，及数据队列包含”待呼叫，已完成，已过号“</w:t>
            </w:r>
          </w:p>
          <w:p w14:paraId="692BFB03">
            <w:pPr>
              <w:shd w:val="clear"/>
              <w:spacing w:line="240" w:lineRule="auto"/>
              <w:rPr>
                <w:rFonts w:hint="eastAsia" w:ascii="宋体" w:hAnsi="宋体" w:eastAsia="宋体" w:cs="宋体"/>
                <w:color w:val="auto"/>
                <w:lang w:eastAsia="uk-UA"/>
              </w:rPr>
            </w:pPr>
            <w:r>
              <w:rPr>
                <w:rFonts w:hint="eastAsia" w:ascii="宋体" w:hAnsi="宋体" w:eastAsia="宋体" w:cs="宋体"/>
                <w:color w:val="auto"/>
                <w:lang w:eastAsia="uk-UA"/>
              </w:rPr>
              <w:t>界面小巧实用，少占用用户电脑屏幕空间</w:t>
            </w:r>
          </w:p>
        </w:tc>
        <w:tc>
          <w:tcPr>
            <w:tcW w:w="667" w:type="dxa"/>
            <w:vMerge w:val="continue"/>
            <w:noWrap w:val="0"/>
            <w:vAlign w:val="center"/>
          </w:tcPr>
          <w:p w14:paraId="68B2F551">
            <w:pPr>
              <w:shd w:val="clear"/>
              <w:spacing w:line="240" w:lineRule="auto"/>
              <w:rPr>
                <w:rFonts w:hint="eastAsia" w:ascii="宋体" w:hAnsi="宋体" w:eastAsia="宋体" w:cs="宋体"/>
                <w:color w:val="auto"/>
                <w:lang w:eastAsia="uk-UA"/>
              </w:rPr>
            </w:pPr>
          </w:p>
        </w:tc>
        <w:tc>
          <w:tcPr>
            <w:tcW w:w="647" w:type="dxa"/>
            <w:vMerge w:val="continue"/>
            <w:noWrap w:val="0"/>
            <w:vAlign w:val="center"/>
          </w:tcPr>
          <w:p w14:paraId="2498F9C0">
            <w:pPr>
              <w:shd w:val="clear"/>
              <w:spacing w:line="240" w:lineRule="auto"/>
              <w:rPr>
                <w:rFonts w:hint="eastAsia" w:ascii="宋体" w:hAnsi="宋体" w:eastAsia="宋体" w:cs="宋体"/>
                <w:color w:val="auto"/>
                <w:lang w:eastAsia="uk-UA"/>
              </w:rPr>
            </w:pPr>
          </w:p>
        </w:tc>
      </w:tr>
      <w:tr w14:paraId="2CD678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9" w:type="dxa"/>
            <w:vMerge w:val="continue"/>
            <w:noWrap w:val="0"/>
            <w:vAlign w:val="center"/>
          </w:tcPr>
          <w:p w14:paraId="3E42F661">
            <w:pPr>
              <w:shd w:val="clear"/>
              <w:spacing w:line="240" w:lineRule="auto"/>
              <w:rPr>
                <w:rFonts w:hint="eastAsia" w:ascii="宋体" w:hAnsi="宋体" w:eastAsia="宋体" w:cs="宋体"/>
                <w:color w:val="auto"/>
                <w:lang w:eastAsia="uk-UA"/>
              </w:rPr>
            </w:pPr>
          </w:p>
        </w:tc>
        <w:tc>
          <w:tcPr>
            <w:tcW w:w="1184" w:type="dxa"/>
            <w:vMerge w:val="continue"/>
            <w:noWrap w:val="0"/>
            <w:vAlign w:val="center"/>
          </w:tcPr>
          <w:p w14:paraId="6CD23547">
            <w:pPr>
              <w:shd w:val="clear"/>
              <w:spacing w:line="240" w:lineRule="auto"/>
              <w:rPr>
                <w:rFonts w:hint="eastAsia" w:ascii="宋体" w:hAnsi="宋体" w:eastAsia="宋体" w:cs="宋体"/>
                <w:color w:val="auto"/>
                <w:lang w:eastAsia="uk-UA"/>
              </w:rPr>
            </w:pPr>
          </w:p>
        </w:tc>
        <w:tc>
          <w:tcPr>
            <w:tcW w:w="5233" w:type="dxa"/>
            <w:noWrap w:val="0"/>
            <w:vAlign w:val="center"/>
          </w:tcPr>
          <w:p w14:paraId="7EB4EA71">
            <w:pPr>
              <w:shd w:val="clear"/>
              <w:spacing w:line="240" w:lineRule="auto"/>
              <w:rPr>
                <w:rFonts w:hint="eastAsia" w:ascii="宋体" w:hAnsi="宋体" w:eastAsia="宋体" w:cs="宋体"/>
                <w:color w:val="auto"/>
                <w:lang w:eastAsia="uk-UA"/>
              </w:rPr>
            </w:pPr>
            <w:r>
              <w:rPr>
                <w:rFonts w:hint="eastAsia" w:ascii="宋体" w:hAnsi="宋体" w:eastAsia="宋体" w:cs="宋体"/>
                <w:color w:val="auto"/>
                <w:lang w:eastAsia="uk-UA"/>
              </w:rPr>
              <w:t>可自定义呼叫器颜色，更换肤色</w:t>
            </w:r>
          </w:p>
          <w:p w14:paraId="243E6A80">
            <w:pPr>
              <w:shd w:val="clear"/>
              <w:spacing w:line="240" w:lineRule="auto"/>
              <w:rPr>
                <w:rFonts w:hint="eastAsia" w:ascii="宋体" w:hAnsi="宋体" w:eastAsia="宋体" w:cs="宋体"/>
                <w:color w:val="auto"/>
                <w:lang w:eastAsia="uk-UA"/>
              </w:rPr>
            </w:pPr>
            <w:r>
              <w:rPr>
                <w:rFonts w:hint="eastAsia" w:ascii="宋体" w:hAnsi="宋体" w:eastAsia="宋体" w:cs="宋体"/>
                <w:color w:val="auto"/>
                <w:lang w:eastAsia="uk-UA"/>
              </w:rPr>
              <w:t>支持顺序呼叫、重呼、挂起等通用操作</w:t>
            </w:r>
          </w:p>
          <w:p w14:paraId="533314C7">
            <w:pPr>
              <w:shd w:val="clear"/>
              <w:spacing w:line="240" w:lineRule="auto"/>
              <w:rPr>
                <w:rFonts w:hint="eastAsia" w:ascii="宋体" w:hAnsi="宋体" w:eastAsia="宋体" w:cs="宋体"/>
                <w:color w:val="auto"/>
                <w:lang w:eastAsia="uk-UA"/>
              </w:rPr>
            </w:pPr>
            <w:r>
              <w:rPr>
                <w:rFonts w:hint="eastAsia" w:ascii="宋体" w:hAnsi="宋体" w:eastAsia="宋体" w:cs="宋体"/>
                <w:color w:val="auto"/>
                <w:lang w:eastAsia="uk-UA"/>
              </w:rPr>
              <w:t>登录科室，诊室，窗口的选择</w:t>
            </w:r>
          </w:p>
          <w:p w14:paraId="45380788">
            <w:pPr>
              <w:shd w:val="clear"/>
              <w:spacing w:line="240" w:lineRule="auto"/>
              <w:rPr>
                <w:rFonts w:hint="eastAsia" w:ascii="宋体" w:hAnsi="宋体" w:eastAsia="宋体" w:cs="宋体"/>
                <w:color w:val="auto"/>
                <w:lang w:eastAsia="uk-UA"/>
              </w:rPr>
            </w:pPr>
            <w:r>
              <w:rPr>
                <w:rFonts w:hint="eastAsia" w:ascii="宋体" w:hAnsi="宋体" w:eastAsia="宋体" w:cs="宋体"/>
                <w:color w:val="auto"/>
                <w:lang w:eastAsia="uk-UA"/>
              </w:rPr>
              <w:t>自由患者进行呼叫</w:t>
            </w:r>
          </w:p>
          <w:p w14:paraId="33C43CD3">
            <w:pPr>
              <w:shd w:val="clear"/>
              <w:spacing w:line="240" w:lineRule="auto"/>
              <w:rPr>
                <w:rFonts w:hint="eastAsia" w:ascii="宋体" w:hAnsi="宋体" w:eastAsia="宋体" w:cs="宋体"/>
                <w:color w:val="auto"/>
                <w:lang w:eastAsia="uk-UA"/>
              </w:rPr>
            </w:pPr>
            <w:r>
              <w:rPr>
                <w:rFonts w:hint="eastAsia" w:ascii="宋体" w:hAnsi="宋体" w:eastAsia="宋体" w:cs="宋体"/>
                <w:color w:val="auto"/>
                <w:lang w:eastAsia="uk-UA"/>
              </w:rPr>
              <w:t>支持登录多个队列</w:t>
            </w:r>
          </w:p>
          <w:p w14:paraId="1DBE7313">
            <w:pPr>
              <w:shd w:val="clear"/>
              <w:spacing w:line="240" w:lineRule="auto"/>
              <w:rPr>
                <w:rFonts w:hint="eastAsia" w:ascii="宋体" w:hAnsi="宋体" w:eastAsia="宋体" w:cs="宋体"/>
                <w:color w:val="auto"/>
                <w:lang w:eastAsia="uk-UA"/>
              </w:rPr>
            </w:pPr>
            <w:r>
              <w:rPr>
                <w:rFonts w:hint="eastAsia" w:ascii="宋体" w:hAnsi="宋体" w:eastAsia="宋体" w:cs="宋体"/>
                <w:color w:val="auto"/>
                <w:lang w:eastAsia="uk-UA"/>
              </w:rPr>
              <w:t>支持就诊状态的自动更新与手动更新</w:t>
            </w:r>
          </w:p>
          <w:p w14:paraId="38124DFC">
            <w:pPr>
              <w:shd w:val="clear"/>
              <w:spacing w:line="240" w:lineRule="auto"/>
              <w:rPr>
                <w:rFonts w:hint="eastAsia" w:ascii="宋体" w:hAnsi="宋体" w:eastAsia="宋体" w:cs="宋体"/>
                <w:color w:val="auto"/>
                <w:lang w:eastAsia="uk-UA"/>
              </w:rPr>
            </w:pPr>
            <w:r>
              <w:rPr>
                <w:rFonts w:hint="eastAsia" w:ascii="宋体" w:hAnsi="宋体" w:eastAsia="宋体" w:cs="宋体"/>
                <w:color w:val="auto"/>
                <w:lang w:eastAsia="uk-UA"/>
              </w:rPr>
              <w:t>支持各队列状态的语音呼叫</w:t>
            </w:r>
          </w:p>
          <w:p w14:paraId="69C12919">
            <w:pPr>
              <w:shd w:val="clear"/>
              <w:spacing w:line="240" w:lineRule="auto"/>
              <w:rPr>
                <w:rFonts w:hint="eastAsia" w:ascii="宋体" w:hAnsi="宋体" w:eastAsia="宋体" w:cs="宋体"/>
                <w:color w:val="auto"/>
                <w:lang w:eastAsia="uk-UA"/>
              </w:rPr>
            </w:pPr>
            <w:r>
              <w:rPr>
                <w:rFonts w:hint="eastAsia" w:ascii="宋体" w:hAnsi="宋体" w:eastAsia="宋体" w:cs="宋体"/>
                <w:color w:val="auto"/>
                <w:lang w:eastAsia="uk-UA"/>
              </w:rPr>
              <w:t>可对接各类业务</w:t>
            </w:r>
            <w:r>
              <w:rPr>
                <w:rFonts w:hint="eastAsia" w:ascii="宋体" w:hAnsi="宋体" w:eastAsia="宋体" w:cs="宋体"/>
                <w:color w:val="auto"/>
              </w:rPr>
              <w:t>，</w:t>
            </w:r>
            <w:r>
              <w:rPr>
                <w:rFonts w:hint="eastAsia" w:ascii="宋体" w:hAnsi="宋体" w:eastAsia="宋体" w:cs="宋体"/>
                <w:color w:val="auto"/>
                <w:lang w:eastAsia="uk-UA"/>
              </w:rPr>
              <w:t>门诊</w:t>
            </w:r>
            <w:r>
              <w:rPr>
                <w:rFonts w:hint="eastAsia" w:ascii="宋体" w:hAnsi="宋体" w:eastAsia="宋体" w:cs="宋体"/>
                <w:color w:val="auto"/>
              </w:rPr>
              <w:t>、</w:t>
            </w:r>
            <w:r>
              <w:rPr>
                <w:rFonts w:hint="eastAsia" w:ascii="宋体" w:hAnsi="宋体" w:eastAsia="宋体" w:cs="宋体"/>
                <w:color w:val="auto"/>
                <w:lang w:eastAsia="uk-UA"/>
              </w:rPr>
              <w:t>医技等</w:t>
            </w:r>
          </w:p>
        </w:tc>
        <w:tc>
          <w:tcPr>
            <w:tcW w:w="667" w:type="dxa"/>
            <w:vMerge w:val="continue"/>
            <w:noWrap w:val="0"/>
            <w:vAlign w:val="center"/>
          </w:tcPr>
          <w:p w14:paraId="7DD619D5">
            <w:pPr>
              <w:shd w:val="clear"/>
              <w:spacing w:line="240" w:lineRule="auto"/>
              <w:rPr>
                <w:rFonts w:hint="eastAsia" w:ascii="宋体" w:hAnsi="宋体" w:eastAsia="宋体" w:cs="宋体"/>
                <w:color w:val="auto"/>
                <w:lang w:eastAsia="uk-UA"/>
              </w:rPr>
            </w:pPr>
          </w:p>
        </w:tc>
        <w:tc>
          <w:tcPr>
            <w:tcW w:w="647" w:type="dxa"/>
            <w:vMerge w:val="continue"/>
            <w:noWrap w:val="0"/>
            <w:vAlign w:val="center"/>
          </w:tcPr>
          <w:p w14:paraId="166C8282">
            <w:pPr>
              <w:shd w:val="clear"/>
              <w:spacing w:line="240" w:lineRule="auto"/>
              <w:rPr>
                <w:rFonts w:hint="eastAsia" w:ascii="宋体" w:hAnsi="宋体" w:eastAsia="宋体" w:cs="宋体"/>
                <w:color w:val="auto"/>
                <w:lang w:eastAsia="uk-UA"/>
              </w:rPr>
            </w:pPr>
          </w:p>
        </w:tc>
      </w:tr>
      <w:tr w14:paraId="04BE5B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9" w:type="dxa"/>
            <w:vMerge w:val="continue"/>
            <w:noWrap w:val="0"/>
            <w:vAlign w:val="center"/>
          </w:tcPr>
          <w:p w14:paraId="0E4D4E27">
            <w:pPr>
              <w:shd w:val="clear"/>
              <w:spacing w:line="240" w:lineRule="auto"/>
              <w:rPr>
                <w:rFonts w:hint="eastAsia" w:ascii="宋体" w:hAnsi="宋体" w:eastAsia="宋体" w:cs="宋体"/>
                <w:color w:val="auto"/>
                <w:lang w:eastAsia="uk-UA"/>
              </w:rPr>
            </w:pPr>
          </w:p>
        </w:tc>
        <w:tc>
          <w:tcPr>
            <w:tcW w:w="1184" w:type="dxa"/>
            <w:vMerge w:val="restart"/>
            <w:noWrap w:val="0"/>
            <w:vAlign w:val="center"/>
          </w:tcPr>
          <w:p w14:paraId="0A1B8B5B">
            <w:pPr>
              <w:shd w:val="clear"/>
              <w:spacing w:line="240" w:lineRule="auto"/>
              <w:rPr>
                <w:rFonts w:hint="eastAsia" w:ascii="宋体" w:hAnsi="宋体" w:eastAsia="宋体" w:cs="宋体"/>
                <w:color w:val="auto"/>
                <w:lang w:eastAsia="uk-UA"/>
              </w:rPr>
            </w:pPr>
            <w:r>
              <w:rPr>
                <w:rFonts w:hint="eastAsia" w:ascii="宋体" w:hAnsi="宋体" w:eastAsia="宋体" w:cs="宋体"/>
                <w:color w:val="auto"/>
                <w:lang w:eastAsia="uk-UA"/>
              </w:rPr>
              <w:t>屏幕配置</w:t>
            </w:r>
          </w:p>
        </w:tc>
        <w:tc>
          <w:tcPr>
            <w:tcW w:w="5233" w:type="dxa"/>
            <w:noWrap w:val="0"/>
            <w:vAlign w:val="center"/>
          </w:tcPr>
          <w:p w14:paraId="7759BBA1">
            <w:pPr>
              <w:shd w:val="clear"/>
              <w:spacing w:line="240" w:lineRule="auto"/>
              <w:rPr>
                <w:rFonts w:hint="eastAsia" w:ascii="宋体" w:hAnsi="宋体" w:eastAsia="宋体" w:cs="宋体"/>
                <w:color w:val="auto"/>
                <w:lang w:eastAsia="uk-UA"/>
              </w:rPr>
            </w:pPr>
            <w:r>
              <w:rPr>
                <w:rFonts w:hint="eastAsia" w:ascii="宋体" w:hAnsi="宋体" w:eastAsia="宋体" w:cs="宋体"/>
                <w:color w:val="auto"/>
                <w:lang w:eastAsia="uk-UA"/>
              </w:rPr>
              <w:t>可根据业务分类进行屏幕添加，并直观的看到当前提供的模板屏幕（横板/竖版），现场可根据科室要求进行模板选择</w:t>
            </w:r>
          </w:p>
        </w:tc>
        <w:tc>
          <w:tcPr>
            <w:tcW w:w="667" w:type="dxa"/>
            <w:vMerge w:val="continue"/>
            <w:noWrap w:val="0"/>
            <w:vAlign w:val="center"/>
          </w:tcPr>
          <w:p w14:paraId="19146700">
            <w:pPr>
              <w:shd w:val="clear"/>
              <w:spacing w:line="240" w:lineRule="auto"/>
              <w:rPr>
                <w:rFonts w:hint="eastAsia" w:ascii="宋体" w:hAnsi="宋体" w:eastAsia="宋体" w:cs="宋体"/>
                <w:color w:val="auto"/>
                <w:lang w:eastAsia="uk-UA"/>
              </w:rPr>
            </w:pPr>
          </w:p>
        </w:tc>
        <w:tc>
          <w:tcPr>
            <w:tcW w:w="647" w:type="dxa"/>
            <w:vMerge w:val="continue"/>
            <w:noWrap w:val="0"/>
            <w:vAlign w:val="center"/>
          </w:tcPr>
          <w:p w14:paraId="66B13E64">
            <w:pPr>
              <w:shd w:val="clear"/>
              <w:spacing w:line="240" w:lineRule="auto"/>
              <w:rPr>
                <w:rFonts w:hint="eastAsia" w:ascii="宋体" w:hAnsi="宋体" w:eastAsia="宋体" w:cs="宋体"/>
                <w:color w:val="auto"/>
                <w:lang w:eastAsia="uk-UA"/>
              </w:rPr>
            </w:pPr>
          </w:p>
        </w:tc>
      </w:tr>
      <w:tr w14:paraId="2F49F2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9" w:type="dxa"/>
            <w:vMerge w:val="continue"/>
            <w:noWrap w:val="0"/>
            <w:vAlign w:val="center"/>
          </w:tcPr>
          <w:p w14:paraId="46949C90">
            <w:pPr>
              <w:shd w:val="clear"/>
              <w:spacing w:line="240" w:lineRule="auto"/>
              <w:rPr>
                <w:rFonts w:hint="eastAsia" w:ascii="宋体" w:hAnsi="宋体" w:eastAsia="宋体" w:cs="宋体"/>
                <w:color w:val="auto"/>
                <w:lang w:eastAsia="uk-UA"/>
              </w:rPr>
            </w:pPr>
          </w:p>
        </w:tc>
        <w:tc>
          <w:tcPr>
            <w:tcW w:w="1184" w:type="dxa"/>
            <w:vMerge w:val="continue"/>
            <w:noWrap w:val="0"/>
            <w:vAlign w:val="center"/>
          </w:tcPr>
          <w:p w14:paraId="6689BDFC">
            <w:pPr>
              <w:shd w:val="clear"/>
              <w:spacing w:line="240" w:lineRule="auto"/>
              <w:rPr>
                <w:rFonts w:hint="eastAsia" w:ascii="宋体" w:hAnsi="宋体" w:eastAsia="宋体" w:cs="宋体"/>
                <w:color w:val="auto"/>
                <w:lang w:eastAsia="uk-UA"/>
              </w:rPr>
            </w:pPr>
          </w:p>
        </w:tc>
        <w:tc>
          <w:tcPr>
            <w:tcW w:w="5233" w:type="dxa"/>
            <w:noWrap w:val="0"/>
            <w:vAlign w:val="center"/>
          </w:tcPr>
          <w:p w14:paraId="30FAE55C">
            <w:pPr>
              <w:shd w:val="clear"/>
              <w:spacing w:line="240" w:lineRule="auto"/>
              <w:rPr>
                <w:rFonts w:hint="eastAsia" w:ascii="宋体" w:hAnsi="宋体" w:eastAsia="宋体" w:cs="宋体"/>
                <w:color w:val="auto"/>
                <w:lang w:eastAsia="uk-UA"/>
              </w:rPr>
            </w:pPr>
            <w:r>
              <w:rPr>
                <w:rFonts w:hint="eastAsia" w:ascii="宋体" w:hAnsi="宋体" w:eastAsia="宋体" w:cs="宋体"/>
                <w:color w:val="auto"/>
                <w:lang w:eastAsia="uk-UA"/>
              </w:rPr>
              <w:t>显示规则的设置---对患者姓名隐私化处理；</w:t>
            </w:r>
          </w:p>
          <w:p w14:paraId="7D322B32">
            <w:pPr>
              <w:shd w:val="clear"/>
              <w:spacing w:line="240" w:lineRule="auto"/>
              <w:rPr>
                <w:rFonts w:hint="eastAsia" w:ascii="宋体" w:hAnsi="宋体" w:eastAsia="宋体" w:cs="宋体"/>
                <w:color w:val="auto"/>
                <w:lang w:eastAsia="uk-UA"/>
              </w:rPr>
            </w:pPr>
            <w:r>
              <w:rPr>
                <w:rFonts w:hint="eastAsia" w:ascii="宋体" w:hAnsi="宋体" w:eastAsia="宋体" w:cs="宋体"/>
                <w:color w:val="auto"/>
                <w:lang w:eastAsia="uk-UA"/>
              </w:rPr>
              <w:t>科室名称的自定义；</w:t>
            </w:r>
          </w:p>
          <w:p w14:paraId="2FD9B9E6">
            <w:pPr>
              <w:shd w:val="clear"/>
              <w:spacing w:line="240" w:lineRule="auto"/>
              <w:rPr>
                <w:rFonts w:hint="eastAsia" w:ascii="宋体" w:hAnsi="宋体" w:eastAsia="宋体" w:cs="宋体"/>
                <w:color w:val="auto"/>
                <w:lang w:eastAsia="uk-UA"/>
              </w:rPr>
            </w:pPr>
            <w:r>
              <w:rPr>
                <w:rFonts w:hint="eastAsia" w:ascii="宋体" w:hAnsi="宋体" w:eastAsia="宋体" w:cs="宋体"/>
                <w:color w:val="auto"/>
                <w:lang w:eastAsia="uk-UA"/>
              </w:rPr>
              <w:t>屏幕切动的时间设置，行列的数量控制；</w:t>
            </w:r>
          </w:p>
          <w:p w14:paraId="4E98CF04">
            <w:pPr>
              <w:shd w:val="clear"/>
              <w:spacing w:line="240" w:lineRule="auto"/>
              <w:rPr>
                <w:rFonts w:hint="eastAsia" w:ascii="宋体" w:hAnsi="宋体" w:eastAsia="宋体" w:cs="宋体"/>
                <w:color w:val="auto"/>
                <w:lang w:eastAsia="uk-UA"/>
              </w:rPr>
            </w:pPr>
            <w:r>
              <w:rPr>
                <w:rFonts w:hint="eastAsia" w:ascii="宋体" w:hAnsi="宋体" w:eastAsia="宋体" w:cs="宋体"/>
                <w:color w:val="auto"/>
                <w:lang w:eastAsia="uk-UA"/>
              </w:rPr>
              <w:t>屏幕的自定义提示。</w:t>
            </w:r>
          </w:p>
        </w:tc>
        <w:tc>
          <w:tcPr>
            <w:tcW w:w="667" w:type="dxa"/>
            <w:vMerge w:val="continue"/>
            <w:noWrap w:val="0"/>
            <w:vAlign w:val="center"/>
          </w:tcPr>
          <w:p w14:paraId="45C70060">
            <w:pPr>
              <w:shd w:val="clear"/>
              <w:spacing w:line="240" w:lineRule="auto"/>
              <w:rPr>
                <w:rFonts w:hint="eastAsia" w:ascii="宋体" w:hAnsi="宋体" w:eastAsia="宋体" w:cs="宋体"/>
                <w:color w:val="auto"/>
                <w:lang w:eastAsia="uk-UA"/>
              </w:rPr>
            </w:pPr>
          </w:p>
        </w:tc>
        <w:tc>
          <w:tcPr>
            <w:tcW w:w="647" w:type="dxa"/>
            <w:vMerge w:val="continue"/>
            <w:noWrap w:val="0"/>
            <w:vAlign w:val="center"/>
          </w:tcPr>
          <w:p w14:paraId="24F684C7">
            <w:pPr>
              <w:shd w:val="clear"/>
              <w:spacing w:line="240" w:lineRule="auto"/>
              <w:rPr>
                <w:rFonts w:hint="eastAsia" w:ascii="宋体" w:hAnsi="宋体" w:eastAsia="宋体" w:cs="宋体"/>
                <w:color w:val="auto"/>
                <w:lang w:eastAsia="uk-UA"/>
              </w:rPr>
            </w:pPr>
          </w:p>
        </w:tc>
      </w:tr>
      <w:tr w14:paraId="30C57D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9" w:type="dxa"/>
            <w:vMerge w:val="continue"/>
            <w:noWrap w:val="0"/>
            <w:vAlign w:val="center"/>
          </w:tcPr>
          <w:p w14:paraId="57D56D40">
            <w:pPr>
              <w:shd w:val="clear"/>
              <w:spacing w:line="240" w:lineRule="auto"/>
              <w:rPr>
                <w:rFonts w:hint="eastAsia" w:ascii="宋体" w:hAnsi="宋体" w:eastAsia="宋体" w:cs="宋体"/>
                <w:color w:val="auto"/>
                <w:lang w:eastAsia="uk-UA"/>
              </w:rPr>
            </w:pPr>
          </w:p>
        </w:tc>
        <w:tc>
          <w:tcPr>
            <w:tcW w:w="1184" w:type="dxa"/>
            <w:vMerge w:val="restart"/>
            <w:noWrap w:val="0"/>
            <w:vAlign w:val="center"/>
          </w:tcPr>
          <w:p w14:paraId="3058520C">
            <w:pPr>
              <w:shd w:val="clear"/>
              <w:spacing w:line="240" w:lineRule="auto"/>
              <w:rPr>
                <w:rFonts w:hint="eastAsia" w:ascii="宋体" w:hAnsi="宋体" w:eastAsia="宋体" w:cs="宋体"/>
                <w:color w:val="auto"/>
                <w:lang w:eastAsia="uk-UA"/>
              </w:rPr>
            </w:pPr>
            <w:r>
              <w:rPr>
                <w:rFonts w:hint="eastAsia" w:ascii="宋体" w:hAnsi="宋体" w:eastAsia="宋体" w:cs="宋体"/>
                <w:color w:val="auto"/>
                <w:lang w:eastAsia="uk-UA"/>
              </w:rPr>
              <w:t>信息发布</w:t>
            </w:r>
          </w:p>
        </w:tc>
        <w:tc>
          <w:tcPr>
            <w:tcW w:w="5233" w:type="dxa"/>
            <w:noWrap w:val="0"/>
            <w:vAlign w:val="center"/>
          </w:tcPr>
          <w:p w14:paraId="1137B6F2">
            <w:pPr>
              <w:shd w:val="clear"/>
              <w:spacing w:line="240" w:lineRule="auto"/>
              <w:rPr>
                <w:rFonts w:hint="eastAsia" w:ascii="宋体" w:hAnsi="宋体" w:eastAsia="宋体" w:cs="宋体"/>
                <w:color w:val="auto"/>
                <w:lang w:eastAsia="uk-UA"/>
              </w:rPr>
            </w:pPr>
            <w:r>
              <w:rPr>
                <w:rFonts w:hint="eastAsia" w:ascii="宋体" w:hAnsi="宋体" w:eastAsia="宋体" w:cs="宋体"/>
                <w:color w:val="auto"/>
                <w:highlight w:val="none"/>
                <w:lang w:eastAsia="uk-UA"/>
              </w:rPr>
              <w:t>支持对特定屏幕模板进行文档编辑，屏幕分配显示特定信息，支持实时消息发送，进行特定屏幕消息滚动提醒</w:t>
            </w:r>
          </w:p>
        </w:tc>
        <w:tc>
          <w:tcPr>
            <w:tcW w:w="667" w:type="dxa"/>
            <w:vMerge w:val="continue"/>
            <w:noWrap w:val="0"/>
            <w:vAlign w:val="center"/>
          </w:tcPr>
          <w:p w14:paraId="73A4CD22">
            <w:pPr>
              <w:shd w:val="clear"/>
              <w:spacing w:line="240" w:lineRule="auto"/>
              <w:rPr>
                <w:rFonts w:hint="eastAsia" w:ascii="宋体" w:hAnsi="宋体" w:eastAsia="宋体" w:cs="宋体"/>
                <w:color w:val="auto"/>
              </w:rPr>
            </w:pPr>
          </w:p>
        </w:tc>
        <w:tc>
          <w:tcPr>
            <w:tcW w:w="647" w:type="dxa"/>
            <w:vMerge w:val="continue"/>
            <w:noWrap w:val="0"/>
            <w:vAlign w:val="center"/>
          </w:tcPr>
          <w:p w14:paraId="69872A53">
            <w:pPr>
              <w:shd w:val="clear"/>
              <w:spacing w:line="240" w:lineRule="auto"/>
              <w:rPr>
                <w:rFonts w:hint="eastAsia" w:ascii="宋体" w:hAnsi="宋体" w:eastAsia="宋体" w:cs="宋体"/>
                <w:color w:val="auto"/>
              </w:rPr>
            </w:pPr>
          </w:p>
        </w:tc>
      </w:tr>
      <w:tr w14:paraId="00750A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9" w:type="dxa"/>
            <w:vMerge w:val="continue"/>
            <w:noWrap w:val="0"/>
            <w:vAlign w:val="center"/>
          </w:tcPr>
          <w:p w14:paraId="2D071421">
            <w:pPr>
              <w:shd w:val="clear"/>
              <w:spacing w:line="240" w:lineRule="auto"/>
              <w:rPr>
                <w:rFonts w:hint="eastAsia" w:ascii="宋体" w:hAnsi="宋体" w:eastAsia="宋体" w:cs="宋体"/>
                <w:color w:val="auto"/>
                <w:lang w:eastAsia="uk-UA"/>
              </w:rPr>
            </w:pPr>
          </w:p>
        </w:tc>
        <w:tc>
          <w:tcPr>
            <w:tcW w:w="1184" w:type="dxa"/>
            <w:vMerge w:val="continue"/>
            <w:noWrap w:val="0"/>
            <w:vAlign w:val="center"/>
          </w:tcPr>
          <w:p w14:paraId="73D63327">
            <w:pPr>
              <w:shd w:val="clear"/>
              <w:spacing w:line="240" w:lineRule="auto"/>
              <w:rPr>
                <w:rFonts w:hint="eastAsia" w:ascii="宋体" w:hAnsi="宋体" w:eastAsia="宋体" w:cs="宋体"/>
                <w:color w:val="auto"/>
                <w:lang w:eastAsia="uk-UA"/>
              </w:rPr>
            </w:pPr>
          </w:p>
        </w:tc>
        <w:tc>
          <w:tcPr>
            <w:tcW w:w="5233" w:type="dxa"/>
            <w:noWrap w:val="0"/>
            <w:vAlign w:val="center"/>
          </w:tcPr>
          <w:p w14:paraId="5F891567">
            <w:pPr>
              <w:shd w:val="clear"/>
              <w:spacing w:line="240" w:lineRule="auto"/>
              <w:rPr>
                <w:rFonts w:hint="eastAsia" w:ascii="宋体" w:hAnsi="宋体" w:eastAsia="宋体" w:cs="宋体"/>
                <w:color w:val="auto"/>
                <w:lang w:eastAsia="uk-UA"/>
              </w:rPr>
            </w:pPr>
            <w:r>
              <w:rPr>
                <w:rFonts w:hint="eastAsia" w:ascii="宋体" w:hAnsi="宋体" w:eastAsia="宋体" w:cs="宋体"/>
                <w:color w:val="auto"/>
                <w:lang w:eastAsia="uk-UA"/>
              </w:rPr>
              <w:t>支持门诊入口超大屏幕显示特色门诊和科室介绍，提高知名度；</w:t>
            </w:r>
          </w:p>
          <w:p w14:paraId="1616F075">
            <w:pPr>
              <w:shd w:val="clear"/>
              <w:spacing w:line="240" w:lineRule="auto"/>
              <w:rPr>
                <w:rFonts w:hint="eastAsia" w:ascii="宋体" w:hAnsi="宋体" w:eastAsia="宋体" w:cs="宋体"/>
                <w:color w:val="auto"/>
                <w:lang w:eastAsia="uk-UA"/>
              </w:rPr>
            </w:pPr>
            <w:r>
              <w:rPr>
                <w:rFonts w:hint="eastAsia" w:ascii="宋体" w:hAnsi="宋体" w:eastAsia="宋体" w:cs="宋体"/>
                <w:color w:val="auto"/>
                <w:lang w:eastAsia="uk-UA"/>
              </w:rPr>
              <w:t>支持不同诊区、科室的大屏幕配置播放疾病知识、保健常识等内容。</w:t>
            </w:r>
          </w:p>
        </w:tc>
        <w:tc>
          <w:tcPr>
            <w:tcW w:w="667" w:type="dxa"/>
            <w:vMerge w:val="continue"/>
            <w:noWrap w:val="0"/>
            <w:vAlign w:val="center"/>
          </w:tcPr>
          <w:p w14:paraId="7D650EEC">
            <w:pPr>
              <w:shd w:val="clear"/>
              <w:spacing w:line="240" w:lineRule="auto"/>
              <w:rPr>
                <w:rFonts w:hint="eastAsia" w:ascii="宋体" w:hAnsi="宋体" w:eastAsia="宋体" w:cs="宋体"/>
                <w:color w:val="auto"/>
                <w:lang w:eastAsia="uk-UA"/>
              </w:rPr>
            </w:pPr>
          </w:p>
        </w:tc>
        <w:tc>
          <w:tcPr>
            <w:tcW w:w="647" w:type="dxa"/>
            <w:vMerge w:val="continue"/>
            <w:noWrap w:val="0"/>
            <w:vAlign w:val="center"/>
          </w:tcPr>
          <w:p w14:paraId="6B2116B8">
            <w:pPr>
              <w:shd w:val="clear"/>
              <w:spacing w:line="240" w:lineRule="auto"/>
              <w:rPr>
                <w:rFonts w:hint="eastAsia" w:ascii="宋体" w:hAnsi="宋体" w:eastAsia="宋体" w:cs="宋体"/>
                <w:color w:val="auto"/>
                <w:lang w:eastAsia="uk-UA"/>
              </w:rPr>
            </w:pPr>
          </w:p>
        </w:tc>
      </w:tr>
    </w:tbl>
    <w:p w14:paraId="3D5C1F5E">
      <w:pPr>
        <w:pStyle w:val="4"/>
        <w:numPr>
          <w:ilvl w:val="2"/>
          <w:numId w:val="0"/>
        </w:numPr>
        <w:shd w:val="clear"/>
        <w:spacing w:line="240" w:lineRule="auto"/>
        <w:rPr>
          <w:rFonts w:hint="eastAsia" w:ascii="宋体" w:hAnsi="宋体" w:eastAsia="宋体" w:cs="宋体"/>
          <w:color w:val="auto"/>
          <w:lang w:val="en-US" w:eastAsia="zh-CN"/>
        </w:rPr>
      </w:pPr>
      <w:bookmarkStart w:id="10" w:name="_Toc16175"/>
      <w:r>
        <w:rPr>
          <w:rFonts w:hint="eastAsia" w:ascii="宋体" w:hAnsi="宋体" w:eastAsia="宋体" w:cs="宋体"/>
          <w:color w:val="auto"/>
          <w:lang w:val="en-US" w:eastAsia="zh-CN"/>
        </w:rPr>
        <w:t>（2）智能排队叫号系统配套终端</w:t>
      </w:r>
    </w:p>
    <w:tbl>
      <w:tblPr>
        <w:tblStyle w:val="12"/>
        <w:tblW w:w="8840" w:type="dxa"/>
        <w:tblInd w:w="-2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6"/>
        <w:gridCol w:w="6400"/>
        <w:gridCol w:w="717"/>
        <w:gridCol w:w="667"/>
      </w:tblGrid>
      <w:tr w14:paraId="4C3B13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 w:type="dxa"/>
            <w:shd w:val="clear" w:color="auto" w:fill="auto"/>
            <w:noWrap w:val="0"/>
            <w:vAlign w:val="center"/>
          </w:tcPr>
          <w:p w14:paraId="4AEE406A">
            <w:pPr>
              <w:shd w:val="clear"/>
              <w:spacing w:line="240" w:lineRule="auto"/>
              <w:jc w:val="center"/>
              <w:rPr>
                <w:rFonts w:hint="eastAsia" w:ascii="宋体" w:hAnsi="宋体" w:eastAsia="宋体" w:cs="宋体"/>
                <w:b/>
                <w:bCs/>
                <w:color w:val="auto"/>
                <w:highlight w:val="none"/>
                <w:lang w:val="en-US" w:eastAsia="zh-CN"/>
              </w:rPr>
            </w:pPr>
            <w:r>
              <w:rPr>
                <w:rFonts w:hint="eastAsia" w:ascii="宋体" w:hAnsi="宋体" w:eastAsia="宋体" w:cs="宋体"/>
                <w:b/>
                <w:bCs/>
                <w:color w:val="auto"/>
                <w:highlight w:val="none"/>
                <w:lang w:val="en-US" w:eastAsia="zh-CN"/>
              </w:rPr>
              <w:t>终端名称</w:t>
            </w:r>
          </w:p>
        </w:tc>
        <w:tc>
          <w:tcPr>
            <w:tcW w:w="6400" w:type="dxa"/>
            <w:shd w:val="clear" w:color="auto" w:fill="auto"/>
            <w:noWrap w:val="0"/>
            <w:vAlign w:val="center"/>
          </w:tcPr>
          <w:p w14:paraId="7017E931">
            <w:pPr>
              <w:shd w:val="clear"/>
              <w:spacing w:line="240" w:lineRule="auto"/>
              <w:jc w:val="center"/>
              <w:rPr>
                <w:rFonts w:hint="eastAsia" w:ascii="宋体" w:hAnsi="宋体" w:eastAsia="宋体" w:cs="宋体"/>
                <w:b/>
                <w:bCs/>
                <w:color w:val="auto"/>
                <w:highlight w:val="none"/>
                <w:lang w:val="en-US" w:eastAsia="zh-CN"/>
              </w:rPr>
            </w:pPr>
            <w:r>
              <w:rPr>
                <w:rFonts w:hint="eastAsia" w:ascii="宋体" w:hAnsi="宋体" w:eastAsia="宋体" w:cs="宋体"/>
                <w:b/>
                <w:bCs/>
                <w:color w:val="auto"/>
                <w:highlight w:val="none"/>
                <w:lang w:val="en-US" w:eastAsia="zh-CN"/>
              </w:rPr>
              <w:t>终端参数</w:t>
            </w:r>
          </w:p>
        </w:tc>
        <w:tc>
          <w:tcPr>
            <w:tcW w:w="717" w:type="dxa"/>
            <w:shd w:val="clear" w:color="auto" w:fill="auto"/>
            <w:noWrap w:val="0"/>
            <w:vAlign w:val="center"/>
          </w:tcPr>
          <w:p w14:paraId="10F23618">
            <w:pPr>
              <w:shd w:val="clear"/>
              <w:spacing w:line="240" w:lineRule="auto"/>
              <w:jc w:val="center"/>
              <w:rPr>
                <w:rFonts w:hint="eastAsia" w:ascii="宋体" w:hAnsi="宋体" w:eastAsia="宋体" w:cs="宋体"/>
                <w:b/>
                <w:bCs/>
                <w:color w:val="auto"/>
                <w:highlight w:val="none"/>
              </w:rPr>
            </w:pPr>
            <w:r>
              <w:rPr>
                <w:rFonts w:hint="eastAsia" w:ascii="宋体" w:hAnsi="宋体" w:eastAsia="宋体" w:cs="宋体"/>
                <w:b/>
                <w:bCs/>
                <w:color w:val="auto"/>
                <w:highlight w:val="none"/>
                <w:lang w:val="en-US" w:eastAsia="zh-CN"/>
              </w:rPr>
              <w:t>单位</w:t>
            </w:r>
          </w:p>
        </w:tc>
        <w:tc>
          <w:tcPr>
            <w:tcW w:w="667" w:type="dxa"/>
            <w:shd w:val="clear" w:color="auto" w:fill="auto"/>
            <w:noWrap w:val="0"/>
            <w:vAlign w:val="center"/>
          </w:tcPr>
          <w:p w14:paraId="5A41F356">
            <w:pPr>
              <w:shd w:val="clear"/>
              <w:spacing w:line="240" w:lineRule="auto"/>
              <w:jc w:val="center"/>
              <w:rPr>
                <w:rFonts w:hint="eastAsia" w:ascii="宋体" w:hAnsi="宋体" w:eastAsia="宋体" w:cs="宋体"/>
                <w:b/>
                <w:bCs/>
                <w:color w:val="auto"/>
                <w:highlight w:val="none"/>
              </w:rPr>
            </w:pPr>
            <w:r>
              <w:rPr>
                <w:rFonts w:hint="eastAsia" w:ascii="宋体" w:hAnsi="宋体" w:eastAsia="宋体" w:cs="宋体"/>
                <w:b/>
                <w:bCs/>
                <w:color w:val="auto"/>
                <w:highlight w:val="none"/>
                <w:lang w:val="en-US" w:eastAsia="zh-CN"/>
              </w:rPr>
              <w:t>数量</w:t>
            </w:r>
          </w:p>
        </w:tc>
      </w:tr>
      <w:tr w14:paraId="5ABE43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 w:type="dxa"/>
            <w:noWrap w:val="0"/>
            <w:vAlign w:val="center"/>
          </w:tcPr>
          <w:p w14:paraId="7FBCC527">
            <w:pPr>
              <w:shd w:val="clear"/>
              <w:spacing w:line="240" w:lineRule="auto"/>
              <w:rPr>
                <w:rFonts w:hint="eastAsia" w:ascii="宋体" w:hAnsi="宋体" w:eastAsia="宋体" w:cs="宋体"/>
                <w:color w:val="auto"/>
                <w:lang w:eastAsia="uk-UA"/>
              </w:rPr>
            </w:pPr>
            <w:r>
              <w:rPr>
                <w:rFonts w:hint="eastAsia" w:ascii="宋体" w:hAnsi="宋体" w:eastAsia="宋体" w:cs="宋体"/>
                <w:color w:val="auto"/>
                <w:lang w:eastAsia="uk-UA"/>
              </w:rPr>
              <w:t>显示器1</w:t>
            </w:r>
          </w:p>
        </w:tc>
        <w:tc>
          <w:tcPr>
            <w:tcW w:w="6400" w:type="dxa"/>
            <w:noWrap w:val="0"/>
            <w:vAlign w:val="center"/>
          </w:tcPr>
          <w:p w14:paraId="36484ADA">
            <w:pPr>
              <w:shd w:val="clear"/>
              <w:spacing w:line="240" w:lineRule="auto"/>
              <w:rPr>
                <w:rFonts w:hint="eastAsia" w:ascii="宋体" w:hAnsi="宋体" w:eastAsia="宋体" w:cs="宋体"/>
                <w:color w:val="auto"/>
                <w:lang w:eastAsia="uk-UA"/>
              </w:rPr>
            </w:pPr>
            <w:r>
              <w:rPr>
                <w:rFonts w:hint="eastAsia" w:ascii="宋体" w:hAnsi="宋体" w:eastAsia="宋体" w:cs="宋体"/>
                <w:color w:val="auto"/>
                <w:lang w:eastAsia="uk-UA"/>
              </w:rPr>
              <w:t xml:space="preserve">产品外形尺寸 </w:t>
            </w:r>
            <w:r>
              <w:rPr>
                <w:rFonts w:hint="eastAsia" w:ascii="宋体" w:hAnsi="宋体" w:eastAsia="宋体" w:cs="宋体"/>
                <w:color w:val="auto"/>
                <w:szCs w:val="21"/>
                <w:highlight w:val="white"/>
              </w:rPr>
              <w:t>≥</w:t>
            </w:r>
            <w:r>
              <w:rPr>
                <w:rFonts w:hint="eastAsia" w:ascii="宋体" w:hAnsi="宋体" w:eastAsia="宋体" w:cs="宋体"/>
                <w:color w:val="auto"/>
                <w:lang w:eastAsia="uk-UA"/>
              </w:rPr>
              <w:t xml:space="preserve">520.64MM*312.1MM*35MM（长*宽*未含挂架厚度） </w:t>
            </w:r>
            <w:r>
              <w:rPr>
                <w:rFonts w:hint="eastAsia" w:ascii="宋体" w:hAnsi="宋体" w:eastAsia="宋体" w:cs="宋体"/>
                <w:color w:val="auto"/>
                <w:lang w:eastAsia="uk-UA"/>
              </w:rPr>
              <w:br w:type="textWrapping"/>
            </w:r>
            <w:r>
              <w:rPr>
                <w:rFonts w:hint="eastAsia" w:ascii="宋体" w:hAnsi="宋体" w:eastAsia="宋体" w:cs="宋体"/>
                <w:color w:val="auto"/>
                <w:lang w:eastAsia="uk-UA"/>
              </w:rPr>
              <w:t>产品材质及工艺</w:t>
            </w:r>
          </w:p>
          <w:p w14:paraId="50CAD0B5">
            <w:pPr>
              <w:shd w:val="clear"/>
              <w:spacing w:line="240" w:lineRule="auto"/>
              <w:rPr>
                <w:rFonts w:hint="eastAsia" w:ascii="宋体" w:hAnsi="宋体" w:eastAsia="宋体" w:cs="宋体"/>
                <w:color w:val="auto"/>
                <w:lang w:eastAsia="uk-UA"/>
              </w:rPr>
            </w:pPr>
            <w:r>
              <w:rPr>
                <w:rFonts w:hint="eastAsia" w:ascii="宋体" w:hAnsi="宋体" w:eastAsia="宋体" w:cs="宋体"/>
                <w:color w:val="auto"/>
                <w:lang w:eastAsia="uk-UA"/>
              </w:rPr>
              <w:t>产品边框：高强度ABS塑胶无接缝一体化边框，时尚大方。</w:t>
            </w:r>
            <w:r>
              <w:rPr>
                <w:rFonts w:hint="eastAsia" w:ascii="宋体" w:hAnsi="宋体" w:eastAsia="宋体" w:cs="宋体"/>
                <w:color w:val="auto"/>
                <w:lang w:eastAsia="uk-UA"/>
              </w:rPr>
              <w:br w:type="textWrapping"/>
            </w:r>
            <w:r>
              <w:rPr>
                <w:rFonts w:hint="eastAsia" w:ascii="宋体" w:hAnsi="宋体" w:eastAsia="宋体" w:cs="宋体"/>
                <w:color w:val="auto"/>
                <w:lang w:eastAsia="uk-UA"/>
              </w:rPr>
              <w:t>产品面板：厚度3MM高透防爆钢化玻璃，表面莫氏硬度7.0以上。可有效抵御硬物给液晶屏代来的划伤或冲击，起到保护液晶屏的目的。</w:t>
            </w:r>
            <w:r>
              <w:rPr>
                <w:rFonts w:hint="eastAsia" w:ascii="宋体" w:hAnsi="宋体" w:eastAsia="宋体" w:cs="宋体"/>
                <w:color w:val="auto"/>
                <w:lang w:eastAsia="uk-UA"/>
              </w:rPr>
              <w:br w:type="textWrapping"/>
            </w:r>
            <w:r>
              <w:rPr>
                <w:rFonts w:hint="eastAsia" w:ascii="宋体" w:hAnsi="宋体" w:eastAsia="宋体" w:cs="宋体"/>
                <w:color w:val="auto"/>
                <w:lang w:eastAsia="uk-UA"/>
              </w:rPr>
              <w:t>产品后壳：模具冲压一次成型钣金结构，无接缝，无焊点，坚固结实，可支持横竖两种壁挂方式。</w:t>
            </w:r>
            <w:r>
              <w:rPr>
                <w:rFonts w:hint="eastAsia" w:ascii="宋体" w:hAnsi="宋体" w:eastAsia="宋体" w:cs="宋体"/>
                <w:color w:val="auto"/>
                <w:lang w:eastAsia="uk-UA"/>
              </w:rPr>
              <w:br w:type="textWrapping"/>
            </w:r>
            <w:r>
              <w:rPr>
                <w:rFonts w:hint="eastAsia" w:ascii="宋体" w:hAnsi="宋体" w:eastAsia="宋体" w:cs="宋体"/>
                <w:color w:val="auto"/>
                <w:lang w:eastAsia="uk-UA"/>
              </w:rPr>
              <w:t xml:space="preserve">液晶屏参数介绍 </w:t>
            </w:r>
            <w:r>
              <w:rPr>
                <w:rFonts w:hint="eastAsia" w:ascii="宋体" w:hAnsi="宋体" w:eastAsia="宋体" w:cs="宋体"/>
                <w:color w:val="auto"/>
                <w:lang w:eastAsia="uk-UA"/>
              </w:rPr>
              <w:br w:type="textWrapping"/>
            </w:r>
            <w:r>
              <w:rPr>
                <w:rFonts w:hint="eastAsia" w:ascii="宋体" w:hAnsi="宋体" w:eastAsia="宋体" w:cs="宋体"/>
                <w:color w:val="auto"/>
                <w:lang w:eastAsia="uk-UA"/>
              </w:rPr>
              <w:t xml:space="preserve">显示屏 </w:t>
            </w:r>
            <w:r>
              <w:rPr>
                <w:rFonts w:hint="eastAsia" w:ascii="宋体" w:hAnsi="宋体" w:eastAsia="宋体" w:cs="宋体"/>
                <w:color w:val="auto"/>
                <w:szCs w:val="21"/>
                <w:highlight w:val="white"/>
              </w:rPr>
              <w:t>≥</w:t>
            </w:r>
            <w:r>
              <w:rPr>
                <w:rFonts w:hint="eastAsia" w:ascii="宋体" w:hAnsi="宋体" w:eastAsia="宋体" w:cs="宋体"/>
                <w:color w:val="auto"/>
                <w:lang w:eastAsia="uk-UA"/>
              </w:rPr>
              <w:t>21.5寸原装工业级液晶显示屏</w:t>
            </w:r>
            <w:r>
              <w:rPr>
                <w:rFonts w:hint="eastAsia" w:ascii="宋体" w:hAnsi="宋体" w:eastAsia="宋体" w:cs="宋体"/>
                <w:color w:val="auto"/>
                <w:lang w:eastAsia="uk-UA"/>
              </w:rPr>
              <w:br w:type="textWrapping"/>
            </w:r>
            <w:r>
              <w:rPr>
                <w:rFonts w:hint="eastAsia" w:ascii="宋体" w:hAnsi="宋体" w:eastAsia="宋体" w:cs="宋体"/>
                <w:color w:val="auto"/>
                <w:lang w:eastAsia="uk-UA"/>
              </w:rPr>
              <w:t>有效显示面积</w:t>
            </w:r>
            <w:r>
              <w:rPr>
                <w:rFonts w:hint="eastAsia" w:ascii="宋体" w:hAnsi="宋体" w:eastAsia="宋体" w:cs="宋体"/>
                <w:color w:val="auto"/>
                <w:szCs w:val="21"/>
                <w:highlight w:val="white"/>
              </w:rPr>
              <w:t>≥</w:t>
            </w:r>
            <w:r>
              <w:rPr>
                <w:rFonts w:hint="eastAsia" w:ascii="宋体" w:hAnsi="宋体" w:eastAsia="宋体" w:cs="宋体"/>
                <w:color w:val="auto"/>
                <w:lang w:eastAsia="uk-UA"/>
              </w:rPr>
              <w:t xml:space="preserve"> 477.5(H)*269.2(V)MM</w:t>
            </w:r>
            <w:r>
              <w:rPr>
                <w:rFonts w:hint="eastAsia" w:ascii="宋体" w:hAnsi="宋体" w:eastAsia="宋体" w:cs="宋体"/>
                <w:color w:val="auto"/>
                <w:lang w:eastAsia="uk-UA"/>
              </w:rPr>
              <w:br w:type="textWrapping"/>
            </w:r>
            <w:r>
              <w:rPr>
                <w:rFonts w:hint="eastAsia" w:ascii="宋体" w:hAnsi="宋体" w:eastAsia="宋体" w:cs="宋体"/>
                <w:color w:val="auto"/>
                <w:lang w:eastAsia="uk-UA"/>
              </w:rPr>
              <w:t>显示比例 16:9</w:t>
            </w:r>
            <w:r>
              <w:rPr>
                <w:rFonts w:hint="eastAsia" w:ascii="宋体" w:hAnsi="宋体" w:eastAsia="宋体" w:cs="宋体"/>
                <w:color w:val="auto"/>
                <w:lang w:eastAsia="uk-UA"/>
              </w:rPr>
              <w:br w:type="textWrapping"/>
            </w:r>
            <w:r>
              <w:rPr>
                <w:rFonts w:hint="eastAsia" w:ascii="宋体" w:hAnsi="宋体" w:eastAsia="宋体" w:cs="宋体"/>
                <w:color w:val="auto"/>
                <w:lang w:eastAsia="uk-UA"/>
              </w:rPr>
              <w:t>点距 0.36*0.36MM</w:t>
            </w:r>
            <w:r>
              <w:rPr>
                <w:rFonts w:hint="eastAsia" w:ascii="宋体" w:hAnsi="宋体" w:eastAsia="宋体" w:cs="宋体"/>
                <w:color w:val="auto"/>
                <w:lang w:eastAsia="uk-UA"/>
              </w:rPr>
              <w:br w:type="textWrapping"/>
            </w:r>
            <w:r>
              <w:rPr>
                <w:rFonts w:hint="eastAsia" w:ascii="宋体" w:hAnsi="宋体" w:eastAsia="宋体" w:cs="宋体"/>
                <w:color w:val="auto"/>
                <w:lang w:eastAsia="uk-UA"/>
              </w:rPr>
              <w:t>物理分辨率≥ 1920*1080</w:t>
            </w:r>
            <w:r>
              <w:rPr>
                <w:rFonts w:hint="eastAsia" w:ascii="宋体" w:hAnsi="宋体" w:eastAsia="宋体" w:cs="宋体"/>
                <w:color w:val="auto"/>
                <w:lang w:eastAsia="uk-UA"/>
              </w:rPr>
              <w:br w:type="textWrapping"/>
            </w:r>
            <w:r>
              <w:rPr>
                <w:rFonts w:hint="eastAsia" w:ascii="宋体" w:hAnsi="宋体" w:eastAsia="宋体" w:cs="宋体"/>
                <w:color w:val="auto"/>
                <w:lang w:eastAsia="uk-UA"/>
              </w:rPr>
              <w:t>视角 上下178 度 左右178度(典型)</w:t>
            </w:r>
            <w:r>
              <w:rPr>
                <w:rFonts w:hint="eastAsia" w:ascii="宋体" w:hAnsi="宋体" w:eastAsia="宋体" w:cs="宋体"/>
                <w:color w:val="auto"/>
                <w:lang w:eastAsia="uk-UA"/>
              </w:rPr>
              <w:br w:type="textWrapping"/>
            </w:r>
            <w:r>
              <w:rPr>
                <w:rFonts w:hint="eastAsia" w:ascii="宋体" w:hAnsi="宋体" w:eastAsia="宋体" w:cs="宋体"/>
                <w:color w:val="auto"/>
                <w:lang w:eastAsia="uk-UA"/>
              </w:rPr>
              <w:t>频率 水平频率30KHz-80KHz  垂直频率≥60Hz</w:t>
            </w:r>
            <w:r>
              <w:rPr>
                <w:rFonts w:hint="eastAsia" w:ascii="宋体" w:hAnsi="宋体" w:eastAsia="宋体" w:cs="宋体"/>
                <w:color w:val="auto"/>
                <w:lang w:eastAsia="uk-UA"/>
              </w:rPr>
              <w:br w:type="textWrapping"/>
            </w:r>
            <w:r>
              <w:rPr>
                <w:rFonts w:hint="eastAsia" w:ascii="宋体" w:hAnsi="宋体" w:eastAsia="宋体" w:cs="宋体"/>
                <w:color w:val="auto"/>
                <w:lang w:eastAsia="uk-UA"/>
              </w:rPr>
              <w:t>颜色 ≥16.77M万真色彩</w:t>
            </w:r>
            <w:r>
              <w:rPr>
                <w:rFonts w:hint="eastAsia" w:ascii="宋体" w:hAnsi="宋体" w:eastAsia="宋体" w:cs="宋体"/>
                <w:color w:val="auto"/>
                <w:lang w:eastAsia="uk-UA"/>
              </w:rPr>
              <w:br w:type="textWrapping"/>
            </w:r>
            <w:r>
              <w:rPr>
                <w:rFonts w:hint="eastAsia" w:ascii="宋体" w:hAnsi="宋体" w:eastAsia="宋体" w:cs="宋体"/>
                <w:color w:val="auto"/>
                <w:lang w:eastAsia="uk-UA"/>
              </w:rPr>
              <w:t>背光寿命 ≥60000小时</w:t>
            </w:r>
            <w:r>
              <w:rPr>
                <w:rFonts w:hint="eastAsia" w:ascii="宋体" w:hAnsi="宋体" w:eastAsia="宋体" w:cs="宋体"/>
                <w:color w:val="auto"/>
                <w:lang w:eastAsia="uk-UA"/>
              </w:rPr>
              <w:br w:type="textWrapping"/>
            </w:r>
            <w:r>
              <w:rPr>
                <w:rFonts w:hint="eastAsia" w:ascii="宋体" w:hAnsi="宋体" w:eastAsia="宋体" w:cs="宋体"/>
                <w:color w:val="auto"/>
                <w:lang w:eastAsia="uk-UA"/>
              </w:rPr>
              <w:t>平均亮度≥ 350cd/m2</w:t>
            </w:r>
            <w:r>
              <w:rPr>
                <w:rFonts w:hint="eastAsia" w:ascii="宋体" w:hAnsi="宋体" w:eastAsia="宋体" w:cs="宋体"/>
                <w:color w:val="auto"/>
                <w:lang w:eastAsia="uk-UA"/>
              </w:rPr>
              <w:br w:type="textWrapping"/>
            </w:r>
            <w:r>
              <w:rPr>
                <w:rFonts w:hint="eastAsia" w:ascii="宋体" w:hAnsi="宋体" w:eastAsia="宋体" w:cs="宋体"/>
                <w:color w:val="auto"/>
                <w:lang w:eastAsia="uk-UA"/>
              </w:rPr>
              <w:t>对比度≥ 1400:1</w:t>
            </w:r>
            <w:r>
              <w:rPr>
                <w:rFonts w:hint="eastAsia" w:ascii="宋体" w:hAnsi="宋体" w:eastAsia="宋体" w:cs="宋体"/>
                <w:color w:val="auto"/>
                <w:lang w:eastAsia="uk-UA"/>
              </w:rPr>
              <w:br w:type="textWrapping"/>
            </w:r>
            <w:r>
              <w:rPr>
                <w:rFonts w:hint="eastAsia" w:ascii="宋体" w:hAnsi="宋体" w:eastAsia="宋体" w:cs="宋体"/>
                <w:color w:val="auto"/>
                <w:lang w:eastAsia="uk-UA"/>
              </w:rPr>
              <w:t>响应时间≤ 5ms</w:t>
            </w:r>
            <w:r>
              <w:rPr>
                <w:rFonts w:hint="eastAsia" w:ascii="宋体" w:hAnsi="宋体" w:eastAsia="宋体" w:cs="宋体"/>
                <w:color w:val="auto"/>
                <w:lang w:eastAsia="uk-UA"/>
              </w:rPr>
              <w:br w:type="textWrapping"/>
            </w:r>
            <w:r>
              <w:rPr>
                <w:rFonts w:hint="eastAsia" w:ascii="宋体" w:hAnsi="宋体" w:eastAsia="宋体" w:cs="宋体"/>
                <w:color w:val="auto"/>
                <w:lang w:eastAsia="uk-UA"/>
              </w:rPr>
              <w:t>背光类型：LED 背光</w:t>
            </w:r>
            <w:r>
              <w:rPr>
                <w:rFonts w:hint="eastAsia" w:ascii="宋体" w:hAnsi="宋体" w:eastAsia="宋体" w:cs="宋体"/>
                <w:color w:val="auto"/>
                <w:lang w:eastAsia="uk-UA"/>
              </w:rPr>
              <w:br w:type="textWrapping"/>
            </w:r>
            <w:r>
              <w:rPr>
                <w:rFonts w:hint="eastAsia" w:ascii="宋体" w:hAnsi="宋体" w:eastAsia="宋体" w:cs="宋体"/>
                <w:color w:val="auto"/>
                <w:lang w:eastAsia="uk-UA"/>
              </w:rPr>
              <w:t>主机配置介绍：</w:t>
            </w:r>
            <w:r>
              <w:rPr>
                <w:rFonts w:hint="eastAsia" w:ascii="宋体" w:hAnsi="宋体" w:eastAsia="宋体" w:cs="宋体"/>
                <w:color w:val="auto"/>
                <w:lang w:eastAsia="uk-UA"/>
              </w:rPr>
              <w:br w:type="textWrapping"/>
            </w:r>
            <w:r>
              <w:rPr>
                <w:rFonts w:hint="eastAsia" w:ascii="宋体" w:hAnsi="宋体" w:eastAsia="宋体" w:cs="宋体"/>
                <w:color w:val="auto"/>
                <w:lang w:eastAsia="uk-UA"/>
              </w:rPr>
              <w:t>CPU≥ 四核 主频≥ 1.0GHz</w:t>
            </w:r>
            <w:r>
              <w:rPr>
                <w:rFonts w:hint="eastAsia" w:ascii="宋体" w:hAnsi="宋体" w:eastAsia="宋体" w:cs="宋体"/>
                <w:color w:val="auto"/>
                <w:lang w:eastAsia="uk-UA"/>
              </w:rPr>
              <w:br w:type="textWrapping"/>
            </w:r>
            <w:r>
              <w:rPr>
                <w:rFonts w:hint="eastAsia" w:ascii="宋体" w:hAnsi="宋体" w:eastAsia="宋体" w:cs="宋体"/>
                <w:color w:val="auto"/>
                <w:lang w:eastAsia="uk-UA"/>
              </w:rPr>
              <w:t>运行内存:≥DDR3 2G</w:t>
            </w:r>
            <w:r>
              <w:rPr>
                <w:rFonts w:hint="eastAsia" w:ascii="宋体" w:hAnsi="宋体" w:eastAsia="宋体" w:cs="宋体"/>
                <w:color w:val="auto"/>
                <w:lang w:eastAsia="uk-UA"/>
              </w:rPr>
              <w:br w:type="textWrapping"/>
            </w:r>
            <w:r>
              <w:rPr>
                <w:rFonts w:hint="eastAsia" w:ascii="宋体" w:hAnsi="宋体" w:eastAsia="宋体" w:cs="宋体"/>
                <w:color w:val="auto"/>
                <w:lang w:eastAsia="uk-UA"/>
              </w:rPr>
              <w:t>内置存储:EMMC FLASH≥ 32G</w:t>
            </w:r>
            <w:r>
              <w:rPr>
                <w:rFonts w:hint="eastAsia" w:ascii="宋体" w:hAnsi="宋体" w:eastAsia="宋体" w:cs="宋体"/>
                <w:color w:val="auto"/>
                <w:lang w:eastAsia="uk-UA"/>
              </w:rPr>
              <w:br w:type="textWrapping"/>
            </w:r>
            <w:r>
              <w:rPr>
                <w:rFonts w:hint="eastAsia" w:ascii="宋体" w:hAnsi="宋体" w:eastAsia="宋体" w:cs="宋体"/>
                <w:color w:val="auto"/>
                <w:lang w:eastAsia="uk-UA"/>
              </w:rPr>
              <w:t xml:space="preserve">内置WIFI ：支持WIFI热点模式 </w:t>
            </w:r>
            <w:r>
              <w:rPr>
                <w:rFonts w:hint="eastAsia" w:ascii="宋体" w:hAnsi="宋体" w:eastAsia="宋体" w:cs="宋体"/>
                <w:color w:val="auto"/>
                <w:lang w:eastAsia="uk-UA"/>
              </w:rPr>
              <w:br w:type="textWrapping"/>
            </w:r>
            <w:r>
              <w:rPr>
                <w:rFonts w:hint="eastAsia" w:ascii="宋体" w:hAnsi="宋体" w:eastAsia="宋体" w:cs="宋体"/>
                <w:color w:val="auto"/>
                <w:lang w:eastAsia="uk-UA"/>
              </w:rPr>
              <w:t>LAN接口： RJ45 100M自适应</w:t>
            </w:r>
            <w:r>
              <w:rPr>
                <w:rFonts w:hint="eastAsia" w:ascii="宋体" w:hAnsi="宋体" w:eastAsia="宋体" w:cs="宋体"/>
                <w:color w:val="auto"/>
                <w:lang w:eastAsia="uk-UA"/>
              </w:rPr>
              <w:br w:type="textWrapping"/>
            </w:r>
            <w:r>
              <w:rPr>
                <w:rFonts w:hint="eastAsia" w:ascii="宋体" w:hAnsi="宋体" w:eastAsia="宋体" w:cs="宋体"/>
                <w:color w:val="auto"/>
                <w:lang w:eastAsia="uk-UA"/>
              </w:rPr>
              <w:t>USB接口 ：标准2.0*2最高可扩充至6个USB 接口</w:t>
            </w:r>
            <w:r>
              <w:rPr>
                <w:rFonts w:hint="eastAsia" w:ascii="宋体" w:hAnsi="宋体" w:eastAsia="宋体" w:cs="宋体"/>
                <w:color w:val="auto"/>
                <w:lang w:eastAsia="uk-UA"/>
              </w:rPr>
              <w:br w:type="textWrapping"/>
            </w:r>
            <w:r>
              <w:rPr>
                <w:rFonts w:hint="eastAsia" w:ascii="宋体" w:hAnsi="宋体" w:eastAsia="宋体" w:cs="宋体"/>
                <w:color w:val="auto"/>
                <w:lang w:eastAsia="uk-UA"/>
              </w:rPr>
              <w:t xml:space="preserve">支持蓝牙4.2接口  </w:t>
            </w:r>
            <w:r>
              <w:rPr>
                <w:rFonts w:hint="eastAsia" w:ascii="宋体" w:hAnsi="宋体" w:eastAsia="宋体" w:cs="宋体"/>
                <w:color w:val="auto"/>
                <w:lang w:eastAsia="uk-UA"/>
              </w:rPr>
              <w:br w:type="textWrapping"/>
            </w:r>
            <w:r>
              <w:rPr>
                <w:rFonts w:hint="eastAsia" w:ascii="宋体" w:hAnsi="宋体" w:eastAsia="宋体" w:cs="宋体"/>
                <w:color w:val="auto"/>
                <w:lang w:eastAsia="uk-UA"/>
              </w:rPr>
              <w:t>标配HDMI接口 支持4K信号输出</w:t>
            </w:r>
            <w:r>
              <w:rPr>
                <w:rFonts w:hint="eastAsia" w:ascii="宋体" w:hAnsi="宋体" w:eastAsia="宋体" w:cs="宋体"/>
                <w:color w:val="auto"/>
                <w:lang w:eastAsia="uk-UA"/>
              </w:rPr>
              <w:br w:type="textWrapping"/>
            </w:r>
            <w:r>
              <w:rPr>
                <w:rFonts w:hint="eastAsia" w:ascii="宋体" w:hAnsi="宋体" w:eastAsia="宋体" w:cs="宋体"/>
                <w:color w:val="auto"/>
                <w:lang w:eastAsia="uk-UA"/>
              </w:rPr>
              <w:t>内置RTC时钟 联网后可自动校准时间</w:t>
            </w:r>
            <w:r>
              <w:rPr>
                <w:rFonts w:hint="eastAsia" w:ascii="宋体" w:hAnsi="宋体" w:eastAsia="宋体" w:cs="宋体"/>
                <w:color w:val="auto"/>
                <w:lang w:eastAsia="uk-UA"/>
              </w:rPr>
              <w:br w:type="textWrapping"/>
            </w:r>
            <w:r>
              <w:rPr>
                <w:rFonts w:hint="eastAsia" w:ascii="宋体" w:hAnsi="宋体" w:eastAsia="宋体" w:cs="宋体"/>
                <w:color w:val="auto"/>
                <w:lang w:eastAsia="uk-UA"/>
              </w:rPr>
              <w:t>标准双通道音响 支持定时开关机模式 远程监控模式 系统自恢复模式</w:t>
            </w:r>
            <w:r>
              <w:rPr>
                <w:rFonts w:hint="eastAsia" w:ascii="宋体" w:hAnsi="宋体" w:eastAsia="宋体" w:cs="宋体"/>
                <w:color w:val="auto"/>
                <w:lang w:eastAsia="uk-UA"/>
              </w:rPr>
              <w:br w:type="textWrapping"/>
            </w:r>
            <w:r>
              <w:rPr>
                <w:rFonts w:hint="eastAsia" w:ascii="宋体" w:hAnsi="宋体" w:eastAsia="宋体" w:cs="宋体"/>
                <w:color w:val="auto"/>
                <w:lang w:eastAsia="uk-UA"/>
              </w:rPr>
              <w:t>操作系统 7.1.2 以上，开放ROOT权限 ，可支持第三方APK安装。</w:t>
            </w:r>
            <w:r>
              <w:rPr>
                <w:rFonts w:hint="eastAsia" w:ascii="宋体" w:hAnsi="宋体" w:eastAsia="宋体" w:cs="宋体"/>
                <w:color w:val="auto"/>
                <w:lang w:eastAsia="uk-UA"/>
              </w:rPr>
              <w:br w:type="textWrapping"/>
            </w:r>
            <w:r>
              <w:rPr>
                <w:rFonts w:hint="eastAsia" w:ascii="宋体" w:hAnsi="宋体" w:eastAsia="宋体" w:cs="宋体"/>
                <w:color w:val="auto"/>
                <w:lang w:eastAsia="uk-UA"/>
              </w:rPr>
              <w:t>可定制第三方开机画面</w:t>
            </w:r>
          </w:p>
        </w:tc>
        <w:tc>
          <w:tcPr>
            <w:tcW w:w="717" w:type="dxa"/>
            <w:noWrap w:val="0"/>
            <w:vAlign w:val="center"/>
          </w:tcPr>
          <w:p w14:paraId="10756EB7">
            <w:pPr>
              <w:shd w:val="clear"/>
              <w:spacing w:line="240" w:lineRule="auto"/>
              <w:rPr>
                <w:rFonts w:hint="eastAsia" w:ascii="宋体" w:hAnsi="宋体" w:eastAsia="宋体" w:cs="宋体"/>
                <w:color w:val="auto"/>
                <w:lang w:val="en-US" w:eastAsia="zh-CN"/>
              </w:rPr>
            </w:pPr>
            <w:r>
              <w:rPr>
                <w:rFonts w:hint="eastAsia" w:ascii="宋体" w:hAnsi="宋体" w:eastAsia="宋体" w:cs="宋体"/>
                <w:color w:val="auto"/>
                <w:lang w:val="en-US" w:eastAsia="zh-CN"/>
              </w:rPr>
              <w:t>台</w:t>
            </w:r>
          </w:p>
        </w:tc>
        <w:tc>
          <w:tcPr>
            <w:tcW w:w="667" w:type="dxa"/>
            <w:noWrap w:val="0"/>
            <w:vAlign w:val="center"/>
          </w:tcPr>
          <w:p w14:paraId="192BA3BB">
            <w:pPr>
              <w:shd w:val="clear"/>
              <w:spacing w:line="240" w:lineRule="auto"/>
              <w:rPr>
                <w:rFonts w:hint="eastAsia" w:ascii="宋体" w:hAnsi="宋体" w:eastAsia="宋体" w:cs="宋体"/>
                <w:color w:val="auto"/>
                <w:lang w:val="en-US" w:eastAsia="zh-CN"/>
              </w:rPr>
            </w:pPr>
            <w:r>
              <w:rPr>
                <w:rFonts w:hint="eastAsia" w:ascii="宋体" w:hAnsi="宋体" w:eastAsia="宋体" w:cs="宋体"/>
                <w:color w:val="auto"/>
                <w:lang w:val="en-US" w:eastAsia="zh-CN"/>
              </w:rPr>
              <w:t>30</w:t>
            </w:r>
          </w:p>
        </w:tc>
      </w:tr>
      <w:tr w14:paraId="04B91F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 w:type="dxa"/>
            <w:noWrap w:val="0"/>
            <w:vAlign w:val="center"/>
          </w:tcPr>
          <w:p w14:paraId="68070AE2">
            <w:pPr>
              <w:shd w:val="clear"/>
              <w:spacing w:line="240" w:lineRule="auto"/>
              <w:rPr>
                <w:rFonts w:hint="eastAsia" w:ascii="宋体" w:hAnsi="宋体" w:eastAsia="宋体" w:cs="宋体"/>
                <w:color w:val="auto"/>
                <w:lang w:eastAsia="uk-UA"/>
              </w:rPr>
            </w:pPr>
            <w:r>
              <w:rPr>
                <w:rFonts w:hint="eastAsia" w:ascii="宋体" w:hAnsi="宋体" w:eastAsia="宋体" w:cs="宋体"/>
                <w:color w:val="auto"/>
                <w:lang w:eastAsia="uk-UA"/>
              </w:rPr>
              <w:t>显示器2</w:t>
            </w:r>
          </w:p>
        </w:tc>
        <w:tc>
          <w:tcPr>
            <w:tcW w:w="6400" w:type="dxa"/>
            <w:noWrap w:val="0"/>
            <w:vAlign w:val="center"/>
          </w:tcPr>
          <w:p w14:paraId="0470A13E">
            <w:pPr>
              <w:shd w:val="clear"/>
              <w:spacing w:line="240" w:lineRule="auto"/>
              <w:rPr>
                <w:rFonts w:hint="eastAsia" w:ascii="宋体" w:hAnsi="宋体" w:eastAsia="宋体" w:cs="宋体"/>
                <w:color w:val="auto"/>
                <w:lang w:eastAsia="uk-UA"/>
              </w:rPr>
            </w:pPr>
            <w:r>
              <w:rPr>
                <w:rFonts w:hint="eastAsia" w:ascii="宋体" w:hAnsi="宋体" w:eastAsia="宋体" w:cs="宋体"/>
                <w:color w:val="auto"/>
                <w:lang w:eastAsia="uk-UA"/>
              </w:rPr>
              <w:t xml:space="preserve">显示屏 </w:t>
            </w:r>
            <w:r>
              <w:rPr>
                <w:rFonts w:hint="eastAsia" w:ascii="宋体" w:hAnsi="宋体" w:eastAsia="宋体" w:cs="宋体"/>
                <w:color w:val="auto"/>
                <w:szCs w:val="21"/>
                <w:highlight w:val="white"/>
              </w:rPr>
              <w:t>≥</w:t>
            </w:r>
            <w:r>
              <w:rPr>
                <w:rFonts w:hint="eastAsia" w:ascii="宋体" w:hAnsi="宋体" w:eastAsia="宋体" w:cs="宋体"/>
                <w:color w:val="auto"/>
                <w:lang w:eastAsia="uk-UA"/>
              </w:rPr>
              <w:t>65寸原装工业级液晶显示屏</w:t>
            </w:r>
            <w:r>
              <w:rPr>
                <w:rFonts w:hint="eastAsia" w:ascii="宋体" w:hAnsi="宋体" w:eastAsia="宋体" w:cs="宋体"/>
                <w:color w:val="auto"/>
                <w:lang w:eastAsia="uk-UA"/>
              </w:rPr>
              <w:br w:type="textWrapping"/>
            </w:r>
            <w:r>
              <w:rPr>
                <w:rFonts w:hint="eastAsia" w:ascii="宋体" w:hAnsi="宋体" w:eastAsia="宋体" w:cs="宋体"/>
                <w:color w:val="auto"/>
                <w:lang w:eastAsia="uk-UA"/>
              </w:rPr>
              <w:t xml:space="preserve">有效显示面积： </w:t>
            </w:r>
            <w:r>
              <w:rPr>
                <w:rFonts w:hint="eastAsia" w:ascii="宋体" w:hAnsi="宋体" w:eastAsia="宋体" w:cs="宋体"/>
                <w:color w:val="auto"/>
                <w:szCs w:val="21"/>
                <w:highlight w:val="white"/>
              </w:rPr>
              <w:t>≥</w:t>
            </w:r>
            <w:r>
              <w:rPr>
                <w:rFonts w:hint="eastAsia" w:ascii="宋体" w:hAnsi="宋体" w:eastAsia="宋体" w:cs="宋体"/>
                <w:color w:val="auto"/>
                <w:lang w:eastAsia="uk-UA"/>
              </w:rPr>
              <w:t>1426.8(H)*800.4(V)MM</w:t>
            </w:r>
            <w:r>
              <w:rPr>
                <w:rFonts w:hint="eastAsia" w:ascii="宋体" w:hAnsi="宋体" w:eastAsia="宋体" w:cs="宋体"/>
                <w:color w:val="auto"/>
                <w:lang w:eastAsia="uk-UA"/>
              </w:rPr>
              <w:br w:type="textWrapping"/>
            </w:r>
            <w:r>
              <w:rPr>
                <w:rFonts w:hint="eastAsia" w:ascii="宋体" w:hAnsi="宋体" w:eastAsia="宋体" w:cs="宋体"/>
                <w:color w:val="auto"/>
                <w:lang w:eastAsia="uk-UA"/>
              </w:rPr>
              <w:t>显示比例 16:9</w:t>
            </w:r>
            <w:r>
              <w:rPr>
                <w:rFonts w:hint="eastAsia" w:ascii="宋体" w:hAnsi="宋体" w:eastAsia="宋体" w:cs="宋体"/>
                <w:color w:val="auto"/>
                <w:lang w:eastAsia="uk-UA"/>
              </w:rPr>
              <w:br w:type="textWrapping"/>
            </w:r>
            <w:r>
              <w:rPr>
                <w:rFonts w:hint="eastAsia" w:ascii="宋体" w:hAnsi="宋体" w:eastAsia="宋体" w:cs="宋体"/>
                <w:color w:val="auto"/>
                <w:lang w:eastAsia="uk-UA"/>
              </w:rPr>
              <w:t>点距： 0.36*0.36MM</w:t>
            </w:r>
            <w:r>
              <w:rPr>
                <w:rFonts w:hint="eastAsia" w:ascii="宋体" w:hAnsi="宋体" w:eastAsia="宋体" w:cs="宋体"/>
                <w:color w:val="auto"/>
                <w:lang w:eastAsia="uk-UA"/>
              </w:rPr>
              <w:br w:type="textWrapping"/>
            </w:r>
            <w:r>
              <w:rPr>
                <w:rFonts w:hint="eastAsia" w:ascii="宋体" w:hAnsi="宋体" w:eastAsia="宋体" w:cs="宋体"/>
                <w:color w:val="auto"/>
                <w:lang w:eastAsia="uk-UA"/>
              </w:rPr>
              <w:t>物理分辨率 ≥1920*1080</w:t>
            </w:r>
            <w:r>
              <w:rPr>
                <w:rFonts w:hint="eastAsia" w:ascii="宋体" w:hAnsi="宋体" w:eastAsia="宋体" w:cs="宋体"/>
                <w:color w:val="auto"/>
                <w:lang w:eastAsia="uk-UA"/>
              </w:rPr>
              <w:br w:type="textWrapping"/>
            </w:r>
            <w:r>
              <w:rPr>
                <w:rFonts w:hint="eastAsia" w:ascii="宋体" w:hAnsi="宋体" w:eastAsia="宋体" w:cs="宋体"/>
                <w:color w:val="auto"/>
                <w:lang w:eastAsia="uk-UA"/>
              </w:rPr>
              <w:t>视角 上下178 度 左右178度(典型)</w:t>
            </w:r>
            <w:r>
              <w:rPr>
                <w:rFonts w:hint="eastAsia" w:ascii="宋体" w:hAnsi="宋体" w:eastAsia="宋体" w:cs="宋体"/>
                <w:color w:val="auto"/>
                <w:lang w:eastAsia="uk-UA"/>
              </w:rPr>
              <w:br w:type="textWrapping"/>
            </w:r>
            <w:r>
              <w:rPr>
                <w:rFonts w:hint="eastAsia" w:ascii="宋体" w:hAnsi="宋体" w:eastAsia="宋体" w:cs="宋体"/>
                <w:color w:val="auto"/>
                <w:lang w:eastAsia="uk-UA"/>
              </w:rPr>
              <w:t>频率 水平频率30KHz-80KHz  垂直频率≥60Hz</w:t>
            </w:r>
            <w:r>
              <w:rPr>
                <w:rFonts w:hint="eastAsia" w:ascii="宋体" w:hAnsi="宋体" w:eastAsia="宋体" w:cs="宋体"/>
                <w:color w:val="auto"/>
                <w:lang w:eastAsia="uk-UA"/>
              </w:rPr>
              <w:br w:type="textWrapping"/>
            </w:r>
            <w:r>
              <w:rPr>
                <w:rFonts w:hint="eastAsia" w:ascii="宋体" w:hAnsi="宋体" w:eastAsia="宋体" w:cs="宋体"/>
                <w:color w:val="auto"/>
                <w:lang w:eastAsia="uk-UA"/>
              </w:rPr>
              <w:t>颜色≥ 16.77M万真色彩</w:t>
            </w:r>
            <w:r>
              <w:rPr>
                <w:rFonts w:hint="eastAsia" w:ascii="宋体" w:hAnsi="宋体" w:eastAsia="宋体" w:cs="宋体"/>
                <w:color w:val="auto"/>
                <w:lang w:eastAsia="uk-UA"/>
              </w:rPr>
              <w:br w:type="textWrapping"/>
            </w:r>
            <w:r>
              <w:rPr>
                <w:rFonts w:hint="eastAsia" w:ascii="宋体" w:hAnsi="宋体" w:eastAsia="宋体" w:cs="宋体"/>
                <w:color w:val="auto"/>
                <w:lang w:eastAsia="uk-UA"/>
              </w:rPr>
              <w:t>背光寿命 ≧60000小时</w:t>
            </w:r>
            <w:r>
              <w:rPr>
                <w:rFonts w:hint="eastAsia" w:ascii="宋体" w:hAnsi="宋体" w:eastAsia="宋体" w:cs="宋体"/>
                <w:color w:val="auto"/>
                <w:lang w:eastAsia="uk-UA"/>
              </w:rPr>
              <w:br w:type="textWrapping"/>
            </w:r>
            <w:r>
              <w:rPr>
                <w:rFonts w:hint="eastAsia" w:ascii="宋体" w:hAnsi="宋体" w:eastAsia="宋体" w:cs="宋体"/>
                <w:color w:val="auto"/>
                <w:lang w:eastAsia="uk-UA"/>
              </w:rPr>
              <w:t>平均亮度 ：≥350cd/m2</w:t>
            </w:r>
            <w:r>
              <w:rPr>
                <w:rFonts w:hint="eastAsia" w:ascii="宋体" w:hAnsi="宋体" w:eastAsia="宋体" w:cs="宋体"/>
                <w:color w:val="auto"/>
                <w:lang w:eastAsia="uk-UA"/>
              </w:rPr>
              <w:br w:type="textWrapping"/>
            </w:r>
            <w:r>
              <w:rPr>
                <w:rFonts w:hint="eastAsia" w:ascii="宋体" w:hAnsi="宋体" w:eastAsia="宋体" w:cs="宋体"/>
                <w:color w:val="auto"/>
                <w:lang w:eastAsia="uk-UA"/>
              </w:rPr>
              <w:t>对比度：≥ 1400:1</w:t>
            </w:r>
            <w:r>
              <w:rPr>
                <w:rFonts w:hint="eastAsia" w:ascii="宋体" w:hAnsi="宋体" w:eastAsia="宋体" w:cs="宋体"/>
                <w:color w:val="auto"/>
                <w:lang w:eastAsia="uk-UA"/>
              </w:rPr>
              <w:br w:type="textWrapping"/>
            </w:r>
            <w:r>
              <w:rPr>
                <w:rFonts w:hint="eastAsia" w:ascii="宋体" w:hAnsi="宋体" w:eastAsia="宋体" w:cs="宋体"/>
                <w:color w:val="auto"/>
                <w:lang w:eastAsia="uk-UA"/>
              </w:rPr>
              <w:t>响应时间 ≤5ms</w:t>
            </w:r>
            <w:r>
              <w:rPr>
                <w:rFonts w:hint="eastAsia" w:ascii="宋体" w:hAnsi="宋体" w:eastAsia="宋体" w:cs="宋体"/>
                <w:color w:val="auto"/>
                <w:lang w:eastAsia="uk-UA"/>
              </w:rPr>
              <w:br w:type="textWrapping"/>
            </w:r>
            <w:r>
              <w:rPr>
                <w:rFonts w:hint="eastAsia" w:ascii="宋体" w:hAnsi="宋体" w:eastAsia="宋体" w:cs="宋体"/>
                <w:color w:val="auto"/>
                <w:lang w:eastAsia="uk-UA"/>
              </w:rPr>
              <w:t>背光类型 ：LED 背光</w:t>
            </w:r>
            <w:r>
              <w:rPr>
                <w:rFonts w:hint="eastAsia" w:ascii="宋体" w:hAnsi="宋体" w:eastAsia="宋体" w:cs="宋体"/>
                <w:color w:val="auto"/>
                <w:lang w:eastAsia="uk-UA"/>
              </w:rPr>
              <w:br w:type="textWrapping"/>
            </w:r>
            <w:r>
              <w:rPr>
                <w:rFonts w:hint="eastAsia" w:ascii="宋体" w:hAnsi="宋体" w:eastAsia="宋体" w:cs="宋体"/>
                <w:color w:val="auto"/>
                <w:lang w:eastAsia="uk-UA"/>
              </w:rPr>
              <w:t xml:space="preserve">产品外形尺寸 1467.2MM*845.3MM*68.3MM（长*宽*含挂架厚度） </w:t>
            </w:r>
            <w:r>
              <w:rPr>
                <w:rFonts w:hint="eastAsia" w:ascii="宋体" w:hAnsi="宋体" w:eastAsia="宋体" w:cs="宋体"/>
                <w:color w:val="auto"/>
                <w:lang w:eastAsia="uk-UA"/>
              </w:rPr>
              <w:br w:type="textWrapping"/>
            </w:r>
            <w:r>
              <w:rPr>
                <w:rFonts w:hint="eastAsia" w:ascii="宋体" w:hAnsi="宋体" w:eastAsia="宋体" w:cs="宋体"/>
                <w:color w:val="auto"/>
                <w:lang w:eastAsia="uk-UA"/>
              </w:rPr>
              <w:t>壁挂支架 (壁挂孔距400MM*400MM)</w:t>
            </w:r>
            <w:r>
              <w:rPr>
                <w:rFonts w:hint="eastAsia" w:ascii="宋体" w:hAnsi="宋体" w:eastAsia="宋体" w:cs="宋体"/>
                <w:color w:val="auto"/>
                <w:lang w:eastAsia="uk-UA"/>
              </w:rPr>
              <w:br w:type="textWrapping"/>
            </w:r>
            <w:r>
              <w:rPr>
                <w:rFonts w:hint="eastAsia" w:ascii="宋体" w:hAnsi="宋体" w:eastAsia="宋体" w:cs="宋体"/>
                <w:color w:val="auto"/>
                <w:lang w:eastAsia="uk-UA"/>
              </w:rPr>
              <w:t xml:space="preserve">产品材质及工艺 </w:t>
            </w:r>
          </w:p>
          <w:p w14:paraId="0DFF64E2">
            <w:pPr>
              <w:shd w:val="clear"/>
              <w:spacing w:line="240" w:lineRule="auto"/>
              <w:rPr>
                <w:rFonts w:hint="eastAsia" w:ascii="宋体" w:hAnsi="宋体" w:eastAsia="宋体" w:cs="宋体"/>
                <w:color w:val="auto"/>
                <w:lang w:eastAsia="uk-UA"/>
              </w:rPr>
            </w:pPr>
            <w:r>
              <w:rPr>
                <w:rFonts w:hint="eastAsia" w:ascii="宋体" w:hAnsi="宋体" w:eastAsia="宋体" w:cs="宋体"/>
                <w:color w:val="auto"/>
                <w:lang w:eastAsia="uk-UA"/>
              </w:rPr>
              <w:t xml:space="preserve">产品边框：高强度铝型材一体超薄设计，极窄边框 银边黑色，时尚大方。 </w:t>
            </w:r>
            <w:r>
              <w:rPr>
                <w:rFonts w:hint="eastAsia" w:ascii="宋体" w:hAnsi="宋体" w:eastAsia="宋体" w:cs="宋体"/>
                <w:color w:val="auto"/>
                <w:lang w:eastAsia="uk-UA"/>
              </w:rPr>
              <w:br w:type="textWrapping"/>
            </w:r>
            <w:r>
              <w:rPr>
                <w:rFonts w:hint="eastAsia" w:ascii="宋体" w:hAnsi="宋体" w:eastAsia="宋体" w:cs="宋体"/>
                <w:color w:val="auto"/>
                <w:lang w:eastAsia="uk-UA"/>
              </w:rPr>
              <w:t>产品面板：厚度3MM高透防爆钢化玻璃，表面莫氏硬度7.0以上。可有效抵御硬物给液晶屏代来的划伤或冲击，起到保护液晶屏的目的。</w:t>
            </w:r>
            <w:r>
              <w:rPr>
                <w:rFonts w:hint="eastAsia" w:ascii="宋体" w:hAnsi="宋体" w:eastAsia="宋体" w:cs="宋体"/>
                <w:color w:val="auto"/>
                <w:lang w:eastAsia="uk-UA"/>
              </w:rPr>
              <w:br w:type="textWrapping"/>
            </w:r>
            <w:r>
              <w:rPr>
                <w:rFonts w:hint="eastAsia" w:ascii="宋体" w:hAnsi="宋体" w:eastAsia="宋体" w:cs="宋体"/>
                <w:color w:val="auto"/>
                <w:lang w:eastAsia="uk-UA"/>
              </w:rPr>
              <w:t>产品后壳：模具冲压一次成型结构，无接缝，无焊点，坚固结实，可支持横/竖两种壁挂方式。</w:t>
            </w:r>
            <w:r>
              <w:rPr>
                <w:rFonts w:hint="eastAsia" w:ascii="宋体" w:hAnsi="宋体" w:eastAsia="宋体" w:cs="宋体"/>
                <w:color w:val="auto"/>
                <w:lang w:eastAsia="uk-UA"/>
              </w:rPr>
              <w:br w:type="textWrapping"/>
            </w:r>
            <w:r>
              <w:rPr>
                <w:rFonts w:hint="eastAsia" w:ascii="宋体" w:hAnsi="宋体" w:eastAsia="宋体" w:cs="宋体"/>
                <w:color w:val="auto"/>
                <w:lang w:eastAsia="uk-UA"/>
              </w:rPr>
              <w:t>CPU≥ 四核</w:t>
            </w:r>
            <w:r>
              <w:rPr>
                <w:rFonts w:hint="eastAsia" w:ascii="宋体" w:hAnsi="宋体" w:eastAsia="宋体" w:cs="宋体"/>
                <w:color w:val="auto"/>
                <w:lang w:eastAsia="uk-UA"/>
              </w:rPr>
              <w:br w:type="textWrapping"/>
            </w:r>
            <w:r>
              <w:rPr>
                <w:rFonts w:hint="eastAsia" w:ascii="宋体" w:hAnsi="宋体" w:eastAsia="宋体" w:cs="宋体"/>
                <w:color w:val="auto"/>
                <w:lang w:eastAsia="uk-UA"/>
              </w:rPr>
              <w:t>主频≥1.8GHz</w:t>
            </w:r>
            <w:r>
              <w:rPr>
                <w:rFonts w:hint="eastAsia" w:ascii="宋体" w:hAnsi="宋体" w:eastAsia="宋体" w:cs="宋体"/>
                <w:color w:val="auto"/>
                <w:lang w:eastAsia="uk-UA"/>
              </w:rPr>
              <w:br w:type="textWrapping"/>
            </w:r>
            <w:r>
              <w:rPr>
                <w:rFonts w:hint="eastAsia" w:ascii="宋体" w:hAnsi="宋体" w:eastAsia="宋体" w:cs="宋体"/>
                <w:color w:val="auto"/>
                <w:lang w:eastAsia="uk-UA"/>
              </w:rPr>
              <w:t>运行内存 ≥2G</w:t>
            </w:r>
            <w:r>
              <w:rPr>
                <w:rFonts w:hint="eastAsia" w:ascii="宋体" w:hAnsi="宋体" w:eastAsia="宋体" w:cs="宋体"/>
                <w:color w:val="auto"/>
                <w:lang w:eastAsia="uk-UA"/>
              </w:rPr>
              <w:br w:type="textWrapping"/>
            </w:r>
            <w:r>
              <w:rPr>
                <w:rFonts w:hint="eastAsia" w:ascii="宋体" w:hAnsi="宋体" w:eastAsia="宋体" w:cs="宋体"/>
                <w:color w:val="auto"/>
                <w:lang w:eastAsia="uk-UA"/>
              </w:rPr>
              <w:t>存储≥ 32G</w:t>
            </w:r>
            <w:r>
              <w:rPr>
                <w:rFonts w:hint="eastAsia" w:ascii="宋体" w:hAnsi="宋体" w:eastAsia="宋体" w:cs="宋体"/>
                <w:color w:val="auto"/>
                <w:lang w:eastAsia="uk-UA"/>
              </w:rPr>
              <w:br w:type="textWrapping"/>
            </w:r>
            <w:r>
              <w:rPr>
                <w:rFonts w:hint="eastAsia" w:ascii="宋体" w:hAnsi="宋体" w:eastAsia="宋体" w:cs="宋体"/>
                <w:color w:val="auto"/>
                <w:lang w:eastAsia="uk-UA"/>
              </w:rPr>
              <w:t xml:space="preserve">系统版本≥ Android 11 </w:t>
            </w:r>
            <w:r>
              <w:rPr>
                <w:rFonts w:hint="eastAsia" w:ascii="宋体" w:hAnsi="宋体" w:eastAsia="宋体" w:cs="宋体"/>
                <w:color w:val="auto"/>
                <w:lang w:eastAsia="uk-UA"/>
              </w:rPr>
              <w:br w:type="textWrapping"/>
            </w:r>
            <w:r>
              <w:rPr>
                <w:rFonts w:hint="eastAsia" w:ascii="宋体" w:hAnsi="宋体" w:eastAsia="宋体" w:cs="宋体"/>
                <w:color w:val="auto"/>
                <w:lang w:eastAsia="uk-UA"/>
              </w:rPr>
              <w:t>最大分辨率 ≥2K</w:t>
            </w:r>
            <w:r>
              <w:rPr>
                <w:rFonts w:hint="eastAsia" w:ascii="宋体" w:hAnsi="宋体" w:eastAsia="宋体" w:cs="宋体"/>
                <w:color w:val="auto"/>
                <w:lang w:eastAsia="uk-UA"/>
              </w:rPr>
              <w:br w:type="textWrapping"/>
            </w:r>
            <w:r>
              <w:rPr>
                <w:rFonts w:hint="eastAsia" w:ascii="宋体" w:hAnsi="宋体" w:eastAsia="宋体" w:cs="宋体"/>
                <w:color w:val="auto"/>
                <w:lang w:eastAsia="uk-UA"/>
              </w:rPr>
              <w:t>网络 ：百兆以太网</w:t>
            </w:r>
            <w:r>
              <w:rPr>
                <w:rFonts w:hint="eastAsia" w:ascii="宋体" w:hAnsi="宋体" w:eastAsia="宋体" w:cs="宋体"/>
                <w:color w:val="auto"/>
                <w:lang w:eastAsia="uk-UA"/>
              </w:rPr>
              <w:br w:type="textWrapping"/>
            </w:r>
            <w:r>
              <w:rPr>
                <w:rFonts w:hint="eastAsia" w:ascii="宋体" w:hAnsi="宋体" w:eastAsia="宋体" w:cs="宋体"/>
                <w:color w:val="auto"/>
                <w:lang w:eastAsia="uk-UA"/>
              </w:rPr>
              <w:t>WiFi ：2.4GHz</w:t>
            </w:r>
            <w:r>
              <w:rPr>
                <w:rFonts w:hint="eastAsia" w:ascii="宋体" w:hAnsi="宋体" w:eastAsia="宋体" w:cs="宋体"/>
                <w:color w:val="auto"/>
                <w:lang w:eastAsia="uk-UA"/>
              </w:rPr>
              <w:br w:type="textWrapping"/>
            </w:r>
            <w:r>
              <w:rPr>
                <w:rFonts w:hint="eastAsia" w:ascii="宋体" w:hAnsi="宋体" w:eastAsia="宋体" w:cs="宋体"/>
                <w:color w:val="auto"/>
                <w:lang w:eastAsia="uk-UA"/>
              </w:rPr>
              <w:t>蓝牙： 蓝牙4.2</w:t>
            </w:r>
            <w:r>
              <w:rPr>
                <w:rFonts w:hint="eastAsia" w:ascii="宋体" w:hAnsi="宋体" w:eastAsia="宋体" w:cs="宋体"/>
                <w:color w:val="auto"/>
                <w:lang w:eastAsia="uk-UA"/>
              </w:rPr>
              <w:br w:type="textWrapping"/>
            </w:r>
            <w:r>
              <w:rPr>
                <w:rFonts w:hint="eastAsia" w:ascii="宋体" w:hAnsi="宋体" w:eastAsia="宋体" w:cs="宋体"/>
                <w:color w:val="auto"/>
                <w:lang w:eastAsia="uk-UA"/>
              </w:rPr>
              <w:t>设备外部接口： USB2.0*2、RJ45*1</w:t>
            </w:r>
            <w:r>
              <w:rPr>
                <w:rFonts w:hint="eastAsia" w:ascii="宋体" w:hAnsi="宋体" w:eastAsia="宋体" w:cs="宋体"/>
                <w:color w:val="auto"/>
                <w:lang w:eastAsia="uk-UA"/>
              </w:rPr>
              <w:br w:type="textWrapping"/>
            </w:r>
            <w:r>
              <w:rPr>
                <w:rFonts w:hint="eastAsia" w:ascii="宋体" w:hAnsi="宋体" w:eastAsia="宋体" w:cs="宋体"/>
                <w:color w:val="auto"/>
                <w:lang w:eastAsia="uk-UA"/>
              </w:rPr>
              <w:t>HDMI*1(壁挂)</w:t>
            </w:r>
            <w:r>
              <w:rPr>
                <w:rFonts w:hint="eastAsia" w:ascii="宋体" w:hAnsi="宋体" w:eastAsia="宋体" w:cs="宋体"/>
                <w:color w:val="auto"/>
                <w:lang w:eastAsia="uk-UA"/>
              </w:rPr>
              <w:br w:type="textWrapping"/>
            </w:r>
            <w:r>
              <w:rPr>
                <w:rFonts w:hint="eastAsia" w:ascii="宋体" w:hAnsi="宋体" w:eastAsia="宋体" w:cs="宋体"/>
                <w:color w:val="auto"/>
                <w:lang w:eastAsia="uk-UA"/>
              </w:rPr>
              <w:t>TF扩展（壁挂）</w:t>
            </w:r>
            <w:r>
              <w:rPr>
                <w:rFonts w:hint="eastAsia" w:ascii="宋体" w:hAnsi="宋体" w:eastAsia="宋体" w:cs="宋体"/>
                <w:color w:val="auto"/>
                <w:lang w:eastAsia="uk-UA"/>
              </w:rPr>
              <w:br w:type="textWrapping"/>
            </w:r>
            <w:r>
              <w:rPr>
                <w:rFonts w:hint="eastAsia" w:ascii="宋体" w:hAnsi="宋体" w:eastAsia="宋体" w:cs="宋体"/>
                <w:color w:val="auto"/>
                <w:lang w:eastAsia="uk-UA"/>
              </w:rPr>
              <w:t>耳机口（壁挂）</w:t>
            </w:r>
          </w:p>
        </w:tc>
        <w:tc>
          <w:tcPr>
            <w:tcW w:w="717" w:type="dxa"/>
            <w:noWrap w:val="0"/>
            <w:vAlign w:val="center"/>
          </w:tcPr>
          <w:p w14:paraId="1CE47C01">
            <w:pPr>
              <w:shd w:val="clear"/>
              <w:spacing w:line="240" w:lineRule="auto"/>
              <w:rPr>
                <w:rFonts w:hint="eastAsia" w:ascii="宋体" w:hAnsi="宋体" w:eastAsia="宋体" w:cs="宋体"/>
                <w:color w:val="auto"/>
                <w:lang w:val="en-US" w:eastAsia="zh-CN"/>
              </w:rPr>
            </w:pPr>
            <w:r>
              <w:rPr>
                <w:rFonts w:hint="eastAsia" w:ascii="宋体" w:hAnsi="宋体" w:eastAsia="宋体" w:cs="宋体"/>
                <w:color w:val="auto"/>
                <w:lang w:val="en-US" w:eastAsia="zh-CN"/>
              </w:rPr>
              <w:t>台</w:t>
            </w:r>
          </w:p>
        </w:tc>
        <w:tc>
          <w:tcPr>
            <w:tcW w:w="667" w:type="dxa"/>
            <w:noWrap w:val="0"/>
            <w:vAlign w:val="center"/>
          </w:tcPr>
          <w:p w14:paraId="367BBEB8">
            <w:pPr>
              <w:shd w:val="clear"/>
              <w:spacing w:line="240" w:lineRule="auto"/>
              <w:rPr>
                <w:rFonts w:hint="eastAsia" w:ascii="宋体" w:hAnsi="宋体" w:eastAsia="宋体" w:cs="宋体"/>
                <w:color w:val="auto"/>
                <w:lang w:val="en-US" w:eastAsia="zh-CN"/>
              </w:rPr>
            </w:pPr>
            <w:r>
              <w:rPr>
                <w:rFonts w:hint="eastAsia" w:ascii="宋体" w:hAnsi="宋体" w:eastAsia="宋体" w:cs="宋体"/>
                <w:color w:val="auto"/>
                <w:lang w:val="en-US" w:eastAsia="zh-CN"/>
              </w:rPr>
              <w:t>4</w:t>
            </w:r>
          </w:p>
        </w:tc>
      </w:tr>
      <w:tr w14:paraId="2FCE5F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 w:type="dxa"/>
            <w:noWrap w:val="0"/>
            <w:vAlign w:val="center"/>
          </w:tcPr>
          <w:p w14:paraId="340746CA">
            <w:pPr>
              <w:shd w:val="clear"/>
              <w:spacing w:line="240" w:lineRule="auto"/>
              <w:rPr>
                <w:rFonts w:hint="eastAsia" w:ascii="宋体" w:hAnsi="宋体" w:eastAsia="宋体" w:cs="宋体"/>
                <w:color w:val="auto"/>
                <w:lang w:eastAsia="uk-UA"/>
              </w:rPr>
            </w:pPr>
            <w:r>
              <w:rPr>
                <w:rFonts w:hint="eastAsia" w:ascii="宋体" w:hAnsi="宋体" w:eastAsia="宋体" w:cs="宋体"/>
                <w:color w:val="auto"/>
                <w:lang w:eastAsia="uk-UA"/>
              </w:rPr>
              <w:t>签到机</w:t>
            </w:r>
          </w:p>
        </w:tc>
        <w:tc>
          <w:tcPr>
            <w:tcW w:w="6400" w:type="dxa"/>
            <w:noWrap w:val="0"/>
            <w:vAlign w:val="center"/>
          </w:tcPr>
          <w:p w14:paraId="35417F6E">
            <w:pPr>
              <w:shd w:val="clear"/>
              <w:spacing w:line="240" w:lineRule="auto"/>
              <w:rPr>
                <w:rFonts w:hint="eastAsia" w:ascii="宋体" w:hAnsi="宋体" w:eastAsia="宋体" w:cs="宋体"/>
                <w:color w:val="auto"/>
                <w:lang w:eastAsia="uk-UA"/>
              </w:rPr>
            </w:pPr>
            <w:r>
              <w:rPr>
                <w:rFonts w:hint="eastAsia" w:ascii="宋体" w:hAnsi="宋体" w:eastAsia="宋体" w:cs="宋体"/>
                <w:color w:val="auto"/>
                <w:lang w:eastAsia="uk-UA"/>
              </w:rPr>
              <w:t xml:space="preserve">整机尺寸 </w:t>
            </w:r>
            <w:r>
              <w:rPr>
                <w:rFonts w:hint="eastAsia" w:ascii="宋体" w:hAnsi="宋体" w:eastAsia="宋体" w:cs="宋体"/>
                <w:color w:val="auto"/>
                <w:szCs w:val="21"/>
                <w:highlight w:val="white"/>
              </w:rPr>
              <w:t>≥</w:t>
            </w:r>
            <w:r>
              <w:rPr>
                <w:rFonts w:hint="eastAsia" w:ascii="宋体" w:hAnsi="宋体" w:eastAsia="宋体" w:cs="宋体"/>
                <w:color w:val="auto"/>
                <w:lang w:eastAsia="uk-UA"/>
              </w:rPr>
              <w:t>1550mm*548mm*330mm</w:t>
            </w:r>
            <w:r>
              <w:rPr>
                <w:rFonts w:hint="eastAsia" w:ascii="宋体" w:hAnsi="宋体" w:eastAsia="宋体" w:cs="宋体"/>
                <w:color w:val="auto"/>
                <w:lang w:eastAsia="uk-UA"/>
              </w:rPr>
              <w:br w:type="textWrapping"/>
            </w:r>
            <w:r>
              <w:rPr>
                <w:rFonts w:hint="eastAsia" w:ascii="宋体" w:hAnsi="宋体" w:eastAsia="宋体" w:cs="宋体"/>
                <w:color w:val="auto"/>
                <w:lang w:eastAsia="uk-UA"/>
              </w:rPr>
              <w:t>机柜参数 ：冷轧钢板≥ 1.5mm，双面喷朔工艺，独立电源，内部构件防锈、防磁、防静电</w:t>
            </w:r>
            <w:r>
              <w:rPr>
                <w:rFonts w:hint="eastAsia" w:ascii="宋体" w:hAnsi="宋体" w:eastAsia="宋体" w:cs="宋体"/>
                <w:color w:val="auto"/>
                <w:lang w:eastAsia="uk-UA"/>
              </w:rPr>
              <w:br w:type="textWrapping"/>
            </w:r>
            <w:r>
              <w:rPr>
                <w:rFonts w:hint="eastAsia" w:ascii="宋体" w:hAnsi="宋体" w:eastAsia="宋体" w:cs="宋体"/>
                <w:color w:val="auto"/>
                <w:lang w:eastAsia="uk-UA"/>
              </w:rPr>
              <w:t>窗口尺寸 ：</w:t>
            </w:r>
            <w:r>
              <w:rPr>
                <w:rFonts w:hint="eastAsia" w:ascii="宋体" w:hAnsi="宋体" w:eastAsia="宋体" w:cs="宋体"/>
                <w:color w:val="auto"/>
                <w:szCs w:val="21"/>
                <w:highlight w:val="white"/>
              </w:rPr>
              <w:t>≥</w:t>
            </w:r>
            <w:r>
              <w:rPr>
                <w:rFonts w:hint="eastAsia" w:ascii="宋体" w:hAnsi="宋体" w:eastAsia="宋体" w:cs="宋体"/>
                <w:color w:val="auto"/>
                <w:lang w:eastAsia="uk-UA"/>
              </w:rPr>
              <w:t xml:space="preserve">21.5英寸 </w:t>
            </w:r>
            <w:r>
              <w:rPr>
                <w:rFonts w:hint="eastAsia" w:ascii="宋体" w:hAnsi="宋体" w:eastAsia="宋体" w:cs="宋体"/>
                <w:color w:val="auto"/>
                <w:lang w:eastAsia="uk-UA"/>
              </w:rPr>
              <w:br w:type="textWrapping"/>
            </w:r>
            <w:r>
              <w:rPr>
                <w:rFonts w:hint="eastAsia" w:ascii="宋体" w:hAnsi="宋体" w:eastAsia="宋体" w:cs="宋体"/>
                <w:color w:val="auto"/>
                <w:lang w:eastAsia="uk-UA"/>
              </w:rPr>
              <w:t>有效显示面积 ≥76.64mm*268.11mm</w:t>
            </w:r>
            <w:r>
              <w:rPr>
                <w:rFonts w:hint="eastAsia" w:ascii="宋体" w:hAnsi="宋体" w:eastAsia="宋体" w:cs="宋体"/>
                <w:color w:val="auto"/>
                <w:lang w:eastAsia="uk-UA"/>
              </w:rPr>
              <w:br w:type="textWrapping"/>
            </w:r>
            <w:r>
              <w:rPr>
                <w:rFonts w:hint="eastAsia" w:ascii="宋体" w:hAnsi="宋体" w:eastAsia="宋体" w:cs="宋体"/>
                <w:color w:val="auto"/>
                <w:lang w:eastAsia="uk-UA"/>
              </w:rPr>
              <w:t>触摸屏 ：G+G电容十点触摸屏 寿命≥6000万次 触摸分辨率 ≥32767*32767</w:t>
            </w:r>
            <w:r>
              <w:rPr>
                <w:rFonts w:hint="eastAsia" w:ascii="宋体" w:hAnsi="宋体" w:eastAsia="宋体" w:cs="宋体"/>
                <w:color w:val="auto"/>
                <w:lang w:eastAsia="uk-UA"/>
              </w:rPr>
              <w:br w:type="textWrapping"/>
            </w:r>
            <w:r>
              <w:rPr>
                <w:rFonts w:hint="eastAsia" w:ascii="宋体" w:hAnsi="宋体" w:eastAsia="宋体" w:cs="宋体"/>
                <w:color w:val="auto"/>
                <w:lang w:eastAsia="uk-UA"/>
              </w:rPr>
              <w:t>响应时间 ＜1.5m/s</w:t>
            </w:r>
            <w:r>
              <w:rPr>
                <w:rFonts w:hint="eastAsia" w:ascii="宋体" w:hAnsi="宋体" w:eastAsia="宋体" w:cs="宋体"/>
                <w:color w:val="auto"/>
                <w:lang w:eastAsia="uk-UA"/>
              </w:rPr>
              <w:br w:type="textWrapping"/>
            </w:r>
            <w:r>
              <w:rPr>
                <w:rFonts w:hint="eastAsia" w:ascii="宋体" w:hAnsi="宋体" w:eastAsia="宋体" w:cs="宋体"/>
                <w:color w:val="auto"/>
                <w:lang w:eastAsia="uk-UA"/>
              </w:rPr>
              <w:t>输入方式 ：手指、触摸笔等不透光物体</w:t>
            </w:r>
            <w:r>
              <w:rPr>
                <w:rFonts w:hint="eastAsia" w:ascii="宋体" w:hAnsi="宋体" w:eastAsia="宋体" w:cs="宋体"/>
                <w:color w:val="auto"/>
                <w:lang w:eastAsia="uk-UA"/>
              </w:rPr>
              <w:br w:type="textWrapping"/>
            </w:r>
            <w:r>
              <w:rPr>
                <w:rFonts w:hint="eastAsia" w:ascii="宋体" w:hAnsi="宋体" w:eastAsia="宋体" w:cs="宋体"/>
                <w:color w:val="auto"/>
                <w:lang w:eastAsia="uk-UA"/>
              </w:rPr>
              <w:t>屏幕类型： LED液晶屏（A规）</w:t>
            </w:r>
            <w:r>
              <w:rPr>
                <w:rFonts w:hint="eastAsia" w:ascii="宋体" w:hAnsi="宋体" w:eastAsia="宋体" w:cs="宋体"/>
                <w:color w:val="auto"/>
                <w:lang w:eastAsia="uk-UA"/>
              </w:rPr>
              <w:br w:type="textWrapping"/>
            </w:r>
            <w:r>
              <w:rPr>
                <w:rFonts w:hint="eastAsia" w:ascii="宋体" w:hAnsi="宋体" w:eastAsia="宋体" w:cs="宋体"/>
                <w:color w:val="auto"/>
                <w:lang w:eastAsia="uk-UA"/>
              </w:rPr>
              <w:t>背光类型 ：LED</w:t>
            </w:r>
            <w:r>
              <w:rPr>
                <w:rFonts w:hint="eastAsia" w:ascii="宋体" w:hAnsi="宋体" w:eastAsia="宋体" w:cs="宋体"/>
                <w:color w:val="auto"/>
                <w:lang w:eastAsia="uk-UA"/>
              </w:rPr>
              <w:br w:type="textWrapping"/>
            </w:r>
            <w:r>
              <w:rPr>
                <w:rFonts w:hint="eastAsia" w:ascii="宋体" w:hAnsi="宋体" w:eastAsia="宋体" w:cs="宋体"/>
                <w:color w:val="auto"/>
                <w:lang w:eastAsia="uk-UA"/>
              </w:rPr>
              <w:t>分辨率 ≥1920（H）×1080(V)（FHD）</w:t>
            </w:r>
            <w:r>
              <w:rPr>
                <w:rFonts w:hint="eastAsia" w:ascii="宋体" w:hAnsi="宋体" w:eastAsia="宋体" w:cs="宋体"/>
                <w:color w:val="auto"/>
                <w:lang w:eastAsia="uk-UA"/>
              </w:rPr>
              <w:br w:type="textWrapping"/>
            </w:r>
            <w:r>
              <w:rPr>
                <w:rFonts w:hint="eastAsia" w:ascii="宋体" w:hAnsi="宋体" w:eastAsia="宋体" w:cs="宋体"/>
                <w:color w:val="auto"/>
                <w:lang w:eastAsia="uk-UA"/>
              </w:rPr>
              <w:t>亮度 ≥350cd/m²</w:t>
            </w:r>
            <w:r>
              <w:rPr>
                <w:rFonts w:hint="eastAsia" w:ascii="宋体" w:hAnsi="宋体" w:eastAsia="宋体" w:cs="宋体"/>
                <w:color w:val="auto"/>
                <w:lang w:eastAsia="uk-UA"/>
              </w:rPr>
              <w:br w:type="textWrapping"/>
            </w:r>
            <w:r>
              <w:rPr>
                <w:rFonts w:hint="eastAsia" w:ascii="宋体" w:hAnsi="宋体" w:eastAsia="宋体" w:cs="宋体"/>
                <w:color w:val="auto"/>
                <w:lang w:eastAsia="uk-UA"/>
              </w:rPr>
              <w:t>响应时间≥ 5ms</w:t>
            </w:r>
            <w:r>
              <w:rPr>
                <w:rFonts w:hint="eastAsia" w:ascii="宋体" w:hAnsi="宋体" w:eastAsia="宋体" w:cs="宋体"/>
                <w:color w:val="auto"/>
                <w:lang w:eastAsia="uk-UA"/>
              </w:rPr>
              <w:br w:type="textWrapping"/>
            </w:r>
            <w:r>
              <w:rPr>
                <w:rFonts w:hint="eastAsia" w:ascii="宋体" w:hAnsi="宋体" w:eastAsia="宋体" w:cs="宋体"/>
                <w:color w:val="auto"/>
                <w:lang w:eastAsia="uk-UA"/>
              </w:rPr>
              <w:t>对比度≥ 2000:1</w:t>
            </w:r>
            <w:r>
              <w:rPr>
                <w:rFonts w:hint="eastAsia" w:ascii="宋体" w:hAnsi="宋体" w:eastAsia="宋体" w:cs="宋体"/>
                <w:color w:val="auto"/>
                <w:lang w:eastAsia="uk-UA"/>
              </w:rPr>
              <w:br w:type="textWrapping"/>
            </w:r>
            <w:r>
              <w:rPr>
                <w:rFonts w:hint="eastAsia" w:ascii="宋体" w:hAnsi="宋体" w:eastAsia="宋体" w:cs="宋体"/>
                <w:color w:val="auto"/>
                <w:lang w:eastAsia="uk-UA"/>
              </w:rPr>
              <w:t>频率≥ 60Hz</w:t>
            </w:r>
            <w:r>
              <w:rPr>
                <w:rFonts w:hint="eastAsia" w:ascii="宋体" w:hAnsi="宋体" w:eastAsia="宋体" w:cs="宋体"/>
                <w:color w:val="auto"/>
                <w:lang w:eastAsia="uk-UA"/>
              </w:rPr>
              <w:br w:type="textWrapping"/>
            </w:r>
            <w:r>
              <w:rPr>
                <w:rFonts w:hint="eastAsia" w:ascii="宋体" w:hAnsi="宋体" w:eastAsia="宋体" w:cs="宋体"/>
                <w:color w:val="auto"/>
                <w:lang w:eastAsia="uk-UA"/>
              </w:rPr>
              <w:t>色域 ≥90% NTSC (CIE1931)</w:t>
            </w:r>
            <w:r>
              <w:rPr>
                <w:rFonts w:hint="eastAsia" w:ascii="宋体" w:hAnsi="宋体" w:eastAsia="宋体" w:cs="宋体"/>
                <w:color w:val="auto"/>
                <w:lang w:eastAsia="uk-UA"/>
              </w:rPr>
              <w:br w:type="textWrapping"/>
            </w:r>
            <w:r>
              <w:rPr>
                <w:rFonts w:hint="eastAsia" w:ascii="宋体" w:hAnsi="宋体" w:eastAsia="宋体" w:cs="宋体"/>
                <w:color w:val="auto"/>
                <w:lang w:eastAsia="uk-UA"/>
              </w:rPr>
              <w:t>可视角度 ≥170/170/170/170 (Min.)(CR≥10)</w:t>
            </w:r>
            <w:r>
              <w:rPr>
                <w:rFonts w:hint="eastAsia" w:ascii="宋体" w:hAnsi="宋体" w:eastAsia="宋体" w:cs="宋体"/>
                <w:color w:val="auto"/>
                <w:lang w:eastAsia="uk-UA"/>
              </w:rPr>
              <w:br w:type="textWrapping"/>
            </w:r>
            <w:r>
              <w:rPr>
                <w:rFonts w:hint="eastAsia" w:ascii="宋体" w:hAnsi="宋体" w:eastAsia="宋体" w:cs="宋体"/>
                <w:color w:val="auto"/>
                <w:lang w:eastAsia="uk-UA"/>
              </w:rPr>
              <w:t>使用寿命 ≥80000H</w:t>
            </w:r>
            <w:r>
              <w:rPr>
                <w:rFonts w:hint="eastAsia" w:ascii="宋体" w:hAnsi="宋体" w:eastAsia="宋体" w:cs="宋体"/>
                <w:color w:val="auto"/>
                <w:lang w:eastAsia="uk-UA"/>
              </w:rPr>
              <w:br w:type="textWrapping"/>
            </w:r>
            <w:r>
              <w:rPr>
                <w:rFonts w:hint="eastAsia" w:ascii="宋体" w:hAnsi="宋体" w:eastAsia="宋体" w:cs="宋体"/>
                <w:color w:val="auto"/>
                <w:lang w:eastAsia="uk-UA"/>
              </w:rPr>
              <w:t xml:space="preserve">电源 ： 125W </w:t>
            </w:r>
            <w:r>
              <w:rPr>
                <w:rFonts w:hint="eastAsia" w:ascii="宋体" w:hAnsi="宋体" w:eastAsia="宋体" w:cs="宋体"/>
                <w:color w:val="auto"/>
                <w:lang w:eastAsia="uk-UA"/>
              </w:rPr>
              <w:br w:type="textWrapping"/>
            </w:r>
            <w:r>
              <w:rPr>
                <w:rFonts w:hint="eastAsia" w:ascii="宋体" w:hAnsi="宋体" w:eastAsia="宋体" w:cs="宋体"/>
                <w:color w:val="auto"/>
                <w:lang w:eastAsia="uk-UA"/>
              </w:rPr>
              <w:t>音响： 采用双声道，立体声环绕功放 功率：2*10W 频响：20Hz-20KHz</w:t>
            </w:r>
            <w:r>
              <w:rPr>
                <w:rFonts w:hint="eastAsia" w:ascii="宋体" w:hAnsi="宋体" w:eastAsia="宋体" w:cs="宋体"/>
                <w:color w:val="auto"/>
                <w:lang w:eastAsia="uk-UA"/>
              </w:rPr>
              <w:br w:type="textWrapping"/>
            </w:r>
            <w:r>
              <w:rPr>
                <w:rFonts w:hint="eastAsia" w:ascii="宋体" w:hAnsi="宋体" w:eastAsia="宋体" w:cs="宋体"/>
                <w:color w:val="auto"/>
                <w:lang w:eastAsia="uk-UA"/>
              </w:rPr>
              <w:t>广告屏： Φ3.75单行显示屏，可以显示单位名称，设备名称，敬语等</w:t>
            </w:r>
            <w:r>
              <w:rPr>
                <w:rFonts w:hint="eastAsia" w:ascii="宋体" w:hAnsi="宋体" w:eastAsia="宋体" w:cs="宋体"/>
                <w:color w:val="auto"/>
                <w:lang w:eastAsia="uk-UA"/>
              </w:rPr>
              <w:br w:type="textWrapping"/>
            </w:r>
            <w:r>
              <w:rPr>
                <w:rFonts w:hint="eastAsia" w:ascii="宋体" w:hAnsi="宋体" w:eastAsia="宋体" w:cs="宋体"/>
                <w:color w:val="auto"/>
                <w:lang w:eastAsia="uk-UA"/>
              </w:rPr>
              <w:t>工控主机： ≥四核 主频≥1.8 、≥2G运行内存≥32G板载存储</w:t>
            </w:r>
            <w:r>
              <w:rPr>
                <w:rFonts w:hint="eastAsia" w:ascii="宋体" w:hAnsi="宋体" w:eastAsia="宋体" w:cs="宋体"/>
                <w:color w:val="auto"/>
                <w:lang w:eastAsia="uk-UA"/>
              </w:rPr>
              <w:br w:type="textWrapping"/>
            </w:r>
            <w:r>
              <w:rPr>
                <w:rFonts w:hint="eastAsia" w:ascii="宋体" w:hAnsi="宋体" w:eastAsia="宋体" w:cs="宋体"/>
                <w:color w:val="auto"/>
                <w:lang w:eastAsia="uk-UA"/>
              </w:rPr>
              <w:t>小票打印机： 自动切纸、 高速打印 、性能稳定、 切刀寿命≥50万次</w:t>
            </w:r>
            <w:r>
              <w:rPr>
                <w:rFonts w:hint="eastAsia" w:ascii="宋体" w:hAnsi="宋体" w:eastAsia="宋体" w:cs="宋体"/>
                <w:color w:val="auto"/>
                <w:lang w:eastAsia="uk-UA"/>
              </w:rPr>
              <w:br w:type="textWrapping"/>
            </w:r>
            <w:r>
              <w:rPr>
                <w:rFonts w:hint="eastAsia" w:ascii="宋体" w:hAnsi="宋体" w:eastAsia="宋体" w:cs="宋体"/>
                <w:color w:val="auto"/>
                <w:lang w:eastAsia="uk-UA"/>
              </w:rPr>
              <w:t>二维码 ：快速识读手机屏幕和纸质文档上一维、二维条码信息</w:t>
            </w:r>
            <w:r>
              <w:rPr>
                <w:rFonts w:hint="eastAsia" w:ascii="宋体" w:hAnsi="宋体" w:eastAsia="宋体" w:cs="宋体"/>
                <w:color w:val="auto"/>
                <w:lang w:eastAsia="uk-UA"/>
              </w:rPr>
              <w:br w:type="textWrapping"/>
            </w:r>
            <w:r>
              <w:rPr>
                <w:rFonts w:hint="eastAsia" w:ascii="宋体" w:hAnsi="宋体" w:eastAsia="宋体" w:cs="宋体"/>
                <w:color w:val="auto"/>
                <w:lang w:eastAsia="uk-UA"/>
              </w:rPr>
              <w:t>安装方式： 立式</w:t>
            </w:r>
          </w:p>
        </w:tc>
        <w:tc>
          <w:tcPr>
            <w:tcW w:w="717" w:type="dxa"/>
            <w:noWrap w:val="0"/>
            <w:vAlign w:val="center"/>
          </w:tcPr>
          <w:p w14:paraId="28223BBB">
            <w:pPr>
              <w:shd w:val="clear"/>
              <w:spacing w:line="240" w:lineRule="auto"/>
              <w:rPr>
                <w:rFonts w:hint="eastAsia" w:ascii="宋体" w:hAnsi="宋体" w:eastAsia="宋体" w:cs="宋体"/>
                <w:color w:val="auto"/>
                <w:lang w:val="en-US" w:eastAsia="zh-CN"/>
              </w:rPr>
            </w:pPr>
            <w:r>
              <w:rPr>
                <w:rFonts w:hint="eastAsia" w:ascii="宋体" w:hAnsi="宋体" w:eastAsia="宋体" w:cs="宋体"/>
                <w:color w:val="auto"/>
                <w:lang w:val="en-US" w:eastAsia="zh-CN"/>
              </w:rPr>
              <w:t>台</w:t>
            </w:r>
          </w:p>
        </w:tc>
        <w:tc>
          <w:tcPr>
            <w:tcW w:w="667" w:type="dxa"/>
            <w:noWrap w:val="0"/>
            <w:vAlign w:val="center"/>
          </w:tcPr>
          <w:p w14:paraId="29F85ECF">
            <w:pPr>
              <w:shd w:val="clear"/>
              <w:spacing w:line="240" w:lineRule="auto"/>
              <w:rPr>
                <w:rFonts w:hint="eastAsia" w:ascii="宋体" w:hAnsi="宋体" w:eastAsia="宋体" w:cs="宋体"/>
                <w:color w:val="auto"/>
                <w:lang w:val="en-US" w:eastAsia="zh-CN"/>
              </w:rPr>
            </w:pPr>
            <w:r>
              <w:rPr>
                <w:rFonts w:hint="eastAsia" w:ascii="宋体" w:hAnsi="宋体" w:eastAsia="宋体" w:cs="宋体"/>
                <w:color w:val="auto"/>
                <w:lang w:val="en-US" w:eastAsia="zh-CN"/>
              </w:rPr>
              <w:t>3</w:t>
            </w:r>
          </w:p>
        </w:tc>
      </w:tr>
    </w:tbl>
    <w:p w14:paraId="3893BBF3">
      <w:pPr>
        <w:pStyle w:val="3"/>
        <w:numPr>
          <w:ilvl w:val="0"/>
          <w:numId w:val="14"/>
        </w:numPr>
        <w:shd w:val="clear"/>
        <w:spacing w:line="240" w:lineRule="auto"/>
        <w:ind w:left="0" w:leftChars="0" w:firstLine="0" w:firstLineChars="0"/>
        <w:rPr>
          <w:rFonts w:hint="eastAsia" w:ascii="宋体" w:hAnsi="宋体" w:eastAsia="宋体" w:cs="宋体"/>
          <w:color w:val="auto"/>
        </w:rPr>
      </w:pPr>
      <w:r>
        <w:rPr>
          <w:rFonts w:hint="eastAsia" w:ascii="宋体" w:hAnsi="宋体" w:eastAsia="宋体" w:cs="宋体"/>
          <w:color w:val="auto"/>
        </w:rPr>
        <w:t>医保管理体系建设</w:t>
      </w:r>
      <w:bookmarkEnd w:id="10"/>
    </w:p>
    <w:p w14:paraId="27D7CD4B">
      <w:pPr>
        <w:pStyle w:val="4"/>
        <w:numPr>
          <w:ilvl w:val="2"/>
          <w:numId w:val="0"/>
        </w:numPr>
        <w:shd w:val="clear"/>
        <w:spacing w:line="240" w:lineRule="auto"/>
        <w:rPr>
          <w:rFonts w:hint="eastAsia" w:ascii="宋体" w:hAnsi="宋体" w:eastAsia="宋体" w:cs="宋体"/>
          <w:color w:val="auto"/>
          <w:lang w:val="en-US" w:eastAsia="zh-CN"/>
        </w:rPr>
      </w:pPr>
      <w:r>
        <w:rPr>
          <w:rFonts w:hint="eastAsia" w:ascii="宋体" w:hAnsi="宋体" w:eastAsia="宋体" w:cs="宋体"/>
          <w:color w:val="auto"/>
          <w:lang w:val="en-US" w:eastAsia="zh-CN"/>
        </w:rPr>
        <w:t>（1）医保规则质控系统</w:t>
      </w:r>
    </w:p>
    <w:tbl>
      <w:tblPr>
        <w:tblStyle w:val="13"/>
        <w:tblW w:w="8850" w:type="dxa"/>
        <w:tblInd w:w="-2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3"/>
        <w:gridCol w:w="1266"/>
        <w:gridCol w:w="5134"/>
        <w:gridCol w:w="716"/>
        <w:gridCol w:w="661"/>
      </w:tblGrid>
      <w:tr w14:paraId="1276CB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3" w:type="dxa"/>
            <w:shd w:val="clear" w:color="auto" w:fill="auto"/>
            <w:noWrap w:val="0"/>
            <w:vAlign w:val="center"/>
          </w:tcPr>
          <w:p w14:paraId="5DE2069D">
            <w:pPr>
              <w:shd w:val="clear"/>
              <w:spacing w:line="240" w:lineRule="auto"/>
              <w:jc w:val="center"/>
              <w:rPr>
                <w:rFonts w:hint="eastAsia" w:ascii="宋体" w:hAnsi="宋体" w:eastAsia="宋体" w:cs="宋体"/>
                <w:color w:val="auto"/>
                <w:kern w:val="0"/>
                <w:sz w:val="20"/>
              </w:rPr>
            </w:pPr>
            <w:r>
              <w:rPr>
                <w:rFonts w:hint="eastAsia" w:ascii="宋体" w:hAnsi="宋体" w:eastAsia="宋体" w:cs="宋体"/>
                <w:b/>
                <w:bCs/>
                <w:color w:val="auto"/>
                <w:kern w:val="0"/>
                <w:sz w:val="20"/>
              </w:rPr>
              <w:t>功能系统</w:t>
            </w:r>
          </w:p>
        </w:tc>
        <w:tc>
          <w:tcPr>
            <w:tcW w:w="1266" w:type="dxa"/>
            <w:shd w:val="clear" w:color="auto" w:fill="auto"/>
            <w:noWrap w:val="0"/>
            <w:vAlign w:val="center"/>
          </w:tcPr>
          <w:p w14:paraId="0E8E34A6">
            <w:pPr>
              <w:shd w:val="clear"/>
              <w:spacing w:line="240" w:lineRule="auto"/>
              <w:jc w:val="center"/>
              <w:rPr>
                <w:rFonts w:hint="eastAsia" w:ascii="宋体" w:hAnsi="宋体" w:eastAsia="宋体" w:cs="宋体"/>
                <w:color w:val="auto"/>
                <w:kern w:val="0"/>
                <w:sz w:val="20"/>
              </w:rPr>
            </w:pPr>
            <w:r>
              <w:rPr>
                <w:rFonts w:hint="eastAsia" w:ascii="宋体" w:hAnsi="宋体" w:eastAsia="宋体" w:cs="宋体"/>
                <w:b/>
                <w:bCs/>
                <w:color w:val="auto"/>
                <w:kern w:val="0"/>
                <w:sz w:val="20"/>
              </w:rPr>
              <w:t>功能</w:t>
            </w:r>
            <w:r>
              <w:rPr>
                <w:rFonts w:hint="eastAsia" w:ascii="宋体" w:hAnsi="宋体" w:eastAsia="宋体" w:cs="宋体"/>
                <w:b/>
                <w:bCs/>
                <w:color w:val="auto"/>
                <w:kern w:val="0"/>
                <w:sz w:val="20"/>
              </w:rPr>
              <w:t>项</w:t>
            </w:r>
          </w:p>
        </w:tc>
        <w:tc>
          <w:tcPr>
            <w:tcW w:w="5134" w:type="dxa"/>
            <w:shd w:val="clear" w:color="auto" w:fill="auto"/>
            <w:noWrap w:val="0"/>
            <w:vAlign w:val="center"/>
          </w:tcPr>
          <w:p w14:paraId="27D28EC4">
            <w:pPr>
              <w:shd w:val="clear"/>
              <w:spacing w:line="240" w:lineRule="auto"/>
              <w:jc w:val="center"/>
              <w:rPr>
                <w:rFonts w:hint="eastAsia" w:ascii="宋体" w:hAnsi="宋体" w:eastAsia="宋体" w:cs="宋体"/>
                <w:color w:val="auto"/>
                <w:kern w:val="0"/>
                <w:sz w:val="20"/>
              </w:rPr>
            </w:pPr>
            <w:r>
              <w:rPr>
                <w:rFonts w:hint="eastAsia" w:ascii="宋体" w:hAnsi="宋体" w:eastAsia="宋体" w:cs="宋体"/>
                <w:b/>
                <w:bCs/>
                <w:color w:val="auto"/>
                <w:kern w:val="0"/>
                <w:sz w:val="20"/>
              </w:rPr>
              <w:t>功能描述</w:t>
            </w:r>
          </w:p>
        </w:tc>
        <w:tc>
          <w:tcPr>
            <w:tcW w:w="716" w:type="dxa"/>
            <w:shd w:val="clear" w:color="auto" w:fill="auto"/>
            <w:noWrap w:val="0"/>
            <w:vAlign w:val="center"/>
          </w:tcPr>
          <w:p w14:paraId="2B18CD17">
            <w:pPr>
              <w:shd w:val="clear"/>
              <w:spacing w:line="240" w:lineRule="auto"/>
              <w:jc w:val="center"/>
              <w:rPr>
                <w:rFonts w:hint="eastAsia" w:ascii="宋体" w:hAnsi="宋体" w:eastAsia="宋体" w:cs="宋体"/>
                <w:b/>
                <w:bCs/>
                <w:color w:val="auto"/>
                <w:kern w:val="0"/>
                <w:sz w:val="20"/>
                <w:lang w:val="en-US" w:eastAsia="zh-CN"/>
              </w:rPr>
            </w:pPr>
            <w:r>
              <w:rPr>
                <w:rFonts w:hint="eastAsia" w:ascii="宋体" w:hAnsi="宋体" w:eastAsia="宋体" w:cs="宋体"/>
                <w:b/>
                <w:bCs/>
                <w:color w:val="auto"/>
                <w:kern w:val="0"/>
                <w:sz w:val="20"/>
                <w:lang w:val="en-US" w:eastAsia="zh-CN"/>
              </w:rPr>
              <w:t>单位</w:t>
            </w:r>
          </w:p>
        </w:tc>
        <w:tc>
          <w:tcPr>
            <w:tcW w:w="661" w:type="dxa"/>
            <w:shd w:val="clear" w:color="auto" w:fill="auto"/>
            <w:noWrap w:val="0"/>
            <w:vAlign w:val="center"/>
          </w:tcPr>
          <w:p w14:paraId="5B556A38">
            <w:pPr>
              <w:shd w:val="clear"/>
              <w:spacing w:line="240" w:lineRule="auto"/>
              <w:jc w:val="center"/>
              <w:rPr>
                <w:rFonts w:hint="eastAsia" w:ascii="宋体" w:hAnsi="宋体" w:eastAsia="宋体" w:cs="宋体"/>
                <w:b/>
                <w:bCs/>
                <w:color w:val="auto"/>
                <w:kern w:val="0"/>
                <w:sz w:val="20"/>
                <w:lang w:val="en-US" w:eastAsia="zh-CN"/>
              </w:rPr>
            </w:pPr>
            <w:r>
              <w:rPr>
                <w:rFonts w:hint="eastAsia" w:ascii="宋体" w:hAnsi="宋体" w:eastAsia="宋体" w:cs="宋体"/>
                <w:b/>
                <w:bCs/>
                <w:color w:val="auto"/>
                <w:kern w:val="0"/>
                <w:sz w:val="20"/>
                <w:lang w:val="en-US" w:eastAsia="zh-CN"/>
              </w:rPr>
              <w:t>数量</w:t>
            </w:r>
          </w:p>
        </w:tc>
      </w:tr>
      <w:tr w14:paraId="1632E4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3" w:type="dxa"/>
            <w:vMerge w:val="restart"/>
            <w:noWrap w:val="0"/>
            <w:vAlign w:val="top"/>
          </w:tcPr>
          <w:p w14:paraId="2B9C95B6">
            <w:pPr>
              <w:shd w:val="clear"/>
              <w:spacing w:line="240" w:lineRule="auto"/>
              <w:rPr>
                <w:rFonts w:hint="eastAsia" w:ascii="宋体" w:hAnsi="宋体" w:eastAsia="宋体" w:cs="宋体"/>
                <w:color w:val="auto"/>
                <w:kern w:val="0"/>
                <w:sz w:val="20"/>
              </w:rPr>
            </w:pPr>
            <w:r>
              <w:rPr>
                <w:rFonts w:hint="eastAsia" w:ascii="宋体" w:hAnsi="宋体" w:eastAsia="宋体" w:cs="宋体"/>
                <w:color w:val="auto"/>
                <w:kern w:val="0"/>
                <w:sz w:val="20"/>
              </w:rPr>
              <w:t>医保规则质控</w:t>
            </w:r>
          </w:p>
        </w:tc>
        <w:tc>
          <w:tcPr>
            <w:tcW w:w="1266" w:type="dxa"/>
            <w:vMerge w:val="restart"/>
            <w:noWrap w:val="0"/>
            <w:vAlign w:val="center"/>
          </w:tcPr>
          <w:p w14:paraId="36231859">
            <w:pPr>
              <w:shd w:val="clear"/>
              <w:spacing w:line="240" w:lineRule="auto"/>
              <w:rPr>
                <w:rFonts w:hint="eastAsia" w:ascii="宋体" w:hAnsi="宋体" w:eastAsia="宋体" w:cs="宋体"/>
                <w:color w:val="auto"/>
                <w:kern w:val="0"/>
                <w:sz w:val="20"/>
              </w:rPr>
            </w:pPr>
            <w:r>
              <w:rPr>
                <w:rFonts w:hint="eastAsia" w:ascii="宋体" w:hAnsi="宋体" w:eastAsia="宋体" w:cs="宋体"/>
                <w:color w:val="auto"/>
                <w:kern w:val="0"/>
                <w:sz w:val="20"/>
              </w:rPr>
              <w:t>目录管理</w:t>
            </w:r>
          </w:p>
        </w:tc>
        <w:tc>
          <w:tcPr>
            <w:tcW w:w="5134" w:type="dxa"/>
            <w:noWrap w:val="0"/>
            <w:vAlign w:val="center"/>
          </w:tcPr>
          <w:p w14:paraId="5706777C">
            <w:pPr>
              <w:shd w:val="clear"/>
              <w:spacing w:line="240" w:lineRule="auto"/>
              <w:rPr>
                <w:rFonts w:hint="eastAsia" w:ascii="宋体" w:hAnsi="宋体" w:eastAsia="宋体" w:cs="宋体"/>
                <w:color w:val="auto"/>
                <w:kern w:val="0"/>
                <w:sz w:val="20"/>
              </w:rPr>
            </w:pPr>
            <w:r>
              <w:rPr>
                <w:rFonts w:hint="eastAsia" w:ascii="宋体" w:hAnsi="宋体" w:eastAsia="宋体" w:cs="宋体"/>
                <w:color w:val="auto"/>
                <w:kern w:val="0"/>
                <w:sz w:val="20"/>
              </w:rPr>
              <w:t>国家保险药品目录、国家药品注册信息标准库</w:t>
            </w:r>
          </w:p>
        </w:tc>
        <w:tc>
          <w:tcPr>
            <w:tcW w:w="716" w:type="dxa"/>
            <w:vMerge w:val="restart"/>
            <w:noWrap w:val="0"/>
            <w:vAlign w:val="center"/>
          </w:tcPr>
          <w:p w14:paraId="3B0F683F">
            <w:pPr>
              <w:shd w:val="clear"/>
              <w:spacing w:line="240" w:lineRule="auto"/>
              <w:rPr>
                <w:rFonts w:hint="eastAsia" w:ascii="宋体" w:hAnsi="宋体" w:eastAsia="宋体" w:cs="宋体"/>
                <w:color w:val="auto"/>
                <w:kern w:val="0"/>
                <w:sz w:val="20"/>
                <w:lang w:val="en-US" w:eastAsia="zh-CN"/>
              </w:rPr>
            </w:pPr>
            <w:r>
              <w:rPr>
                <w:rFonts w:hint="eastAsia" w:ascii="宋体" w:hAnsi="宋体" w:eastAsia="宋体" w:cs="宋体"/>
                <w:color w:val="auto"/>
                <w:kern w:val="0"/>
                <w:sz w:val="20"/>
                <w:lang w:val="en-US" w:eastAsia="zh-CN"/>
              </w:rPr>
              <w:t>套</w:t>
            </w:r>
          </w:p>
        </w:tc>
        <w:tc>
          <w:tcPr>
            <w:tcW w:w="661" w:type="dxa"/>
            <w:vMerge w:val="restart"/>
            <w:noWrap w:val="0"/>
            <w:vAlign w:val="center"/>
          </w:tcPr>
          <w:p w14:paraId="7A967C3F">
            <w:pPr>
              <w:shd w:val="clear"/>
              <w:spacing w:line="240" w:lineRule="auto"/>
              <w:rPr>
                <w:rFonts w:hint="eastAsia" w:ascii="宋体" w:hAnsi="宋体" w:eastAsia="宋体" w:cs="宋体"/>
                <w:color w:val="auto"/>
                <w:kern w:val="0"/>
                <w:sz w:val="20"/>
                <w:lang w:val="en-US" w:eastAsia="zh-CN"/>
              </w:rPr>
            </w:pPr>
            <w:r>
              <w:rPr>
                <w:rFonts w:hint="eastAsia" w:ascii="宋体" w:hAnsi="宋体" w:eastAsia="宋体" w:cs="宋体"/>
                <w:color w:val="auto"/>
                <w:kern w:val="0"/>
                <w:sz w:val="20"/>
                <w:lang w:val="en-US" w:eastAsia="zh-CN"/>
              </w:rPr>
              <w:t>1</w:t>
            </w:r>
          </w:p>
        </w:tc>
      </w:tr>
      <w:tr w14:paraId="7206D5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3" w:type="dxa"/>
            <w:vMerge w:val="continue"/>
            <w:noWrap w:val="0"/>
            <w:vAlign w:val="top"/>
          </w:tcPr>
          <w:p w14:paraId="7B69E8EA">
            <w:pPr>
              <w:shd w:val="clear"/>
              <w:spacing w:line="240" w:lineRule="auto"/>
              <w:rPr>
                <w:rFonts w:hint="eastAsia" w:ascii="宋体" w:hAnsi="宋体" w:eastAsia="宋体" w:cs="宋体"/>
                <w:color w:val="auto"/>
                <w:kern w:val="0"/>
                <w:sz w:val="20"/>
              </w:rPr>
            </w:pPr>
          </w:p>
        </w:tc>
        <w:tc>
          <w:tcPr>
            <w:tcW w:w="1266" w:type="dxa"/>
            <w:vMerge w:val="continue"/>
            <w:noWrap w:val="0"/>
            <w:vAlign w:val="center"/>
          </w:tcPr>
          <w:p w14:paraId="164AC777">
            <w:pPr>
              <w:shd w:val="clear"/>
              <w:spacing w:line="240" w:lineRule="auto"/>
              <w:rPr>
                <w:rFonts w:hint="eastAsia" w:ascii="宋体" w:hAnsi="宋体" w:eastAsia="宋体" w:cs="宋体"/>
                <w:color w:val="auto"/>
                <w:kern w:val="0"/>
                <w:sz w:val="20"/>
              </w:rPr>
            </w:pPr>
          </w:p>
        </w:tc>
        <w:tc>
          <w:tcPr>
            <w:tcW w:w="5134" w:type="dxa"/>
            <w:noWrap w:val="0"/>
            <w:vAlign w:val="center"/>
          </w:tcPr>
          <w:p w14:paraId="1A1117C9">
            <w:pPr>
              <w:shd w:val="clear"/>
              <w:spacing w:line="240" w:lineRule="auto"/>
              <w:rPr>
                <w:rFonts w:hint="eastAsia" w:ascii="宋体" w:hAnsi="宋体" w:eastAsia="宋体" w:cs="宋体"/>
                <w:color w:val="auto"/>
                <w:kern w:val="0"/>
                <w:sz w:val="20"/>
              </w:rPr>
            </w:pPr>
            <w:r>
              <w:rPr>
                <w:rFonts w:hint="eastAsia" w:ascii="宋体" w:hAnsi="宋体" w:eastAsia="宋体" w:cs="宋体"/>
                <w:color w:val="auto"/>
                <w:kern w:val="0"/>
                <w:sz w:val="20"/>
              </w:rPr>
              <w:t>国家医疗机构收费目录库</w:t>
            </w:r>
          </w:p>
        </w:tc>
        <w:tc>
          <w:tcPr>
            <w:tcW w:w="716" w:type="dxa"/>
            <w:vMerge w:val="continue"/>
            <w:noWrap w:val="0"/>
            <w:vAlign w:val="center"/>
          </w:tcPr>
          <w:p w14:paraId="3CEC518C">
            <w:pPr>
              <w:shd w:val="clear"/>
              <w:spacing w:line="240" w:lineRule="auto"/>
              <w:rPr>
                <w:rFonts w:hint="eastAsia" w:ascii="宋体" w:hAnsi="宋体" w:eastAsia="宋体" w:cs="宋体"/>
                <w:color w:val="auto"/>
                <w:kern w:val="0"/>
                <w:sz w:val="20"/>
              </w:rPr>
            </w:pPr>
          </w:p>
        </w:tc>
        <w:tc>
          <w:tcPr>
            <w:tcW w:w="661" w:type="dxa"/>
            <w:vMerge w:val="continue"/>
            <w:noWrap w:val="0"/>
            <w:vAlign w:val="center"/>
          </w:tcPr>
          <w:p w14:paraId="2F5D3F69">
            <w:pPr>
              <w:shd w:val="clear"/>
              <w:spacing w:line="240" w:lineRule="auto"/>
              <w:rPr>
                <w:rFonts w:hint="eastAsia" w:ascii="宋体" w:hAnsi="宋体" w:eastAsia="宋体" w:cs="宋体"/>
                <w:color w:val="auto"/>
                <w:kern w:val="0"/>
                <w:sz w:val="20"/>
              </w:rPr>
            </w:pPr>
          </w:p>
        </w:tc>
      </w:tr>
      <w:tr w14:paraId="79569C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3" w:type="dxa"/>
            <w:vMerge w:val="continue"/>
            <w:noWrap w:val="0"/>
            <w:vAlign w:val="top"/>
          </w:tcPr>
          <w:p w14:paraId="13B6AC82">
            <w:pPr>
              <w:shd w:val="clear"/>
              <w:spacing w:line="240" w:lineRule="auto"/>
              <w:rPr>
                <w:rFonts w:hint="eastAsia" w:ascii="宋体" w:hAnsi="宋体" w:eastAsia="宋体" w:cs="宋体"/>
                <w:color w:val="auto"/>
                <w:kern w:val="0"/>
                <w:sz w:val="20"/>
              </w:rPr>
            </w:pPr>
          </w:p>
        </w:tc>
        <w:tc>
          <w:tcPr>
            <w:tcW w:w="1266" w:type="dxa"/>
            <w:vMerge w:val="continue"/>
            <w:noWrap w:val="0"/>
            <w:vAlign w:val="center"/>
          </w:tcPr>
          <w:p w14:paraId="7B848731">
            <w:pPr>
              <w:shd w:val="clear"/>
              <w:spacing w:line="240" w:lineRule="auto"/>
              <w:rPr>
                <w:rFonts w:hint="eastAsia" w:ascii="宋体" w:hAnsi="宋体" w:eastAsia="宋体" w:cs="宋体"/>
                <w:color w:val="auto"/>
                <w:kern w:val="0"/>
                <w:sz w:val="20"/>
              </w:rPr>
            </w:pPr>
          </w:p>
        </w:tc>
        <w:tc>
          <w:tcPr>
            <w:tcW w:w="5134" w:type="dxa"/>
            <w:noWrap w:val="0"/>
            <w:vAlign w:val="center"/>
          </w:tcPr>
          <w:p w14:paraId="16A3E23B">
            <w:pPr>
              <w:shd w:val="clear"/>
              <w:spacing w:line="240" w:lineRule="auto"/>
              <w:rPr>
                <w:rFonts w:hint="eastAsia" w:ascii="宋体" w:hAnsi="宋体" w:eastAsia="宋体" w:cs="宋体"/>
                <w:color w:val="auto"/>
                <w:kern w:val="0"/>
                <w:sz w:val="20"/>
              </w:rPr>
            </w:pPr>
            <w:r>
              <w:rPr>
                <w:rFonts w:hint="eastAsia" w:ascii="宋体" w:hAnsi="宋体" w:eastAsia="宋体" w:cs="宋体"/>
                <w:color w:val="auto"/>
                <w:kern w:val="0"/>
                <w:sz w:val="20"/>
              </w:rPr>
              <w:t>国家医用材料注册信息库</w:t>
            </w:r>
          </w:p>
        </w:tc>
        <w:tc>
          <w:tcPr>
            <w:tcW w:w="716" w:type="dxa"/>
            <w:vMerge w:val="continue"/>
            <w:noWrap w:val="0"/>
            <w:vAlign w:val="center"/>
          </w:tcPr>
          <w:p w14:paraId="2A366218">
            <w:pPr>
              <w:shd w:val="clear"/>
              <w:spacing w:line="240" w:lineRule="auto"/>
              <w:rPr>
                <w:rFonts w:hint="eastAsia" w:ascii="宋体" w:hAnsi="宋体" w:eastAsia="宋体" w:cs="宋体"/>
                <w:color w:val="auto"/>
                <w:kern w:val="0"/>
                <w:sz w:val="20"/>
              </w:rPr>
            </w:pPr>
          </w:p>
        </w:tc>
        <w:tc>
          <w:tcPr>
            <w:tcW w:w="661" w:type="dxa"/>
            <w:vMerge w:val="continue"/>
            <w:noWrap w:val="0"/>
            <w:vAlign w:val="center"/>
          </w:tcPr>
          <w:p w14:paraId="75A71603">
            <w:pPr>
              <w:shd w:val="clear"/>
              <w:spacing w:line="240" w:lineRule="auto"/>
              <w:rPr>
                <w:rFonts w:hint="eastAsia" w:ascii="宋体" w:hAnsi="宋体" w:eastAsia="宋体" w:cs="宋体"/>
                <w:color w:val="auto"/>
                <w:kern w:val="0"/>
                <w:sz w:val="20"/>
              </w:rPr>
            </w:pPr>
          </w:p>
        </w:tc>
      </w:tr>
      <w:tr w14:paraId="3D3E2D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3" w:type="dxa"/>
            <w:vMerge w:val="continue"/>
            <w:noWrap w:val="0"/>
            <w:vAlign w:val="top"/>
          </w:tcPr>
          <w:p w14:paraId="2246D84D">
            <w:pPr>
              <w:shd w:val="clear"/>
              <w:spacing w:line="240" w:lineRule="auto"/>
              <w:rPr>
                <w:rFonts w:hint="eastAsia" w:ascii="宋体" w:hAnsi="宋体" w:eastAsia="宋体" w:cs="宋体"/>
                <w:color w:val="auto"/>
                <w:kern w:val="0"/>
                <w:sz w:val="20"/>
              </w:rPr>
            </w:pPr>
          </w:p>
        </w:tc>
        <w:tc>
          <w:tcPr>
            <w:tcW w:w="1266" w:type="dxa"/>
            <w:vMerge w:val="continue"/>
            <w:noWrap w:val="0"/>
            <w:vAlign w:val="center"/>
          </w:tcPr>
          <w:p w14:paraId="669B379D">
            <w:pPr>
              <w:shd w:val="clear"/>
              <w:spacing w:line="240" w:lineRule="auto"/>
              <w:rPr>
                <w:rFonts w:hint="eastAsia" w:ascii="宋体" w:hAnsi="宋体" w:eastAsia="宋体" w:cs="宋体"/>
                <w:color w:val="auto"/>
                <w:kern w:val="0"/>
                <w:sz w:val="20"/>
              </w:rPr>
            </w:pPr>
          </w:p>
        </w:tc>
        <w:tc>
          <w:tcPr>
            <w:tcW w:w="5134" w:type="dxa"/>
            <w:noWrap w:val="0"/>
            <w:vAlign w:val="center"/>
          </w:tcPr>
          <w:p w14:paraId="0DE8FE13">
            <w:pPr>
              <w:shd w:val="clear"/>
              <w:spacing w:line="240" w:lineRule="auto"/>
              <w:rPr>
                <w:rFonts w:hint="eastAsia" w:ascii="宋体" w:hAnsi="宋体" w:eastAsia="宋体" w:cs="宋体"/>
                <w:color w:val="auto"/>
                <w:kern w:val="0"/>
                <w:sz w:val="20"/>
              </w:rPr>
            </w:pPr>
            <w:r>
              <w:rPr>
                <w:rFonts w:hint="eastAsia" w:ascii="宋体" w:hAnsi="宋体" w:eastAsia="宋体" w:cs="宋体"/>
                <w:color w:val="auto"/>
                <w:kern w:val="0"/>
                <w:sz w:val="20"/>
              </w:rPr>
              <w:t>ICD-10疾病目录库(医保版)</w:t>
            </w:r>
          </w:p>
        </w:tc>
        <w:tc>
          <w:tcPr>
            <w:tcW w:w="716" w:type="dxa"/>
            <w:vMerge w:val="continue"/>
            <w:noWrap w:val="0"/>
            <w:vAlign w:val="center"/>
          </w:tcPr>
          <w:p w14:paraId="3FF9F696">
            <w:pPr>
              <w:shd w:val="clear"/>
              <w:spacing w:line="240" w:lineRule="auto"/>
              <w:rPr>
                <w:rFonts w:hint="eastAsia" w:ascii="宋体" w:hAnsi="宋体" w:eastAsia="宋体" w:cs="宋体"/>
                <w:color w:val="auto"/>
                <w:kern w:val="0"/>
                <w:sz w:val="20"/>
              </w:rPr>
            </w:pPr>
          </w:p>
        </w:tc>
        <w:tc>
          <w:tcPr>
            <w:tcW w:w="661" w:type="dxa"/>
            <w:vMerge w:val="continue"/>
            <w:noWrap w:val="0"/>
            <w:vAlign w:val="center"/>
          </w:tcPr>
          <w:p w14:paraId="22B33E22">
            <w:pPr>
              <w:shd w:val="clear"/>
              <w:spacing w:line="240" w:lineRule="auto"/>
              <w:rPr>
                <w:rFonts w:hint="eastAsia" w:ascii="宋体" w:hAnsi="宋体" w:eastAsia="宋体" w:cs="宋体"/>
                <w:color w:val="auto"/>
                <w:kern w:val="0"/>
                <w:sz w:val="20"/>
              </w:rPr>
            </w:pPr>
          </w:p>
        </w:tc>
      </w:tr>
      <w:tr w14:paraId="61C0AF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3" w:type="dxa"/>
            <w:vMerge w:val="continue"/>
            <w:noWrap w:val="0"/>
            <w:vAlign w:val="top"/>
          </w:tcPr>
          <w:p w14:paraId="3982E500">
            <w:pPr>
              <w:shd w:val="clear"/>
              <w:spacing w:line="240" w:lineRule="auto"/>
              <w:rPr>
                <w:rFonts w:hint="eastAsia" w:ascii="宋体" w:hAnsi="宋体" w:eastAsia="宋体" w:cs="宋体"/>
                <w:color w:val="auto"/>
                <w:kern w:val="0"/>
                <w:sz w:val="20"/>
              </w:rPr>
            </w:pPr>
          </w:p>
        </w:tc>
        <w:tc>
          <w:tcPr>
            <w:tcW w:w="1266" w:type="dxa"/>
            <w:vMerge w:val="continue"/>
            <w:noWrap w:val="0"/>
            <w:vAlign w:val="center"/>
          </w:tcPr>
          <w:p w14:paraId="337292D4">
            <w:pPr>
              <w:shd w:val="clear"/>
              <w:spacing w:line="240" w:lineRule="auto"/>
              <w:rPr>
                <w:rFonts w:hint="eastAsia" w:ascii="宋体" w:hAnsi="宋体" w:eastAsia="宋体" w:cs="宋体"/>
                <w:color w:val="auto"/>
                <w:kern w:val="0"/>
                <w:sz w:val="20"/>
              </w:rPr>
            </w:pPr>
          </w:p>
        </w:tc>
        <w:tc>
          <w:tcPr>
            <w:tcW w:w="5134" w:type="dxa"/>
            <w:noWrap w:val="0"/>
            <w:vAlign w:val="center"/>
          </w:tcPr>
          <w:p w14:paraId="216AD29E">
            <w:pPr>
              <w:shd w:val="clear"/>
              <w:spacing w:line="240" w:lineRule="auto"/>
              <w:rPr>
                <w:rFonts w:hint="eastAsia" w:ascii="宋体" w:hAnsi="宋体" w:eastAsia="宋体" w:cs="宋体"/>
                <w:color w:val="auto"/>
                <w:kern w:val="0"/>
                <w:sz w:val="20"/>
              </w:rPr>
            </w:pPr>
            <w:r>
              <w:rPr>
                <w:rFonts w:hint="eastAsia" w:ascii="宋体" w:hAnsi="宋体" w:eastAsia="宋体" w:cs="宋体"/>
                <w:color w:val="auto"/>
                <w:kern w:val="0"/>
                <w:sz w:val="20"/>
              </w:rPr>
              <w:t>ICD-9-CM-3手术操作目录库(医保版)</w:t>
            </w:r>
          </w:p>
        </w:tc>
        <w:tc>
          <w:tcPr>
            <w:tcW w:w="716" w:type="dxa"/>
            <w:vMerge w:val="continue"/>
            <w:noWrap w:val="0"/>
            <w:vAlign w:val="center"/>
          </w:tcPr>
          <w:p w14:paraId="39D28EB9">
            <w:pPr>
              <w:shd w:val="clear"/>
              <w:spacing w:line="240" w:lineRule="auto"/>
              <w:rPr>
                <w:rFonts w:hint="eastAsia" w:ascii="宋体" w:hAnsi="宋体" w:eastAsia="宋体" w:cs="宋体"/>
                <w:color w:val="auto"/>
                <w:kern w:val="0"/>
                <w:sz w:val="20"/>
              </w:rPr>
            </w:pPr>
          </w:p>
        </w:tc>
        <w:tc>
          <w:tcPr>
            <w:tcW w:w="661" w:type="dxa"/>
            <w:vMerge w:val="continue"/>
            <w:noWrap w:val="0"/>
            <w:vAlign w:val="center"/>
          </w:tcPr>
          <w:p w14:paraId="552D9916">
            <w:pPr>
              <w:shd w:val="clear"/>
              <w:spacing w:line="240" w:lineRule="auto"/>
              <w:rPr>
                <w:rFonts w:hint="eastAsia" w:ascii="宋体" w:hAnsi="宋体" w:eastAsia="宋体" w:cs="宋体"/>
                <w:color w:val="auto"/>
                <w:kern w:val="0"/>
                <w:sz w:val="20"/>
              </w:rPr>
            </w:pPr>
          </w:p>
        </w:tc>
      </w:tr>
      <w:tr w14:paraId="601C35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3" w:type="dxa"/>
            <w:vMerge w:val="continue"/>
            <w:noWrap w:val="0"/>
            <w:vAlign w:val="top"/>
          </w:tcPr>
          <w:p w14:paraId="07850A2A">
            <w:pPr>
              <w:shd w:val="clear"/>
              <w:spacing w:line="240" w:lineRule="auto"/>
              <w:rPr>
                <w:rFonts w:hint="eastAsia" w:ascii="宋体" w:hAnsi="宋体" w:eastAsia="宋体" w:cs="宋体"/>
                <w:color w:val="auto"/>
                <w:kern w:val="0"/>
                <w:sz w:val="20"/>
              </w:rPr>
            </w:pPr>
          </w:p>
        </w:tc>
        <w:tc>
          <w:tcPr>
            <w:tcW w:w="1266" w:type="dxa"/>
            <w:vMerge w:val="restart"/>
            <w:noWrap w:val="0"/>
            <w:vAlign w:val="center"/>
          </w:tcPr>
          <w:p w14:paraId="457F8A02">
            <w:pPr>
              <w:shd w:val="clear"/>
              <w:spacing w:line="240" w:lineRule="auto"/>
              <w:rPr>
                <w:rFonts w:hint="eastAsia" w:ascii="宋体" w:hAnsi="宋体" w:eastAsia="宋体" w:cs="宋体"/>
                <w:color w:val="auto"/>
                <w:kern w:val="0"/>
                <w:sz w:val="20"/>
              </w:rPr>
            </w:pPr>
            <w:r>
              <w:rPr>
                <w:rFonts w:hint="eastAsia" w:ascii="宋体" w:hAnsi="宋体" w:eastAsia="宋体" w:cs="宋体"/>
                <w:color w:val="auto"/>
                <w:kern w:val="0"/>
                <w:sz w:val="20"/>
              </w:rPr>
              <w:t>接口服务</w:t>
            </w:r>
          </w:p>
        </w:tc>
        <w:tc>
          <w:tcPr>
            <w:tcW w:w="5134" w:type="dxa"/>
            <w:noWrap w:val="0"/>
            <w:vAlign w:val="center"/>
          </w:tcPr>
          <w:p w14:paraId="59D920B7">
            <w:pPr>
              <w:shd w:val="clear"/>
              <w:spacing w:line="240" w:lineRule="auto"/>
              <w:rPr>
                <w:rFonts w:hint="eastAsia" w:ascii="宋体" w:hAnsi="宋体" w:eastAsia="宋体" w:cs="宋体"/>
                <w:color w:val="auto"/>
                <w:kern w:val="0"/>
                <w:sz w:val="20"/>
              </w:rPr>
            </w:pPr>
            <w:r>
              <w:rPr>
                <w:rFonts w:hint="eastAsia" w:ascii="宋体" w:hAnsi="宋体" w:eastAsia="宋体" w:cs="宋体"/>
                <w:color w:val="auto"/>
                <w:kern w:val="0"/>
                <w:sz w:val="20"/>
              </w:rPr>
              <w:t>医院HIS与系统接口标准数据项维护</w:t>
            </w:r>
          </w:p>
        </w:tc>
        <w:tc>
          <w:tcPr>
            <w:tcW w:w="716" w:type="dxa"/>
            <w:vMerge w:val="continue"/>
            <w:noWrap w:val="0"/>
            <w:vAlign w:val="center"/>
          </w:tcPr>
          <w:p w14:paraId="68D889A8">
            <w:pPr>
              <w:shd w:val="clear"/>
              <w:spacing w:line="240" w:lineRule="auto"/>
              <w:rPr>
                <w:rFonts w:hint="eastAsia" w:ascii="宋体" w:hAnsi="宋体" w:eastAsia="宋体" w:cs="宋体"/>
                <w:color w:val="auto"/>
                <w:kern w:val="0"/>
                <w:sz w:val="20"/>
              </w:rPr>
            </w:pPr>
          </w:p>
        </w:tc>
        <w:tc>
          <w:tcPr>
            <w:tcW w:w="661" w:type="dxa"/>
            <w:vMerge w:val="continue"/>
            <w:noWrap w:val="0"/>
            <w:vAlign w:val="center"/>
          </w:tcPr>
          <w:p w14:paraId="6BBF2593">
            <w:pPr>
              <w:shd w:val="clear"/>
              <w:spacing w:line="240" w:lineRule="auto"/>
              <w:rPr>
                <w:rFonts w:hint="eastAsia" w:ascii="宋体" w:hAnsi="宋体" w:eastAsia="宋体" w:cs="宋体"/>
                <w:color w:val="auto"/>
                <w:kern w:val="0"/>
                <w:sz w:val="20"/>
              </w:rPr>
            </w:pPr>
          </w:p>
        </w:tc>
      </w:tr>
      <w:tr w14:paraId="64D992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3" w:type="dxa"/>
            <w:vMerge w:val="continue"/>
            <w:noWrap w:val="0"/>
            <w:vAlign w:val="top"/>
          </w:tcPr>
          <w:p w14:paraId="459603C6">
            <w:pPr>
              <w:shd w:val="clear"/>
              <w:spacing w:line="240" w:lineRule="auto"/>
              <w:rPr>
                <w:rFonts w:hint="eastAsia" w:ascii="宋体" w:hAnsi="宋体" w:eastAsia="宋体" w:cs="宋体"/>
                <w:color w:val="auto"/>
                <w:kern w:val="0"/>
                <w:sz w:val="20"/>
              </w:rPr>
            </w:pPr>
          </w:p>
        </w:tc>
        <w:tc>
          <w:tcPr>
            <w:tcW w:w="1266" w:type="dxa"/>
            <w:vMerge w:val="continue"/>
            <w:noWrap w:val="0"/>
            <w:vAlign w:val="center"/>
          </w:tcPr>
          <w:p w14:paraId="43651713">
            <w:pPr>
              <w:shd w:val="clear"/>
              <w:spacing w:line="240" w:lineRule="auto"/>
              <w:rPr>
                <w:rFonts w:hint="eastAsia" w:ascii="宋体" w:hAnsi="宋体" w:eastAsia="宋体" w:cs="宋体"/>
                <w:color w:val="auto"/>
                <w:kern w:val="0"/>
                <w:sz w:val="20"/>
              </w:rPr>
            </w:pPr>
          </w:p>
        </w:tc>
        <w:tc>
          <w:tcPr>
            <w:tcW w:w="5134" w:type="dxa"/>
            <w:noWrap w:val="0"/>
            <w:vAlign w:val="center"/>
          </w:tcPr>
          <w:p w14:paraId="7111CCFB">
            <w:pPr>
              <w:shd w:val="clear"/>
              <w:spacing w:line="240" w:lineRule="auto"/>
              <w:rPr>
                <w:rFonts w:hint="eastAsia" w:ascii="宋体" w:hAnsi="宋体" w:eastAsia="宋体" w:cs="宋体"/>
                <w:color w:val="auto"/>
                <w:kern w:val="0"/>
                <w:sz w:val="20"/>
              </w:rPr>
            </w:pPr>
            <w:r>
              <w:rPr>
                <w:rFonts w:hint="eastAsia" w:ascii="宋体" w:hAnsi="宋体" w:eastAsia="宋体" w:cs="宋体"/>
                <w:color w:val="auto"/>
                <w:kern w:val="0"/>
                <w:sz w:val="20"/>
              </w:rPr>
              <w:t>医院HIS与系统接口功能代码维护</w:t>
            </w:r>
          </w:p>
        </w:tc>
        <w:tc>
          <w:tcPr>
            <w:tcW w:w="716" w:type="dxa"/>
            <w:vMerge w:val="continue"/>
            <w:noWrap w:val="0"/>
            <w:vAlign w:val="center"/>
          </w:tcPr>
          <w:p w14:paraId="5E3C56A3">
            <w:pPr>
              <w:shd w:val="clear"/>
              <w:spacing w:line="240" w:lineRule="auto"/>
              <w:rPr>
                <w:rFonts w:hint="eastAsia" w:ascii="宋体" w:hAnsi="宋体" w:eastAsia="宋体" w:cs="宋体"/>
                <w:color w:val="auto"/>
                <w:kern w:val="0"/>
                <w:sz w:val="20"/>
              </w:rPr>
            </w:pPr>
          </w:p>
        </w:tc>
        <w:tc>
          <w:tcPr>
            <w:tcW w:w="661" w:type="dxa"/>
            <w:vMerge w:val="continue"/>
            <w:noWrap w:val="0"/>
            <w:vAlign w:val="center"/>
          </w:tcPr>
          <w:p w14:paraId="05AEA6E5">
            <w:pPr>
              <w:shd w:val="clear"/>
              <w:spacing w:line="240" w:lineRule="auto"/>
              <w:rPr>
                <w:rFonts w:hint="eastAsia" w:ascii="宋体" w:hAnsi="宋体" w:eastAsia="宋体" w:cs="宋体"/>
                <w:color w:val="auto"/>
                <w:kern w:val="0"/>
                <w:sz w:val="20"/>
              </w:rPr>
            </w:pPr>
          </w:p>
        </w:tc>
      </w:tr>
      <w:tr w14:paraId="005D29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3" w:type="dxa"/>
            <w:vMerge w:val="continue"/>
            <w:noWrap w:val="0"/>
            <w:vAlign w:val="top"/>
          </w:tcPr>
          <w:p w14:paraId="34187FFF">
            <w:pPr>
              <w:shd w:val="clear"/>
              <w:spacing w:line="240" w:lineRule="auto"/>
              <w:rPr>
                <w:rFonts w:hint="eastAsia" w:ascii="宋体" w:hAnsi="宋体" w:eastAsia="宋体" w:cs="宋体"/>
                <w:color w:val="auto"/>
                <w:kern w:val="0"/>
                <w:sz w:val="20"/>
              </w:rPr>
            </w:pPr>
          </w:p>
        </w:tc>
        <w:tc>
          <w:tcPr>
            <w:tcW w:w="1266" w:type="dxa"/>
            <w:vMerge w:val="continue"/>
            <w:noWrap w:val="0"/>
            <w:vAlign w:val="center"/>
          </w:tcPr>
          <w:p w14:paraId="41B1B243">
            <w:pPr>
              <w:shd w:val="clear"/>
              <w:spacing w:line="240" w:lineRule="auto"/>
              <w:rPr>
                <w:rFonts w:hint="eastAsia" w:ascii="宋体" w:hAnsi="宋体" w:eastAsia="宋体" w:cs="宋体"/>
                <w:color w:val="auto"/>
                <w:kern w:val="0"/>
                <w:sz w:val="20"/>
              </w:rPr>
            </w:pPr>
          </w:p>
        </w:tc>
        <w:tc>
          <w:tcPr>
            <w:tcW w:w="5134" w:type="dxa"/>
            <w:noWrap w:val="0"/>
            <w:vAlign w:val="center"/>
          </w:tcPr>
          <w:p w14:paraId="0ECB8686">
            <w:pPr>
              <w:shd w:val="clear"/>
              <w:spacing w:line="240" w:lineRule="auto"/>
              <w:rPr>
                <w:rFonts w:hint="eastAsia" w:ascii="宋体" w:hAnsi="宋体" w:eastAsia="宋体" w:cs="宋体"/>
                <w:color w:val="auto"/>
                <w:kern w:val="0"/>
                <w:sz w:val="20"/>
              </w:rPr>
            </w:pPr>
            <w:r>
              <w:rPr>
                <w:rFonts w:hint="eastAsia" w:ascii="宋体" w:hAnsi="宋体" w:eastAsia="宋体" w:cs="宋体"/>
                <w:color w:val="auto"/>
                <w:kern w:val="0"/>
                <w:sz w:val="20"/>
              </w:rPr>
              <w:t>医院HIS与系统接口传输数据项定义</w:t>
            </w:r>
          </w:p>
        </w:tc>
        <w:tc>
          <w:tcPr>
            <w:tcW w:w="716" w:type="dxa"/>
            <w:vMerge w:val="continue"/>
            <w:noWrap w:val="0"/>
            <w:vAlign w:val="center"/>
          </w:tcPr>
          <w:p w14:paraId="523D6851">
            <w:pPr>
              <w:shd w:val="clear"/>
              <w:spacing w:line="240" w:lineRule="auto"/>
              <w:rPr>
                <w:rFonts w:hint="eastAsia" w:ascii="宋体" w:hAnsi="宋体" w:eastAsia="宋体" w:cs="宋体"/>
                <w:color w:val="auto"/>
                <w:kern w:val="0"/>
                <w:sz w:val="20"/>
              </w:rPr>
            </w:pPr>
          </w:p>
        </w:tc>
        <w:tc>
          <w:tcPr>
            <w:tcW w:w="661" w:type="dxa"/>
            <w:vMerge w:val="continue"/>
            <w:noWrap w:val="0"/>
            <w:vAlign w:val="center"/>
          </w:tcPr>
          <w:p w14:paraId="5BD30D69">
            <w:pPr>
              <w:shd w:val="clear"/>
              <w:spacing w:line="240" w:lineRule="auto"/>
              <w:rPr>
                <w:rFonts w:hint="eastAsia" w:ascii="宋体" w:hAnsi="宋体" w:eastAsia="宋体" w:cs="宋体"/>
                <w:color w:val="auto"/>
                <w:kern w:val="0"/>
                <w:sz w:val="20"/>
              </w:rPr>
            </w:pPr>
          </w:p>
        </w:tc>
      </w:tr>
      <w:tr w14:paraId="265545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3" w:type="dxa"/>
            <w:vMerge w:val="continue"/>
            <w:noWrap w:val="0"/>
            <w:vAlign w:val="top"/>
          </w:tcPr>
          <w:p w14:paraId="49DD535A">
            <w:pPr>
              <w:shd w:val="clear"/>
              <w:spacing w:line="240" w:lineRule="auto"/>
              <w:rPr>
                <w:rFonts w:hint="eastAsia" w:ascii="宋体" w:hAnsi="宋体" w:eastAsia="宋体" w:cs="宋体"/>
                <w:color w:val="auto"/>
                <w:kern w:val="0"/>
                <w:sz w:val="20"/>
              </w:rPr>
            </w:pPr>
          </w:p>
        </w:tc>
        <w:tc>
          <w:tcPr>
            <w:tcW w:w="1266" w:type="dxa"/>
            <w:vMerge w:val="continue"/>
            <w:noWrap w:val="0"/>
            <w:vAlign w:val="center"/>
          </w:tcPr>
          <w:p w14:paraId="35B29A72">
            <w:pPr>
              <w:shd w:val="clear"/>
              <w:spacing w:line="240" w:lineRule="auto"/>
              <w:rPr>
                <w:rFonts w:hint="eastAsia" w:ascii="宋体" w:hAnsi="宋体" w:eastAsia="宋体" w:cs="宋体"/>
                <w:color w:val="auto"/>
                <w:kern w:val="0"/>
                <w:sz w:val="20"/>
              </w:rPr>
            </w:pPr>
          </w:p>
        </w:tc>
        <w:tc>
          <w:tcPr>
            <w:tcW w:w="5134" w:type="dxa"/>
            <w:noWrap w:val="0"/>
            <w:vAlign w:val="center"/>
          </w:tcPr>
          <w:p w14:paraId="0DA8A6A4">
            <w:pPr>
              <w:shd w:val="clear"/>
              <w:spacing w:line="240" w:lineRule="auto"/>
              <w:rPr>
                <w:rFonts w:hint="eastAsia" w:ascii="宋体" w:hAnsi="宋体" w:eastAsia="宋体" w:cs="宋体"/>
                <w:color w:val="auto"/>
                <w:kern w:val="0"/>
                <w:sz w:val="20"/>
              </w:rPr>
            </w:pPr>
            <w:r>
              <w:rPr>
                <w:rFonts w:hint="eastAsia" w:ascii="宋体" w:hAnsi="宋体" w:eastAsia="宋体" w:cs="宋体"/>
                <w:color w:val="auto"/>
                <w:kern w:val="0"/>
                <w:sz w:val="20"/>
              </w:rPr>
              <w:t>医院HIS数据源维护</w:t>
            </w:r>
          </w:p>
        </w:tc>
        <w:tc>
          <w:tcPr>
            <w:tcW w:w="716" w:type="dxa"/>
            <w:vMerge w:val="continue"/>
            <w:noWrap w:val="0"/>
            <w:vAlign w:val="center"/>
          </w:tcPr>
          <w:p w14:paraId="5675D865">
            <w:pPr>
              <w:shd w:val="clear"/>
              <w:spacing w:line="240" w:lineRule="auto"/>
              <w:rPr>
                <w:rFonts w:hint="eastAsia" w:ascii="宋体" w:hAnsi="宋体" w:eastAsia="宋体" w:cs="宋体"/>
                <w:color w:val="auto"/>
                <w:kern w:val="0"/>
                <w:sz w:val="20"/>
              </w:rPr>
            </w:pPr>
          </w:p>
        </w:tc>
        <w:tc>
          <w:tcPr>
            <w:tcW w:w="661" w:type="dxa"/>
            <w:vMerge w:val="continue"/>
            <w:noWrap w:val="0"/>
            <w:vAlign w:val="center"/>
          </w:tcPr>
          <w:p w14:paraId="50EA775A">
            <w:pPr>
              <w:shd w:val="clear"/>
              <w:spacing w:line="240" w:lineRule="auto"/>
              <w:rPr>
                <w:rFonts w:hint="eastAsia" w:ascii="宋体" w:hAnsi="宋体" w:eastAsia="宋体" w:cs="宋体"/>
                <w:color w:val="auto"/>
                <w:kern w:val="0"/>
                <w:sz w:val="20"/>
              </w:rPr>
            </w:pPr>
          </w:p>
        </w:tc>
      </w:tr>
      <w:tr w14:paraId="3347C0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3" w:type="dxa"/>
            <w:vMerge w:val="continue"/>
            <w:noWrap w:val="0"/>
            <w:vAlign w:val="top"/>
          </w:tcPr>
          <w:p w14:paraId="6D7DDEC4">
            <w:pPr>
              <w:shd w:val="clear"/>
              <w:spacing w:line="240" w:lineRule="auto"/>
              <w:rPr>
                <w:rFonts w:hint="eastAsia" w:ascii="宋体" w:hAnsi="宋体" w:eastAsia="宋体" w:cs="宋体"/>
                <w:color w:val="auto"/>
                <w:kern w:val="0"/>
                <w:sz w:val="20"/>
              </w:rPr>
            </w:pPr>
          </w:p>
        </w:tc>
        <w:tc>
          <w:tcPr>
            <w:tcW w:w="1266" w:type="dxa"/>
            <w:vMerge w:val="continue"/>
            <w:noWrap w:val="0"/>
            <w:vAlign w:val="center"/>
          </w:tcPr>
          <w:p w14:paraId="2F8A5F35">
            <w:pPr>
              <w:shd w:val="clear"/>
              <w:spacing w:line="240" w:lineRule="auto"/>
              <w:rPr>
                <w:rFonts w:hint="eastAsia" w:ascii="宋体" w:hAnsi="宋体" w:eastAsia="宋体" w:cs="宋体"/>
                <w:color w:val="auto"/>
                <w:kern w:val="0"/>
                <w:sz w:val="20"/>
              </w:rPr>
            </w:pPr>
          </w:p>
        </w:tc>
        <w:tc>
          <w:tcPr>
            <w:tcW w:w="5134" w:type="dxa"/>
            <w:noWrap w:val="0"/>
            <w:vAlign w:val="center"/>
          </w:tcPr>
          <w:p w14:paraId="69B37F89">
            <w:pPr>
              <w:shd w:val="clear"/>
              <w:spacing w:line="240" w:lineRule="auto"/>
              <w:rPr>
                <w:rFonts w:hint="eastAsia" w:ascii="宋体" w:hAnsi="宋体" w:eastAsia="宋体" w:cs="宋体"/>
                <w:color w:val="auto"/>
                <w:kern w:val="0"/>
                <w:sz w:val="20"/>
              </w:rPr>
            </w:pPr>
            <w:r>
              <w:rPr>
                <w:rFonts w:hint="eastAsia" w:ascii="宋体" w:hAnsi="宋体" w:eastAsia="宋体" w:cs="宋体"/>
                <w:color w:val="auto"/>
                <w:kern w:val="0"/>
                <w:sz w:val="20"/>
              </w:rPr>
              <w:t>医院HIS动态数据集维护</w:t>
            </w:r>
          </w:p>
        </w:tc>
        <w:tc>
          <w:tcPr>
            <w:tcW w:w="716" w:type="dxa"/>
            <w:vMerge w:val="continue"/>
            <w:noWrap w:val="0"/>
            <w:vAlign w:val="center"/>
          </w:tcPr>
          <w:p w14:paraId="3A8C37D2">
            <w:pPr>
              <w:shd w:val="clear"/>
              <w:spacing w:line="240" w:lineRule="auto"/>
              <w:rPr>
                <w:rFonts w:hint="eastAsia" w:ascii="宋体" w:hAnsi="宋体" w:eastAsia="宋体" w:cs="宋体"/>
                <w:color w:val="auto"/>
                <w:kern w:val="0"/>
                <w:sz w:val="20"/>
              </w:rPr>
            </w:pPr>
          </w:p>
        </w:tc>
        <w:tc>
          <w:tcPr>
            <w:tcW w:w="661" w:type="dxa"/>
            <w:vMerge w:val="continue"/>
            <w:noWrap w:val="0"/>
            <w:vAlign w:val="center"/>
          </w:tcPr>
          <w:p w14:paraId="5B1C1508">
            <w:pPr>
              <w:shd w:val="clear"/>
              <w:spacing w:line="240" w:lineRule="auto"/>
              <w:rPr>
                <w:rFonts w:hint="eastAsia" w:ascii="宋体" w:hAnsi="宋体" w:eastAsia="宋体" w:cs="宋体"/>
                <w:color w:val="auto"/>
                <w:kern w:val="0"/>
                <w:sz w:val="20"/>
              </w:rPr>
            </w:pPr>
          </w:p>
        </w:tc>
      </w:tr>
      <w:tr w14:paraId="66CD5F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3" w:type="dxa"/>
            <w:vMerge w:val="continue"/>
            <w:noWrap w:val="0"/>
            <w:vAlign w:val="top"/>
          </w:tcPr>
          <w:p w14:paraId="76EDF2D8">
            <w:pPr>
              <w:shd w:val="clear"/>
              <w:spacing w:line="240" w:lineRule="auto"/>
              <w:rPr>
                <w:rFonts w:hint="eastAsia" w:ascii="宋体" w:hAnsi="宋体" w:eastAsia="宋体" w:cs="宋体"/>
                <w:color w:val="auto"/>
                <w:kern w:val="0"/>
                <w:sz w:val="20"/>
              </w:rPr>
            </w:pPr>
          </w:p>
        </w:tc>
        <w:tc>
          <w:tcPr>
            <w:tcW w:w="1266" w:type="dxa"/>
            <w:vMerge w:val="restart"/>
            <w:noWrap w:val="0"/>
            <w:vAlign w:val="center"/>
          </w:tcPr>
          <w:p w14:paraId="4F98B31C">
            <w:pPr>
              <w:shd w:val="clear"/>
              <w:spacing w:line="240" w:lineRule="auto"/>
              <w:rPr>
                <w:rFonts w:hint="eastAsia" w:ascii="宋体" w:hAnsi="宋体" w:eastAsia="宋体" w:cs="宋体"/>
                <w:color w:val="auto"/>
                <w:kern w:val="0"/>
                <w:sz w:val="20"/>
              </w:rPr>
            </w:pPr>
            <w:r>
              <w:rPr>
                <w:rFonts w:hint="eastAsia" w:ascii="宋体" w:hAnsi="宋体" w:eastAsia="宋体" w:cs="宋体"/>
                <w:color w:val="auto"/>
                <w:kern w:val="0"/>
                <w:sz w:val="20"/>
              </w:rPr>
              <w:t>规则知识库</w:t>
            </w:r>
          </w:p>
        </w:tc>
        <w:tc>
          <w:tcPr>
            <w:tcW w:w="5134" w:type="dxa"/>
            <w:noWrap w:val="0"/>
            <w:vAlign w:val="center"/>
          </w:tcPr>
          <w:p w14:paraId="07E382E6">
            <w:pPr>
              <w:shd w:val="clear"/>
              <w:spacing w:line="240" w:lineRule="auto"/>
              <w:rPr>
                <w:rFonts w:hint="eastAsia" w:ascii="宋体" w:hAnsi="宋体" w:eastAsia="宋体" w:cs="宋体"/>
                <w:color w:val="auto"/>
                <w:kern w:val="0"/>
                <w:sz w:val="20"/>
              </w:rPr>
            </w:pPr>
            <w:r>
              <w:rPr>
                <w:rFonts w:hint="eastAsia" w:ascii="宋体" w:hAnsi="宋体" w:eastAsia="宋体" w:cs="宋体"/>
                <w:color w:val="auto"/>
                <w:kern w:val="0"/>
                <w:sz w:val="20"/>
              </w:rPr>
              <w:t>医保目录限用和院内管控预警规则标准规则维护</w:t>
            </w:r>
          </w:p>
        </w:tc>
        <w:tc>
          <w:tcPr>
            <w:tcW w:w="716" w:type="dxa"/>
            <w:vMerge w:val="continue"/>
            <w:noWrap w:val="0"/>
            <w:vAlign w:val="center"/>
          </w:tcPr>
          <w:p w14:paraId="3B32EB30">
            <w:pPr>
              <w:shd w:val="clear"/>
              <w:spacing w:line="240" w:lineRule="auto"/>
              <w:rPr>
                <w:rFonts w:hint="eastAsia" w:ascii="宋体" w:hAnsi="宋体" w:eastAsia="宋体" w:cs="宋体"/>
                <w:color w:val="auto"/>
                <w:kern w:val="0"/>
                <w:sz w:val="20"/>
              </w:rPr>
            </w:pPr>
          </w:p>
        </w:tc>
        <w:tc>
          <w:tcPr>
            <w:tcW w:w="661" w:type="dxa"/>
            <w:vMerge w:val="continue"/>
            <w:noWrap w:val="0"/>
            <w:vAlign w:val="center"/>
          </w:tcPr>
          <w:p w14:paraId="7E1D397A">
            <w:pPr>
              <w:shd w:val="clear"/>
              <w:spacing w:line="240" w:lineRule="auto"/>
              <w:rPr>
                <w:rFonts w:hint="eastAsia" w:ascii="宋体" w:hAnsi="宋体" w:eastAsia="宋体" w:cs="宋体"/>
                <w:color w:val="auto"/>
                <w:kern w:val="0"/>
                <w:sz w:val="20"/>
              </w:rPr>
            </w:pPr>
          </w:p>
        </w:tc>
      </w:tr>
      <w:tr w14:paraId="6007AB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3" w:type="dxa"/>
            <w:vMerge w:val="continue"/>
            <w:noWrap w:val="0"/>
            <w:vAlign w:val="top"/>
          </w:tcPr>
          <w:p w14:paraId="45B413E0">
            <w:pPr>
              <w:shd w:val="clear"/>
              <w:spacing w:line="240" w:lineRule="auto"/>
              <w:rPr>
                <w:rFonts w:hint="eastAsia" w:ascii="宋体" w:hAnsi="宋体" w:eastAsia="宋体" w:cs="宋体"/>
                <w:color w:val="auto"/>
                <w:kern w:val="0"/>
                <w:sz w:val="20"/>
              </w:rPr>
            </w:pPr>
          </w:p>
        </w:tc>
        <w:tc>
          <w:tcPr>
            <w:tcW w:w="1266" w:type="dxa"/>
            <w:vMerge w:val="continue"/>
            <w:noWrap w:val="0"/>
            <w:vAlign w:val="center"/>
          </w:tcPr>
          <w:p w14:paraId="0042C79E">
            <w:pPr>
              <w:shd w:val="clear"/>
              <w:spacing w:line="240" w:lineRule="auto"/>
              <w:rPr>
                <w:rFonts w:hint="eastAsia" w:ascii="宋体" w:hAnsi="宋体" w:eastAsia="宋体" w:cs="宋体"/>
                <w:color w:val="auto"/>
                <w:kern w:val="0"/>
                <w:sz w:val="20"/>
              </w:rPr>
            </w:pPr>
          </w:p>
        </w:tc>
        <w:tc>
          <w:tcPr>
            <w:tcW w:w="5134" w:type="dxa"/>
            <w:noWrap w:val="0"/>
            <w:vAlign w:val="center"/>
          </w:tcPr>
          <w:p w14:paraId="0E7E1378">
            <w:pPr>
              <w:shd w:val="clear"/>
              <w:spacing w:line="240" w:lineRule="auto"/>
              <w:rPr>
                <w:rFonts w:hint="eastAsia" w:ascii="宋体" w:hAnsi="宋体" w:eastAsia="宋体" w:cs="宋体"/>
                <w:color w:val="auto"/>
                <w:kern w:val="0"/>
                <w:sz w:val="20"/>
              </w:rPr>
            </w:pPr>
            <w:r>
              <w:rPr>
                <w:rFonts w:hint="eastAsia" w:ascii="宋体" w:hAnsi="宋体" w:eastAsia="宋体" w:cs="宋体"/>
                <w:color w:val="auto"/>
                <w:kern w:val="0"/>
                <w:sz w:val="20"/>
              </w:rPr>
              <w:t>临床医学专用术语标准库</w:t>
            </w:r>
          </w:p>
        </w:tc>
        <w:tc>
          <w:tcPr>
            <w:tcW w:w="716" w:type="dxa"/>
            <w:vMerge w:val="continue"/>
            <w:noWrap w:val="0"/>
            <w:vAlign w:val="center"/>
          </w:tcPr>
          <w:p w14:paraId="7945381E">
            <w:pPr>
              <w:shd w:val="clear"/>
              <w:spacing w:line="240" w:lineRule="auto"/>
              <w:rPr>
                <w:rFonts w:hint="eastAsia" w:ascii="宋体" w:hAnsi="宋体" w:eastAsia="宋体" w:cs="宋体"/>
                <w:color w:val="auto"/>
                <w:kern w:val="0"/>
                <w:sz w:val="20"/>
              </w:rPr>
            </w:pPr>
          </w:p>
        </w:tc>
        <w:tc>
          <w:tcPr>
            <w:tcW w:w="661" w:type="dxa"/>
            <w:vMerge w:val="continue"/>
            <w:noWrap w:val="0"/>
            <w:vAlign w:val="center"/>
          </w:tcPr>
          <w:p w14:paraId="653818CC">
            <w:pPr>
              <w:shd w:val="clear"/>
              <w:spacing w:line="240" w:lineRule="auto"/>
              <w:rPr>
                <w:rFonts w:hint="eastAsia" w:ascii="宋体" w:hAnsi="宋体" w:eastAsia="宋体" w:cs="宋体"/>
                <w:color w:val="auto"/>
                <w:kern w:val="0"/>
                <w:sz w:val="20"/>
              </w:rPr>
            </w:pPr>
          </w:p>
        </w:tc>
      </w:tr>
      <w:tr w14:paraId="00F9E9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3" w:type="dxa"/>
            <w:vMerge w:val="continue"/>
            <w:noWrap w:val="0"/>
            <w:vAlign w:val="top"/>
          </w:tcPr>
          <w:p w14:paraId="6C4AA40D">
            <w:pPr>
              <w:shd w:val="clear"/>
              <w:spacing w:line="240" w:lineRule="auto"/>
              <w:rPr>
                <w:rFonts w:hint="eastAsia" w:ascii="宋体" w:hAnsi="宋体" w:eastAsia="宋体" w:cs="宋体"/>
                <w:color w:val="auto"/>
                <w:kern w:val="0"/>
                <w:sz w:val="20"/>
              </w:rPr>
            </w:pPr>
          </w:p>
        </w:tc>
        <w:tc>
          <w:tcPr>
            <w:tcW w:w="1266" w:type="dxa"/>
            <w:vMerge w:val="continue"/>
            <w:noWrap w:val="0"/>
            <w:vAlign w:val="center"/>
          </w:tcPr>
          <w:p w14:paraId="38AB27F4">
            <w:pPr>
              <w:shd w:val="clear"/>
              <w:spacing w:line="240" w:lineRule="auto"/>
              <w:rPr>
                <w:rFonts w:hint="eastAsia" w:ascii="宋体" w:hAnsi="宋体" w:eastAsia="宋体" w:cs="宋体"/>
                <w:color w:val="auto"/>
                <w:kern w:val="0"/>
                <w:sz w:val="20"/>
              </w:rPr>
            </w:pPr>
          </w:p>
        </w:tc>
        <w:tc>
          <w:tcPr>
            <w:tcW w:w="5134" w:type="dxa"/>
            <w:noWrap w:val="0"/>
            <w:vAlign w:val="center"/>
          </w:tcPr>
          <w:p w14:paraId="04379C1A">
            <w:pPr>
              <w:shd w:val="clear"/>
              <w:spacing w:line="240" w:lineRule="auto"/>
              <w:rPr>
                <w:rFonts w:hint="eastAsia" w:ascii="宋体" w:hAnsi="宋体" w:eastAsia="宋体" w:cs="宋体"/>
                <w:color w:val="auto"/>
                <w:kern w:val="0"/>
                <w:sz w:val="20"/>
              </w:rPr>
            </w:pPr>
            <w:r>
              <w:rPr>
                <w:rFonts w:hint="eastAsia" w:ascii="宋体" w:hAnsi="宋体" w:eastAsia="宋体" w:cs="宋体"/>
                <w:color w:val="auto"/>
                <w:kern w:val="0"/>
                <w:sz w:val="20"/>
              </w:rPr>
              <w:t>审批工作流程模型定制</w:t>
            </w:r>
          </w:p>
        </w:tc>
        <w:tc>
          <w:tcPr>
            <w:tcW w:w="716" w:type="dxa"/>
            <w:vMerge w:val="continue"/>
            <w:noWrap w:val="0"/>
            <w:vAlign w:val="center"/>
          </w:tcPr>
          <w:p w14:paraId="6404FAE5">
            <w:pPr>
              <w:shd w:val="clear"/>
              <w:spacing w:line="240" w:lineRule="auto"/>
              <w:rPr>
                <w:rFonts w:hint="eastAsia" w:ascii="宋体" w:hAnsi="宋体" w:eastAsia="宋体" w:cs="宋体"/>
                <w:color w:val="auto"/>
                <w:kern w:val="0"/>
                <w:sz w:val="20"/>
              </w:rPr>
            </w:pPr>
          </w:p>
        </w:tc>
        <w:tc>
          <w:tcPr>
            <w:tcW w:w="661" w:type="dxa"/>
            <w:vMerge w:val="continue"/>
            <w:noWrap w:val="0"/>
            <w:vAlign w:val="center"/>
          </w:tcPr>
          <w:p w14:paraId="6ADCF0A1">
            <w:pPr>
              <w:shd w:val="clear"/>
              <w:spacing w:line="240" w:lineRule="auto"/>
              <w:rPr>
                <w:rFonts w:hint="eastAsia" w:ascii="宋体" w:hAnsi="宋体" w:eastAsia="宋体" w:cs="宋体"/>
                <w:color w:val="auto"/>
                <w:kern w:val="0"/>
                <w:sz w:val="20"/>
              </w:rPr>
            </w:pPr>
          </w:p>
        </w:tc>
      </w:tr>
      <w:tr w14:paraId="2E3D83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3" w:type="dxa"/>
            <w:vMerge w:val="continue"/>
            <w:noWrap w:val="0"/>
            <w:vAlign w:val="top"/>
          </w:tcPr>
          <w:p w14:paraId="29A1ED33">
            <w:pPr>
              <w:shd w:val="clear"/>
              <w:spacing w:line="240" w:lineRule="auto"/>
              <w:rPr>
                <w:rFonts w:hint="eastAsia" w:ascii="宋体" w:hAnsi="宋体" w:eastAsia="宋体" w:cs="宋体"/>
                <w:color w:val="auto"/>
                <w:kern w:val="0"/>
                <w:sz w:val="20"/>
              </w:rPr>
            </w:pPr>
          </w:p>
        </w:tc>
        <w:tc>
          <w:tcPr>
            <w:tcW w:w="1266" w:type="dxa"/>
            <w:vMerge w:val="continue"/>
            <w:noWrap w:val="0"/>
            <w:vAlign w:val="center"/>
          </w:tcPr>
          <w:p w14:paraId="2BA1AE36">
            <w:pPr>
              <w:shd w:val="clear"/>
              <w:spacing w:line="240" w:lineRule="auto"/>
              <w:rPr>
                <w:rFonts w:hint="eastAsia" w:ascii="宋体" w:hAnsi="宋体" w:eastAsia="宋体" w:cs="宋体"/>
                <w:color w:val="auto"/>
                <w:kern w:val="0"/>
                <w:sz w:val="20"/>
              </w:rPr>
            </w:pPr>
          </w:p>
        </w:tc>
        <w:tc>
          <w:tcPr>
            <w:tcW w:w="5134" w:type="dxa"/>
            <w:noWrap w:val="0"/>
            <w:vAlign w:val="center"/>
          </w:tcPr>
          <w:p w14:paraId="3A853712">
            <w:pPr>
              <w:shd w:val="clear"/>
              <w:spacing w:line="240" w:lineRule="auto"/>
              <w:rPr>
                <w:rFonts w:hint="eastAsia" w:ascii="宋体" w:hAnsi="宋体" w:eastAsia="宋体" w:cs="宋体"/>
                <w:color w:val="auto"/>
                <w:kern w:val="0"/>
                <w:sz w:val="20"/>
              </w:rPr>
            </w:pPr>
            <w:r>
              <w:rPr>
                <w:rFonts w:hint="eastAsia" w:ascii="宋体" w:hAnsi="宋体" w:eastAsia="宋体" w:cs="宋体"/>
                <w:color w:val="auto"/>
                <w:kern w:val="0"/>
                <w:sz w:val="20"/>
              </w:rPr>
              <w:t>维护医嘱用法字典，实现用法与医嘱不绑定收费时进行单独收费提示</w:t>
            </w:r>
          </w:p>
        </w:tc>
        <w:tc>
          <w:tcPr>
            <w:tcW w:w="716" w:type="dxa"/>
            <w:vMerge w:val="continue"/>
            <w:noWrap w:val="0"/>
            <w:vAlign w:val="center"/>
          </w:tcPr>
          <w:p w14:paraId="33DA2D22">
            <w:pPr>
              <w:shd w:val="clear"/>
              <w:spacing w:line="240" w:lineRule="auto"/>
              <w:rPr>
                <w:rFonts w:hint="eastAsia" w:ascii="宋体" w:hAnsi="宋体" w:eastAsia="宋体" w:cs="宋体"/>
                <w:color w:val="auto"/>
                <w:kern w:val="0"/>
                <w:sz w:val="20"/>
              </w:rPr>
            </w:pPr>
          </w:p>
        </w:tc>
        <w:tc>
          <w:tcPr>
            <w:tcW w:w="661" w:type="dxa"/>
            <w:vMerge w:val="continue"/>
            <w:noWrap w:val="0"/>
            <w:vAlign w:val="center"/>
          </w:tcPr>
          <w:p w14:paraId="78D7063C">
            <w:pPr>
              <w:shd w:val="clear"/>
              <w:spacing w:line="240" w:lineRule="auto"/>
              <w:rPr>
                <w:rFonts w:hint="eastAsia" w:ascii="宋体" w:hAnsi="宋体" w:eastAsia="宋体" w:cs="宋体"/>
                <w:color w:val="auto"/>
                <w:kern w:val="0"/>
                <w:sz w:val="20"/>
              </w:rPr>
            </w:pPr>
          </w:p>
        </w:tc>
      </w:tr>
      <w:tr w14:paraId="44E54B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3" w:type="dxa"/>
            <w:vMerge w:val="continue"/>
            <w:noWrap w:val="0"/>
            <w:vAlign w:val="top"/>
          </w:tcPr>
          <w:p w14:paraId="32D707CC">
            <w:pPr>
              <w:shd w:val="clear"/>
              <w:spacing w:line="240" w:lineRule="auto"/>
              <w:rPr>
                <w:rFonts w:hint="eastAsia" w:ascii="宋体" w:hAnsi="宋体" w:eastAsia="宋体" w:cs="宋体"/>
                <w:color w:val="auto"/>
                <w:kern w:val="0"/>
                <w:sz w:val="20"/>
              </w:rPr>
            </w:pPr>
          </w:p>
        </w:tc>
        <w:tc>
          <w:tcPr>
            <w:tcW w:w="1266" w:type="dxa"/>
            <w:vMerge w:val="continue"/>
            <w:noWrap w:val="0"/>
            <w:vAlign w:val="center"/>
          </w:tcPr>
          <w:p w14:paraId="283C183F">
            <w:pPr>
              <w:shd w:val="clear"/>
              <w:spacing w:line="240" w:lineRule="auto"/>
              <w:rPr>
                <w:rFonts w:hint="eastAsia" w:ascii="宋体" w:hAnsi="宋体" w:eastAsia="宋体" w:cs="宋体"/>
                <w:color w:val="auto"/>
                <w:kern w:val="0"/>
                <w:sz w:val="20"/>
              </w:rPr>
            </w:pPr>
          </w:p>
        </w:tc>
        <w:tc>
          <w:tcPr>
            <w:tcW w:w="5134" w:type="dxa"/>
            <w:noWrap w:val="0"/>
            <w:vAlign w:val="center"/>
          </w:tcPr>
          <w:p w14:paraId="602436C9">
            <w:pPr>
              <w:shd w:val="clear"/>
              <w:spacing w:line="240" w:lineRule="auto"/>
              <w:rPr>
                <w:rFonts w:hint="eastAsia" w:ascii="宋体" w:hAnsi="宋体" w:eastAsia="宋体" w:cs="宋体"/>
                <w:color w:val="auto"/>
                <w:kern w:val="0"/>
                <w:sz w:val="20"/>
              </w:rPr>
            </w:pPr>
            <w:r>
              <w:rPr>
                <w:rFonts w:hint="eastAsia" w:ascii="宋体" w:hAnsi="宋体" w:eastAsia="宋体" w:cs="宋体"/>
                <w:color w:val="auto"/>
                <w:kern w:val="0"/>
                <w:sz w:val="20"/>
              </w:rPr>
              <w:t>维护中药饮片每剂单，用于控制中药下达时每剂最大单量</w:t>
            </w:r>
          </w:p>
        </w:tc>
        <w:tc>
          <w:tcPr>
            <w:tcW w:w="716" w:type="dxa"/>
            <w:vMerge w:val="continue"/>
            <w:noWrap w:val="0"/>
            <w:vAlign w:val="center"/>
          </w:tcPr>
          <w:p w14:paraId="4B13D72C">
            <w:pPr>
              <w:shd w:val="clear"/>
              <w:spacing w:line="240" w:lineRule="auto"/>
              <w:rPr>
                <w:rFonts w:hint="eastAsia" w:ascii="宋体" w:hAnsi="宋体" w:eastAsia="宋体" w:cs="宋体"/>
                <w:color w:val="auto"/>
                <w:kern w:val="0"/>
                <w:sz w:val="20"/>
              </w:rPr>
            </w:pPr>
          </w:p>
        </w:tc>
        <w:tc>
          <w:tcPr>
            <w:tcW w:w="661" w:type="dxa"/>
            <w:vMerge w:val="continue"/>
            <w:noWrap w:val="0"/>
            <w:vAlign w:val="center"/>
          </w:tcPr>
          <w:p w14:paraId="099EB644">
            <w:pPr>
              <w:shd w:val="clear"/>
              <w:spacing w:line="240" w:lineRule="auto"/>
              <w:rPr>
                <w:rFonts w:hint="eastAsia" w:ascii="宋体" w:hAnsi="宋体" w:eastAsia="宋体" w:cs="宋体"/>
                <w:color w:val="auto"/>
                <w:kern w:val="0"/>
                <w:sz w:val="20"/>
              </w:rPr>
            </w:pPr>
          </w:p>
        </w:tc>
      </w:tr>
      <w:tr w14:paraId="4A508B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3" w:type="dxa"/>
            <w:vMerge w:val="continue"/>
            <w:noWrap w:val="0"/>
            <w:vAlign w:val="top"/>
          </w:tcPr>
          <w:p w14:paraId="20FD6C94">
            <w:pPr>
              <w:shd w:val="clear"/>
              <w:spacing w:line="240" w:lineRule="auto"/>
              <w:rPr>
                <w:rFonts w:hint="eastAsia" w:ascii="宋体" w:hAnsi="宋体" w:eastAsia="宋体" w:cs="宋体"/>
                <w:color w:val="auto"/>
                <w:kern w:val="0"/>
                <w:sz w:val="20"/>
              </w:rPr>
            </w:pPr>
          </w:p>
        </w:tc>
        <w:tc>
          <w:tcPr>
            <w:tcW w:w="1266" w:type="dxa"/>
            <w:vMerge w:val="continue"/>
            <w:noWrap w:val="0"/>
            <w:vAlign w:val="center"/>
          </w:tcPr>
          <w:p w14:paraId="4E116C97">
            <w:pPr>
              <w:shd w:val="clear"/>
              <w:spacing w:line="240" w:lineRule="auto"/>
              <w:rPr>
                <w:rFonts w:hint="eastAsia" w:ascii="宋体" w:hAnsi="宋体" w:eastAsia="宋体" w:cs="宋体"/>
                <w:color w:val="auto"/>
                <w:kern w:val="0"/>
                <w:sz w:val="20"/>
              </w:rPr>
            </w:pPr>
          </w:p>
        </w:tc>
        <w:tc>
          <w:tcPr>
            <w:tcW w:w="5134" w:type="dxa"/>
            <w:noWrap w:val="0"/>
            <w:vAlign w:val="center"/>
          </w:tcPr>
          <w:p w14:paraId="3CADB740">
            <w:pPr>
              <w:shd w:val="clear"/>
              <w:spacing w:line="240" w:lineRule="auto"/>
              <w:rPr>
                <w:rFonts w:hint="eastAsia" w:ascii="宋体" w:hAnsi="宋体" w:eastAsia="宋体" w:cs="宋体"/>
                <w:color w:val="auto"/>
                <w:kern w:val="0"/>
                <w:sz w:val="20"/>
              </w:rPr>
            </w:pPr>
            <w:r>
              <w:rPr>
                <w:rFonts w:hint="eastAsia" w:ascii="宋体" w:hAnsi="宋体" w:eastAsia="宋体" w:cs="宋体"/>
                <w:color w:val="auto"/>
                <w:kern w:val="0"/>
                <w:sz w:val="20"/>
              </w:rPr>
              <w:t>维护诊疗项目排斥规则，实现HIS诊疗项目的排斥</w:t>
            </w:r>
          </w:p>
        </w:tc>
        <w:tc>
          <w:tcPr>
            <w:tcW w:w="716" w:type="dxa"/>
            <w:vMerge w:val="continue"/>
            <w:noWrap w:val="0"/>
            <w:vAlign w:val="center"/>
          </w:tcPr>
          <w:p w14:paraId="4F9741D8">
            <w:pPr>
              <w:shd w:val="clear"/>
              <w:spacing w:line="240" w:lineRule="auto"/>
              <w:rPr>
                <w:rFonts w:hint="eastAsia" w:ascii="宋体" w:hAnsi="宋体" w:eastAsia="宋体" w:cs="宋体"/>
                <w:color w:val="auto"/>
                <w:kern w:val="0"/>
                <w:sz w:val="20"/>
              </w:rPr>
            </w:pPr>
          </w:p>
        </w:tc>
        <w:tc>
          <w:tcPr>
            <w:tcW w:w="661" w:type="dxa"/>
            <w:vMerge w:val="continue"/>
            <w:noWrap w:val="0"/>
            <w:vAlign w:val="center"/>
          </w:tcPr>
          <w:p w14:paraId="202CA6CF">
            <w:pPr>
              <w:shd w:val="clear"/>
              <w:spacing w:line="240" w:lineRule="auto"/>
              <w:rPr>
                <w:rFonts w:hint="eastAsia" w:ascii="宋体" w:hAnsi="宋体" w:eastAsia="宋体" w:cs="宋体"/>
                <w:color w:val="auto"/>
                <w:kern w:val="0"/>
                <w:sz w:val="20"/>
              </w:rPr>
            </w:pPr>
          </w:p>
        </w:tc>
      </w:tr>
      <w:tr w14:paraId="267372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3" w:type="dxa"/>
            <w:vMerge w:val="continue"/>
            <w:noWrap w:val="0"/>
            <w:vAlign w:val="top"/>
          </w:tcPr>
          <w:p w14:paraId="349BB027">
            <w:pPr>
              <w:shd w:val="clear"/>
              <w:spacing w:line="240" w:lineRule="auto"/>
              <w:rPr>
                <w:rFonts w:hint="eastAsia" w:ascii="宋体" w:hAnsi="宋体" w:eastAsia="宋体" w:cs="宋体"/>
                <w:color w:val="auto"/>
                <w:kern w:val="0"/>
                <w:sz w:val="20"/>
              </w:rPr>
            </w:pPr>
          </w:p>
        </w:tc>
        <w:tc>
          <w:tcPr>
            <w:tcW w:w="1266" w:type="dxa"/>
            <w:vMerge w:val="restart"/>
            <w:noWrap w:val="0"/>
            <w:vAlign w:val="center"/>
          </w:tcPr>
          <w:p w14:paraId="4711E0AB">
            <w:pPr>
              <w:shd w:val="clear"/>
              <w:spacing w:line="240" w:lineRule="auto"/>
              <w:rPr>
                <w:rFonts w:hint="eastAsia" w:ascii="宋体" w:hAnsi="宋体" w:eastAsia="宋体" w:cs="宋体"/>
                <w:color w:val="auto"/>
                <w:kern w:val="0"/>
                <w:sz w:val="20"/>
              </w:rPr>
            </w:pPr>
            <w:r>
              <w:rPr>
                <w:rFonts w:hint="eastAsia" w:ascii="宋体" w:hAnsi="宋体" w:eastAsia="宋体" w:cs="宋体"/>
                <w:color w:val="auto"/>
                <w:kern w:val="0"/>
                <w:sz w:val="20"/>
              </w:rPr>
              <w:t>规则配置</w:t>
            </w:r>
          </w:p>
        </w:tc>
        <w:tc>
          <w:tcPr>
            <w:tcW w:w="5134" w:type="dxa"/>
            <w:noWrap w:val="0"/>
            <w:vAlign w:val="center"/>
          </w:tcPr>
          <w:p w14:paraId="21A2C426">
            <w:pPr>
              <w:shd w:val="clear"/>
              <w:spacing w:line="240" w:lineRule="auto"/>
              <w:rPr>
                <w:rFonts w:hint="eastAsia" w:ascii="宋体" w:hAnsi="宋体" w:eastAsia="宋体" w:cs="宋体"/>
                <w:color w:val="auto"/>
                <w:kern w:val="0"/>
                <w:sz w:val="20"/>
              </w:rPr>
            </w:pPr>
            <w:r>
              <w:rPr>
                <w:rFonts w:hint="eastAsia" w:ascii="宋体" w:hAnsi="宋体" w:eastAsia="宋体" w:cs="宋体"/>
                <w:color w:val="auto"/>
                <w:kern w:val="0"/>
                <w:sz w:val="20"/>
              </w:rPr>
              <w:t>医院目录与国家保险药品目录、国家医疗机构收费目录库和国家医用材料注册信息库自动匹配对码</w:t>
            </w:r>
          </w:p>
        </w:tc>
        <w:tc>
          <w:tcPr>
            <w:tcW w:w="716" w:type="dxa"/>
            <w:vMerge w:val="continue"/>
            <w:noWrap w:val="0"/>
            <w:vAlign w:val="center"/>
          </w:tcPr>
          <w:p w14:paraId="73C515DF">
            <w:pPr>
              <w:shd w:val="clear"/>
              <w:spacing w:line="240" w:lineRule="auto"/>
              <w:rPr>
                <w:rFonts w:hint="eastAsia" w:ascii="宋体" w:hAnsi="宋体" w:eastAsia="宋体" w:cs="宋体"/>
                <w:color w:val="auto"/>
                <w:kern w:val="0"/>
                <w:sz w:val="20"/>
              </w:rPr>
            </w:pPr>
          </w:p>
        </w:tc>
        <w:tc>
          <w:tcPr>
            <w:tcW w:w="661" w:type="dxa"/>
            <w:vMerge w:val="continue"/>
            <w:noWrap w:val="0"/>
            <w:vAlign w:val="center"/>
          </w:tcPr>
          <w:p w14:paraId="1151053C">
            <w:pPr>
              <w:shd w:val="clear"/>
              <w:spacing w:line="240" w:lineRule="auto"/>
              <w:rPr>
                <w:rFonts w:hint="eastAsia" w:ascii="宋体" w:hAnsi="宋体" w:eastAsia="宋体" w:cs="宋体"/>
                <w:color w:val="auto"/>
                <w:kern w:val="0"/>
                <w:sz w:val="20"/>
              </w:rPr>
            </w:pPr>
          </w:p>
        </w:tc>
      </w:tr>
      <w:tr w14:paraId="373686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3" w:type="dxa"/>
            <w:vMerge w:val="continue"/>
            <w:noWrap w:val="0"/>
            <w:vAlign w:val="top"/>
          </w:tcPr>
          <w:p w14:paraId="19A87840">
            <w:pPr>
              <w:shd w:val="clear"/>
              <w:spacing w:line="240" w:lineRule="auto"/>
              <w:rPr>
                <w:rFonts w:hint="eastAsia" w:ascii="宋体" w:hAnsi="宋体" w:eastAsia="宋体" w:cs="宋体"/>
                <w:color w:val="auto"/>
                <w:kern w:val="0"/>
                <w:sz w:val="20"/>
              </w:rPr>
            </w:pPr>
          </w:p>
        </w:tc>
        <w:tc>
          <w:tcPr>
            <w:tcW w:w="1266" w:type="dxa"/>
            <w:vMerge w:val="continue"/>
            <w:noWrap w:val="0"/>
            <w:vAlign w:val="center"/>
          </w:tcPr>
          <w:p w14:paraId="1AC41C99">
            <w:pPr>
              <w:shd w:val="clear"/>
              <w:spacing w:line="240" w:lineRule="auto"/>
              <w:rPr>
                <w:rFonts w:hint="eastAsia" w:ascii="宋体" w:hAnsi="宋体" w:eastAsia="宋体" w:cs="宋体"/>
                <w:color w:val="auto"/>
                <w:kern w:val="0"/>
                <w:sz w:val="20"/>
              </w:rPr>
            </w:pPr>
          </w:p>
        </w:tc>
        <w:tc>
          <w:tcPr>
            <w:tcW w:w="5134" w:type="dxa"/>
            <w:noWrap w:val="0"/>
            <w:vAlign w:val="center"/>
          </w:tcPr>
          <w:p w14:paraId="24A92411">
            <w:pPr>
              <w:shd w:val="clear"/>
              <w:spacing w:line="240" w:lineRule="auto"/>
              <w:rPr>
                <w:rFonts w:hint="eastAsia" w:ascii="宋体" w:hAnsi="宋体" w:eastAsia="宋体" w:cs="宋体"/>
                <w:color w:val="auto"/>
                <w:kern w:val="0"/>
                <w:sz w:val="20"/>
              </w:rPr>
            </w:pPr>
            <w:r>
              <w:rPr>
                <w:rFonts w:hint="eastAsia" w:ascii="宋体" w:hAnsi="宋体" w:eastAsia="宋体" w:cs="宋体"/>
                <w:color w:val="auto"/>
                <w:kern w:val="0"/>
                <w:sz w:val="20"/>
              </w:rPr>
              <w:t>设置接口级别规则，和项目规则合并使用</w:t>
            </w:r>
          </w:p>
        </w:tc>
        <w:tc>
          <w:tcPr>
            <w:tcW w:w="716" w:type="dxa"/>
            <w:vMerge w:val="continue"/>
            <w:noWrap w:val="0"/>
            <w:vAlign w:val="center"/>
          </w:tcPr>
          <w:p w14:paraId="573927F3">
            <w:pPr>
              <w:shd w:val="clear"/>
              <w:spacing w:line="240" w:lineRule="auto"/>
              <w:rPr>
                <w:rFonts w:hint="eastAsia" w:ascii="宋体" w:hAnsi="宋体" w:eastAsia="宋体" w:cs="宋体"/>
                <w:color w:val="auto"/>
                <w:kern w:val="0"/>
                <w:sz w:val="20"/>
              </w:rPr>
            </w:pPr>
          </w:p>
        </w:tc>
        <w:tc>
          <w:tcPr>
            <w:tcW w:w="661" w:type="dxa"/>
            <w:vMerge w:val="continue"/>
            <w:noWrap w:val="0"/>
            <w:vAlign w:val="center"/>
          </w:tcPr>
          <w:p w14:paraId="232FCE77">
            <w:pPr>
              <w:shd w:val="clear"/>
              <w:spacing w:line="240" w:lineRule="auto"/>
              <w:rPr>
                <w:rFonts w:hint="eastAsia" w:ascii="宋体" w:hAnsi="宋体" w:eastAsia="宋体" w:cs="宋体"/>
                <w:color w:val="auto"/>
                <w:kern w:val="0"/>
                <w:sz w:val="20"/>
              </w:rPr>
            </w:pPr>
          </w:p>
        </w:tc>
      </w:tr>
      <w:tr w14:paraId="142C8A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3" w:type="dxa"/>
            <w:vMerge w:val="continue"/>
            <w:noWrap w:val="0"/>
            <w:vAlign w:val="top"/>
          </w:tcPr>
          <w:p w14:paraId="0FCE4BAD">
            <w:pPr>
              <w:shd w:val="clear"/>
              <w:spacing w:line="240" w:lineRule="auto"/>
              <w:rPr>
                <w:rFonts w:hint="eastAsia" w:ascii="宋体" w:hAnsi="宋体" w:eastAsia="宋体" w:cs="宋体"/>
                <w:color w:val="auto"/>
                <w:kern w:val="0"/>
                <w:sz w:val="20"/>
              </w:rPr>
            </w:pPr>
          </w:p>
        </w:tc>
        <w:tc>
          <w:tcPr>
            <w:tcW w:w="1266" w:type="dxa"/>
            <w:vMerge w:val="continue"/>
            <w:noWrap w:val="0"/>
            <w:vAlign w:val="center"/>
          </w:tcPr>
          <w:p w14:paraId="4487624F">
            <w:pPr>
              <w:shd w:val="clear"/>
              <w:spacing w:line="240" w:lineRule="auto"/>
              <w:rPr>
                <w:rFonts w:hint="eastAsia" w:ascii="宋体" w:hAnsi="宋体" w:eastAsia="宋体" w:cs="宋体"/>
                <w:color w:val="auto"/>
                <w:kern w:val="0"/>
                <w:sz w:val="20"/>
              </w:rPr>
            </w:pPr>
          </w:p>
        </w:tc>
        <w:tc>
          <w:tcPr>
            <w:tcW w:w="5134" w:type="dxa"/>
            <w:noWrap w:val="0"/>
            <w:vAlign w:val="center"/>
          </w:tcPr>
          <w:p w14:paraId="53A24955">
            <w:pPr>
              <w:shd w:val="clear"/>
              <w:spacing w:line="240" w:lineRule="auto"/>
              <w:rPr>
                <w:rFonts w:hint="eastAsia" w:ascii="宋体" w:hAnsi="宋体" w:eastAsia="宋体" w:cs="宋体"/>
                <w:color w:val="auto"/>
                <w:kern w:val="0"/>
                <w:sz w:val="20"/>
              </w:rPr>
            </w:pPr>
            <w:r>
              <w:rPr>
                <w:rFonts w:hint="eastAsia" w:ascii="宋体" w:hAnsi="宋体" w:eastAsia="宋体" w:cs="宋体"/>
                <w:color w:val="auto"/>
                <w:kern w:val="0"/>
                <w:sz w:val="20"/>
              </w:rPr>
              <w:t>设置项目分类级别规则，和项目规则合并使用</w:t>
            </w:r>
          </w:p>
        </w:tc>
        <w:tc>
          <w:tcPr>
            <w:tcW w:w="716" w:type="dxa"/>
            <w:vMerge w:val="continue"/>
            <w:noWrap w:val="0"/>
            <w:vAlign w:val="center"/>
          </w:tcPr>
          <w:p w14:paraId="059331E4">
            <w:pPr>
              <w:shd w:val="clear"/>
              <w:spacing w:line="240" w:lineRule="auto"/>
              <w:rPr>
                <w:rFonts w:hint="eastAsia" w:ascii="宋体" w:hAnsi="宋体" w:eastAsia="宋体" w:cs="宋体"/>
                <w:color w:val="auto"/>
                <w:kern w:val="0"/>
                <w:sz w:val="20"/>
              </w:rPr>
            </w:pPr>
          </w:p>
        </w:tc>
        <w:tc>
          <w:tcPr>
            <w:tcW w:w="661" w:type="dxa"/>
            <w:vMerge w:val="continue"/>
            <w:noWrap w:val="0"/>
            <w:vAlign w:val="center"/>
          </w:tcPr>
          <w:p w14:paraId="7DDC3103">
            <w:pPr>
              <w:shd w:val="clear"/>
              <w:spacing w:line="240" w:lineRule="auto"/>
              <w:rPr>
                <w:rFonts w:hint="eastAsia" w:ascii="宋体" w:hAnsi="宋体" w:eastAsia="宋体" w:cs="宋体"/>
                <w:color w:val="auto"/>
                <w:kern w:val="0"/>
                <w:sz w:val="20"/>
              </w:rPr>
            </w:pPr>
          </w:p>
        </w:tc>
      </w:tr>
      <w:tr w14:paraId="02D752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3" w:type="dxa"/>
            <w:vMerge w:val="continue"/>
            <w:noWrap w:val="0"/>
            <w:vAlign w:val="top"/>
          </w:tcPr>
          <w:p w14:paraId="0164F4CB">
            <w:pPr>
              <w:shd w:val="clear"/>
              <w:spacing w:line="240" w:lineRule="auto"/>
              <w:rPr>
                <w:rFonts w:hint="eastAsia" w:ascii="宋体" w:hAnsi="宋体" w:eastAsia="宋体" w:cs="宋体"/>
                <w:color w:val="auto"/>
                <w:kern w:val="0"/>
                <w:sz w:val="20"/>
              </w:rPr>
            </w:pPr>
          </w:p>
        </w:tc>
        <w:tc>
          <w:tcPr>
            <w:tcW w:w="1266" w:type="dxa"/>
            <w:vMerge w:val="continue"/>
            <w:noWrap w:val="0"/>
            <w:vAlign w:val="center"/>
          </w:tcPr>
          <w:p w14:paraId="6539A6B8">
            <w:pPr>
              <w:shd w:val="clear"/>
              <w:spacing w:line="240" w:lineRule="auto"/>
              <w:rPr>
                <w:rFonts w:hint="eastAsia" w:ascii="宋体" w:hAnsi="宋体" w:eastAsia="宋体" w:cs="宋体"/>
                <w:color w:val="auto"/>
                <w:kern w:val="0"/>
                <w:sz w:val="20"/>
              </w:rPr>
            </w:pPr>
          </w:p>
        </w:tc>
        <w:tc>
          <w:tcPr>
            <w:tcW w:w="5134" w:type="dxa"/>
            <w:noWrap w:val="0"/>
            <w:vAlign w:val="center"/>
          </w:tcPr>
          <w:p w14:paraId="11AA3091">
            <w:pPr>
              <w:shd w:val="clear"/>
              <w:spacing w:line="240" w:lineRule="auto"/>
              <w:rPr>
                <w:rFonts w:hint="eastAsia" w:ascii="宋体" w:hAnsi="宋体" w:eastAsia="宋体" w:cs="宋体"/>
                <w:color w:val="auto"/>
                <w:kern w:val="0"/>
                <w:sz w:val="20"/>
              </w:rPr>
            </w:pPr>
            <w:r>
              <w:rPr>
                <w:rFonts w:hint="eastAsia" w:ascii="宋体" w:hAnsi="宋体" w:eastAsia="宋体" w:cs="宋体"/>
                <w:color w:val="auto"/>
                <w:kern w:val="0"/>
                <w:sz w:val="20"/>
              </w:rPr>
              <w:t>设置药品、收费、材料项目的预警规则</w:t>
            </w:r>
          </w:p>
        </w:tc>
        <w:tc>
          <w:tcPr>
            <w:tcW w:w="716" w:type="dxa"/>
            <w:vMerge w:val="continue"/>
            <w:noWrap w:val="0"/>
            <w:vAlign w:val="center"/>
          </w:tcPr>
          <w:p w14:paraId="3ADACF10">
            <w:pPr>
              <w:shd w:val="clear"/>
              <w:spacing w:line="240" w:lineRule="auto"/>
              <w:rPr>
                <w:rFonts w:hint="eastAsia" w:ascii="宋体" w:hAnsi="宋体" w:eastAsia="宋体" w:cs="宋体"/>
                <w:color w:val="auto"/>
                <w:kern w:val="0"/>
                <w:sz w:val="20"/>
              </w:rPr>
            </w:pPr>
          </w:p>
        </w:tc>
        <w:tc>
          <w:tcPr>
            <w:tcW w:w="661" w:type="dxa"/>
            <w:vMerge w:val="continue"/>
            <w:noWrap w:val="0"/>
            <w:vAlign w:val="center"/>
          </w:tcPr>
          <w:p w14:paraId="0C9C2EE5">
            <w:pPr>
              <w:shd w:val="clear"/>
              <w:spacing w:line="240" w:lineRule="auto"/>
              <w:rPr>
                <w:rFonts w:hint="eastAsia" w:ascii="宋体" w:hAnsi="宋体" w:eastAsia="宋体" w:cs="宋体"/>
                <w:color w:val="auto"/>
                <w:kern w:val="0"/>
                <w:sz w:val="20"/>
              </w:rPr>
            </w:pPr>
          </w:p>
        </w:tc>
      </w:tr>
      <w:tr w14:paraId="2ACBEE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3" w:type="dxa"/>
            <w:vMerge w:val="continue"/>
            <w:noWrap w:val="0"/>
            <w:vAlign w:val="top"/>
          </w:tcPr>
          <w:p w14:paraId="768C59D4">
            <w:pPr>
              <w:shd w:val="clear"/>
              <w:spacing w:line="240" w:lineRule="auto"/>
              <w:rPr>
                <w:rFonts w:hint="eastAsia" w:ascii="宋体" w:hAnsi="宋体" w:eastAsia="宋体" w:cs="宋体"/>
                <w:color w:val="auto"/>
                <w:kern w:val="0"/>
                <w:sz w:val="20"/>
              </w:rPr>
            </w:pPr>
          </w:p>
        </w:tc>
        <w:tc>
          <w:tcPr>
            <w:tcW w:w="1266" w:type="dxa"/>
            <w:vMerge w:val="restart"/>
            <w:noWrap w:val="0"/>
            <w:vAlign w:val="center"/>
          </w:tcPr>
          <w:p w14:paraId="05A1075B">
            <w:pPr>
              <w:shd w:val="clear"/>
              <w:spacing w:line="240" w:lineRule="auto"/>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预警监测</w:t>
            </w:r>
          </w:p>
        </w:tc>
        <w:tc>
          <w:tcPr>
            <w:tcW w:w="5134" w:type="dxa"/>
            <w:noWrap w:val="0"/>
            <w:vAlign w:val="center"/>
          </w:tcPr>
          <w:p w14:paraId="1E91EEC7">
            <w:pPr>
              <w:shd w:val="clear"/>
              <w:spacing w:line="240" w:lineRule="auto"/>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自动点评和人工个案点评，对预警数据进行分类</w:t>
            </w:r>
          </w:p>
        </w:tc>
        <w:tc>
          <w:tcPr>
            <w:tcW w:w="716" w:type="dxa"/>
            <w:vMerge w:val="continue"/>
            <w:noWrap w:val="0"/>
            <w:vAlign w:val="center"/>
          </w:tcPr>
          <w:p w14:paraId="79CFED49">
            <w:pPr>
              <w:shd w:val="clear"/>
              <w:spacing w:line="240" w:lineRule="auto"/>
              <w:rPr>
                <w:rFonts w:hint="eastAsia" w:ascii="宋体" w:hAnsi="宋体" w:eastAsia="宋体" w:cs="宋体"/>
                <w:color w:val="auto"/>
                <w:kern w:val="0"/>
                <w:sz w:val="20"/>
                <w:highlight w:val="green"/>
              </w:rPr>
            </w:pPr>
          </w:p>
        </w:tc>
        <w:tc>
          <w:tcPr>
            <w:tcW w:w="661" w:type="dxa"/>
            <w:vMerge w:val="continue"/>
            <w:noWrap w:val="0"/>
            <w:vAlign w:val="center"/>
          </w:tcPr>
          <w:p w14:paraId="2C4DFBCE">
            <w:pPr>
              <w:shd w:val="clear"/>
              <w:spacing w:line="240" w:lineRule="auto"/>
              <w:rPr>
                <w:rFonts w:hint="eastAsia" w:ascii="宋体" w:hAnsi="宋体" w:eastAsia="宋体" w:cs="宋体"/>
                <w:color w:val="auto"/>
                <w:kern w:val="0"/>
                <w:sz w:val="20"/>
                <w:highlight w:val="green"/>
              </w:rPr>
            </w:pPr>
          </w:p>
        </w:tc>
      </w:tr>
      <w:tr w14:paraId="1A8DAB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3" w:type="dxa"/>
            <w:vMerge w:val="continue"/>
            <w:noWrap w:val="0"/>
            <w:vAlign w:val="top"/>
          </w:tcPr>
          <w:p w14:paraId="77F02542">
            <w:pPr>
              <w:shd w:val="clear"/>
              <w:spacing w:line="240" w:lineRule="auto"/>
              <w:rPr>
                <w:rFonts w:hint="eastAsia" w:ascii="宋体" w:hAnsi="宋体" w:eastAsia="宋体" w:cs="宋体"/>
                <w:color w:val="auto"/>
                <w:kern w:val="0"/>
                <w:sz w:val="20"/>
              </w:rPr>
            </w:pPr>
          </w:p>
        </w:tc>
        <w:tc>
          <w:tcPr>
            <w:tcW w:w="1266" w:type="dxa"/>
            <w:vMerge w:val="continue"/>
            <w:noWrap w:val="0"/>
            <w:vAlign w:val="center"/>
          </w:tcPr>
          <w:p w14:paraId="1B30453E">
            <w:pPr>
              <w:shd w:val="clear"/>
              <w:spacing w:line="240" w:lineRule="auto"/>
              <w:rPr>
                <w:rFonts w:hint="eastAsia" w:ascii="宋体" w:hAnsi="宋体" w:eastAsia="宋体" w:cs="宋体"/>
                <w:color w:val="auto"/>
                <w:kern w:val="0"/>
                <w:sz w:val="20"/>
                <w:highlight w:val="none"/>
              </w:rPr>
            </w:pPr>
          </w:p>
        </w:tc>
        <w:tc>
          <w:tcPr>
            <w:tcW w:w="5134" w:type="dxa"/>
            <w:noWrap w:val="0"/>
            <w:vAlign w:val="center"/>
          </w:tcPr>
          <w:p w14:paraId="65278043">
            <w:pPr>
              <w:shd w:val="clear"/>
              <w:spacing w:line="240" w:lineRule="auto"/>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科室、医生、项目三个维度分析展示点评结果</w:t>
            </w:r>
          </w:p>
        </w:tc>
        <w:tc>
          <w:tcPr>
            <w:tcW w:w="716" w:type="dxa"/>
            <w:vMerge w:val="continue"/>
            <w:noWrap w:val="0"/>
            <w:vAlign w:val="center"/>
          </w:tcPr>
          <w:p w14:paraId="0625BA50">
            <w:pPr>
              <w:shd w:val="clear"/>
              <w:spacing w:line="240" w:lineRule="auto"/>
              <w:rPr>
                <w:rFonts w:hint="eastAsia" w:ascii="宋体" w:hAnsi="宋体" w:eastAsia="宋体" w:cs="宋体"/>
                <w:color w:val="auto"/>
                <w:kern w:val="0"/>
                <w:sz w:val="20"/>
                <w:highlight w:val="green"/>
              </w:rPr>
            </w:pPr>
          </w:p>
        </w:tc>
        <w:tc>
          <w:tcPr>
            <w:tcW w:w="661" w:type="dxa"/>
            <w:vMerge w:val="continue"/>
            <w:noWrap w:val="0"/>
            <w:vAlign w:val="center"/>
          </w:tcPr>
          <w:p w14:paraId="0723825E">
            <w:pPr>
              <w:shd w:val="clear"/>
              <w:spacing w:line="240" w:lineRule="auto"/>
              <w:rPr>
                <w:rFonts w:hint="eastAsia" w:ascii="宋体" w:hAnsi="宋体" w:eastAsia="宋体" w:cs="宋体"/>
                <w:color w:val="auto"/>
                <w:kern w:val="0"/>
                <w:sz w:val="20"/>
                <w:highlight w:val="green"/>
              </w:rPr>
            </w:pPr>
          </w:p>
        </w:tc>
      </w:tr>
      <w:tr w14:paraId="60DFE0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3" w:type="dxa"/>
            <w:vMerge w:val="continue"/>
            <w:noWrap w:val="0"/>
            <w:vAlign w:val="top"/>
          </w:tcPr>
          <w:p w14:paraId="2A87FE6A">
            <w:pPr>
              <w:shd w:val="clear"/>
              <w:spacing w:line="240" w:lineRule="auto"/>
              <w:rPr>
                <w:rFonts w:hint="eastAsia" w:ascii="宋体" w:hAnsi="宋体" w:eastAsia="宋体" w:cs="宋体"/>
                <w:color w:val="auto"/>
                <w:kern w:val="0"/>
                <w:sz w:val="20"/>
              </w:rPr>
            </w:pPr>
          </w:p>
        </w:tc>
        <w:tc>
          <w:tcPr>
            <w:tcW w:w="1266" w:type="dxa"/>
            <w:vMerge w:val="continue"/>
            <w:noWrap w:val="0"/>
            <w:vAlign w:val="center"/>
          </w:tcPr>
          <w:p w14:paraId="4E825626">
            <w:pPr>
              <w:shd w:val="clear"/>
              <w:spacing w:line="240" w:lineRule="auto"/>
              <w:rPr>
                <w:rFonts w:hint="eastAsia" w:ascii="宋体" w:hAnsi="宋体" w:eastAsia="宋体" w:cs="宋体"/>
                <w:color w:val="auto"/>
                <w:kern w:val="0"/>
                <w:sz w:val="20"/>
                <w:highlight w:val="none"/>
              </w:rPr>
            </w:pPr>
          </w:p>
        </w:tc>
        <w:tc>
          <w:tcPr>
            <w:tcW w:w="5134" w:type="dxa"/>
            <w:noWrap w:val="0"/>
            <w:vAlign w:val="center"/>
          </w:tcPr>
          <w:p w14:paraId="5DC73E67">
            <w:pPr>
              <w:shd w:val="clear"/>
              <w:spacing w:line="240" w:lineRule="auto"/>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全院、科室、医生三个维度按月环比分析风险数据趋势</w:t>
            </w:r>
          </w:p>
        </w:tc>
        <w:tc>
          <w:tcPr>
            <w:tcW w:w="716" w:type="dxa"/>
            <w:vMerge w:val="continue"/>
            <w:noWrap w:val="0"/>
            <w:vAlign w:val="center"/>
          </w:tcPr>
          <w:p w14:paraId="70F42AA0">
            <w:pPr>
              <w:shd w:val="clear"/>
              <w:spacing w:line="240" w:lineRule="auto"/>
              <w:rPr>
                <w:rFonts w:hint="eastAsia" w:ascii="宋体" w:hAnsi="宋体" w:eastAsia="宋体" w:cs="宋体"/>
                <w:color w:val="auto"/>
                <w:kern w:val="0"/>
                <w:sz w:val="20"/>
                <w:highlight w:val="green"/>
              </w:rPr>
            </w:pPr>
          </w:p>
        </w:tc>
        <w:tc>
          <w:tcPr>
            <w:tcW w:w="661" w:type="dxa"/>
            <w:vMerge w:val="continue"/>
            <w:noWrap w:val="0"/>
            <w:vAlign w:val="center"/>
          </w:tcPr>
          <w:p w14:paraId="08E5EC08">
            <w:pPr>
              <w:shd w:val="clear"/>
              <w:spacing w:line="240" w:lineRule="auto"/>
              <w:rPr>
                <w:rFonts w:hint="eastAsia" w:ascii="宋体" w:hAnsi="宋体" w:eastAsia="宋体" w:cs="宋体"/>
                <w:color w:val="auto"/>
                <w:kern w:val="0"/>
                <w:sz w:val="20"/>
                <w:highlight w:val="green"/>
              </w:rPr>
            </w:pPr>
          </w:p>
        </w:tc>
      </w:tr>
      <w:tr w14:paraId="662351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3" w:type="dxa"/>
            <w:vMerge w:val="continue"/>
            <w:noWrap w:val="0"/>
            <w:vAlign w:val="top"/>
          </w:tcPr>
          <w:p w14:paraId="19C7279C">
            <w:pPr>
              <w:shd w:val="clear"/>
              <w:spacing w:line="240" w:lineRule="auto"/>
              <w:rPr>
                <w:rFonts w:hint="eastAsia" w:ascii="宋体" w:hAnsi="宋体" w:eastAsia="宋体" w:cs="宋体"/>
                <w:color w:val="auto"/>
                <w:kern w:val="0"/>
                <w:sz w:val="20"/>
              </w:rPr>
            </w:pPr>
          </w:p>
        </w:tc>
        <w:tc>
          <w:tcPr>
            <w:tcW w:w="1266" w:type="dxa"/>
            <w:vMerge w:val="continue"/>
            <w:noWrap w:val="0"/>
            <w:vAlign w:val="center"/>
          </w:tcPr>
          <w:p w14:paraId="33F70FFB">
            <w:pPr>
              <w:shd w:val="clear"/>
              <w:spacing w:line="240" w:lineRule="auto"/>
              <w:rPr>
                <w:rFonts w:hint="eastAsia" w:ascii="宋体" w:hAnsi="宋体" w:eastAsia="宋体" w:cs="宋体"/>
                <w:color w:val="auto"/>
                <w:kern w:val="0"/>
                <w:sz w:val="20"/>
                <w:highlight w:val="none"/>
              </w:rPr>
            </w:pPr>
          </w:p>
        </w:tc>
        <w:tc>
          <w:tcPr>
            <w:tcW w:w="5134" w:type="dxa"/>
            <w:noWrap w:val="0"/>
            <w:vAlign w:val="center"/>
          </w:tcPr>
          <w:p w14:paraId="3FBD8C04">
            <w:pPr>
              <w:shd w:val="clear"/>
              <w:spacing w:line="240" w:lineRule="auto"/>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科室、医生、项目、规则四个维度分析展示风险数据</w:t>
            </w:r>
          </w:p>
        </w:tc>
        <w:tc>
          <w:tcPr>
            <w:tcW w:w="716" w:type="dxa"/>
            <w:vMerge w:val="continue"/>
            <w:noWrap w:val="0"/>
            <w:vAlign w:val="center"/>
          </w:tcPr>
          <w:p w14:paraId="51F85A1C">
            <w:pPr>
              <w:shd w:val="clear"/>
              <w:spacing w:line="240" w:lineRule="auto"/>
              <w:rPr>
                <w:rFonts w:hint="eastAsia" w:ascii="宋体" w:hAnsi="宋体" w:eastAsia="宋体" w:cs="宋体"/>
                <w:color w:val="auto"/>
                <w:kern w:val="0"/>
                <w:sz w:val="20"/>
                <w:highlight w:val="green"/>
              </w:rPr>
            </w:pPr>
          </w:p>
        </w:tc>
        <w:tc>
          <w:tcPr>
            <w:tcW w:w="661" w:type="dxa"/>
            <w:vMerge w:val="continue"/>
            <w:noWrap w:val="0"/>
            <w:vAlign w:val="center"/>
          </w:tcPr>
          <w:p w14:paraId="062F03D2">
            <w:pPr>
              <w:shd w:val="clear"/>
              <w:spacing w:line="240" w:lineRule="auto"/>
              <w:rPr>
                <w:rFonts w:hint="eastAsia" w:ascii="宋体" w:hAnsi="宋体" w:eastAsia="宋体" w:cs="宋体"/>
                <w:color w:val="auto"/>
                <w:kern w:val="0"/>
                <w:sz w:val="20"/>
                <w:highlight w:val="green"/>
              </w:rPr>
            </w:pPr>
          </w:p>
        </w:tc>
      </w:tr>
      <w:tr w14:paraId="28B9AF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3" w:type="dxa"/>
            <w:vMerge w:val="continue"/>
            <w:noWrap w:val="0"/>
            <w:vAlign w:val="top"/>
          </w:tcPr>
          <w:p w14:paraId="504FBA40">
            <w:pPr>
              <w:shd w:val="clear"/>
              <w:spacing w:line="240" w:lineRule="auto"/>
              <w:rPr>
                <w:rFonts w:hint="eastAsia" w:ascii="宋体" w:hAnsi="宋体" w:eastAsia="宋体" w:cs="宋体"/>
                <w:color w:val="auto"/>
                <w:kern w:val="0"/>
                <w:sz w:val="20"/>
              </w:rPr>
            </w:pPr>
          </w:p>
        </w:tc>
        <w:tc>
          <w:tcPr>
            <w:tcW w:w="1266" w:type="dxa"/>
            <w:vMerge w:val="restart"/>
            <w:noWrap w:val="0"/>
            <w:vAlign w:val="center"/>
          </w:tcPr>
          <w:p w14:paraId="46A048A5">
            <w:pPr>
              <w:shd w:val="clear"/>
              <w:spacing w:line="240" w:lineRule="auto"/>
              <w:rPr>
                <w:rFonts w:hint="eastAsia" w:ascii="宋体" w:hAnsi="宋体" w:eastAsia="宋体" w:cs="宋体"/>
                <w:color w:val="auto"/>
                <w:kern w:val="0"/>
                <w:sz w:val="20"/>
              </w:rPr>
            </w:pPr>
            <w:r>
              <w:rPr>
                <w:rFonts w:hint="eastAsia" w:ascii="宋体" w:hAnsi="宋体" w:eastAsia="宋体" w:cs="宋体"/>
                <w:color w:val="auto"/>
                <w:kern w:val="0"/>
                <w:sz w:val="20"/>
              </w:rPr>
              <w:t>监管分析</w:t>
            </w:r>
          </w:p>
        </w:tc>
        <w:tc>
          <w:tcPr>
            <w:tcW w:w="5134" w:type="dxa"/>
            <w:noWrap w:val="0"/>
            <w:vAlign w:val="center"/>
          </w:tcPr>
          <w:p w14:paraId="0E01EB91">
            <w:pPr>
              <w:shd w:val="clear"/>
              <w:spacing w:line="240" w:lineRule="auto"/>
              <w:rPr>
                <w:rFonts w:hint="eastAsia" w:ascii="宋体" w:hAnsi="宋体" w:eastAsia="宋体" w:cs="宋体"/>
                <w:color w:val="auto"/>
                <w:kern w:val="0"/>
                <w:sz w:val="20"/>
              </w:rPr>
            </w:pPr>
            <w:r>
              <w:rPr>
                <w:rFonts w:hint="eastAsia" w:ascii="宋体" w:hAnsi="宋体" w:eastAsia="宋体" w:cs="宋体"/>
                <w:color w:val="auto"/>
                <w:kern w:val="0"/>
                <w:sz w:val="20"/>
              </w:rPr>
              <w:t>依据预警数据和点评数据对科室合规能力进行排名</w:t>
            </w:r>
          </w:p>
        </w:tc>
        <w:tc>
          <w:tcPr>
            <w:tcW w:w="716" w:type="dxa"/>
            <w:vMerge w:val="continue"/>
            <w:noWrap w:val="0"/>
            <w:vAlign w:val="center"/>
          </w:tcPr>
          <w:p w14:paraId="69431412">
            <w:pPr>
              <w:shd w:val="clear"/>
              <w:spacing w:line="240" w:lineRule="auto"/>
              <w:rPr>
                <w:rFonts w:hint="eastAsia" w:ascii="宋体" w:hAnsi="宋体" w:eastAsia="宋体" w:cs="宋体"/>
                <w:color w:val="auto"/>
                <w:kern w:val="0"/>
                <w:sz w:val="20"/>
              </w:rPr>
            </w:pPr>
          </w:p>
        </w:tc>
        <w:tc>
          <w:tcPr>
            <w:tcW w:w="661" w:type="dxa"/>
            <w:vMerge w:val="continue"/>
            <w:noWrap w:val="0"/>
            <w:vAlign w:val="center"/>
          </w:tcPr>
          <w:p w14:paraId="59BBF38B">
            <w:pPr>
              <w:shd w:val="clear"/>
              <w:spacing w:line="240" w:lineRule="auto"/>
              <w:rPr>
                <w:rFonts w:hint="eastAsia" w:ascii="宋体" w:hAnsi="宋体" w:eastAsia="宋体" w:cs="宋体"/>
                <w:color w:val="auto"/>
                <w:kern w:val="0"/>
                <w:sz w:val="20"/>
              </w:rPr>
            </w:pPr>
          </w:p>
        </w:tc>
      </w:tr>
      <w:tr w14:paraId="61722B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3" w:type="dxa"/>
            <w:vMerge w:val="continue"/>
            <w:noWrap w:val="0"/>
            <w:vAlign w:val="top"/>
          </w:tcPr>
          <w:p w14:paraId="73BFCE8E">
            <w:pPr>
              <w:shd w:val="clear"/>
              <w:spacing w:line="240" w:lineRule="auto"/>
              <w:rPr>
                <w:rFonts w:hint="eastAsia" w:ascii="宋体" w:hAnsi="宋体" w:eastAsia="宋体" w:cs="宋体"/>
                <w:color w:val="auto"/>
                <w:kern w:val="0"/>
                <w:sz w:val="20"/>
              </w:rPr>
            </w:pPr>
          </w:p>
        </w:tc>
        <w:tc>
          <w:tcPr>
            <w:tcW w:w="1266" w:type="dxa"/>
            <w:vMerge w:val="continue"/>
            <w:noWrap w:val="0"/>
            <w:vAlign w:val="center"/>
          </w:tcPr>
          <w:p w14:paraId="38DD837B">
            <w:pPr>
              <w:shd w:val="clear"/>
              <w:spacing w:line="240" w:lineRule="auto"/>
              <w:rPr>
                <w:rFonts w:hint="eastAsia" w:ascii="宋体" w:hAnsi="宋体" w:eastAsia="宋体" w:cs="宋体"/>
                <w:color w:val="auto"/>
                <w:kern w:val="0"/>
                <w:sz w:val="20"/>
              </w:rPr>
            </w:pPr>
          </w:p>
        </w:tc>
        <w:tc>
          <w:tcPr>
            <w:tcW w:w="5134" w:type="dxa"/>
            <w:noWrap w:val="0"/>
            <w:vAlign w:val="center"/>
          </w:tcPr>
          <w:p w14:paraId="1F9DEE0E">
            <w:pPr>
              <w:shd w:val="clear"/>
              <w:spacing w:line="240" w:lineRule="auto"/>
              <w:rPr>
                <w:rFonts w:hint="eastAsia" w:ascii="宋体" w:hAnsi="宋体" w:eastAsia="宋体" w:cs="宋体"/>
                <w:color w:val="auto"/>
                <w:kern w:val="0"/>
                <w:sz w:val="20"/>
              </w:rPr>
            </w:pPr>
            <w:r>
              <w:rPr>
                <w:rFonts w:hint="eastAsia" w:ascii="宋体" w:hAnsi="宋体" w:eastAsia="宋体" w:cs="宋体"/>
                <w:color w:val="auto"/>
                <w:kern w:val="0"/>
                <w:sz w:val="20"/>
              </w:rPr>
              <w:t>依据预警数据和点评数据对医生合规能力进行排名</w:t>
            </w:r>
          </w:p>
        </w:tc>
        <w:tc>
          <w:tcPr>
            <w:tcW w:w="716" w:type="dxa"/>
            <w:vMerge w:val="continue"/>
            <w:noWrap w:val="0"/>
            <w:vAlign w:val="center"/>
          </w:tcPr>
          <w:p w14:paraId="11854307">
            <w:pPr>
              <w:shd w:val="clear"/>
              <w:spacing w:line="240" w:lineRule="auto"/>
              <w:rPr>
                <w:rFonts w:hint="eastAsia" w:ascii="宋体" w:hAnsi="宋体" w:eastAsia="宋体" w:cs="宋体"/>
                <w:color w:val="auto"/>
                <w:kern w:val="0"/>
                <w:sz w:val="20"/>
              </w:rPr>
            </w:pPr>
          </w:p>
        </w:tc>
        <w:tc>
          <w:tcPr>
            <w:tcW w:w="661" w:type="dxa"/>
            <w:vMerge w:val="continue"/>
            <w:noWrap w:val="0"/>
            <w:vAlign w:val="center"/>
          </w:tcPr>
          <w:p w14:paraId="5F043FE1">
            <w:pPr>
              <w:shd w:val="clear"/>
              <w:spacing w:line="240" w:lineRule="auto"/>
              <w:rPr>
                <w:rFonts w:hint="eastAsia" w:ascii="宋体" w:hAnsi="宋体" w:eastAsia="宋体" w:cs="宋体"/>
                <w:color w:val="auto"/>
                <w:kern w:val="0"/>
                <w:sz w:val="20"/>
              </w:rPr>
            </w:pPr>
          </w:p>
        </w:tc>
      </w:tr>
      <w:tr w14:paraId="3EAC44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3" w:type="dxa"/>
            <w:vMerge w:val="continue"/>
            <w:noWrap w:val="0"/>
            <w:vAlign w:val="top"/>
          </w:tcPr>
          <w:p w14:paraId="3C815C6C">
            <w:pPr>
              <w:shd w:val="clear"/>
              <w:spacing w:line="240" w:lineRule="auto"/>
              <w:rPr>
                <w:rFonts w:hint="eastAsia" w:ascii="宋体" w:hAnsi="宋体" w:eastAsia="宋体" w:cs="宋体"/>
                <w:color w:val="auto"/>
                <w:kern w:val="0"/>
                <w:sz w:val="20"/>
              </w:rPr>
            </w:pPr>
          </w:p>
        </w:tc>
        <w:tc>
          <w:tcPr>
            <w:tcW w:w="1266" w:type="dxa"/>
            <w:noWrap w:val="0"/>
            <w:vAlign w:val="center"/>
          </w:tcPr>
          <w:p w14:paraId="27F55BAA">
            <w:pPr>
              <w:shd w:val="clear"/>
              <w:spacing w:line="240" w:lineRule="auto"/>
              <w:rPr>
                <w:rFonts w:hint="eastAsia" w:ascii="宋体" w:hAnsi="宋体" w:eastAsia="宋体" w:cs="宋体"/>
                <w:color w:val="auto"/>
                <w:kern w:val="0"/>
                <w:sz w:val="20"/>
              </w:rPr>
            </w:pPr>
            <w:r>
              <w:rPr>
                <w:rFonts w:hint="eastAsia" w:ascii="宋体" w:hAnsi="宋体" w:eastAsia="宋体" w:cs="宋体"/>
                <w:color w:val="auto"/>
                <w:kern w:val="0"/>
                <w:sz w:val="20"/>
              </w:rPr>
              <w:t>平台管理</w:t>
            </w:r>
          </w:p>
        </w:tc>
        <w:tc>
          <w:tcPr>
            <w:tcW w:w="5134" w:type="dxa"/>
            <w:noWrap w:val="0"/>
            <w:vAlign w:val="top"/>
          </w:tcPr>
          <w:p w14:paraId="6FB43EFD">
            <w:pPr>
              <w:shd w:val="clear"/>
              <w:spacing w:line="240" w:lineRule="auto"/>
              <w:rPr>
                <w:rFonts w:hint="eastAsia" w:ascii="宋体" w:hAnsi="宋体" w:eastAsia="宋体" w:cs="宋体"/>
                <w:color w:val="auto"/>
                <w:kern w:val="0"/>
                <w:sz w:val="20"/>
              </w:rPr>
            </w:pPr>
            <w:r>
              <w:rPr>
                <w:rFonts w:hint="eastAsia" w:ascii="宋体" w:hAnsi="宋体" w:eastAsia="宋体" w:cs="宋体"/>
                <w:color w:val="auto"/>
                <w:kern w:val="0"/>
                <w:sz w:val="20"/>
              </w:rPr>
              <w:t>医疗机构基本信息配置管理</w:t>
            </w:r>
          </w:p>
        </w:tc>
        <w:tc>
          <w:tcPr>
            <w:tcW w:w="716" w:type="dxa"/>
            <w:vMerge w:val="continue"/>
            <w:noWrap w:val="0"/>
            <w:vAlign w:val="top"/>
          </w:tcPr>
          <w:p w14:paraId="1F4C5503">
            <w:pPr>
              <w:shd w:val="clear"/>
              <w:spacing w:line="240" w:lineRule="auto"/>
              <w:rPr>
                <w:rFonts w:hint="eastAsia" w:ascii="宋体" w:hAnsi="宋体" w:eastAsia="宋体" w:cs="宋体"/>
                <w:color w:val="auto"/>
                <w:kern w:val="0"/>
                <w:sz w:val="20"/>
              </w:rPr>
            </w:pPr>
          </w:p>
        </w:tc>
        <w:tc>
          <w:tcPr>
            <w:tcW w:w="661" w:type="dxa"/>
            <w:vMerge w:val="continue"/>
            <w:noWrap w:val="0"/>
            <w:vAlign w:val="top"/>
          </w:tcPr>
          <w:p w14:paraId="4F5306B3">
            <w:pPr>
              <w:shd w:val="clear"/>
              <w:spacing w:line="240" w:lineRule="auto"/>
              <w:rPr>
                <w:rFonts w:hint="eastAsia" w:ascii="宋体" w:hAnsi="宋体" w:eastAsia="宋体" w:cs="宋体"/>
                <w:color w:val="auto"/>
                <w:kern w:val="0"/>
                <w:sz w:val="20"/>
              </w:rPr>
            </w:pPr>
          </w:p>
        </w:tc>
      </w:tr>
    </w:tbl>
    <w:p w14:paraId="7DE69317">
      <w:pPr>
        <w:pStyle w:val="4"/>
        <w:numPr>
          <w:ilvl w:val="2"/>
          <w:numId w:val="0"/>
        </w:numPr>
        <w:shd w:val="clear"/>
        <w:spacing w:line="240" w:lineRule="auto"/>
        <w:rPr>
          <w:rFonts w:hint="eastAsia" w:ascii="宋体" w:hAnsi="宋体" w:eastAsia="宋体" w:cs="宋体"/>
          <w:color w:val="auto"/>
          <w:lang w:val="en-US" w:eastAsia="zh-CN"/>
        </w:rPr>
      </w:pPr>
      <w:r>
        <w:rPr>
          <w:rFonts w:hint="eastAsia" w:ascii="宋体" w:hAnsi="宋体" w:eastAsia="宋体" w:cs="宋体"/>
          <w:color w:val="auto"/>
          <w:lang w:val="en-US" w:eastAsia="zh-CN"/>
        </w:rPr>
        <w:t>（2）DIP医保管理系统</w:t>
      </w:r>
    </w:p>
    <w:tbl>
      <w:tblPr>
        <w:tblStyle w:val="13"/>
        <w:tblW w:w="8850" w:type="dxa"/>
        <w:tblInd w:w="-2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9"/>
        <w:gridCol w:w="1267"/>
        <w:gridCol w:w="5117"/>
        <w:gridCol w:w="716"/>
        <w:gridCol w:w="661"/>
      </w:tblGrid>
      <w:tr w14:paraId="0ECD31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9" w:type="dxa"/>
            <w:shd w:val="clear" w:color="auto" w:fill="auto"/>
            <w:noWrap w:val="0"/>
            <w:vAlign w:val="center"/>
          </w:tcPr>
          <w:p w14:paraId="7E58C4D1">
            <w:pPr>
              <w:shd w:val="clear"/>
              <w:spacing w:line="240" w:lineRule="auto"/>
              <w:jc w:val="center"/>
              <w:rPr>
                <w:rFonts w:hint="eastAsia" w:ascii="宋体" w:hAnsi="宋体" w:eastAsia="宋体" w:cs="宋体"/>
                <w:color w:val="auto"/>
                <w:kern w:val="0"/>
                <w:sz w:val="20"/>
              </w:rPr>
            </w:pPr>
            <w:r>
              <w:rPr>
                <w:rFonts w:hint="eastAsia" w:ascii="宋体" w:hAnsi="宋体" w:eastAsia="宋体" w:cs="宋体"/>
                <w:b/>
                <w:bCs/>
                <w:color w:val="auto"/>
                <w:kern w:val="0"/>
                <w:sz w:val="20"/>
              </w:rPr>
              <w:t>功能系统</w:t>
            </w:r>
          </w:p>
        </w:tc>
        <w:tc>
          <w:tcPr>
            <w:tcW w:w="1267" w:type="dxa"/>
            <w:shd w:val="clear" w:color="auto" w:fill="auto"/>
            <w:noWrap w:val="0"/>
            <w:vAlign w:val="center"/>
          </w:tcPr>
          <w:p w14:paraId="540750A7">
            <w:pPr>
              <w:shd w:val="clear"/>
              <w:spacing w:line="240" w:lineRule="auto"/>
              <w:jc w:val="center"/>
              <w:rPr>
                <w:rFonts w:hint="eastAsia" w:ascii="宋体" w:hAnsi="宋体" w:eastAsia="宋体" w:cs="宋体"/>
                <w:color w:val="auto"/>
                <w:kern w:val="0"/>
                <w:sz w:val="20"/>
                <w:lang w:eastAsia="uk-UA"/>
              </w:rPr>
            </w:pPr>
            <w:r>
              <w:rPr>
                <w:rFonts w:hint="eastAsia" w:ascii="宋体" w:hAnsi="宋体" w:eastAsia="宋体" w:cs="宋体"/>
                <w:b/>
                <w:bCs/>
                <w:color w:val="auto"/>
                <w:kern w:val="0"/>
                <w:sz w:val="20"/>
              </w:rPr>
              <w:t>功能</w:t>
            </w:r>
            <w:r>
              <w:rPr>
                <w:rFonts w:hint="eastAsia" w:ascii="宋体" w:hAnsi="宋体" w:eastAsia="宋体" w:cs="宋体"/>
                <w:b/>
                <w:bCs/>
                <w:color w:val="auto"/>
                <w:kern w:val="0"/>
                <w:sz w:val="20"/>
              </w:rPr>
              <w:t>项</w:t>
            </w:r>
          </w:p>
        </w:tc>
        <w:tc>
          <w:tcPr>
            <w:tcW w:w="5117" w:type="dxa"/>
            <w:shd w:val="clear" w:color="auto" w:fill="auto"/>
            <w:noWrap w:val="0"/>
            <w:vAlign w:val="center"/>
          </w:tcPr>
          <w:p w14:paraId="4AF761D5">
            <w:pPr>
              <w:shd w:val="clear"/>
              <w:spacing w:line="240" w:lineRule="auto"/>
              <w:jc w:val="center"/>
              <w:rPr>
                <w:rFonts w:hint="eastAsia" w:ascii="宋体" w:hAnsi="宋体" w:eastAsia="宋体" w:cs="宋体"/>
                <w:color w:val="auto"/>
                <w:kern w:val="0"/>
                <w:sz w:val="20"/>
                <w:lang w:eastAsia="uk-UA"/>
              </w:rPr>
            </w:pPr>
            <w:r>
              <w:rPr>
                <w:rFonts w:hint="eastAsia" w:ascii="宋体" w:hAnsi="宋体" w:eastAsia="宋体" w:cs="宋体"/>
                <w:b/>
                <w:bCs/>
                <w:color w:val="auto"/>
                <w:kern w:val="0"/>
                <w:sz w:val="20"/>
              </w:rPr>
              <w:t>功能描述</w:t>
            </w:r>
          </w:p>
        </w:tc>
        <w:tc>
          <w:tcPr>
            <w:tcW w:w="716" w:type="dxa"/>
            <w:shd w:val="clear" w:color="auto" w:fill="auto"/>
            <w:noWrap w:val="0"/>
            <w:vAlign w:val="center"/>
          </w:tcPr>
          <w:p w14:paraId="5CF2890E">
            <w:pPr>
              <w:shd w:val="clear"/>
              <w:spacing w:line="240" w:lineRule="auto"/>
              <w:jc w:val="center"/>
              <w:rPr>
                <w:rFonts w:hint="eastAsia" w:ascii="宋体" w:hAnsi="宋体" w:eastAsia="宋体" w:cs="宋体"/>
                <w:color w:val="auto"/>
                <w:kern w:val="0"/>
                <w:sz w:val="20"/>
                <w:lang w:eastAsia="uk-UA"/>
              </w:rPr>
            </w:pPr>
            <w:r>
              <w:rPr>
                <w:rFonts w:hint="eastAsia" w:ascii="宋体" w:hAnsi="宋体" w:eastAsia="宋体" w:cs="宋体"/>
                <w:b/>
                <w:bCs/>
                <w:color w:val="auto"/>
                <w:kern w:val="0"/>
                <w:sz w:val="20"/>
                <w:lang w:val="en-US" w:eastAsia="zh-CN"/>
              </w:rPr>
              <w:t>单位</w:t>
            </w:r>
          </w:p>
        </w:tc>
        <w:tc>
          <w:tcPr>
            <w:tcW w:w="661" w:type="dxa"/>
            <w:shd w:val="clear" w:color="auto" w:fill="auto"/>
            <w:noWrap w:val="0"/>
            <w:vAlign w:val="center"/>
          </w:tcPr>
          <w:p w14:paraId="7E823A68">
            <w:pPr>
              <w:shd w:val="clear"/>
              <w:spacing w:line="240" w:lineRule="auto"/>
              <w:jc w:val="center"/>
              <w:rPr>
                <w:rFonts w:hint="eastAsia" w:ascii="宋体" w:hAnsi="宋体" w:eastAsia="宋体" w:cs="宋体"/>
                <w:color w:val="auto"/>
                <w:kern w:val="0"/>
                <w:sz w:val="20"/>
                <w:lang w:eastAsia="uk-UA"/>
              </w:rPr>
            </w:pPr>
            <w:r>
              <w:rPr>
                <w:rFonts w:hint="eastAsia" w:ascii="宋体" w:hAnsi="宋体" w:eastAsia="宋体" w:cs="宋体"/>
                <w:b/>
                <w:bCs/>
                <w:color w:val="auto"/>
                <w:kern w:val="0"/>
                <w:sz w:val="20"/>
                <w:lang w:val="en-US" w:eastAsia="zh-CN"/>
              </w:rPr>
              <w:t>数量</w:t>
            </w:r>
          </w:p>
        </w:tc>
      </w:tr>
      <w:tr w14:paraId="2BED7B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9" w:type="dxa"/>
            <w:vMerge w:val="restart"/>
            <w:noWrap w:val="0"/>
            <w:vAlign w:val="top"/>
          </w:tcPr>
          <w:p w14:paraId="20E83AF7">
            <w:pPr>
              <w:shd w:val="clear"/>
              <w:spacing w:line="240" w:lineRule="auto"/>
              <w:rPr>
                <w:rFonts w:hint="eastAsia" w:ascii="宋体" w:hAnsi="宋体" w:eastAsia="宋体" w:cs="宋体"/>
                <w:color w:val="auto"/>
                <w:kern w:val="0"/>
                <w:sz w:val="20"/>
              </w:rPr>
            </w:pPr>
            <w:r>
              <w:rPr>
                <w:rFonts w:hint="eastAsia" w:ascii="宋体" w:hAnsi="宋体" w:eastAsia="宋体" w:cs="宋体"/>
                <w:color w:val="auto"/>
                <w:kern w:val="0"/>
                <w:sz w:val="20"/>
              </w:rPr>
              <w:t>DIP管理系统</w:t>
            </w:r>
          </w:p>
        </w:tc>
        <w:tc>
          <w:tcPr>
            <w:tcW w:w="1267" w:type="dxa"/>
            <w:noWrap w:val="0"/>
            <w:vAlign w:val="center"/>
          </w:tcPr>
          <w:p w14:paraId="03A619B9">
            <w:pPr>
              <w:shd w:val="clear"/>
              <w:spacing w:line="240" w:lineRule="auto"/>
              <w:rPr>
                <w:rFonts w:hint="eastAsia" w:ascii="宋体" w:hAnsi="宋体" w:eastAsia="宋体" w:cs="宋体"/>
                <w:color w:val="auto"/>
                <w:kern w:val="0"/>
                <w:sz w:val="20"/>
              </w:rPr>
            </w:pPr>
            <w:r>
              <w:rPr>
                <w:rFonts w:hint="eastAsia" w:ascii="宋体" w:hAnsi="宋体" w:eastAsia="宋体" w:cs="宋体"/>
                <w:color w:val="auto"/>
                <w:kern w:val="0"/>
                <w:sz w:val="20"/>
                <w:lang w:eastAsia="uk-UA"/>
              </w:rPr>
              <w:t>首页</w:t>
            </w:r>
          </w:p>
        </w:tc>
        <w:tc>
          <w:tcPr>
            <w:tcW w:w="5117" w:type="dxa"/>
            <w:noWrap w:val="0"/>
            <w:vAlign w:val="center"/>
          </w:tcPr>
          <w:p w14:paraId="1BD26C9E">
            <w:pPr>
              <w:shd w:val="clear"/>
              <w:spacing w:line="240" w:lineRule="auto"/>
              <w:textAlignment w:val="center"/>
              <w:rPr>
                <w:rFonts w:hint="eastAsia" w:ascii="宋体" w:hAnsi="宋体" w:eastAsia="宋体" w:cs="宋体"/>
                <w:color w:val="auto"/>
                <w:kern w:val="0"/>
                <w:sz w:val="20"/>
              </w:rPr>
            </w:pPr>
            <w:r>
              <w:rPr>
                <w:rFonts w:hint="eastAsia" w:ascii="宋体" w:hAnsi="宋体" w:eastAsia="宋体" w:cs="宋体"/>
                <w:color w:val="auto"/>
                <w:kern w:val="0"/>
                <w:sz w:val="20"/>
                <w:lang w:eastAsia="uk-UA"/>
              </w:rPr>
              <w:t>展示院内的住院费用信息、病种分值费用信息和盈亏情况；支持自定义首页展示数据</w:t>
            </w:r>
          </w:p>
        </w:tc>
        <w:tc>
          <w:tcPr>
            <w:tcW w:w="716" w:type="dxa"/>
            <w:vMerge w:val="restart"/>
            <w:noWrap w:val="0"/>
            <w:vAlign w:val="center"/>
          </w:tcPr>
          <w:p w14:paraId="32AB7634">
            <w:pPr>
              <w:shd w:val="clear"/>
              <w:spacing w:line="240" w:lineRule="auto"/>
              <w:textAlignment w:val="center"/>
              <w:rPr>
                <w:rFonts w:hint="eastAsia" w:ascii="宋体" w:hAnsi="宋体" w:eastAsia="宋体" w:cs="宋体"/>
                <w:color w:val="auto"/>
                <w:kern w:val="0"/>
                <w:sz w:val="20"/>
                <w:lang w:val="en-US" w:eastAsia="zh-CN"/>
              </w:rPr>
            </w:pPr>
            <w:r>
              <w:rPr>
                <w:rFonts w:hint="eastAsia" w:ascii="宋体" w:hAnsi="宋体" w:eastAsia="宋体" w:cs="宋体"/>
                <w:color w:val="auto"/>
                <w:kern w:val="0"/>
                <w:sz w:val="20"/>
                <w:lang w:val="en-US" w:eastAsia="zh-CN"/>
              </w:rPr>
              <w:t>套</w:t>
            </w:r>
          </w:p>
        </w:tc>
        <w:tc>
          <w:tcPr>
            <w:tcW w:w="661" w:type="dxa"/>
            <w:vMerge w:val="restart"/>
            <w:noWrap w:val="0"/>
            <w:vAlign w:val="center"/>
          </w:tcPr>
          <w:p w14:paraId="777C73D7">
            <w:pPr>
              <w:shd w:val="clear"/>
              <w:spacing w:line="240" w:lineRule="auto"/>
              <w:textAlignment w:val="center"/>
              <w:rPr>
                <w:rFonts w:hint="eastAsia" w:ascii="宋体" w:hAnsi="宋体" w:eastAsia="宋体" w:cs="宋体"/>
                <w:color w:val="auto"/>
                <w:kern w:val="0"/>
                <w:sz w:val="20"/>
                <w:lang w:val="en-US" w:eastAsia="zh-CN"/>
              </w:rPr>
            </w:pPr>
            <w:r>
              <w:rPr>
                <w:rFonts w:hint="eastAsia" w:ascii="宋体" w:hAnsi="宋体" w:eastAsia="宋体" w:cs="宋体"/>
                <w:color w:val="auto"/>
                <w:kern w:val="0"/>
                <w:sz w:val="20"/>
                <w:lang w:val="en-US" w:eastAsia="zh-CN"/>
              </w:rPr>
              <w:t>1</w:t>
            </w:r>
          </w:p>
        </w:tc>
      </w:tr>
      <w:tr w14:paraId="0B2386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9" w:type="dxa"/>
            <w:vMerge w:val="continue"/>
            <w:noWrap w:val="0"/>
            <w:vAlign w:val="top"/>
          </w:tcPr>
          <w:p w14:paraId="0A1B7CC3">
            <w:pPr>
              <w:shd w:val="clear"/>
              <w:spacing w:line="240" w:lineRule="auto"/>
              <w:rPr>
                <w:rFonts w:hint="eastAsia" w:ascii="宋体" w:hAnsi="宋体" w:eastAsia="宋体" w:cs="宋体"/>
                <w:color w:val="auto"/>
                <w:kern w:val="0"/>
                <w:sz w:val="20"/>
              </w:rPr>
            </w:pPr>
          </w:p>
        </w:tc>
        <w:tc>
          <w:tcPr>
            <w:tcW w:w="1267" w:type="dxa"/>
            <w:vMerge w:val="restart"/>
            <w:noWrap w:val="0"/>
            <w:vAlign w:val="center"/>
          </w:tcPr>
          <w:p w14:paraId="06741BF7">
            <w:pPr>
              <w:shd w:val="clear"/>
              <w:spacing w:line="240" w:lineRule="auto"/>
              <w:rPr>
                <w:rFonts w:hint="eastAsia" w:ascii="宋体" w:hAnsi="宋体" w:eastAsia="宋体" w:cs="宋体"/>
                <w:color w:val="auto"/>
                <w:kern w:val="0"/>
                <w:sz w:val="20"/>
              </w:rPr>
            </w:pPr>
            <w:r>
              <w:rPr>
                <w:rFonts w:hint="eastAsia" w:ascii="宋体" w:hAnsi="宋体" w:eastAsia="宋体" w:cs="宋体"/>
                <w:color w:val="auto"/>
                <w:kern w:val="0"/>
                <w:sz w:val="20"/>
                <w:lang w:eastAsia="uk-UA"/>
              </w:rPr>
              <w:t>数据处理</w:t>
            </w:r>
          </w:p>
        </w:tc>
        <w:tc>
          <w:tcPr>
            <w:tcW w:w="5117" w:type="dxa"/>
            <w:noWrap w:val="0"/>
            <w:vAlign w:val="center"/>
          </w:tcPr>
          <w:p w14:paraId="277782AB">
            <w:pPr>
              <w:shd w:val="clear"/>
              <w:spacing w:line="240" w:lineRule="auto"/>
              <w:textAlignment w:val="center"/>
              <w:rPr>
                <w:rFonts w:hint="eastAsia" w:ascii="宋体" w:hAnsi="宋体" w:eastAsia="宋体" w:cs="宋体"/>
                <w:color w:val="auto"/>
                <w:kern w:val="0"/>
                <w:sz w:val="20"/>
              </w:rPr>
            </w:pPr>
            <w:r>
              <w:rPr>
                <w:rFonts w:hint="eastAsia" w:ascii="宋体" w:hAnsi="宋体" w:eastAsia="宋体" w:cs="宋体"/>
                <w:color w:val="auto"/>
                <w:kern w:val="0"/>
                <w:sz w:val="20"/>
                <w:lang w:eastAsia="uk-UA"/>
              </w:rPr>
              <w:t>系统定时同步新病案</w:t>
            </w:r>
          </w:p>
          <w:p w14:paraId="4D0EDDF1">
            <w:pPr>
              <w:shd w:val="clear"/>
              <w:spacing w:line="240" w:lineRule="auto"/>
              <w:textAlignment w:val="center"/>
              <w:rPr>
                <w:rFonts w:hint="eastAsia" w:ascii="宋体" w:hAnsi="宋体" w:eastAsia="宋体" w:cs="宋体"/>
                <w:color w:val="auto"/>
                <w:kern w:val="0"/>
                <w:sz w:val="20"/>
              </w:rPr>
            </w:pPr>
            <w:r>
              <w:rPr>
                <w:rFonts w:hint="eastAsia" w:ascii="宋体" w:hAnsi="宋体" w:eastAsia="宋体" w:cs="宋体"/>
                <w:color w:val="auto"/>
                <w:kern w:val="0"/>
                <w:sz w:val="20"/>
                <w:lang w:eastAsia="uk-UA"/>
              </w:rPr>
              <w:t>支持同步指定月份HIS的病案数据；</w:t>
            </w:r>
          </w:p>
        </w:tc>
        <w:tc>
          <w:tcPr>
            <w:tcW w:w="716" w:type="dxa"/>
            <w:vMerge w:val="continue"/>
            <w:noWrap w:val="0"/>
            <w:vAlign w:val="center"/>
          </w:tcPr>
          <w:p w14:paraId="16532E33">
            <w:pPr>
              <w:shd w:val="clear"/>
              <w:spacing w:line="240" w:lineRule="auto"/>
              <w:textAlignment w:val="center"/>
              <w:rPr>
                <w:rFonts w:hint="eastAsia" w:ascii="宋体" w:hAnsi="宋体" w:eastAsia="宋体" w:cs="宋体"/>
                <w:color w:val="auto"/>
                <w:kern w:val="0"/>
                <w:sz w:val="20"/>
                <w:lang w:eastAsia="uk-UA"/>
              </w:rPr>
            </w:pPr>
          </w:p>
        </w:tc>
        <w:tc>
          <w:tcPr>
            <w:tcW w:w="661" w:type="dxa"/>
            <w:vMerge w:val="continue"/>
            <w:noWrap w:val="0"/>
            <w:vAlign w:val="center"/>
          </w:tcPr>
          <w:p w14:paraId="7B209050">
            <w:pPr>
              <w:shd w:val="clear"/>
              <w:spacing w:line="240" w:lineRule="auto"/>
              <w:textAlignment w:val="center"/>
              <w:rPr>
                <w:rFonts w:hint="eastAsia" w:ascii="宋体" w:hAnsi="宋体" w:eastAsia="宋体" w:cs="宋体"/>
                <w:color w:val="auto"/>
                <w:kern w:val="0"/>
                <w:sz w:val="20"/>
                <w:lang w:eastAsia="uk-UA"/>
              </w:rPr>
            </w:pPr>
          </w:p>
        </w:tc>
      </w:tr>
      <w:tr w14:paraId="3E87F5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9" w:type="dxa"/>
            <w:vMerge w:val="continue"/>
            <w:noWrap w:val="0"/>
            <w:vAlign w:val="top"/>
          </w:tcPr>
          <w:p w14:paraId="7B5DCA8E">
            <w:pPr>
              <w:shd w:val="clear"/>
              <w:spacing w:line="240" w:lineRule="auto"/>
              <w:rPr>
                <w:rFonts w:hint="eastAsia" w:ascii="宋体" w:hAnsi="宋体" w:eastAsia="宋体" w:cs="宋体"/>
                <w:color w:val="auto"/>
                <w:kern w:val="0"/>
                <w:sz w:val="20"/>
              </w:rPr>
            </w:pPr>
          </w:p>
        </w:tc>
        <w:tc>
          <w:tcPr>
            <w:tcW w:w="1267" w:type="dxa"/>
            <w:vMerge w:val="continue"/>
            <w:noWrap w:val="0"/>
            <w:vAlign w:val="top"/>
          </w:tcPr>
          <w:p w14:paraId="6D6407AE">
            <w:pPr>
              <w:shd w:val="clear"/>
              <w:spacing w:line="240" w:lineRule="auto"/>
              <w:rPr>
                <w:rFonts w:hint="eastAsia" w:ascii="宋体" w:hAnsi="宋体" w:eastAsia="宋体" w:cs="宋体"/>
                <w:color w:val="auto"/>
                <w:kern w:val="0"/>
                <w:sz w:val="20"/>
              </w:rPr>
            </w:pPr>
          </w:p>
        </w:tc>
        <w:tc>
          <w:tcPr>
            <w:tcW w:w="5117" w:type="dxa"/>
            <w:noWrap w:val="0"/>
            <w:vAlign w:val="center"/>
          </w:tcPr>
          <w:p w14:paraId="30CCEDE0">
            <w:pPr>
              <w:shd w:val="clear"/>
              <w:spacing w:line="240" w:lineRule="auto"/>
              <w:textAlignment w:val="center"/>
              <w:rPr>
                <w:rFonts w:hint="eastAsia" w:ascii="宋体" w:hAnsi="宋体" w:eastAsia="宋体" w:cs="宋体"/>
                <w:color w:val="auto"/>
                <w:kern w:val="0"/>
                <w:sz w:val="20"/>
              </w:rPr>
            </w:pPr>
            <w:r>
              <w:rPr>
                <w:rFonts w:hint="eastAsia" w:ascii="宋体" w:hAnsi="宋体" w:eastAsia="宋体" w:cs="宋体"/>
                <w:color w:val="auto"/>
                <w:kern w:val="0"/>
                <w:sz w:val="20"/>
                <w:lang w:eastAsia="uk-UA"/>
              </w:rPr>
              <w:t>设置需转码的数据，系统自动根据设置进行转码，包括：费别、ICD编码、ICD9编码、职业、特殊人员类型、身份证件类型、麻醉方式、联系人关系、重症监护类型、科室目录</w:t>
            </w:r>
          </w:p>
        </w:tc>
        <w:tc>
          <w:tcPr>
            <w:tcW w:w="716" w:type="dxa"/>
            <w:vMerge w:val="continue"/>
            <w:noWrap w:val="0"/>
            <w:vAlign w:val="center"/>
          </w:tcPr>
          <w:p w14:paraId="7D8D9258">
            <w:pPr>
              <w:shd w:val="clear"/>
              <w:spacing w:line="240" w:lineRule="auto"/>
              <w:textAlignment w:val="center"/>
              <w:rPr>
                <w:rFonts w:hint="eastAsia" w:ascii="宋体" w:hAnsi="宋体" w:eastAsia="宋体" w:cs="宋体"/>
                <w:color w:val="auto"/>
                <w:kern w:val="0"/>
                <w:sz w:val="20"/>
                <w:lang w:eastAsia="uk-UA"/>
              </w:rPr>
            </w:pPr>
          </w:p>
        </w:tc>
        <w:tc>
          <w:tcPr>
            <w:tcW w:w="661" w:type="dxa"/>
            <w:vMerge w:val="continue"/>
            <w:noWrap w:val="0"/>
            <w:vAlign w:val="center"/>
          </w:tcPr>
          <w:p w14:paraId="3334928B">
            <w:pPr>
              <w:shd w:val="clear"/>
              <w:spacing w:line="240" w:lineRule="auto"/>
              <w:textAlignment w:val="center"/>
              <w:rPr>
                <w:rFonts w:hint="eastAsia" w:ascii="宋体" w:hAnsi="宋体" w:eastAsia="宋体" w:cs="宋体"/>
                <w:color w:val="auto"/>
                <w:kern w:val="0"/>
                <w:sz w:val="20"/>
                <w:lang w:eastAsia="uk-UA"/>
              </w:rPr>
            </w:pPr>
          </w:p>
        </w:tc>
      </w:tr>
      <w:tr w14:paraId="668F9E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9" w:type="dxa"/>
            <w:vMerge w:val="continue"/>
            <w:noWrap w:val="0"/>
            <w:vAlign w:val="top"/>
          </w:tcPr>
          <w:p w14:paraId="568D4DD2">
            <w:pPr>
              <w:shd w:val="clear"/>
              <w:spacing w:line="240" w:lineRule="auto"/>
              <w:rPr>
                <w:rFonts w:hint="eastAsia" w:ascii="宋体" w:hAnsi="宋体" w:eastAsia="宋体" w:cs="宋体"/>
                <w:color w:val="auto"/>
                <w:kern w:val="0"/>
                <w:sz w:val="20"/>
              </w:rPr>
            </w:pPr>
          </w:p>
        </w:tc>
        <w:tc>
          <w:tcPr>
            <w:tcW w:w="1267" w:type="dxa"/>
            <w:vMerge w:val="continue"/>
            <w:noWrap w:val="0"/>
            <w:vAlign w:val="top"/>
          </w:tcPr>
          <w:p w14:paraId="34595EDC">
            <w:pPr>
              <w:shd w:val="clear"/>
              <w:spacing w:line="240" w:lineRule="auto"/>
              <w:rPr>
                <w:rFonts w:hint="eastAsia" w:ascii="宋体" w:hAnsi="宋体" w:eastAsia="宋体" w:cs="宋体"/>
                <w:color w:val="auto"/>
                <w:kern w:val="0"/>
                <w:sz w:val="20"/>
              </w:rPr>
            </w:pPr>
          </w:p>
        </w:tc>
        <w:tc>
          <w:tcPr>
            <w:tcW w:w="5117" w:type="dxa"/>
            <w:noWrap w:val="0"/>
            <w:vAlign w:val="center"/>
          </w:tcPr>
          <w:p w14:paraId="737D3D20">
            <w:pPr>
              <w:shd w:val="clear"/>
              <w:spacing w:line="240" w:lineRule="auto"/>
              <w:textAlignment w:val="center"/>
              <w:rPr>
                <w:rFonts w:hint="eastAsia" w:ascii="宋体" w:hAnsi="宋体" w:eastAsia="宋体" w:cs="宋体"/>
                <w:color w:val="auto"/>
                <w:kern w:val="0"/>
                <w:sz w:val="20"/>
              </w:rPr>
            </w:pPr>
            <w:r>
              <w:rPr>
                <w:rFonts w:hint="eastAsia" w:ascii="宋体" w:hAnsi="宋体" w:eastAsia="宋体" w:cs="宋体"/>
                <w:color w:val="auto"/>
                <w:kern w:val="0"/>
                <w:sz w:val="20"/>
                <w:lang w:eastAsia="uk-UA"/>
              </w:rPr>
              <w:t>在此处查看被过滤未进入病案库的数据</w:t>
            </w:r>
          </w:p>
        </w:tc>
        <w:tc>
          <w:tcPr>
            <w:tcW w:w="716" w:type="dxa"/>
            <w:vMerge w:val="continue"/>
            <w:noWrap w:val="0"/>
            <w:vAlign w:val="center"/>
          </w:tcPr>
          <w:p w14:paraId="4FAE6D1E">
            <w:pPr>
              <w:shd w:val="clear"/>
              <w:spacing w:line="240" w:lineRule="auto"/>
              <w:textAlignment w:val="center"/>
              <w:rPr>
                <w:rFonts w:hint="eastAsia" w:ascii="宋体" w:hAnsi="宋体" w:eastAsia="宋体" w:cs="宋体"/>
                <w:color w:val="auto"/>
                <w:kern w:val="0"/>
                <w:sz w:val="20"/>
                <w:lang w:eastAsia="uk-UA"/>
              </w:rPr>
            </w:pPr>
          </w:p>
        </w:tc>
        <w:tc>
          <w:tcPr>
            <w:tcW w:w="661" w:type="dxa"/>
            <w:vMerge w:val="continue"/>
            <w:noWrap w:val="0"/>
            <w:vAlign w:val="center"/>
          </w:tcPr>
          <w:p w14:paraId="556BD5E9">
            <w:pPr>
              <w:shd w:val="clear"/>
              <w:spacing w:line="240" w:lineRule="auto"/>
              <w:textAlignment w:val="center"/>
              <w:rPr>
                <w:rFonts w:hint="eastAsia" w:ascii="宋体" w:hAnsi="宋体" w:eastAsia="宋体" w:cs="宋体"/>
                <w:color w:val="auto"/>
                <w:kern w:val="0"/>
                <w:sz w:val="20"/>
                <w:lang w:eastAsia="uk-UA"/>
              </w:rPr>
            </w:pPr>
          </w:p>
        </w:tc>
      </w:tr>
      <w:tr w14:paraId="3BC47B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9" w:type="dxa"/>
            <w:vMerge w:val="continue"/>
            <w:noWrap w:val="0"/>
            <w:vAlign w:val="top"/>
          </w:tcPr>
          <w:p w14:paraId="586B3CBA">
            <w:pPr>
              <w:shd w:val="clear"/>
              <w:spacing w:line="240" w:lineRule="auto"/>
              <w:rPr>
                <w:rFonts w:hint="eastAsia" w:ascii="宋体" w:hAnsi="宋体" w:eastAsia="宋体" w:cs="宋体"/>
                <w:color w:val="auto"/>
                <w:kern w:val="0"/>
                <w:sz w:val="20"/>
              </w:rPr>
            </w:pPr>
          </w:p>
        </w:tc>
        <w:tc>
          <w:tcPr>
            <w:tcW w:w="1267" w:type="dxa"/>
            <w:noWrap w:val="0"/>
            <w:vAlign w:val="center"/>
          </w:tcPr>
          <w:p w14:paraId="29BF4ED0">
            <w:pPr>
              <w:shd w:val="clear"/>
              <w:spacing w:line="240" w:lineRule="auto"/>
              <w:rPr>
                <w:rFonts w:hint="eastAsia" w:ascii="宋体" w:hAnsi="宋体" w:eastAsia="宋体" w:cs="宋体"/>
                <w:color w:val="auto"/>
                <w:kern w:val="0"/>
                <w:sz w:val="20"/>
              </w:rPr>
            </w:pPr>
            <w:r>
              <w:rPr>
                <w:rFonts w:hint="eastAsia" w:ascii="宋体" w:hAnsi="宋体" w:eastAsia="宋体" w:cs="宋体"/>
                <w:color w:val="auto"/>
                <w:kern w:val="0"/>
                <w:sz w:val="20"/>
                <w:lang w:eastAsia="uk-UA"/>
              </w:rPr>
              <w:t>病案质控管理</w:t>
            </w:r>
          </w:p>
        </w:tc>
        <w:tc>
          <w:tcPr>
            <w:tcW w:w="5117" w:type="dxa"/>
            <w:noWrap w:val="0"/>
            <w:vAlign w:val="center"/>
          </w:tcPr>
          <w:p w14:paraId="39EB8900">
            <w:pPr>
              <w:shd w:val="clear"/>
              <w:spacing w:line="240" w:lineRule="auto"/>
              <w:textAlignment w:val="center"/>
              <w:rPr>
                <w:rFonts w:hint="eastAsia" w:ascii="宋体" w:hAnsi="宋体" w:eastAsia="宋体" w:cs="宋体"/>
                <w:color w:val="auto"/>
                <w:kern w:val="0"/>
                <w:sz w:val="20"/>
              </w:rPr>
            </w:pPr>
            <w:r>
              <w:rPr>
                <w:rFonts w:hint="eastAsia" w:ascii="宋体" w:hAnsi="宋体" w:eastAsia="宋体" w:cs="宋体"/>
                <w:color w:val="auto"/>
                <w:kern w:val="0"/>
                <w:sz w:val="20"/>
                <w:lang w:eastAsia="uk-UA"/>
              </w:rPr>
              <w:t>支持导入或同步病案数据：</w:t>
            </w:r>
          </w:p>
          <w:p w14:paraId="47795CBB">
            <w:pPr>
              <w:shd w:val="clear"/>
              <w:spacing w:line="240" w:lineRule="auto"/>
              <w:textAlignment w:val="center"/>
              <w:rPr>
                <w:rFonts w:hint="eastAsia" w:ascii="宋体" w:hAnsi="宋体" w:eastAsia="宋体" w:cs="宋体"/>
                <w:color w:val="auto"/>
                <w:kern w:val="0"/>
                <w:sz w:val="20"/>
              </w:rPr>
            </w:pPr>
            <w:r>
              <w:rPr>
                <w:rFonts w:hint="eastAsia" w:ascii="宋体" w:hAnsi="宋体" w:eastAsia="宋体" w:cs="宋体"/>
                <w:color w:val="auto"/>
                <w:kern w:val="0"/>
                <w:sz w:val="20"/>
                <w:lang w:eastAsia="uk-UA"/>
              </w:rPr>
              <w:t>会根据该次就诊病案出院时间，确定该病案归集到对应月份</w:t>
            </w:r>
            <w:r>
              <w:rPr>
                <w:rFonts w:hint="eastAsia" w:ascii="宋体" w:hAnsi="宋体" w:eastAsia="宋体" w:cs="宋体"/>
                <w:color w:val="auto"/>
                <w:kern w:val="0"/>
                <w:sz w:val="20"/>
              </w:rPr>
              <w:t>；</w:t>
            </w:r>
          </w:p>
          <w:p w14:paraId="6303EB91">
            <w:pPr>
              <w:shd w:val="clear"/>
              <w:spacing w:line="240" w:lineRule="auto"/>
              <w:textAlignment w:val="center"/>
              <w:rPr>
                <w:rFonts w:hint="eastAsia" w:ascii="宋体" w:hAnsi="宋体" w:eastAsia="宋体" w:cs="宋体"/>
                <w:color w:val="auto"/>
                <w:kern w:val="0"/>
                <w:sz w:val="20"/>
              </w:rPr>
            </w:pPr>
            <w:r>
              <w:rPr>
                <w:rFonts w:hint="eastAsia" w:ascii="宋体" w:hAnsi="宋体" w:eastAsia="宋体" w:cs="宋体"/>
                <w:color w:val="auto"/>
                <w:kern w:val="0"/>
                <w:sz w:val="20"/>
                <w:lang w:eastAsia="uk-UA"/>
              </w:rPr>
              <w:t>支持病案质控：</w:t>
            </w:r>
          </w:p>
          <w:p w14:paraId="120B9A2D">
            <w:pPr>
              <w:shd w:val="clear"/>
              <w:spacing w:line="240" w:lineRule="auto"/>
              <w:textAlignment w:val="center"/>
              <w:rPr>
                <w:rFonts w:hint="eastAsia" w:ascii="宋体" w:hAnsi="宋体" w:eastAsia="宋体" w:cs="宋体"/>
                <w:color w:val="auto"/>
                <w:kern w:val="0"/>
                <w:sz w:val="20"/>
              </w:rPr>
            </w:pPr>
            <w:r>
              <w:rPr>
                <w:rFonts w:hint="eastAsia" w:ascii="宋体" w:hAnsi="宋体" w:eastAsia="宋体" w:cs="宋体"/>
                <w:color w:val="auto"/>
                <w:kern w:val="0"/>
                <w:sz w:val="20"/>
                <w:lang w:eastAsia="uk-UA"/>
              </w:rPr>
              <w:t>病案进入系统后，会对病案进行自动质控，自动质控完成，显示问题病案；</w:t>
            </w:r>
          </w:p>
          <w:p w14:paraId="34B94BBA">
            <w:pPr>
              <w:shd w:val="clear"/>
              <w:spacing w:line="240" w:lineRule="auto"/>
              <w:textAlignment w:val="center"/>
              <w:rPr>
                <w:rFonts w:hint="eastAsia" w:ascii="宋体" w:hAnsi="宋体" w:eastAsia="宋体" w:cs="宋体"/>
                <w:color w:val="auto"/>
                <w:kern w:val="0"/>
                <w:sz w:val="20"/>
              </w:rPr>
            </w:pPr>
            <w:r>
              <w:rPr>
                <w:rFonts w:hint="eastAsia" w:ascii="宋体" w:hAnsi="宋体" w:eastAsia="宋体" w:cs="宋体"/>
                <w:color w:val="auto"/>
                <w:kern w:val="0"/>
                <w:sz w:val="20"/>
                <w:lang w:eastAsia="uk-UA"/>
              </w:rPr>
              <w:t>可以人工对病案进行质控，修改问题，修改完后，会显示该月修复率，没有问题的病案可以审核通过；</w:t>
            </w:r>
          </w:p>
          <w:p w14:paraId="1AE6277B">
            <w:pPr>
              <w:shd w:val="clear"/>
              <w:spacing w:line="240" w:lineRule="auto"/>
              <w:textAlignment w:val="center"/>
              <w:rPr>
                <w:rFonts w:hint="eastAsia" w:ascii="宋体" w:hAnsi="宋体" w:eastAsia="宋体" w:cs="宋体"/>
                <w:color w:val="auto"/>
                <w:kern w:val="0"/>
                <w:sz w:val="20"/>
              </w:rPr>
            </w:pPr>
            <w:r>
              <w:rPr>
                <w:rFonts w:hint="eastAsia" w:ascii="宋体" w:hAnsi="宋体" w:eastAsia="宋体" w:cs="宋体"/>
                <w:color w:val="auto"/>
                <w:kern w:val="0"/>
                <w:sz w:val="20"/>
                <w:lang w:eastAsia="uk-UA"/>
              </w:rPr>
              <w:t>对于存在问题的病案，可以进行标记，成为问题病案。标记的病案和系统自动质控的问题病案，医生可以在医生工作站，查看到自己负责的患者，对于有问题的病案进行处理，完成对问题的修复；</w:t>
            </w:r>
          </w:p>
          <w:p w14:paraId="2794D8AE">
            <w:pPr>
              <w:shd w:val="clear"/>
              <w:spacing w:line="240" w:lineRule="auto"/>
              <w:textAlignment w:val="center"/>
              <w:rPr>
                <w:rFonts w:hint="eastAsia" w:ascii="宋体" w:hAnsi="宋体" w:eastAsia="宋体" w:cs="宋体"/>
                <w:color w:val="auto"/>
                <w:kern w:val="0"/>
                <w:sz w:val="20"/>
              </w:rPr>
            </w:pPr>
            <w:r>
              <w:rPr>
                <w:rFonts w:hint="eastAsia" w:ascii="宋体" w:hAnsi="宋体" w:eastAsia="宋体" w:cs="宋体"/>
                <w:color w:val="auto"/>
                <w:kern w:val="0"/>
                <w:sz w:val="20"/>
                <w:lang w:eastAsia="uk-UA"/>
              </w:rPr>
              <w:t>在院病例，医生可以使用在院病案预警功能，及时查看预警病案，对费用存在问题的病案，及时调整修正，进行规范医疗行为，确保医保病例可以合理合规的报销</w:t>
            </w:r>
            <w:r>
              <w:rPr>
                <w:rFonts w:hint="eastAsia" w:ascii="宋体" w:hAnsi="宋体" w:eastAsia="宋体" w:cs="宋体"/>
                <w:color w:val="auto"/>
                <w:kern w:val="0"/>
                <w:sz w:val="20"/>
              </w:rPr>
              <w:t>；</w:t>
            </w:r>
          </w:p>
          <w:p w14:paraId="5078E6B5">
            <w:pPr>
              <w:shd w:val="clear"/>
              <w:spacing w:line="240" w:lineRule="auto"/>
              <w:textAlignment w:val="center"/>
              <w:rPr>
                <w:rFonts w:hint="eastAsia" w:ascii="宋体" w:hAnsi="宋体" w:eastAsia="宋体" w:cs="宋体"/>
                <w:color w:val="auto"/>
                <w:kern w:val="0"/>
                <w:sz w:val="20"/>
              </w:rPr>
            </w:pPr>
            <w:r>
              <w:rPr>
                <w:rFonts w:hint="eastAsia" w:ascii="宋体" w:hAnsi="宋体" w:eastAsia="宋体" w:cs="宋体"/>
                <w:color w:val="auto"/>
                <w:kern w:val="0"/>
                <w:sz w:val="20"/>
                <w:lang w:eastAsia="uk-UA"/>
              </w:rPr>
              <w:t>支持病种预测入组：</w:t>
            </w:r>
          </w:p>
          <w:p w14:paraId="325D4BD2">
            <w:pPr>
              <w:shd w:val="clear"/>
              <w:spacing w:line="240" w:lineRule="auto"/>
              <w:textAlignment w:val="center"/>
              <w:rPr>
                <w:rFonts w:hint="eastAsia" w:ascii="宋体" w:hAnsi="宋体" w:eastAsia="宋体" w:cs="宋体"/>
                <w:color w:val="auto"/>
                <w:kern w:val="0"/>
                <w:sz w:val="20"/>
              </w:rPr>
            </w:pPr>
            <w:r>
              <w:rPr>
                <w:rFonts w:hint="eastAsia" w:ascii="宋体" w:hAnsi="宋体" w:eastAsia="宋体" w:cs="宋体"/>
                <w:color w:val="auto"/>
                <w:kern w:val="0"/>
                <w:sz w:val="20"/>
                <w:lang w:eastAsia="uk-UA"/>
              </w:rPr>
              <w:t>系统自动分析主要诊断和主要手术操作、其他手术操作，根据算法进行自动预测入组；</w:t>
            </w:r>
          </w:p>
          <w:p w14:paraId="3F4FEF82">
            <w:pPr>
              <w:shd w:val="clear"/>
              <w:spacing w:line="240" w:lineRule="auto"/>
              <w:textAlignment w:val="center"/>
              <w:rPr>
                <w:rFonts w:hint="eastAsia" w:ascii="宋体" w:hAnsi="宋体" w:eastAsia="宋体" w:cs="宋体"/>
                <w:color w:val="auto"/>
                <w:kern w:val="0"/>
                <w:sz w:val="20"/>
              </w:rPr>
            </w:pPr>
            <w:r>
              <w:rPr>
                <w:rFonts w:hint="eastAsia" w:ascii="宋体" w:hAnsi="宋体" w:eastAsia="宋体" w:cs="宋体"/>
                <w:color w:val="auto"/>
                <w:kern w:val="0"/>
                <w:sz w:val="20"/>
                <w:lang w:eastAsia="uk-UA"/>
              </w:rPr>
              <w:t>系统能根据诊断及手术操作，推荐合规高效病种。可直接使用推荐方案，或查看其他病种方案，人为判断做出最优选择。选择新方案后，系统自动重新进行质控；</w:t>
            </w:r>
          </w:p>
          <w:p w14:paraId="76F718CB">
            <w:pPr>
              <w:shd w:val="clear"/>
              <w:spacing w:line="240" w:lineRule="auto"/>
              <w:textAlignment w:val="center"/>
              <w:rPr>
                <w:rFonts w:hint="eastAsia" w:ascii="宋体" w:hAnsi="宋体" w:eastAsia="宋体" w:cs="宋体"/>
                <w:color w:val="auto"/>
                <w:kern w:val="0"/>
                <w:sz w:val="20"/>
                <w:lang w:val="uk-UA" w:eastAsia="uk-UA"/>
              </w:rPr>
            </w:pPr>
            <w:r>
              <w:rPr>
                <w:rFonts w:hint="eastAsia" w:ascii="宋体" w:hAnsi="宋体" w:eastAsia="宋体" w:cs="宋体"/>
                <w:color w:val="auto"/>
                <w:kern w:val="0"/>
                <w:sz w:val="20"/>
                <w:lang w:eastAsia="uk-UA"/>
              </w:rPr>
              <w:t>进行病种费用预测，预测内容包含病案入组病种详细信息、病种所得分值、分值所得费用等；</w:t>
            </w:r>
          </w:p>
          <w:p w14:paraId="27EBD243">
            <w:pPr>
              <w:shd w:val="clear"/>
              <w:spacing w:line="240" w:lineRule="auto"/>
              <w:textAlignment w:val="center"/>
              <w:rPr>
                <w:rFonts w:hint="eastAsia" w:ascii="宋体" w:hAnsi="宋体" w:eastAsia="宋体" w:cs="宋体"/>
                <w:color w:val="auto"/>
                <w:kern w:val="0"/>
                <w:sz w:val="20"/>
              </w:rPr>
            </w:pPr>
            <w:r>
              <w:rPr>
                <w:rFonts w:hint="eastAsia" w:ascii="宋体" w:hAnsi="宋体" w:eastAsia="宋体" w:cs="宋体"/>
                <w:color w:val="auto"/>
                <w:kern w:val="0"/>
                <w:sz w:val="20"/>
                <w:lang w:eastAsia="uk-UA"/>
              </w:rPr>
              <w:t>病案问题统计：</w:t>
            </w:r>
          </w:p>
          <w:p w14:paraId="3EFC9DBB">
            <w:pPr>
              <w:shd w:val="clear"/>
              <w:spacing w:line="240" w:lineRule="auto"/>
              <w:textAlignment w:val="center"/>
              <w:rPr>
                <w:rFonts w:hint="eastAsia" w:ascii="宋体" w:hAnsi="宋体" w:eastAsia="宋体" w:cs="宋体"/>
                <w:color w:val="auto"/>
                <w:kern w:val="0"/>
                <w:sz w:val="20"/>
              </w:rPr>
            </w:pPr>
            <w:r>
              <w:rPr>
                <w:rFonts w:hint="eastAsia" w:ascii="宋体" w:hAnsi="宋体" w:eastAsia="宋体" w:cs="宋体"/>
                <w:color w:val="auto"/>
                <w:kern w:val="0"/>
                <w:sz w:val="20"/>
                <w:lang w:eastAsia="uk-UA"/>
              </w:rPr>
              <w:t>根据设置的病案规则引擎，系统自动对病案进行审核，展示病案的核心问题和其他问题；</w:t>
            </w:r>
            <w:r>
              <w:rPr>
                <w:rFonts w:hint="eastAsia" w:ascii="宋体" w:hAnsi="宋体" w:eastAsia="宋体" w:cs="宋体"/>
                <w:color w:val="auto"/>
                <w:kern w:val="0"/>
                <w:sz w:val="20"/>
              </w:rPr>
              <w:br w:type="textWrapping"/>
            </w:r>
            <w:r>
              <w:rPr>
                <w:rFonts w:hint="eastAsia" w:ascii="宋体" w:hAnsi="宋体" w:eastAsia="宋体" w:cs="宋体"/>
                <w:color w:val="auto"/>
                <w:kern w:val="0"/>
                <w:sz w:val="20"/>
                <w:lang w:eastAsia="uk-UA"/>
              </w:rPr>
              <w:t>选中具体的问题，将问题发送至负责医生，对病案问题进行修改或完善</w:t>
            </w:r>
            <w:r>
              <w:rPr>
                <w:rFonts w:hint="eastAsia" w:ascii="宋体" w:hAnsi="宋体" w:eastAsia="宋体" w:cs="宋体"/>
                <w:color w:val="auto"/>
                <w:kern w:val="0"/>
                <w:sz w:val="20"/>
              </w:rPr>
              <w:t>；</w:t>
            </w:r>
          </w:p>
          <w:p w14:paraId="22DCF12D">
            <w:pPr>
              <w:shd w:val="clear"/>
              <w:spacing w:line="240" w:lineRule="auto"/>
              <w:textAlignment w:val="center"/>
              <w:rPr>
                <w:rFonts w:hint="eastAsia" w:ascii="宋体" w:hAnsi="宋体" w:eastAsia="宋体" w:cs="宋体"/>
                <w:color w:val="auto"/>
                <w:kern w:val="0"/>
                <w:sz w:val="20"/>
                <w:lang w:val="uk-UA" w:eastAsia="uk-UA"/>
              </w:rPr>
            </w:pPr>
            <w:r>
              <w:rPr>
                <w:rFonts w:hint="eastAsia" w:ascii="宋体" w:hAnsi="宋体" w:eastAsia="宋体" w:cs="宋体"/>
                <w:color w:val="auto"/>
                <w:kern w:val="0"/>
                <w:sz w:val="20"/>
                <w:lang w:eastAsia="uk-UA"/>
              </w:rPr>
              <w:t>支持查看转码后的病案数据</w:t>
            </w:r>
          </w:p>
          <w:p w14:paraId="0139225F">
            <w:pPr>
              <w:shd w:val="clear"/>
              <w:spacing w:line="240" w:lineRule="auto"/>
              <w:textAlignment w:val="center"/>
              <w:rPr>
                <w:rFonts w:hint="eastAsia" w:ascii="宋体" w:hAnsi="宋体" w:eastAsia="宋体" w:cs="宋体"/>
                <w:color w:val="auto"/>
                <w:kern w:val="0"/>
                <w:sz w:val="20"/>
              </w:rPr>
            </w:pPr>
            <w:r>
              <w:rPr>
                <w:rFonts w:hint="eastAsia" w:ascii="宋体" w:hAnsi="宋体" w:eastAsia="宋体" w:cs="宋体"/>
                <w:color w:val="auto"/>
                <w:kern w:val="0"/>
                <w:sz w:val="20"/>
                <w:lang w:eastAsia="uk-UA"/>
              </w:rPr>
              <w:t>支持发送病案问题清单：</w:t>
            </w:r>
          </w:p>
          <w:p w14:paraId="1605F6D5">
            <w:pPr>
              <w:shd w:val="clear"/>
              <w:spacing w:line="240" w:lineRule="auto"/>
              <w:textAlignment w:val="center"/>
              <w:rPr>
                <w:rFonts w:hint="eastAsia" w:ascii="宋体" w:hAnsi="宋体" w:eastAsia="宋体" w:cs="宋体"/>
                <w:color w:val="auto"/>
                <w:kern w:val="0"/>
                <w:sz w:val="20"/>
              </w:rPr>
            </w:pPr>
            <w:r>
              <w:rPr>
                <w:rFonts w:hint="eastAsia" w:ascii="宋体" w:hAnsi="宋体" w:eastAsia="宋体" w:cs="宋体"/>
                <w:color w:val="auto"/>
                <w:kern w:val="0"/>
                <w:sz w:val="20"/>
                <w:lang w:eastAsia="uk-UA"/>
              </w:rPr>
              <w:t>选中病案问题，发送给对应主治医生/病案负责人，生成待办任务；主治医生可以在医生助手端驳回问题或完善病案后解决解决问题</w:t>
            </w:r>
            <w:r>
              <w:rPr>
                <w:rFonts w:hint="eastAsia" w:ascii="宋体" w:hAnsi="宋体" w:eastAsia="宋体" w:cs="宋体"/>
                <w:color w:val="auto"/>
                <w:kern w:val="0"/>
                <w:sz w:val="20"/>
              </w:rPr>
              <w:t>。</w:t>
            </w:r>
          </w:p>
        </w:tc>
        <w:tc>
          <w:tcPr>
            <w:tcW w:w="716" w:type="dxa"/>
            <w:vMerge w:val="continue"/>
            <w:noWrap w:val="0"/>
            <w:vAlign w:val="center"/>
          </w:tcPr>
          <w:p w14:paraId="7B960337">
            <w:pPr>
              <w:shd w:val="clear"/>
              <w:spacing w:line="240" w:lineRule="auto"/>
              <w:textAlignment w:val="center"/>
              <w:rPr>
                <w:rFonts w:hint="eastAsia" w:ascii="宋体" w:hAnsi="宋体" w:eastAsia="宋体" w:cs="宋体"/>
                <w:color w:val="auto"/>
                <w:kern w:val="0"/>
                <w:sz w:val="20"/>
                <w:lang w:eastAsia="uk-UA"/>
              </w:rPr>
            </w:pPr>
          </w:p>
        </w:tc>
        <w:tc>
          <w:tcPr>
            <w:tcW w:w="661" w:type="dxa"/>
            <w:vMerge w:val="continue"/>
            <w:noWrap w:val="0"/>
            <w:vAlign w:val="center"/>
          </w:tcPr>
          <w:p w14:paraId="5CD7B2B1">
            <w:pPr>
              <w:shd w:val="clear"/>
              <w:spacing w:line="240" w:lineRule="auto"/>
              <w:textAlignment w:val="center"/>
              <w:rPr>
                <w:rFonts w:hint="eastAsia" w:ascii="宋体" w:hAnsi="宋体" w:eastAsia="宋体" w:cs="宋体"/>
                <w:color w:val="auto"/>
                <w:kern w:val="0"/>
                <w:sz w:val="20"/>
                <w:lang w:eastAsia="uk-UA"/>
              </w:rPr>
            </w:pPr>
          </w:p>
        </w:tc>
      </w:tr>
      <w:tr w14:paraId="2BC037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9" w:type="dxa"/>
            <w:vMerge w:val="continue"/>
            <w:noWrap w:val="0"/>
            <w:vAlign w:val="top"/>
          </w:tcPr>
          <w:p w14:paraId="0327A5C0">
            <w:pPr>
              <w:shd w:val="clear"/>
              <w:spacing w:line="240" w:lineRule="auto"/>
              <w:rPr>
                <w:rFonts w:hint="eastAsia" w:ascii="宋体" w:hAnsi="宋体" w:eastAsia="宋体" w:cs="宋体"/>
                <w:color w:val="auto"/>
                <w:kern w:val="0"/>
                <w:sz w:val="20"/>
              </w:rPr>
            </w:pPr>
          </w:p>
        </w:tc>
        <w:tc>
          <w:tcPr>
            <w:tcW w:w="1267" w:type="dxa"/>
            <w:vMerge w:val="restart"/>
            <w:noWrap w:val="0"/>
            <w:vAlign w:val="center"/>
          </w:tcPr>
          <w:p w14:paraId="1C3C22B8">
            <w:pPr>
              <w:shd w:val="clear"/>
              <w:spacing w:line="240" w:lineRule="auto"/>
              <w:rPr>
                <w:rFonts w:hint="eastAsia" w:ascii="宋体" w:hAnsi="宋体" w:eastAsia="宋体" w:cs="宋体"/>
                <w:color w:val="auto"/>
                <w:kern w:val="0"/>
                <w:sz w:val="20"/>
                <w:lang w:eastAsia="uk-UA"/>
              </w:rPr>
            </w:pPr>
            <w:r>
              <w:rPr>
                <w:rFonts w:hint="eastAsia" w:ascii="宋体" w:hAnsi="宋体" w:eastAsia="宋体" w:cs="宋体"/>
                <w:color w:val="auto"/>
                <w:kern w:val="0"/>
                <w:sz w:val="20"/>
                <w:lang w:eastAsia="uk-UA"/>
              </w:rPr>
              <w:t>病种入组问题管理</w:t>
            </w:r>
          </w:p>
        </w:tc>
        <w:tc>
          <w:tcPr>
            <w:tcW w:w="5117" w:type="dxa"/>
            <w:noWrap w:val="0"/>
            <w:vAlign w:val="center"/>
          </w:tcPr>
          <w:p w14:paraId="62FAFCE3">
            <w:pPr>
              <w:shd w:val="clear"/>
              <w:spacing w:line="240" w:lineRule="auto"/>
              <w:textAlignment w:val="center"/>
              <w:rPr>
                <w:rFonts w:hint="eastAsia" w:ascii="宋体" w:hAnsi="宋体" w:eastAsia="宋体" w:cs="宋体"/>
                <w:color w:val="auto"/>
                <w:kern w:val="0"/>
                <w:sz w:val="20"/>
              </w:rPr>
            </w:pPr>
            <w:r>
              <w:rPr>
                <w:rFonts w:hint="eastAsia" w:ascii="宋体" w:hAnsi="宋体" w:eastAsia="宋体" w:cs="宋体"/>
                <w:color w:val="auto"/>
                <w:kern w:val="0"/>
                <w:sz w:val="20"/>
                <w:lang w:eastAsia="uk-UA"/>
              </w:rPr>
              <w:t>系统自动检查病案诊断和手术操作病案是否在医保局规定的编码目录内，对不在目录内的编码进行问题质控；</w:t>
            </w:r>
          </w:p>
          <w:p w14:paraId="7903F399">
            <w:pPr>
              <w:shd w:val="clear"/>
              <w:spacing w:line="240" w:lineRule="auto"/>
              <w:textAlignment w:val="center"/>
              <w:rPr>
                <w:rFonts w:hint="eastAsia" w:ascii="宋体" w:hAnsi="宋体" w:eastAsia="宋体" w:cs="宋体"/>
                <w:color w:val="auto"/>
                <w:kern w:val="0"/>
                <w:sz w:val="20"/>
              </w:rPr>
            </w:pPr>
            <w:r>
              <w:rPr>
                <w:rFonts w:hint="eastAsia" w:ascii="宋体" w:hAnsi="宋体" w:eastAsia="宋体" w:cs="宋体"/>
                <w:color w:val="auto"/>
                <w:kern w:val="0"/>
                <w:sz w:val="20"/>
                <w:lang w:eastAsia="uk-UA"/>
              </w:rPr>
              <w:t>根据问题提示和推荐处理，更正完善病案信息</w:t>
            </w:r>
          </w:p>
        </w:tc>
        <w:tc>
          <w:tcPr>
            <w:tcW w:w="716" w:type="dxa"/>
            <w:vMerge w:val="continue"/>
            <w:noWrap w:val="0"/>
            <w:vAlign w:val="center"/>
          </w:tcPr>
          <w:p w14:paraId="38705AD1">
            <w:pPr>
              <w:shd w:val="clear"/>
              <w:spacing w:line="240" w:lineRule="auto"/>
              <w:textAlignment w:val="center"/>
              <w:rPr>
                <w:rFonts w:hint="eastAsia" w:ascii="宋体" w:hAnsi="宋体" w:eastAsia="宋体" w:cs="宋体"/>
                <w:color w:val="auto"/>
                <w:kern w:val="0"/>
                <w:sz w:val="20"/>
                <w:lang w:eastAsia="uk-UA"/>
              </w:rPr>
            </w:pPr>
          </w:p>
        </w:tc>
        <w:tc>
          <w:tcPr>
            <w:tcW w:w="661" w:type="dxa"/>
            <w:vMerge w:val="continue"/>
            <w:noWrap w:val="0"/>
            <w:vAlign w:val="center"/>
          </w:tcPr>
          <w:p w14:paraId="6879234E">
            <w:pPr>
              <w:shd w:val="clear"/>
              <w:spacing w:line="240" w:lineRule="auto"/>
              <w:textAlignment w:val="center"/>
              <w:rPr>
                <w:rFonts w:hint="eastAsia" w:ascii="宋体" w:hAnsi="宋体" w:eastAsia="宋体" w:cs="宋体"/>
                <w:color w:val="auto"/>
                <w:kern w:val="0"/>
                <w:sz w:val="20"/>
                <w:lang w:eastAsia="uk-UA"/>
              </w:rPr>
            </w:pPr>
          </w:p>
        </w:tc>
      </w:tr>
      <w:tr w14:paraId="1ABEED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9" w:type="dxa"/>
            <w:vMerge w:val="continue"/>
            <w:noWrap w:val="0"/>
            <w:vAlign w:val="top"/>
          </w:tcPr>
          <w:p w14:paraId="0D144FD2">
            <w:pPr>
              <w:shd w:val="clear"/>
              <w:spacing w:line="240" w:lineRule="auto"/>
              <w:rPr>
                <w:rFonts w:hint="eastAsia" w:ascii="宋体" w:hAnsi="宋体" w:eastAsia="宋体" w:cs="宋体"/>
                <w:color w:val="auto"/>
                <w:kern w:val="0"/>
                <w:sz w:val="20"/>
              </w:rPr>
            </w:pPr>
          </w:p>
        </w:tc>
        <w:tc>
          <w:tcPr>
            <w:tcW w:w="1267" w:type="dxa"/>
            <w:vMerge w:val="continue"/>
            <w:noWrap w:val="0"/>
            <w:vAlign w:val="top"/>
          </w:tcPr>
          <w:p w14:paraId="11D957A5">
            <w:pPr>
              <w:shd w:val="clear"/>
              <w:spacing w:line="240" w:lineRule="auto"/>
              <w:rPr>
                <w:rFonts w:hint="eastAsia" w:ascii="宋体" w:hAnsi="宋体" w:eastAsia="宋体" w:cs="宋体"/>
                <w:color w:val="auto"/>
                <w:kern w:val="0"/>
                <w:sz w:val="20"/>
              </w:rPr>
            </w:pPr>
          </w:p>
        </w:tc>
        <w:tc>
          <w:tcPr>
            <w:tcW w:w="5117" w:type="dxa"/>
            <w:noWrap w:val="0"/>
            <w:vAlign w:val="center"/>
          </w:tcPr>
          <w:p w14:paraId="1D7D4D29">
            <w:pPr>
              <w:shd w:val="clear"/>
              <w:spacing w:line="240" w:lineRule="auto"/>
              <w:textAlignment w:val="center"/>
              <w:rPr>
                <w:rFonts w:hint="eastAsia" w:ascii="宋体" w:hAnsi="宋体" w:eastAsia="宋体" w:cs="宋体"/>
                <w:color w:val="auto"/>
                <w:kern w:val="0"/>
                <w:sz w:val="20"/>
              </w:rPr>
            </w:pPr>
            <w:r>
              <w:rPr>
                <w:rFonts w:hint="eastAsia" w:ascii="宋体" w:hAnsi="宋体" w:eastAsia="宋体" w:cs="宋体"/>
                <w:color w:val="auto"/>
                <w:kern w:val="0"/>
                <w:sz w:val="20"/>
                <w:lang w:eastAsia="uk-UA"/>
              </w:rPr>
              <w:t>系统自动对主要诊断缺失，或有进行收费结算的手术操作项目但未进行填写的病案进行问题质控；</w:t>
            </w:r>
          </w:p>
          <w:p w14:paraId="27E877D0">
            <w:pPr>
              <w:shd w:val="clear"/>
              <w:spacing w:line="240" w:lineRule="auto"/>
              <w:textAlignment w:val="center"/>
              <w:rPr>
                <w:rFonts w:hint="eastAsia" w:ascii="宋体" w:hAnsi="宋体" w:eastAsia="宋体" w:cs="宋体"/>
                <w:color w:val="auto"/>
                <w:kern w:val="0"/>
                <w:sz w:val="20"/>
              </w:rPr>
            </w:pPr>
            <w:r>
              <w:rPr>
                <w:rFonts w:hint="eastAsia" w:ascii="宋体" w:hAnsi="宋体" w:eastAsia="宋体" w:cs="宋体"/>
                <w:color w:val="auto"/>
                <w:kern w:val="0"/>
                <w:sz w:val="20"/>
                <w:lang w:eastAsia="uk-UA"/>
              </w:rPr>
              <w:t>根据问题提示和推荐处理，更正完善病案信息</w:t>
            </w:r>
          </w:p>
        </w:tc>
        <w:tc>
          <w:tcPr>
            <w:tcW w:w="716" w:type="dxa"/>
            <w:vMerge w:val="continue"/>
            <w:noWrap w:val="0"/>
            <w:vAlign w:val="center"/>
          </w:tcPr>
          <w:p w14:paraId="5E05BC61">
            <w:pPr>
              <w:shd w:val="clear"/>
              <w:spacing w:line="240" w:lineRule="auto"/>
              <w:textAlignment w:val="center"/>
              <w:rPr>
                <w:rFonts w:hint="eastAsia" w:ascii="宋体" w:hAnsi="宋体" w:eastAsia="宋体" w:cs="宋体"/>
                <w:color w:val="auto"/>
                <w:kern w:val="0"/>
                <w:sz w:val="20"/>
                <w:lang w:eastAsia="uk-UA"/>
              </w:rPr>
            </w:pPr>
          </w:p>
        </w:tc>
        <w:tc>
          <w:tcPr>
            <w:tcW w:w="661" w:type="dxa"/>
            <w:vMerge w:val="continue"/>
            <w:noWrap w:val="0"/>
            <w:vAlign w:val="center"/>
          </w:tcPr>
          <w:p w14:paraId="65DD6A7B">
            <w:pPr>
              <w:shd w:val="clear"/>
              <w:spacing w:line="240" w:lineRule="auto"/>
              <w:textAlignment w:val="center"/>
              <w:rPr>
                <w:rFonts w:hint="eastAsia" w:ascii="宋体" w:hAnsi="宋体" w:eastAsia="宋体" w:cs="宋体"/>
                <w:color w:val="auto"/>
                <w:kern w:val="0"/>
                <w:sz w:val="20"/>
                <w:lang w:eastAsia="uk-UA"/>
              </w:rPr>
            </w:pPr>
          </w:p>
        </w:tc>
      </w:tr>
      <w:tr w14:paraId="240003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9" w:type="dxa"/>
            <w:vMerge w:val="continue"/>
            <w:noWrap w:val="0"/>
            <w:vAlign w:val="top"/>
          </w:tcPr>
          <w:p w14:paraId="0214EABD">
            <w:pPr>
              <w:shd w:val="clear"/>
              <w:spacing w:line="240" w:lineRule="auto"/>
              <w:rPr>
                <w:rFonts w:hint="eastAsia" w:ascii="宋体" w:hAnsi="宋体" w:eastAsia="宋体" w:cs="宋体"/>
                <w:color w:val="auto"/>
                <w:kern w:val="0"/>
                <w:sz w:val="20"/>
              </w:rPr>
            </w:pPr>
          </w:p>
        </w:tc>
        <w:tc>
          <w:tcPr>
            <w:tcW w:w="1267" w:type="dxa"/>
            <w:vMerge w:val="continue"/>
            <w:noWrap w:val="0"/>
            <w:vAlign w:val="top"/>
          </w:tcPr>
          <w:p w14:paraId="25F792E7">
            <w:pPr>
              <w:shd w:val="clear"/>
              <w:spacing w:line="240" w:lineRule="auto"/>
              <w:rPr>
                <w:rFonts w:hint="eastAsia" w:ascii="宋体" w:hAnsi="宋体" w:eastAsia="宋体" w:cs="宋体"/>
                <w:color w:val="auto"/>
                <w:kern w:val="0"/>
                <w:sz w:val="20"/>
              </w:rPr>
            </w:pPr>
          </w:p>
        </w:tc>
        <w:tc>
          <w:tcPr>
            <w:tcW w:w="5117" w:type="dxa"/>
            <w:noWrap w:val="0"/>
            <w:vAlign w:val="center"/>
          </w:tcPr>
          <w:p w14:paraId="23210F7D">
            <w:pPr>
              <w:shd w:val="clear"/>
              <w:spacing w:line="240" w:lineRule="auto"/>
              <w:textAlignment w:val="center"/>
              <w:rPr>
                <w:rFonts w:hint="eastAsia" w:ascii="宋体" w:hAnsi="宋体" w:eastAsia="宋体" w:cs="宋体"/>
                <w:color w:val="auto"/>
                <w:kern w:val="0"/>
                <w:sz w:val="20"/>
              </w:rPr>
            </w:pPr>
            <w:r>
              <w:rPr>
                <w:rFonts w:hint="eastAsia" w:ascii="宋体" w:hAnsi="宋体" w:eastAsia="宋体" w:cs="宋体"/>
                <w:color w:val="auto"/>
                <w:kern w:val="0"/>
                <w:sz w:val="20"/>
                <w:lang w:eastAsia="uk-UA"/>
              </w:rPr>
              <w:t>主要手术或操作治疗与主要诊断疾病相关性不强，系统会根据合理的医学逻辑进行校验，系统对该类问题进行质控，并推荐合适的诊断或手术操作；</w:t>
            </w:r>
          </w:p>
          <w:p w14:paraId="0317450F">
            <w:pPr>
              <w:shd w:val="clear"/>
              <w:spacing w:line="240" w:lineRule="auto"/>
              <w:textAlignment w:val="center"/>
              <w:rPr>
                <w:rFonts w:hint="eastAsia" w:ascii="宋体" w:hAnsi="宋体" w:eastAsia="宋体" w:cs="宋体"/>
                <w:color w:val="auto"/>
                <w:kern w:val="0"/>
                <w:sz w:val="20"/>
              </w:rPr>
            </w:pPr>
            <w:r>
              <w:rPr>
                <w:rFonts w:hint="eastAsia" w:ascii="宋体" w:hAnsi="宋体" w:eastAsia="宋体" w:cs="宋体"/>
                <w:color w:val="auto"/>
                <w:kern w:val="0"/>
                <w:sz w:val="20"/>
                <w:lang w:eastAsia="uk-UA"/>
              </w:rPr>
              <w:t>根据问题提示和推荐处理，更正完善病案信息</w:t>
            </w:r>
          </w:p>
        </w:tc>
        <w:tc>
          <w:tcPr>
            <w:tcW w:w="716" w:type="dxa"/>
            <w:vMerge w:val="continue"/>
            <w:noWrap w:val="0"/>
            <w:vAlign w:val="center"/>
          </w:tcPr>
          <w:p w14:paraId="233D1075">
            <w:pPr>
              <w:shd w:val="clear"/>
              <w:spacing w:line="240" w:lineRule="auto"/>
              <w:textAlignment w:val="center"/>
              <w:rPr>
                <w:rFonts w:hint="eastAsia" w:ascii="宋体" w:hAnsi="宋体" w:eastAsia="宋体" w:cs="宋体"/>
                <w:color w:val="auto"/>
                <w:kern w:val="0"/>
                <w:sz w:val="20"/>
                <w:lang w:eastAsia="uk-UA"/>
              </w:rPr>
            </w:pPr>
          </w:p>
        </w:tc>
        <w:tc>
          <w:tcPr>
            <w:tcW w:w="661" w:type="dxa"/>
            <w:vMerge w:val="continue"/>
            <w:noWrap w:val="0"/>
            <w:vAlign w:val="center"/>
          </w:tcPr>
          <w:p w14:paraId="15C6D304">
            <w:pPr>
              <w:shd w:val="clear"/>
              <w:spacing w:line="240" w:lineRule="auto"/>
              <w:textAlignment w:val="center"/>
              <w:rPr>
                <w:rFonts w:hint="eastAsia" w:ascii="宋体" w:hAnsi="宋体" w:eastAsia="宋体" w:cs="宋体"/>
                <w:color w:val="auto"/>
                <w:kern w:val="0"/>
                <w:sz w:val="20"/>
                <w:lang w:eastAsia="uk-UA"/>
              </w:rPr>
            </w:pPr>
          </w:p>
        </w:tc>
      </w:tr>
      <w:tr w14:paraId="03BCBC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9" w:type="dxa"/>
            <w:vMerge w:val="continue"/>
            <w:noWrap w:val="0"/>
            <w:vAlign w:val="top"/>
          </w:tcPr>
          <w:p w14:paraId="5E16C7B4">
            <w:pPr>
              <w:shd w:val="clear"/>
              <w:spacing w:line="240" w:lineRule="auto"/>
              <w:rPr>
                <w:rFonts w:hint="eastAsia" w:ascii="宋体" w:hAnsi="宋体" w:eastAsia="宋体" w:cs="宋体"/>
                <w:color w:val="auto"/>
                <w:kern w:val="0"/>
                <w:sz w:val="20"/>
              </w:rPr>
            </w:pPr>
          </w:p>
        </w:tc>
        <w:tc>
          <w:tcPr>
            <w:tcW w:w="1267" w:type="dxa"/>
            <w:vMerge w:val="continue"/>
            <w:noWrap w:val="0"/>
            <w:vAlign w:val="top"/>
          </w:tcPr>
          <w:p w14:paraId="66265AB0">
            <w:pPr>
              <w:shd w:val="clear"/>
              <w:spacing w:line="240" w:lineRule="auto"/>
              <w:rPr>
                <w:rFonts w:hint="eastAsia" w:ascii="宋体" w:hAnsi="宋体" w:eastAsia="宋体" w:cs="宋体"/>
                <w:color w:val="auto"/>
                <w:kern w:val="0"/>
                <w:sz w:val="20"/>
              </w:rPr>
            </w:pPr>
          </w:p>
        </w:tc>
        <w:tc>
          <w:tcPr>
            <w:tcW w:w="5117" w:type="dxa"/>
            <w:noWrap w:val="0"/>
            <w:vAlign w:val="center"/>
          </w:tcPr>
          <w:p w14:paraId="77E74DCC">
            <w:pPr>
              <w:shd w:val="clear"/>
              <w:spacing w:line="240" w:lineRule="auto"/>
              <w:textAlignment w:val="center"/>
              <w:rPr>
                <w:rFonts w:hint="eastAsia" w:ascii="宋体" w:hAnsi="宋体" w:eastAsia="宋体" w:cs="宋体"/>
                <w:color w:val="auto"/>
                <w:kern w:val="0"/>
                <w:sz w:val="20"/>
              </w:rPr>
            </w:pPr>
            <w:r>
              <w:rPr>
                <w:rFonts w:hint="eastAsia" w:ascii="宋体" w:hAnsi="宋体" w:eastAsia="宋体" w:cs="宋体"/>
                <w:color w:val="auto"/>
                <w:kern w:val="0"/>
                <w:sz w:val="20"/>
                <w:lang w:eastAsia="uk-UA"/>
              </w:rPr>
              <w:t>主要诊断为非特异性、缺少对疾病特性描述的笼统性疾病编码，会实际疾病情况存在差异，分值较低，系统对该类问题进行质控；</w:t>
            </w:r>
          </w:p>
          <w:p w14:paraId="2C2D62FF">
            <w:pPr>
              <w:shd w:val="clear"/>
              <w:spacing w:line="240" w:lineRule="auto"/>
              <w:textAlignment w:val="center"/>
              <w:rPr>
                <w:rFonts w:hint="eastAsia" w:ascii="宋体" w:hAnsi="宋体" w:eastAsia="宋体" w:cs="宋体"/>
                <w:color w:val="auto"/>
                <w:kern w:val="0"/>
                <w:sz w:val="20"/>
              </w:rPr>
            </w:pPr>
            <w:r>
              <w:rPr>
                <w:rFonts w:hint="eastAsia" w:ascii="宋体" w:hAnsi="宋体" w:eastAsia="宋体" w:cs="宋体"/>
                <w:color w:val="auto"/>
                <w:kern w:val="0"/>
                <w:sz w:val="20"/>
                <w:lang w:eastAsia="uk-UA"/>
              </w:rPr>
              <w:t>根据问题提示和推荐处理，更正完善病案信息</w:t>
            </w:r>
          </w:p>
        </w:tc>
        <w:tc>
          <w:tcPr>
            <w:tcW w:w="716" w:type="dxa"/>
            <w:vMerge w:val="continue"/>
            <w:noWrap w:val="0"/>
            <w:vAlign w:val="center"/>
          </w:tcPr>
          <w:p w14:paraId="0534EDEB">
            <w:pPr>
              <w:shd w:val="clear"/>
              <w:spacing w:line="240" w:lineRule="auto"/>
              <w:textAlignment w:val="center"/>
              <w:rPr>
                <w:rFonts w:hint="eastAsia" w:ascii="宋体" w:hAnsi="宋体" w:eastAsia="宋体" w:cs="宋体"/>
                <w:color w:val="auto"/>
                <w:kern w:val="0"/>
                <w:sz w:val="20"/>
                <w:lang w:eastAsia="uk-UA"/>
              </w:rPr>
            </w:pPr>
          </w:p>
        </w:tc>
        <w:tc>
          <w:tcPr>
            <w:tcW w:w="661" w:type="dxa"/>
            <w:vMerge w:val="continue"/>
            <w:noWrap w:val="0"/>
            <w:vAlign w:val="center"/>
          </w:tcPr>
          <w:p w14:paraId="60D3FD7F">
            <w:pPr>
              <w:shd w:val="clear"/>
              <w:spacing w:line="240" w:lineRule="auto"/>
              <w:textAlignment w:val="center"/>
              <w:rPr>
                <w:rFonts w:hint="eastAsia" w:ascii="宋体" w:hAnsi="宋体" w:eastAsia="宋体" w:cs="宋体"/>
                <w:color w:val="auto"/>
                <w:kern w:val="0"/>
                <w:sz w:val="20"/>
                <w:lang w:eastAsia="uk-UA"/>
              </w:rPr>
            </w:pPr>
          </w:p>
        </w:tc>
      </w:tr>
      <w:tr w14:paraId="2C4115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9" w:type="dxa"/>
            <w:vMerge w:val="continue"/>
            <w:noWrap w:val="0"/>
            <w:vAlign w:val="top"/>
          </w:tcPr>
          <w:p w14:paraId="1B6A60A4">
            <w:pPr>
              <w:shd w:val="clear"/>
              <w:spacing w:line="240" w:lineRule="auto"/>
              <w:rPr>
                <w:rFonts w:hint="eastAsia" w:ascii="宋体" w:hAnsi="宋体" w:eastAsia="宋体" w:cs="宋体"/>
                <w:color w:val="auto"/>
                <w:kern w:val="0"/>
                <w:sz w:val="20"/>
              </w:rPr>
            </w:pPr>
          </w:p>
        </w:tc>
        <w:tc>
          <w:tcPr>
            <w:tcW w:w="1267" w:type="dxa"/>
            <w:vMerge w:val="continue"/>
            <w:noWrap w:val="0"/>
            <w:vAlign w:val="top"/>
          </w:tcPr>
          <w:p w14:paraId="65162AEB">
            <w:pPr>
              <w:shd w:val="clear"/>
              <w:spacing w:line="240" w:lineRule="auto"/>
              <w:rPr>
                <w:rFonts w:hint="eastAsia" w:ascii="宋体" w:hAnsi="宋体" w:eastAsia="宋体" w:cs="宋体"/>
                <w:color w:val="auto"/>
                <w:kern w:val="0"/>
                <w:sz w:val="20"/>
              </w:rPr>
            </w:pPr>
          </w:p>
        </w:tc>
        <w:tc>
          <w:tcPr>
            <w:tcW w:w="5117" w:type="dxa"/>
            <w:noWrap w:val="0"/>
            <w:vAlign w:val="center"/>
          </w:tcPr>
          <w:p w14:paraId="3AA5363E">
            <w:pPr>
              <w:shd w:val="clear"/>
              <w:spacing w:line="240" w:lineRule="auto"/>
              <w:textAlignment w:val="center"/>
              <w:rPr>
                <w:rFonts w:hint="eastAsia" w:ascii="宋体" w:hAnsi="宋体" w:eastAsia="宋体" w:cs="宋体"/>
                <w:color w:val="auto"/>
                <w:kern w:val="0"/>
                <w:sz w:val="20"/>
              </w:rPr>
            </w:pPr>
            <w:r>
              <w:rPr>
                <w:rFonts w:hint="eastAsia" w:ascii="宋体" w:hAnsi="宋体" w:eastAsia="宋体" w:cs="宋体"/>
                <w:color w:val="auto"/>
                <w:kern w:val="0"/>
                <w:sz w:val="20"/>
                <w:lang w:eastAsia="uk-UA"/>
              </w:rPr>
              <w:t>系统自动质控病案诊断是否属于灰码诊断；</w:t>
            </w:r>
          </w:p>
          <w:p w14:paraId="4EBEBBBB">
            <w:pPr>
              <w:shd w:val="clear"/>
              <w:spacing w:line="240" w:lineRule="auto"/>
              <w:textAlignment w:val="center"/>
              <w:rPr>
                <w:rFonts w:hint="eastAsia" w:ascii="宋体" w:hAnsi="宋体" w:eastAsia="宋体" w:cs="宋体"/>
                <w:color w:val="auto"/>
                <w:kern w:val="0"/>
                <w:sz w:val="20"/>
              </w:rPr>
            </w:pPr>
            <w:r>
              <w:rPr>
                <w:rFonts w:hint="eastAsia" w:ascii="宋体" w:hAnsi="宋体" w:eastAsia="宋体" w:cs="宋体"/>
                <w:color w:val="auto"/>
                <w:kern w:val="0"/>
                <w:sz w:val="20"/>
                <w:lang w:eastAsia="uk-UA"/>
              </w:rPr>
              <w:t>根据问题提示和推荐处理，更正完善病案信息</w:t>
            </w:r>
          </w:p>
        </w:tc>
        <w:tc>
          <w:tcPr>
            <w:tcW w:w="716" w:type="dxa"/>
            <w:vMerge w:val="continue"/>
            <w:noWrap w:val="0"/>
            <w:vAlign w:val="center"/>
          </w:tcPr>
          <w:p w14:paraId="53F22870">
            <w:pPr>
              <w:shd w:val="clear"/>
              <w:spacing w:line="240" w:lineRule="auto"/>
              <w:textAlignment w:val="center"/>
              <w:rPr>
                <w:rFonts w:hint="eastAsia" w:ascii="宋体" w:hAnsi="宋体" w:eastAsia="宋体" w:cs="宋体"/>
                <w:color w:val="auto"/>
                <w:kern w:val="0"/>
                <w:sz w:val="20"/>
                <w:lang w:eastAsia="uk-UA"/>
              </w:rPr>
            </w:pPr>
          </w:p>
        </w:tc>
        <w:tc>
          <w:tcPr>
            <w:tcW w:w="661" w:type="dxa"/>
            <w:vMerge w:val="continue"/>
            <w:noWrap w:val="0"/>
            <w:vAlign w:val="center"/>
          </w:tcPr>
          <w:p w14:paraId="05AE760C">
            <w:pPr>
              <w:shd w:val="clear"/>
              <w:spacing w:line="240" w:lineRule="auto"/>
              <w:textAlignment w:val="center"/>
              <w:rPr>
                <w:rFonts w:hint="eastAsia" w:ascii="宋体" w:hAnsi="宋体" w:eastAsia="宋体" w:cs="宋体"/>
                <w:color w:val="auto"/>
                <w:kern w:val="0"/>
                <w:sz w:val="20"/>
                <w:lang w:eastAsia="uk-UA"/>
              </w:rPr>
            </w:pPr>
          </w:p>
        </w:tc>
      </w:tr>
      <w:tr w14:paraId="05DFBC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9" w:type="dxa"/>
            <w:vMerge w:val="continue"/>
            <w:noWrap w:val="0"/>
            <w:vAlign w:val="top"/>
          </w:tcPr>
          <w:p w14:paraId="2E65FE0A">
            <w:pPr>
              <w:shd w:val="clear"/>
              <w:spacing w:line="240" w:lineRule="auto"/>
              <w:rPr>
                <w:rFonts w:hint="eastAsia" w:ascii="宋体" w:hAnsi="宋体" w:eastAsia="宋体" w:cs="宋体"/>
                <w:color w:val="auto"/>
                <w:kern w:val="0"/>
                <w:sz w:val="20"/>
              </w:rPr>
            </w:pPr>
          </w:p>
        </w:tc>
        <w:tc>
          <w:tcPr>
            <w:tcW w:w="1267" w:type="dxa"/>
            <w:vMerge w:val="restart"/>
            <w:noWrap w:val="0"/>
            <w:vAlign w:val="center"/>
          </w:tcPr>
          <w:p w14:paraId="1FE18629">
            <w:pPr>
              <w:shd w:val="clear"/>
              <w:spacing w:line="240" w:lineRule="auto"/>
              <w:rPr>
                <w:rFonts w:hint="eastAsia" w:ascii="宋体" w:hAnsi="宋体" w:eastAsia="宋体" w:cs="宋体"/>
                <w:color w:val="auto"/>
                <w:kern w:val="0"/>
                <w:sz w:val="20"/>
                <w:lang w:eastAsia="uk-UA"/>
              </w:rPr>
            </w:pPr>
            <w:r>
              <w:rPr>
                <w:rFonts w:hint="eastAsia" w:ascii="宋体" w:hAnsi="宋体" w:eastAsia="宋体" w:cs="宋体"/>
                <w:color w:val="auto"/>
                <w:kern w:val="0"/>
                <w:sz w:val="20"/>
                <w:lang w:eastAsia="uk-UA"/>
              </w:rPr>
              <w:t>病种分值付费分析</w:t>
            </w:r>
          </w:p>
        </w:tc>
        <w:tc>
          <w:tcPr>
            <w:tcW w:w="5117" w:type="dxa"/>
            <w:noWrap w:val="0"/>
            <w:vAlign w:val="center"/>
          </w:tcPr>
          <w:p w14:paraId="2B35E191">
            <w:pPr>
              <w:shd w:val="clear"/>
              <w:spacing w:line="240" w:lineRule="auto"/>
              <w:textAlignment w:val="center"/>
              <w:rPr>
                <w:rFonts w:hint="eastAsia" w:ascii="宋体" w:hAnsi="宋体" w:eastAsia="宋体" w:cs="宋体"/>
                <w:color w:val="auto"/>
                <w:kern w:val="0"/>
                <w:sz w:val="20"/>
              </w:rPr>
            </w:pPr>
            <w:r>
              <w:rPr>
                <w:rFonts w:hint="eastAsia" w:ascii="宋体" w:hAnsi="宋体" w:eastAsia="宋体" w:cs="宋体"/>
                <w:color w:val="auto"/>
                <w:kern w:val="0"/>
                <w:sz w:val="20"/>
                <w:lang w:eastAsia="uk-UA"/>
              </w:rPr>
              <w:t>全院病种分成常见病种、基层病种、特殊病种、中医病种4类病种，切换查看各类病种费用、结算、次均费用等统计数据</w:t>
            </w:r>
          </w:p>
        </w:tc>
        <w:tc>
          <w:tcPr>
            <w:tcW w:w="716" w:type="dxa"/>
            <w:vMerge w:val="continue"/>
            <w:noWrap w:val="0"/>
            <w:vAlign w:val="center"/>
          </w:tcPr>
          <w:p w14:paraId="1E34992F">
            <w:pPr>
              <w:shd w:val="clear"/>
              <w:spacing w:line="240" w:lineRule="auto"/>
              <w:textAlignment w:val="center"/>
              <w:rPr>
                <w:rFonts w:hint="eastAsia" w:ascii="宋体" w:hAnsi="宋体" w:eastAsia="宋体" w:cs="宋体"/>
                <w:color w:val="auto"/>
                <w:kern w:val="0"/>
                <w:sz w:val="20"/>
                <w:lang w:eastAsia="uk-UA"/>
              </w:rPr>
            </w:pPr>
          </w:p>
        </w:tc>
        <w:tc>
          <w:tcPr>
            <w:tcW w:w="661" w:type="dxa"/>
            <w:vMerge w:val="continue"/>
            <w:noWrap w:val="0"/>
            <w:vAlign w:val="center"/>
          </w:tcPr>
          <w:p w14:paraId="5D318D4B">
            <w:pPr>
              <w:shd w:val="clear"/>
              <w:spacing w:line="240" w:lineRule="auto"/>
              <w:textAlignment w:val="center"/>
              <w:rPr>
                <w:rFonts w:hint="eastAsia" w:ascii="宋体" w:hAnsi="宋体" w:eastAsia="宋体" w:cs="宋体"/>
                <w:color w:val="auto"/>
                <w:kern w:val="0"/>
                <w:sz w:val="20"/>
                <w:lang w:eastAsia="uk-UA"/>
              </w:rPr>
            </w:pPr>
          </w:p>
        </w:tc>
      </w:tr>
      <w:tr w14:paraId="59E4F0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9" w:type="dxa"/>
            <w:vMerge w:val="continue"/>
            <w:noWrap w:val="0"/>
            <w:vAlign w:val="top"/>
          </w:tcPr>
          <w:p w14:paraId="5A4F6CDF">
            <w:pPr>
              <w:shd w:val="clear"/>
              <w:spacing w:line="240" w:lineRule="auto"/>
              <w:rPr>
                <w:rFonts w:hint="eastAsia" w:ascii="宋体" w:hAnsi="宋体" w:eastAsia="宋体" w:cs="宋体"/>
                <w:color w:val="auto"/>
                <w:kern w:val="0"/>
                <w:sz w:val="20"/>
              </w:rPr>
            </w:pPr>
          </w:p>
        </w:tc>
        <w:tc>
          <w:tcPr>
            <w:tcW w:w="1267" w:type="dxa"/>
            <w:vMerge w:val="continue"/>
            <w:noWrap w:val="0"/>
            <w:vAlign w:val="top"/>
          </w:tcPr>
          <w:p w14:paraId="789E0D58">
            <w:pPr>
              <w:shd w:val="clear"/>
              <w:spacing w:line="240" w:lineRule="auto"/>
              <w:rPr>
                <w:rFonts w:hint="eastAsia" w:ascii="宋体" w:hAnsi="宋体" w:eastAsia="宋体" w:cs="宋体"/>
                <w:color w:val="auto"/>
                <w:kern w:val="0"/>
                <w:sz w:val="20"/>
              </w:rPr>
            </w:pPr>
          </w:p>
        </w:tc>
        <w:tc>
          <w:tcPr>
            <w:tcW w:w="5117" w:type="dxa"/>
            <w:noWrap w:val="0"/>
            <w:vAlign w:val="center"/>
          </w:tcPr>
          <w:p w14:paraId="38A42644">
            <w:pPr>
              <w:shd w:val="clear"/>
              <w:spacing w:line="240" w:lineRule="auto"/>
              <w:textAlignment w:val="center"/>
              <w:rPr>
                <w:rFonts w:hint="eastAsia" w:ascii="宋体" w:hAnsi="宋体" w:eastAsia="宋体" w:cs="宋体"/>
                <w:color w:val="auto"/>
                <w:kern w:val="0"/>
                <w:sz w:val="20"/>
              </w:rPr>
            </w:pPr>
            <w:r>
              <w:rPr>
                <w:rFonts w:hint="eastAsia" w:ascii="宋体" w:hAnsi="宋体" w:eastAsia="宋体" w:cs="宋体"/>
                <w:color w:val="auto"/>
                <w:kern w:val="0"/>
                <w:sz w:val="20"/>
                <w:lang w:eastAsia="uk-UA"/>
              </w:rPr>
              <w:t>全院数据按分值类型划分，分成：30%以下分值、普通分值、超3倍分值三类。分析不同分值类型对应的费用、结算、次均费用等数据</w:t>
            </w:r>
          </w:p>
        </w:tc>
        <w:tc>
          <w:tcPr>
            <w:tcW w:w="716" w:type="dxa"/>
            <w:vMerge w:val="continue"/>
            <w:noWrap w:val="0"/>
            <w:vAlign w:val="center"/>
          </w:tcPr>
          <w:p w14:paraId="05A4C3E9">
            <w:pPr>
              <w:shd w:val="clear"/>
              <w:spacing w:line="240" w:lineRule="auto"/>
              <w:textAlignment w:val="center"/>
              <w:rPr>
                <w:rFonts w:hint="eastAsia" w:ascii="宋体" w:hAnsi="宋体" w:eastAsia="宋体" w:cs="宋体"/>
                <w:color w:val="auto"/>
                <w:kern w:val="0"/>
                <w:sz w:val="20"/>
                <w:lang w:eastAsia="uk-UA"/>
              </w:rPr>
            </w:pPr>
          </w:p>
        </w:tc>
        <w:tc>
          <w:tcPr>
            <w:tcW w:w="661" w:type="dxa"/>
            <w:vMerge w:val="continue"/>
            <w:noWrap w:val="0"/>
            <w:vAlign w:val="center"/>
          </w:tcPr>
          <w:p w14:paraId="13A2BF5C">
            <w:pPr>
              <w:shd w:val="clear"/>
              <w:spacing w:line="240" w:lineRule="auto"/>
              <w:textAlignment w:val="center"/>
              <w:rPr>
                <w:rFonts w:hint="eastAsia" w:ascii="宋体" w:hAnsi="宋体" w:eastAsia="宋体" w:cs="宋体"/>
                <w:color w:val="auto"/>
                <w:kern w:val="0"/>
                <w:sz w:val="20"/>
                <w:lang w:eastAsia="uk-UA"/>
              </w:rPr>
            </w:pPr>
          </w:p>
        </w:tc>
      </w:tr>
      <w:tr w14:paraId="5121A1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9" w:type="dxa"/>
            <w:vMerge w:val="continue"/>
            <w:noWrap w:val="0"/>
            <w:vAlign w:val="top"/>
          </w:tcPr>
          <w:p w14:paraId="5F02F1E5">
            <w:pPr>
              <w:shd w:val="clear"/>
              <w:spacing w:line="240" w:lineRule="auto"/>
              <w:rPr>
                <w:rFonts w:hint="eastAsia" w:ascii="宋体" w:hAnsi="宋体" w:eastAsia="宋体" w:cs="宋体"/>
                <w:color w:val="auto"/>
                <w:kern w:val="0"/>
                <w:sz w:val="20"/>
              </w:rPr>
            </w:pPr>
          </w:p>
        </w:tc>
        <w:tc>
          <w:tcPr>
            <w:tcW w:w="1267" w:type="dxa"/>
            <w:vMerge w:val="continue"/>
            <w:noWrap w:val="0"/>
            <w:vAlign w:val="top"/>
          </w:tcPr>
          <w:p w14:paraId="043DD57B">
            <w:pPr>
              <w:shd w:val="clear"/>
              <w:spacing w:line="240" w:lineRule="auto"/>
              <w:rPr>
                <w:rFonts w:hint="eastAsia" w:ascii="宋体" w:hAnsi="宋体" w:eastAsia="宋体" w:cs="宋体"/>
                <w:color w:val="auto"/>
                <w:kern w:val="0"/>
                <w:sz w:val="20"/>
              </w:rPr>
            </w:pPr>
          </w:p>
        </w:tc>
        <w:tc>
          <w:tcPr>
            <w:tcW w:w="5117" w:type="dxa"/>
            <w:noWrap w:val="0"/>
            <w:vAlign w:val="center"/>
          </w:tcPr>
          <w:p w14:paraId="6F736B70">
            <w:pPr>
              <w:shd w:val="clear"/>
              <w:spacing w:line="240" w:lineRule="auto"/>
              <w:textAlignment w:val="center"/>
              <w:rPr>
                <w:rFonts w:hint="eastAsia" w:ascii="宋体" w:hAnsi="宋体" w:eastAsia="宋体" w:cs="宋体"/>
                <w:color w:val="auto"/>
                <w:kern w:val="0"/>
                <w:sz w:val="20"/>
              </w:rPr>
            </w:pPr>
            <w:r>
              <w:rPr>
                <w:rFonts w:hint="eastAsia" w:ascii="宋体" w:hAnsi="宋体" w:eastAsia="宋体" w:cs="宋体"/>
                <w:color w:val="auto"/>
                <w:kern w:val="0"/>
                <w:sz w:val="20"/>
                <w:lang w:eastAsia="uk-UA"/>
              </w:rPr>
              <w:t>按月度汇总统计分析总费用、结算人次、次均费用、分值等数据</w:t>
            </w:r>
          </w:p>
        </w:tc>
        <w:tc>
          <w:tcPr>
            <w:tcW w:w="716" w:type="dxa"/>
            <w:vMerge w:val="continue"/>
            <w:noWrap w:val="0"/>
            <w:vAlign w:val="center"/>
          </w:tcPr>
          <w:p w14:paraId="3D8F9CF1">
            <w:pPr>
              <w:shd w:val="clear"/>
              <w:spacing w:line="240" w:lineRule="auto"/>
              <w:textAlignment w:val="center"/>
              <w:rPr>
                <w:rFonts w:hint="eastAsia" w:ascii="宋体" w:hAnsi="宋体" w:eastAsia="宋体" w:cs="宋体"/>
                <w:color w:val="auto"/>
                <w:kern w:val="0"/>
                <w:sz w:val="20"/>
                <w:lang w:eastAsia="uk-UA"/>
              </w:rPr>
            </w:pPr>
          </w:p>
        </w:tc>
        <w:tc>
          <w:tcPr>
            <w:tcW w:w="661" w:type="dxa"/>
            <w:vMerge w:val="continue"/>
            <w:noWrap w:val="0"/>
            <w:vAlign w:val="center"/>
          </w:tcPr>
          <w:p w14:paraId="5B4FB302">
            <w:pPr>
              <w:shd w:val="clear"/>
              <w:spacing w:line="240" w:lineRule="auto"/>
              <w:textAlignment w:val="center"/>
              <w:rPr>
                <w:rFonts w:hint="eastAsia" w:ascii="宋体" w:hAnsi="宋体" w:eastAsia="宋体" w:cs="宋体"/>
                <w:color w:val="auto"/>
                <w:kern w:val="0"/>
                <w:sz w:val="20"/>
                <w:lang w:eastAsia="uk-UA"/>
              </w:rPr>
            </w:pPr>
          </w:p>
        </w:tc>
      </w:tr>
      <w:tr w14:paraId="47D4D9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9" w:type="dxa"/>
            <w:vMerge w:val="continue"/>
            <w:noWrap w:val="0"/>
            <w:vAlign w:val="top"/>
          </w:tcPr>
          <w:p w14:paraId="3DF30DF3">
            <w:pPr>
              <w:shd w:val="clear"/>
              <w:spacing w:line="240" w:lineRule="auto"/>
              <w:rPr>
                <w:rFonts w:hint="eastAsia" w:ascii="宋体" w:hAnsi="宋体" w:eastAsia="宋体" w:cs="宋体"/>
                <w:color w:val="auto"/>
                <w:kern w:val="0"/>
                <w:sz w:val="20"/>
              </w:rPr>
            </w:pPr>
          </w:p>
        </w:tc>
        <w:tc>
          <w:tcPr>
            <w:tcW w:w="1267" w:type="dxa"/>
            <w:vMerge w:val="continue"/>
            <w:noWrap w:val="0"/>
            <w:vAlign w:val="top"/>
          </w:tcPr>
          <w:p w14:paraId="330F8699">
            <w:pPr>
              <w:shd w:val="clear"/>
              <w:spacing w:line="240" w:lineRule="auto"/>
              <w:rPr>
                <w:rFonts w:hint="eastAsia" w:ascii="宋体" w:hAnsi="宋体" w:eastAsia="宋体" w:cs="宋体"/>
                <w:color w:val="auto"/>
                <w:kern w:val="0"/>
                <w:sz w:val="20"/>
              </w:rPr>
            </w:pPr>
          </w:p>
        </w:tc>
        <w:tc>
          <w:tcPr>
            <w:tcW w:w="5117" w:type="dxa"/>
            <w:noWrap w:val="0"/>
            <w:vAlign w:val="center"/>
          </w:tcPr>
          <w:p w14:paraId="2A7C0999">
            <w:pPr>
              <w:shd w:val="clear"/>
              <w:spacing w:line="240" w:lineRule="auto"/>
              <w:textAlignment w:val="center"/>
              <w:rPr>
                <w:rFonts w:hint="eastAsia" w:ascii="宋体" w:hAnsi="宋体" w:eastAsia="宋体" w:cs="宋体"/>
                <w:color w:val="auto"/>
                <w:kern w:val="0"/>
                <w:sz w:val="20"/>
              </w:rPr>
            </w:pPr>
            <w:r>
              <w:rPr>
                <w:rFonts w:hint="eastAsia" w:ascii="宋体" w:hAnsi="宋体" w:eastAsia="宋体" w:cs="宋体"/>
                <w:color w:val="auto"/>
                <w:kern w:val="0"/>
                <w:sz w:val="20"/>
                <w:lang w:eastAsia="uk-UA"/>
              </w:rPr>
              <w:t>按病种ICD大类来统计分析总费用、结算人次、次均费用、分值等数据</w:t>
            </w:r>
          </w:p>
        </w:tc>
        <w:tc>
          <w:tcPr>
            <w:tcW w:w="716" w:type="dxa"/>
            <w:vMerge w:val="continue"/>
            <w:noWrap w:val="0"/>
            <w:vAlign w:val="center"/>
          </w:tcPr>
          <w:p w14:paraId="43085E90">
            <w:pPr>
              <w:shd w:val="clear"/>
              <w:spacing w:line="240" w:lineRule="auto"/>
              <w:textAlignment w:val="center"/>
              <w:rPr>
                <w:rFonts w:hint="eastAsia" w:ascii="宋体" w:hAnsi="宋体" w:eastAsia="宋体" w:cs="宋体"/>
                <w:color w:val="auto"/>
                <w:kern w:val="0"/>
                <w:sz w:val="20"/>
                <w:lang w:eastAsia="uk-UA"/>
              </w:rPr>
            </w:pPr>
          </w:p>
        </w:tc>
        <w:tc>
          <w:tcPr>
            <w:tcW w:w="661" w:type="dxa"/>
            <w:vMerge w:val="continue"/>
            <w:noWrap w:val="0"/>
            <w:vAlign w:val="center"/>
          </w:tcPr>
          <w:p w14:paraId="4B8A5B4C">
            <w:pPr>
              <w:shd w:val="clear"/>
              <w:spacing w:line="240" w:lineRule="auto"/>
              <w:textAlignment w:val="center"/>
              <w:rPr>
                <w:rFonts w:hint="eastAsia" w:ascii="宋体" w:hAnsi="宋体" w:eastAsia="宋体" w:cs="宋体"/>
                <w:color w:val="auto"/>
                <w:kern w:val="0"/>
                <w:sz w:val="20"/>
                <w:lang w:eastAsia="uk-UA"/>
              </w:rPr>
            </w:pPr>
          </w:p>
        </w:tc>
      </w:tr>
      <w:tr w14:paraId="41658F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9" w:type="dxa"/>
            <w:vMerge w:val="continue"/>
            <w:noWrap w:val="0"/>
            <w:vAlign w:val="top"/>
          </w:tcPr>
          <w:p w14:paraId="2B9118FD">
            <w:pPr>
              <w:shd w:val="clear"/>
              <w:spacing w:line="240" w:lineRule="auto"/>
              <w:rPr>
                <w:rFonts w:hint="eastAsia" w:ascii="宋体" w:hAnsi="宋体" w:eastAsia="宋体" w:cs="宋体"/>
                <w:color w:val="auto"/>
                <w:kern w:val="0"/>
                <w:sz w:val="20"/>
              </w:rPr>
            </w:pPr>
          </w:p>
        </w:tc>
        <w:tc>
          <w:tcPr>
            <w:tcW w:w="1267" w:type="dxa"/>
            <w:vMerge w:val="continue"/>
            <w:noWrap w:val="0"/>
            <w:vAlign w:val="top"/>
          </w:tcPr>
          <w:p w14:paraId="471BC87F">
            <w:pPr>
              <w:shd w:val="clear"/>
              <w:spacing w:line="240" w:lineRule="auto"/>
              <w:rPr>
                <w:rFonts w:hint="eastAsia" w:ascii="宋体" w:hAnsi="宋体" w:eastAsia="宋体" w:cs="宋体"/>
                <w:color w:val="auto"/>
                <w:kern w:val="0"/>
                <w:sz w:val="20"/>
              </w:rPr>
            </w:pPr>
          </w:p>
        </w:tc>
        <w:tc>
          <w:tcPr>
            <w:tcW w:w="5117" w:type="dxa"/>
            <w:noWrap w:val="0"/>
            <w:vAlign w:val="center"/>
          </w:tcPr>
          <w:p w14:paraId="15030E21">
            <w:pPr>
              <w:shd w:val="clear"/>
              <w:spacing w:line="240" w:lineRule="auto"/>
              <w:textAlignment w:val="center"/>
              <w:rPr>
                <w:rFonts w:hint="eastAsia" w:ascii="宋体" w:hAnsi="宋体" w:eastAsia="宋体" w:cs="宋体"/>
                <w:color w:val="auto"/>
                <w:kern w:val="0"/>
                <w:sz w:val="20"/>
              </w:rPr>
            </w:pPr>
            <w:r>
              <w:rPr>
                <w:rFonts w:hint="eastAsia" w:ascii="宋体" w:hAnsi="宋体" w:eastAsia="宋体" w:cs="宋体"/>
                <w:color w:val="auto"/>
                <w:kern w:val="0"/>
                <w:sz w:val="20"/>
                <w:lang w:eastAsia="uk-UA"/>
              </w:rPr>
              <w:t>按不同病种统计分析费用偏差、总费用、结算人次、次均费用、分值等数据</w:t>
            </w:r>
          </w:p>
        </w:tc>
        <w:tc>
          <w:tcPr>
            <w:tcW w:w="716" w:type="dxa"/>
            <w:vMerge w:val="continue"/>
            <w:noWrap w:val="0"/>
            <w:vAlign w:val="center"/>
          </w:tcPr>
          <w:p w14:paraId="360DDAF3">
            <w:pPr>
              <w:shd w:val="clear"/>
              <w:spacing w:line="240" w:lineRule="auto"/>
              <w:textAlignment w:val="center"/>
              <w:rPr>
                <w:rFonts w:hint="eastAsia" w:ascii="宋体" w:hAnsi="宋体" w:eastAsia="宋体" w:cs="宋体"/>
                <w:color w:val="auto"/>
                <w:kern w:val="0"/>
                <w:sz w:val="20"/>
                <w:lang w:eastAsia="uk-UA"/>
              </w:rPr>
            </w:pPr>
          </w:p>
        </w:tc>
        <w:tc>
          <w:tcPr>
            <w:tcW w:w="661" w:type="dxa"/>
            <w:vMerge w:val="continue"/>
            <w:noWrap w:val="0"/>
            <w:vAlign w:val="center"/>
          </w:tcPr>
          <w:p w14:paraId="5FD7F514">
            <w:pPr>
              <w:shd w:val="clear"/>
              <w:spacing w:line="240" w:lineRule="auto"/>
              <w:textAlignment w:val="center"/>
              <w:rPr>
                <w:rFonts w:hint="eastAsia" w:ascii="宋体" w:hAnsi="宋体" w:eastAsia="宋体" w:cs="宋体"/>
                <w:color w:val="auto"/>
                <w:kern w:val="0"/>
                <w:sz w:val="20"/>
                <w:lang w:eastAsia="uk-UA"/>
              </w:rPr>
            </w:pPr>
          </w:p>
        </w:tc>
      </w:tr>
      <w:tr w14:paraId="0F21BF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9" w:type="dxa"/>
            <w:vMerge w:val="continue"/>
            <w:noWrap w:val="0"/>
            <w:vAlign w:val="top"/>
          </w:tcPr>
          <w:p w14:paraId="1C0BEF7F">
            <w:pPr>
              <w:shd w:val="clear"/>
              <w:spacing w:line="240" w:lineRule="auto"/>
              <w:rPr>
                <w:rFonts w:hint="eastAsia" w:ascii="宋体" w:hAnsi="宋体" w:eastAsia="宋体" w:cs="宋体"/>
                <w:color w:val="auto"/>
                <w:kern w:val="0"/>
                <w:sz w:val="20"/>
              </w:rPr>
            </w:pPr>
          </w:p>
        </w:tc>
        <w:tc>
          <w:tcPr>
            <w:tcW w:w="1267" w:type="dxa"/>
            <w:vMerge w:val="continue"/>
            <w:noWrap w:val="0"/>
            <w:vAlign w:val="top"/>
          </w:tcPr>
          <w:p w14:paraId="1673B212">
            <w:pPr>
              <w:shd w:val="clear"/>
              <w:spacing w:line="240" w:lineRule="auto"/>
              <w:rPr>
                <w:rFonts w:hint="eastAsia" w:ascii="宋体" w:hAnsi="宋体" w:eastAsia="宋体" w:cs="宋体"/>
                <w:color w:val="auto"/>
                <w:kern w:val="0"/>
                <w:sz w:val="20"/>
              </w:rPr>
            </w:pPr>
          </w:p>
        </w:tc>
        <w:tc>
          <w:tcPr>
            <w:tcW w:w="5117" w:type="dxa"/>
            <w:noWrap w:val="0"/>
            <w:vAlign w:val="center"/>
          </w:tcPr>
          <w:p w14:paraId="3D4196B7">
            <w:pPr>
              <w:shd w:val="clear"/>
              <w:spacing w:line="240" w:lineRule="auto"/>
              <w:textAlignment w:val="center"/>
              <w:rPr>
                <w:rFonts w:hint="eastAsia" w:ascii="宋体" w:hAnsi="宋体" w:eastAsia="宋体" w:cs="宋体"/>
                <w:color w:val="auto"/>
                <w:kern w:val="0"/>
                <w:sz w:val="20"/>
              </w:rPr>
            </w:pPr>
            <w:r>
              <w:rPr>
                <w:rFonts w:hint="eastAsia" w:ascii="宋体" w:hAnsi="宋体" w:eastAsia="宋体" w:cs="宋体"/>
                <w:color w:val="auto"/>
                <w:kern w:val="0"/>
                <w:sz w:val="20"/>
                <w:lang w:eastAsia="uk-UA"/>
              </w:rPr>
              <w:t>按不同科室统计分析总费用、结算人次、次均费用、分值等数据</w:t>
            </w:r>
          </w:p>
        </w:tc>
        <w:tc>
          <w:tcPr>
            <w:tcW w:w="716" w:type="dxa"/>
            <w:vMerge w:val="continue"/>
            <w:noWrap w:val="0"/>
            <w:vAlign w:val="center"/>
          </w:tcPr>
          <w:p w14:paraId="21288F31">
            <w:pPr>
              <w:shd w:val="clear"/>
              <w:spacing w:line="240" w:lineRule="auto"/>
              <w:textAlignment w:val="center"/>
              <w:rPr>
                <w:rFonts w:hint="eastAsia" w:ascii="宋体" w:hAnsi="宋体" w:eastAsia="宋体" w:cs="宋体"/>
                <w:color w:val="auto"/>
                <w:kern w:val="0"/>
                <w:sz w:val="20"/>
                <w:lang w:eastAsia="uk-UA"/>
              </w:rPr>
            </w:pPr>
          </w:p>
        </w:tc>
        <w:tc>
          <w:tcPr>
            <w:tcW w:w="661" w:type="dxa"/>
            <w:vMerge w:val="continue"/>
            <w:noWrap w:val="0"/>
            <w:vAlign w:val="center"/>
          </w:tcPr>
          <w:p w14:paraId="7420424D">
            <w:pPr>
              <w:shd w:val="clear"/>
              <w:spacing w:line="240" w:lineRule="auto"/>
              <w:textAlignment w:val="center"/>
              <w:rPr>
                <w:rFonts w:hint="eastAsia" w:ascii="宋体" w:hAnsi="宋体" w:eastAsia="宋体" w:cs="宋体"/>
                <w:color w:val="auto"/>
                <w:kern w:val="0"/>
                <w:sz w:val="20"/>
                <w:lang w:eastAsia="uk-UA"/>
              </w:rPr>
            </w:pPr>
          </w:p>
        </w:tc>
      </w:tr>
      <w:tr w14:paraId="62546C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9" w:type="dxa"/>
            <w:vMerge w:val="continue"/>
            <w:noWrap w:val="0"/>
            <w:vAlign w:val="top"/>
          </w:tcPr>
          <w:p w14:paraId="58D8BE10">
            <w:pPr>
              <w:shd w:val="clear"/>
              <w:spacing w:line="240" w:lineRule="auto"/>
              <w:rPr>
                <w:rFonts w:hint="eastAsia" w:ascii="宋体" w:hAnsi="宋体" w:eastAsia="宋体" w:cs="宋体"/>
                <w:color w:val="auto"/>
                <w:kern w:val="0"/>
                <w:sz w:val="20"/>
              </w:rPr>
            </w:pPr>
          </w:p>
        </w:tc>
        <w:tc>
          <w:tcPr>
            <w:tcW w:w="1267" w:type="dxa"/>
            <w:vMerge w:val="continue"/>
            <w:noWrap w:val="0"/>
            <w:vAlign w:val="top"/>
          </w:tcPr>
          <w:p w14:paraId="798AC433">
            <w:pPr>
              <w:shd w:val="clear"/>
              <w:spacing w:line="240" w:lineRule="auto"/>
              <w:rPr>
                <w:rFonts w:hint="eastAsia" w:ascii="宋体" w:hAnsi="宋体" w:eastAsia="宋体" w:cs="宋体"/>
                <w:color w:val="auto"/>
                <w:kern w:val="0"/>
                <w:sz w:val="20"/>
              </w:rPr>
            </w:pPr>
          </w:p>
        </w:tc>
        <w:tc>
          <w:tcPr>
            <w:tcW w:w="5117" w:type="dxa"/>
            <w:noWrap w:val="0"/>
            <w:vAlign w:val="center"/>
          </w:tcPr>
          <w:p w14:paraId="2CCA64E5">
            <w:pPr>
              <w:shd w:val="clear"/>
              <w:spacing w:line="240" w:lineRule="auto"/>
              <w:textAlignment w:val="center"/>
              <w:rPr>
                <w:rFonts w:hint="eastAsia" w:ascii="宋体" w:hAnsi="宋体" w:eastAsia="宋体" w:cs="宋体"/>
                <w:color w:val="auto"/>
                <w:kern w:val="0"/>
                <w:sz w:val="20"/>
              </w:rPr>
            </w:pPr>
            <w:r>
              <w:rPr>
                <w:rFonts w:hint="eastAsia" w:ascii="宋体" w:hAnsi="宋体" w:eastAsia="宋体" w:cs="宋体"/>
                <w:color w:val="auto"/>
                <w:kern w:val="0"/>
                <w:sz w:val="20"/>
                <w:lang w:eastAsia="uk-UA"/>
              </w:rPr>
              <w:t>按主治医生统计分析总费用、结算人次、次均费用、分值等数据</w:t>
            </w:r>
          </w:p>
        </w:tc>
        <w:tc>
          <w:tcPr>
            <w:tcW w:w="716" w:type="dxa"/>
            <w:vMerge w:val="continue"/>
            <w:noWrap w:val="0"/>
            <w:vAlign w:val="center"/>
          </w:tcPr>
          <w:p w14:paraId="7394D0CD">
            <w:pPr>
              <w:shd w:val="clear"/>
              <w:spacing w:line="240" w:lineRule="auto"/>
              <w:textAlignment w:val="center"/>
              <w:rPr>
                <w:rFonts w:hint="eastAsia" w:ascii="宋体" w:hAnsi="宋体" w:eastAsia="宋体" w:cs="宋体"/>
                <w:color w:val="auto"/>
                <w:kern w:val="0"/>
                <w:sz w:val="20"/>
                <w:lang w:eastAsia="uk-UA"/>
              </w:rPr>
            </w:pPr>
          </w:p>
        </w:tc>
        <w:tc>
          <w:tcPr>
            <w:tcW w:w="661" w:type="dxa"/>
            <w:vMerge w:val="continue"/>
            <w:noWrap w:val="0"/>
            <w:vAlign w:val="center"/>
          </w:tcPr>
          <w:p w14:paraId="61E5FF14">
            <w:pPr>
              <w:shd w:val="clear"/>
              <w:spacing w:line="240" w:lineRule="auto"/>
              <w:textAlignment w:val="center"/>
              <w:rPr>
                <w:rFonts w:hint="eastAsia" w:ascii="宋体" w:hAnsi="宋体" w:eastAsia="宋体" w:cs="宋体"/>
                <w:color w:val="auto"/>
                <w:kern w:val="0"/>
                <w:sz w:val="20"/>
                <w:lang w:eastAsia="uk-UA"/>
              </w:rPr>
            </w:pPr>
          </w:p>
        </w:tc>
      </w:tr>
      <w:tr w14:paraId="772F2B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9" w:type="dxa"/>
            <w:vMerge w:val="continue"/>
            <w:noWrap w:val="0"/>
            <w:vAlign w:val="top"/>
          </w:tcPr>
          <w:p w14:paraId="56320F38">
            <w:pPr>
              <w:shd w:val="clear"/>
              <w:spacing w:line="240" w:lineRule="auto"/>
              <w:rPr>
                <w:rFonts w:hint="eastAsia" w:ascii="宋体" w:hAnsi="宋体" w:eastAsia="宋体" w:cs="宋体"/>
                <w:color w:val="auto"/>
                <w:kern w:val="0"/>
                <w:sz w:val="20"/>
              </w:rPr>
            </w:pPr>
          </w:p>
        </w:tc>
        <w:tc>
          <w:tcPr>
            <w:tcW w:w="1267" w:type="dxa"/>
            <w:vMerge w:val="continue"/>
            <w:noWrap w:val="0"/>
            <w:vAlign w:val="top"/>
          </w:tcPr>
          <w:p w14:paraId="180C568C">
            <w:pPr>
              <w:shd w:val="clear"/>
              <w:spacing w:line="240" w:lineRule="auto"/>
              <w:rPr>
                <w:rFonts w:hint="eastAsia" w:ascii="宋体" w:hAnsi="宋体" w:eastAsia="宋体" w:cs="宋体"/>
                <w:color w:val="auto"/>
                <w:kern w:val="0"/>
                <w:sz w:val="20"/>
              </w:rPr>
            </w:pPr>
          </w:p>
        </w:tc>
        <w:tc>
          <w:tcPr>
            <w:tcW w:w="5117" w:type="dxa"/>
            <w:noWrap w:val="0"/>
            <w:vAlign w:val="center"/>
          </w:tcPr>
          <w:p w14:paraId="15D9AC84">
            <w:pPr>
              <w:shd w:val="clear"/>
              <w:spacing w:line="240" w:lineRule="auto"/>
              <w:textAlignment w:val="center"/>
              <w:rPr>
                <w:rFonts w:hint="eastAsia" w:ascii="宋体" w:hAnsi="宋体" w:eastAsia="宋体" w:cs="宋体"/>
                <w:color w:val="auto"/>
                <w:kern w:val="0"/>
                <w:sz w:val="20"/>
              </w:rPr>
            </w:pPr>
            <w:r>
              <w:rPr>
                <w:rFonts w:hint="eastAsia" w:ascii="宋体" w:hAnsi="宋体" w:eastAsia="宋体" w:cs="宋体"/>
                <w:color w:val="auto"/>
                <w:kern w:val="0"/>
                <w:sz w:val="20"/>
                <w:lang w:eastAsia="uk-UA"/>
              </w:rPr>
              <w:t>按手术医生统计分析总费用、结算人次、次均费用、分值等数据</w:t>
            </w:r>
          </w:p>
        </w:tc>
        <w:tc>
          <w:tcPr>
            <w:tcW w:w="716" w:type="dxa"/>
            <w:vMerge w:val="continue"/>
            <w:noWrap w:val="0"/>
            <w:vAlign w:val="center"/>
          </w:tcPr>
          <w:p w14:paraId="301D5CB1">
            <w:pPr>
              <w:shd w:val="clear"/>
              <w:spacing w:line="240" w:lineRule="auto"/>
              <w:textAlignment w:val="center"/>
              <w:rPr>
                <w:rFonts w:hint="eastAsia" w:ascii="宋体" w:hAnsi="宋体" w:eastAsia="宋体" w:cs="宋体"/>
                <w:color w:val="auto"/>
                <w:kern w:val="0"/>
                <w:sz w:val="20"/>
                <w:lang w:eastAsia="uk-UA"/>
              </w:rPr>
            </w:pPr>
          </w:p>
        </w:tc>
        <w:tc>
          <w:tcPr>
            <w:tcW w:w="661" w:type="dxa"/>
            <w:vMerge w:val="continue"/>
            <w:noWrap w:val="0"/>
            <w:vAlign w:val="center"/>
          </w:tcPr>
          <w:p w14:paraId="28E29360">
            <w:pPr>
              <w:shd w:val="clear"/>
              <w:spacing w:line="240" w:lineRule="auto"/>
              <w:textAlignment w:val="center"/>
              <w:rPr>
                <w:rFonts w:hint="eastAsia" w:ascii="宋体" w:hAnsi="宋体" w:eastAsia="宋体" w:cs="宋体"/>
                <w:color w:val="auto"/>
                <w:kern w:val="0"/>
                <w:sz w:val="20"/>
                <w:lang w:eastAsia="uk-UA"/>
              </w:rPr>
            </w:pPr>
          </w:p>
        </w:tc>
      </w:tr>
      <w:tr w14:paraId="046C1A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9" w:type="dxa"/>
            <w:vMerge w:val="continue"/>
            <w:noWrap w:val="0"/>
            <w:vAlign w:val="top"/>
          </w:tcPr>
          <w:p w14:paraId="7B102449">
            <w:pPr>
              <w:shd w:val="clear"/>
              <w:spacing w:line="240" w:lineRule="auto"/>
              <w:rPr>
                <w:rFonts w:hint="eastAsia" w:ascii="宋体" w:hAnsi="宋体" w:eastAsia="宋体" w:cs="宋体"/>
                <w:color w:val="auto"/>
                <w:kern w:val="0"/>
                <w:sz w:val="20"/>
              </w:rPr>
            </w:pPr>
          </w:p>
        </w:tc>
        <w:tc>
          <w:tcPr>
            <w:tcW w:w="1267" w:type="dxa"/>
            <w:vMerge w:val="restart"/>
            <w:noWrap w:val="0"/>
            <w:vAlign w:val="center"/>
          </w:tcPr>
          <w:p w14:paraId="3FD0F8D9">
            <w:pPr>
              <w:shd w:val="clear"/>
              <w:spacing w:line="240" w:lineRule="auto"/>
              <w:rPr>
                <w:rFonts w:hint="eastAsia" w:ascii="宋体" w:hAnsi="宋体" w:eastAsia="宋体" w:cs="宋体"/>
                <w:color w:val="auto"/>
                <w:kern w:val="0"/>
                <w:sz w:val="20"/>
                <w:lang w:eastAsia="uk-UA"/>
              </w:rPr>
            </w:pPr>
            <w:r>
              <w:rPr>
                <w:rFonts w:hint="eastAsia" w:ascii="宋体" w:hAnsi="宋体" w:eastAsia="宋体" w:cs="宋体"/>
                <w:color w:val="auto"/>
                <w:kern w:val="0"/>
                <w:sz w:val="20"/>
                <w:lang w:eastAsia="uk-UA"/>
              </w:rPr>
              <w:t>医生助手-DIP主页</w:t>
            </w:r>
          </w:p>
        </w:tc>
        <w:tc>
          <w:tcPr>
            <w:tcW w:w="5117" w:type="dxa"/>
            <w:noWrap w:val="0"/>
            <w:vAlign w:val="center"/>
          </w:tcPr>
          <w:p w14:paraId="1FAEF364">
            <w:pPr>
              <w:shd w:val="clear"/>
              <w:spacing w:line="240" w:lineRule="auto"/>
              <w:textAlignment w:val="center"/>
              <w:rPr>
                <w:rFonts w:hint="eastAsia" w:ascii="宋体" w:hAnsi="宋体" w:eastAsia="宋体" w:cs="宋体"/>
                <w:color w:val="auto"/>
                <w:kern w:val="0"/>
                <w:sz w:val="20"/>
              </w:rPr>
            </w:pPr>
            <w:r>
              <w:rPr>
                <w:rFonts w:hint="eastAsia" w:ascii="宋体" w:hAnsi="宋体" w:eastAsia="宋体" w:cs="宋体"/>
                <w:color w:val="auto"/>
                <w:kern w:val="0"/>
                <w:sz w:val="20"/>
                <w:lang w:eastAsia="uk-UA"/>
              </w:rPr>
              <w:t>查看近30日所管辖科室下的所有病案数据：科室病案数据的汇总、入组情况的汇总、科室当前待完善的病案数据、各医生的病案数据分析模块、科室的费用分析模块</w:t>
            </w:r>
          </w:p>
        </w:tc>
        <w:tc>
          <w:tcPr>
            <w:tcW w:w="716" w:type="dxa"/>
            <w:vMerge w:val="continue"/>
            <w:noWrap w:val="0"/>
            <w:vAlign w:val="center"/>
          </w:tcPr>
          <w:p w14:paraId="61283B29">
            <w:pPr>
              <w:shd w:val="clear"/>
              <w:spacing w:line="240" w:lineRule="auto"/>
              <w:textAlignment w:val="center"/>
              <w:rPr>
                <w:rFonts w:hint="eastAsia" w:ascii="宋体" w:hAnsi="宋体" w:eastAsia="宋体" w:cs="宋体"/>
                <w:color w:val="auto"/>
                <w:kern w:val="0"/>
                <w:sz w:val="20"/>
                <w:lang w:eastAsia="uk-UA"/>
              </w:rPr>
            </w:pPr>
          </w:p>
        </w:tc>
        <w:tc>
          <w:tcPr>
            <w:tcW w:w="661" w:type="dxa"/>
            <w:vMerge w:val="continue"/>
            <w:noWrap w:val="0"/>
            <w:vAlign w:val="center"/>
          </w:tcPr>
          <w:p w14:paraId="4B7B5FE8">
            <w:pPr>
              <w:shd w:val="clear"/>
              <w:spacing w:line="240" w:lineRule="auto"/>
              <w:textAlignment w:val="center"/>
              <w:rPr>
                <w:rFonts w:hint="eastAsia" w:ascii="宋体" w:hAnsi="宋体" w:eastAsia="宋体" w:cs="宋体"/>
                <w:color w:val="auto"/>
                <w:kern w:val="0"/>
                <w:sz w:val="20"/>
                <w:lang w:eastAsia="uk-UA"/>
              </w:rPr>
            </w:pPr>
          </w:p>
        </w:tc>
      </w:tr>
      <w:tr w14:paraId="0F87F4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9" w:type="dxa"/>
            <w:vMerge w:val="continue"/>
            <w:noWrap w:val="0"/>
            <w:vAlign w:val="top"/>
          </w:tcPr>
          <w:p w14:paraId="7D8E2D8D">
            <w:pPr>
              <w:shd w:val="clear"/>
              <w:spacing w:line="240" w:lineRule="auto"/>
              <w:rPr>
                <w:rFonts w:hint="eastAsia" w:ascii="宋体" w:hAnsi="宋体" w:eastAsia="宋体" w:cs="宋体"/>
                <w:color w:val="auto"/>
                <w:kern w:val="0"/>
                <w:sz w:val="20"/>
              </w:rPr>
            </w:pPr>
          </w:p>
        </w:tc>
        <w:tc>
          <w:tcPr>
            <w:tcW w:w="1267" w:type="dxa"/>
            <w:vMerge w:val="continue"/>
            <w:noWrap w:val="0"/>
            <w:vAlign w:val="top"/>
          </w:tcPr>
          <w:p w14:paraId="03316679">
            <w:pPr>
              <w:shd w:val="clear"/>
              <w:spacing w:line="240" w:lineRule="auto"/>
              <w:rPr>
                <w:rFonts w:hint="eastAsia" w:ascii="宋体" w:hAnsi="宋体" w:eastAsia="宋体" w:cs="宋体"/>
                <w:color w:val="auto"/>
                <w:kern w:val="0"/>
                <w:sz w:val="20"/>
              </w:rPr>
            </w:pPr>
          </w:p>
        </w:tc>
        <w:tc>
          <w:tcPr>
            <w:tcW w:w="5117" w:type="dxa"/>
            <w:noWrap w:val="0"/>
            <w:vAlign w:val="center"/>
          </w:tcPr>
          <w:p w14:paraId="4A698CF6">
            <w:pPr>
              <w:shd w:val="clear"/>
              <w:spacing w:line="240" w:lineRule="auto"/>
              <w:textAlignment w:val="center"/>
              <w:rPr>
                <w:rFonts w:hint="eastAsia" w:ascii="宋体" w:hAnsi="宋体" w:eastAsia="宋体" w:cs="宋体"/>
                <w:color w:val="auto"/>
                <w:kern w:val="0"/>
                <w:sz w:val="20"/>
              </w:rPr>
            </w:pPr>
            <w:r>
              <w:rPr>
                <w:rFonts w:hint="eastAsia" w:ascii="宋体" w:hAnsi="宋体" w:eastAsia="宋体" w:cs="宋体"/>
                <w:color w:val="auto"/>
                <w:kern w:val="0"/>
                <w:sz w:val="20"/>
                <w:lang w:eastAsia="uk-UA"/>
              </w:rPr>
              <w:t>查看近30日当前医生的所有病案数据：病案数据的汇总、入组情况的汇总、当前待完善的病案数据、费用分析模块</w:t>
            </w:r>
          </w:p>
        </w:tc>
        <w:tc>
          <w:tcPr>
            <w:tcW w:w="716" w:type="dxa"/>
            <w:vMerge w:val="continue"/>
            <w:noWrap w:val="0"/>
            <w:vAlign w:val="center"/>
          </w:tcPr>
          <w:p w14:paraId="7666198B">
            <w:pPr>
              <w:shd w:val="clear"/>
              <w:spacing w:line="240" w:lineRule="auto"/>
              <w:textAlignment w:val="center"/>
              <w:rPr>
                <w:rFonts w:hint="eastAsia" w:ascii="宋体" w:hAnsi="宋体" w:eastAsia="宋体" w:cs="宋体"/>
                <w:color w:val="auto"/>
                <w:kern w:val="0"/>
                <w:sz w:val="20"/>
                <w:lang w:eastAsia="uk-UA"/>
              </w:rPr>
            </w:pPr>
          </w:p>
        </w:tc>
        <w:tc>
          <w:tcPr>
            <w:tcW w:w="661" w:type="dxa"/>
            <w:vMerge w:val="continue"/>
            <w:noWrap w:val="0"/>
            <w:vAlign w:val="center"/>
          </w:tcPr>
          <w:p w14:paraId="64EEADC9">
            <w:pPr>
              <w:shd w:val="clear"/>
              <w:spacing w:line="240" w:lineRule="auto"/>
              <w:textAlignment w:val="center"/>
              <w:rPr>
                <w:rFonts w:hint="eastAsia" w:ascii="宋体" w:hAnsi="宋体" w:eastAsia="宋体" w:cs="宋体"/>
                <w:color w:val="auto"/>
                <w:kern w:val="0"/>
                <w:sz w:val="20"/>
                <w:lang w:eastAsia="uk-UA"/>
              </w:rPr>
            </w:pPr>
          </w:p>
        </w:tc>
      </w:tr>
      <w:tr w14:paraId="6CB9A9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9" w:type="dxa"/>
            <w:vMerge w:val="continue"/>
            <w:noWrap w:val="0"/>
            <w:vAlign w:val="top"/>
          </w:tcPr>
          <w:p w14:paraId="17DBDCB5">
            <w:pPr>
              <w:shd w:val="clear"/>
              <w:spacing w:line="240" w:lineRule="auto"/>
              <w:rPr>
                <w:rFonts w:hint="eastAsia" w:ascii="宋体" w:hAnsi="宋体" w:eastAsia="宋体" w:cs="宋体"/>
                <w:color w:val="auto"/>
                <w:kern w:val="0"/>
                <w:sz w:val="20"/>
              </w:rPr>
            </w:pPr>
          </w:p>
        </w:tc>
        <w:tc>
          <w:tcPr>
            <w:tcW w:w="1267" w:type="dxa"/>
            <w:vMerge w:val="continue"/>
            <w:noWrap w:val="0"/>
            <w:vAlign w:val="top"/>
          </w:tcPr>
          <w:p w14:paraId="78F47E5B">
            <w:pPr>
              <w:shd w:val="clear"/>
              <w:spacing w:line="240" w:lineRule="auto"/>
              <w:rPr>
                <w:rFonts w:hint="eastAsia" w:ascii="宋体" w:hAnsi="宋体" w:eastAsia="宋体" w:cs="宋体"/>
                <w:color w:val="auto"/>
                <w:kern w:val="0"/>
                <w:sz w:val="20"/>
              </w:rPr>
            </w:pPr>
          </w:p>
        </w:tc>
        <w:tc>
          <w:tcPr>
            <w:tcW w:w="5117" w:type="dxa"/>
            <w:noWrap w:val="0"/>
            <w:vAlign w:val="center"/>
          </w:tcPr>
          <w:p w14:paraId="6DBA048B">
            <w:pPr>
              <w:shd w:val="clear"/>
              <w:spacing w:line="240" w:lineRule="auto"/>
              <w:textAlignment w:val="center"/>
              <w:rPr>
                <w:rFonts w:hint="eastAsia" w:ascii="宋体" w:hAnsi="宋体" w:eastAsia="宋体" w:cs="宋体"/>
                <w:color w:val="auto"/>
                <w:kern w:val="0"/>
                <w:sz w:val="20"/>
              </w:rPr>
            </w:pPr>
            <w:r>
              <w:rPr>
                <w:rFonts w:hint="eastAsia" w:ascii="宋体" w:hAnsi="宋体" w:eastAsia="宋体" w:cs="宋体"/>
                <w:color w:val="auto"/>
                <w:kern w:val="0"/>
                <w:sz w:val="20"/>
                <w:lang w:eastAsia="uk-UA"/>
              </w:rPr>
              <w:t>结合病案信息，通过选择不同编码的诊断和手术，系统将会进行智能化预测能否入组成功，医生还可以切换不同编码对比入组分值的高低</w:t>
            </w:r>
          </w:p>
        </w:tc>
        <w:tc>
          <w:tcPr>
            <w:tcW w:w="716" w:type="dxa"/>
            <w:vMerge w:val="continue"/>
            <w:noWrap w:val="0"/>
            <w:vAlign w:val="center"/>
          </w:tcPr>
          <w:p w14:paraId="160A0BD9">
            <w:pPr>
              <w:shd w:val="clear"/>
              <w:spacing w:line="240" w:lineRule="auto"/>
              <w:textAlignment w:val="center"/>
              <w:rPr>
                <w:rFonts w:hint="eastAsia" w:ascii="宋体" w:hAnsi="宋体" w:eastAsia="宋体" w:cs="宋体"/>
                <w:color w:val="auto"/>
                <w:kern w:val="0"/>
                <w:sz w:val="20"/>
                <w:lang w:eastAsia="uk-UA"/>
              </w:rPr>
            </w:pPr>
          </w:p>
        </w:tc>
        <w:tc>
          <w:tcPr>
            <w:tcW w:w="661" w:type="dxa"/>
            <w:vMerge w:val="continue"/>
            <w:noWrap w:val="0"/>
            <w:vAlign w:val="center"/>
          </w:tcPr>
          <w:p w14:paraId="3BAB74B7">
            <w:pPr>
              <w:shd w:val="clear"/>
              <w:spacing w:line="240" w:lineRule="auto"/>
              <w:textAlignment w:val="center"/>
              <w:rPr>
                <w:rFonts w:hint="eastAsia" w:ascii="宋体" w:hAnsi="宋体" w:eastAsia="宋体" w:cs="宋体"/>
                <w:color w:val="auto"/>
                <w:kern w:val="0"/>
                <w:sz w:val="20"/>
                <w:lang w:eastAsia="uk-UA"/>
              </w:rPr>
            </w:pPr>
          </w:p>
        </w:tc>
      </w:tr>
      <w:tr w14:paraId="2863AF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9" w:type="dxa"/>
            <w:vMerge w:val="continue"/>
            <w:noWrap w:val="0"/>
            <w:vAlign w:val="top"/>
          </w:tcPr>
          <w:p w14:paraId="3B965E87">
            <w:pPr>
              <w:shd w:val="clear"/>
              <w:spacing w:line="240" w:lineRule="auto"/>
              <w:rPr>
                <w:rFonts w:hint="eastAsia" w:ascii="宋体" w:hAnsi="宋体" w:eastAsia="宋体" w:cs="宋体"/>
                <w:color w:val="auto"/>
                <w:kern w:val="0"/>
                <w:sz w:val="20"/>
              </w:rPr>
            </w:pPr>
          </w:p>
        </w:tc>
        <w:tc>
          <w:tcPr>
            <w:tcW w:w="1267" w:type="dxa"/>
            <w:vMerge w:val="continue"/>
            <w:noWrap w:val="0"/>
            <w:vAlign w:val="top"/>
          </w:tcPr>
          <w:p w14:paraId="398ADEA0">
            <w:pPr>
              <w:shd w:val="clear"/>
              <w:spacing w:line="240" w:lineRule="auto"/>
              <w:rPr>
                <w:rFonts w:hint="eastAsia" w:ascii="宋体" w:hAnsi="宋体" w:eastAsia="宋体" w:cs="宋体"/>
                <w:color w:val="auto"/>
                <w:kern w:val="0"/>
                <w:sz w:val="20"/>
              </w:rPr>
            </w:pPr>
          </w:p>
        </w:tc>
        <w:tc>
          <w:tcPr>
            <w:tcW w:w="5117" w:type="dxa"/>
            <w:noWrap w:val="0"/>
            <w:vAlign w:val="center"/>
          </w:tcPr>
          <w:p w14:paraId="79696A01">
            <w:pPr>
              <w:shd w:val="clear"/>
              <w:spacing w:line="240" w:lineRule="auto"/>
              <w:textAlignment w:val="center"/>
              <w:rPr>
                <w:rFonts w:hint="eastAsia" w:ascii="宋体" w:hAnsi="宋体" w:eastAsia="宋体" w:cs="宋体"/>
                <w:color w:val="auto"/>
                <w:kern w:val="0"/>
                <w:sz w:val="20"/>
              </w:rPr>
            </w:pPr>
            <w:r>
              <w:rPr>
                <w:rFonts w:hint="eastAsia" w:ascii="宋体" w:hAnsi="宋体" w:eastAsia="宋体" w:cs="宋体"/>
                <w:color w:val="auto"/>
                <w:kern w:val="0"/>
                <w:sz w:val="20"/>
                <w:lang w:eastAsia="uk-UA"/>
              </w:rPr>
              <w:t>嵌入了DIP相关的基础字典，包括诊断字典、手术字典和病种分值字典</w:t>
            </w:r>
          </w:p>
        </w:tc>
        <w:tc>
          <w:tcPr>
            <w:tcW w:w="716" w:type="dxa"/>
            <w:vMerge w:val="continue"/>
            <w:noWrap w:val="0"/>
            <w:vAlign w:val="center"/>
          </w:tcPr>
          <w:p w14:paraId="44DA146D">
            <w:pPr>
              <w:shd w:val="clear"/>
              <w:spacing w:line="240" w:lineRule="auto"/>
              <w:textAlignment w:val="center"/>
              <w:rPr>
                <w:rFonts w:hint="eastAsia" w:ascii="宋体" w:hAnsi="宋体" w:eastAsia="宋体" w:cs="宋体"/>
                <w:color w:val="auto"/>
                <w:kern w:val="0"/>
                <w:sz w:val="20"/>
                <w:lang w:eastAsia="uk-UA"/>
              </w:rPr>
            </w:pPr>
          </w:p>
        </w:tc>
        <w:tc>
          <w:tcPr>
            <w:tcW w:w="661" w:type="dxa"/>
            <w:vMerge w:val="continue"/>
            <w:noWrap w:val="0"/>
            <w:vAlign w:val="center"/>
          </w:tcPr>
          <w:p w14:paraId="598FC489">
            <w:pPr>
              <w:shd w:val="clear"/>
              <w:spacing w:line="240" w:lineRule="auto"/>
              <w:textAlignment w:val="center"/>
              <w:rPr>
                <w:rFonts w:hint="eastAsia" w:ascii="宋体" w:hAnsi="宋体" w:eastAsia="宋体" w:cs="宋体"/>
                <w:color w:val="auto"/>
                <w:kern w:val="0"/>
                <w:sz w:val="20"/>
                <w:lang w:eastAsia="uk-UA"/>
              </w:rPr>
            </w:pPr>
          </w:p>
        </w:tc>
      </w:tr>
      <w:tr w14:paraId="086FBC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9" w:type="dxa"/>
            <w:vMerge w:val="continue"/>
            <w:noWrap w:val="0"/>
            <w:vAlign w:val="top"/>
          </w:tcPr>
          <w:p w14:paraId="5FA10ED0">
            <w:pPr>
              <w:shd w:val="clear"/>
              <w:spacing w:line="240" w:lineRule="auto"/>
              <w:rPr>
                <w:rFonts w:hint="eastAsia" w:ascii="宋体" w:hAnsi="宋体" w:eastAsia="宋体" w:cs="宋体"/>
                <w:color w:val="auto"/>
                <w:kern w:val="0"/>
                <w:sz w:val="20"/>
              </w:rPr>
            </w:pPr>
          </w:p>
        </w:tc>
        <w:tc>
          <w:tcPr>
            <w:tcW w:w="1267" w:type="dxa"/>
            <w:noWrap w:val="0"/>
            <w:vAlign w:val="center"/>
          </w:tcPr>
          <w:p w14:paraId="257CBC9A">
            <w:pPr>
              <w:shd w:val="clear"/>
              <w:spacing w:line="240" w:lineRule="auto"/>
              <w:rPr>
                <w:rFonts w:hint="eastAsia" w:ascii="宋体" w:hAnsi="宋体" w:eastAsia="宋体" w:cs="宋体"/>
                <w:color w:val="auto"/>
                <w:kern w:val="0"/>
                <w:sz w:val="20"/>
                <w:lang w:eastAsia="uk-UA"/>
              </w:rPr>
            </w:pPr>
            <w:r>
              <w:rPr>
                <w:rFonts w:hint="eastAsia" w:ascii="宋体" w:hAnsi="宋体" w:eastAsia="宋体" w:cs="宋体"/>
                <w:color w:val="auto"/>
                <w:kern w:val="0"/>
                <w:sz w:val="20"/>
                <w:lang w:eastAsia="uk-UA"/>
              </w:rPr>
              <w:t>医保费用监控中心</w:t>
            </w:r>
          </w:p>
        </w:tc>
        <w:tc>
          <w:tcPr>
            <w:tcW w:w="5117" w:type="dxa"/>
            <w:noWrap w:val="0"/>
            <w:vAlign w:val="center"/>
          </w:tcPr>
          <w:p w14:paraId="0E416039">
            <w:pPr>
              <w:shd w:val="clear"/>
              <w:spacing w:line="240" w:lineRule="auto"/>
              <w:textAlignment w:val="center"/>
              <w:rPr>
                <w:rFonts w:hint="eastAsia" w:ascii="宋体" w:hAnsi="宋体" w:eastAsia="宋体" w:cs="宋体"/>
                <w:color w:val="auto"/>
                <w:kern w:val="0"/>
                <w:sz w:val="20"/>
              </w:rPr>
            </w:pPr>
            <w:r>
              <w:rPr>
                <w:rFonts w:hint="eastAsia" w:ascii="宋体" w:hAnsi="宋体" w:eastAsia="宋体" w:cs="宋体"/>
                <w:color w:val="auto"/>
                <w:kern w:val="0"/>
                <w:sz w:val="20"/>
                <w:lang w:eastAsia="uk-UA"/>
              </w:rPr>
              <w:t>系统根据费用预测核算，医保管家支持提前根据病例业务数据，对于超支的病例及时预警提示，展示内容包括超支费用、医保记账费用、药品费用占比等，方便有针对性的处理费用问题</w:t>
            </w:r>
          </w:p>
        </w:tc>
        <w:tc>
          <w:tcPr>
            <w:tcW w:w="716" w:type="dxa"/>
            <w:vMerge w:val="continue"/>
            <w:noWrap w:val="0"/>
            <w:vAlign w:val="center"/>
          </w:tcPr>
          <w:p w14:paraId="751F78D9">
            <w:pPr>
              <w:shd w:val="clear"/>
              <w:spacing w:line="240" w:lineRule="auto"/>
              <w:textAlignment w:val="center"/>
              <w:rPr>
                <w:rFonts w:hint="eastAsia" w:ascii="宋体" w:hAnsi="宋体" w:eastAsia="宋体" w:cs="宋体"/>
                <w:color w:val="auto"/>
                <w:kern w:val="0"/>
                <w:sz w:val="20"/>
                <w:lang w:eastAsia="uk-UA"/>
              </w:rPr>
            </w:pPr>
          </w:p>
        </w:tc>
        <w:tc>
          <w:tcPr>
            <w:tcW w:w="661" w:type="dxa"/>
            <w:vMerge w:val="continue"/>
            <w:noWrap w:val="0"/>
            <w:vAlign w:val="center"/>
          </w:tcPr>
          <w:p w14:paraId="158D9293">
            <w:pPr>
              <w:shd w:val="clear"/>
              <w:spacing w:line="240" w:lineRule="auto"/>
              <w:textAlignment w:val="center"/>
              <w:rPr>
                <w:rFonts w:hint="eastAsia" w:ascii="宋体" w:hAnsi="宋体" w:eastAsia="宋体" w:cs="宋体"/>
                <w:color w:val="auto"/>
                <w:kern w:val="0"/>
                <w:sz w:val="20"/>
                <w:lang w:eastAsia="uk-UA"/>
              </w:rPr>
            </w:pPr>
          </w:p>
        </w:tc>
      </w:tr>
      <w:tr w14:paraId="4C46AA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9" w:type="dxa"/>
            <w:vMerge w:val="continue"/>
            <w:noWrap w:val="0"/>
            <w:vAlign w:val="top"/>
          </w:tcPr>
          <w:p w14:paraId="67D26623">
            <w:pPr>
              <w:shd w:val="clear"/>
              <w:spacing w:line="240" w:lineRule="auto"/>
              <w:rPr>
                <w:rFonts w:hint="eastAsia" w:ascii="宋体" w:hAnsi="宋体" w:eastAsia="宋体" w:cs="宋体"/>
                <w:color w:val="auto"/>
                <w:kern w:val="0"/>
                <w:sz w:val="20"/>
              </w:rPr>
            </w:pPr>
          </w:p>
        </w:tc>
        <w:tc>
          <w:tcPr>
            <w:tcW w:w="1267" w:type="dxa"/>
            <w:vMerge w:val="restart"/>
            <w:noWrap w:val="0"/>
            <w:vAlign w:val="center"/>
          </w:tcPr>
          <w:p w14:paraId="5BBF5E98">
            <w:pPr>
              <w:shd w:val="clear"/>
              <w:spacing w:line="240" w:lineRule="auto"/>
              <w:rPr>
                <w:rFonts w:hint="eastAsia" w:ascii="宋体" w:hAnsi="宋体" w:eastAsia="宋体" w:cs="宋体"/>
                <w:color w:val="auto"/>
                <w:kern w:val="0"/>
                <w:sz w:val="20"/>
                <w:lang w:eastAsia="uk-UA"/>
              </w:rPr>
            </w:pPr>
            <w:r>
              <w:rPr>
                <w:rFonts w:hint="eastAsia" w:ascii="宋体" w:hAnsi="宋体" w:eastAsia="宋体" w:cs="宋体"/>
                <w:color w:val="auto"/>
                <w:kern w:val="0"/>
                <w:sz w:val="20"/>
                <w:lang w:eastAsia="uk-UA"/>
              </w:rPr>
              <w:t>DIP基础字典</w:t>
            </w:r>
          </w:p>
        </w:tc>
        <w:tc>
          <w:tcPr>
            <w:tcW w:w="5117" w:type="dxa"/>
            <w:noWrap w:val="0"/>
            <w:vAlign w:val="center"/>
          </w:tcPr>
          <w:p w14:paraId="6367A5DD">
            <w:pPr>
              <w:shd w:val="clear"/>
              <w:spacing w:line="240" w:lineRule="auto"/>
              <w:textAlignment w:val="center"/>
              <w:rPr>
                <w:rFonts w:hint="eastAsia" w:ascii="宋体" w:hAnsi="宋体" w:eastAsia="宋体" w:cs="宋体"/>
                <w:color w:val="auto"/>
                <w:kern w:val="0"/>
                <w:sz w:val="20"/>
              </w:rPr>
            </w:pPr>
            <w:r>
              <w:rPr>
                <w:rFonts w:hint="eastAsia" w:ascii="宋体" w:hAnsi="宋体" w:eastAsia="宋体" w:cs="宋体"/>
                <w:color w:val="auto"/>
                <w:kern w:val="0"/>
                <w:sz w:val="20"/>
                <w:lang w:eastAsia="uk-UA"/>
              </w:rPr>
              <w:t>查看医院所在地区使用的病种分值目录版本，查阅病种分值明细内容，病种编码、病种名称、分值、病种类别等</w:t>
            </w:r>
          </w:p>
        </w:tc>
        <w:tc>
          <w:tcPr>
            <w:tcW w:w="716" w:type="dxa"/>
            <w:vMerge w:val="continue"/>
            <w:noWrap w:val="0"/>
            <w:vAlign w:val="center"/>
          </w:tcPr>
          <w:p w14:paraId="64BA51E7">
            <w:pPr>
              <w:shd w:val="clear"/>
              <w:spacing w:line="240" w:lineRule="auto"/>
              <w:textAlignment w:val="center"/>
              <w:rPr>
                <w:rFonts w:hint="eastAsia" w:ascii="宋体" w:hAnsi="宋体" w:eastAsia="宋体" w:cs="宋体"/>
                <w:color w:val="auto"/>
                <w:kern w:val="0"/>
                <w:sz w:val="20"/>
                <w:lang w:eastAsia="uk-UA"/>
              </w:rPr>
            </w:pPr>
          </w:p>
        </w:tc>
        <w:tc>
          <w:tcPr>
            <w:tcW w:w="661" w:type="dxa"/>
            <w:vMerge w:val="continue"/>
            <w:noWrap w:val="0"/>
            <w:vAlign w:val="center"/>
          </w:tcPr>
          <w:p w14:paraId="78A43D12">
            <w:pPr>
              <w:shd w:val="clear"/>
              <w:spacing w:line="240" w:lineRule="auto"/>
              <w:textAlignment w:val="center"/>
              <w:rPr>
                <w:rFonts w:hint="eastAsia" w:ascii="宋体" w:hAnsi="宋体" w:eastAsia="宋体" w:cs="宋体"/>
                <w:color w:val="auto"/>
                <w:kern w:val="0"/>
                <w:sz w:val="20"/>
                <w:lang w:eastAsia="uk-UA"/>
              </w:rPr>
            </w:pPr>
          </w:p>
        </w:tc>
      </w:tr>
      <w:tr w14:paraId="42E014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9" w:type="dxa"/>
            <w:vMerge w:val="continue"/>
            <w:noWrap w:val="0"/>
            <w:vAlign w:val="top"/>
          </w:tcPr>
          <w:p w14:paraId="4F9EFFF8">
            <w:pPr>
              <w:shd w:val="clear"/>
              <w:spacing w:line="240" w:lineRule="auto"/>
              <w:rPr>
                <w:rFonts w:hint="eastAsia" w:ascii="宋体" w:hAnsi="宋体" w:eastAsia="宋体" w:cs="宋体"/>
                <w:color w:val="auto"/>
                <w:kern w:val="0"/>
                <w:sz w:val="20"/>
              </w:rPr>
            </w:pPr>
          </w:p>
        </w:tc>
        <w:tc>
          <w:tcPr>
            <w:tcW w:w="1267" w:type="dxa"/>
            <w:vMerge w:val="continue"/>
            <w:noWrap w:val="0"/>
            <w:vAlign w:val="top"/>
          </w:tcPr>
          <w:p w14:paraId="4FFA63C2">
            <w:pPr>
              <w:shd w:val="clear"/>
              <w:spacing w:line="240" w:lineRule="auto"/>
              <w:rPr>
                <w:rFonts w:hint="eastAsia" w:ascii="宋体" w:hAnsi="宋体" w:eastAsia="宋体" w:cs="宋体"/>
                <w:color w:val="auto"/>
                <w:kern w:val="0"/>
                <w:sz w:val="20"/>
              </w:rPr>
            </w:pPr>
          </w:p>
        </w:tc>
        <w:tc>
          <w:tcPr>
            <w:tcW w:w="5117" w:type="dxa"/>
            <w:noWrap w:val="0"/>
            <w:vAlign w:val="center"/>
          </w:tcPr>
          <w:p w14:paraId="5E0C5448">
            <w:pPr>
              <w:shd w:val="clear"/>
              <w:spacing w:line="240" w:lineRule="auto"/>
              <w:textAlignment w:val="center"/>
              <w:rPr>
                <w:rFonts w:hint="eastAsia" w:ascii="宋体" w:hAnsi="宋体" w:eastAsia="宋体" w:cs="宋体"/>
                <w:color w:val="auto"/>
                <w:kern w:val="0"/>
                <w:sz w:val="20"/>
              </w:rPr>
            </w:pPr>
            <w:r>
              <w:rPr>
                <w:rFonts w:hint="eastAsia" w:ascii="宋体" w:hAnsi="宋体" w:eastAsia="宋体" w:cs="宋体"/>
                <w:color w:val="auto"/>
                <w:kern w:val="0"/>
                <w:sz w:val="20"/>
                <w:lang w:eastAsia="uk-UA"/>
              </w:rPr>
              <w:t>查看当前使用疾病诊断编码目录库。灰码设置：如果医院认为当前诊断编码不适合用作入组，可以设置为灰码</w:t>
            </w:r>
          </w:p>
        </w:tc>
        <w:tc>
          <w:tcPr>
            <w:tcW w:w="716" w:type="dxa"/>
            <w:vMerge w:val="continue"/>
            <w:noWrap w:val="0"/>
            <w:vAlign w:val="center"/>
          </w:tcPr>
          <w:p w14:paraId="7B8EFFEF">
            <w:pPr>
              <w:shd w:val="clear"/>
              <w:spacing w:line="240" w:lineRule="auto"/>
              <w:textAlignment w:val="center"/>
              <w:rPr>
                <w:rFonts w:hint="eastAsia" w:ascii="宋体" w:hAnsi="宋体" w:eastAsia="宋体" w:cs="宋体"/>
                <w:color w:val="auto"/>
                <w:kern w:val="0"/>
                <w:sz w:val="20"/>
                <w:lang w:eastAsia="uk-UA"/>
              </w:rPr>
            </w:pPr>
          </w:p>
        </w:tc>
        <w:tc>
          <w:tcPr>
            <w:tcW w:w="661" w:type="dxa"/>
            <w:vMerge w:val="continue"/>
            <w:noWrap w:val="0"/>
            <w:vAlign w:val="center"/>
          </w:tcPr>
          <w:p w14:paraId="67D92A07">
            <w:pPr>
              <w:shd w:val="clear"/>
              <w:spacing w:line="240" w:lineRule="auto"/>
              <w:textAlignment w:val="center"/>
              <w:rPr>
                <w:rFonts w:hint="eastAsia" w:ascii="宋体" w:hAnsi="宋体" w:eastAsia="宋体" w:cs="宋体"/>
                <w:color w:val="auto"/>
                <w:kern w:val="0"/>
                <w:sz w:val="20"/>
                <w:lang w:eastAsia="uk-UA"/>
              </w:rPr>
            </w:pPr>
          </w:p>
        </w:tc>
      </w:tr>
      <w:tr w14:paraId="0ED5C7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9" w:type="dxa"/>
            <w:vMerge w:val="continue"/>
            <w:noWrap w:val="0"/>
            <w:vAlign w:val="top"/>
          </w:tcPr>
          <w:p w14:paraId="3CB5BCB4">
            <w:pPr>
              <w:shd w:val="clear"/>
              <w:spacing w:line="240" w:lineRule="auto"/>
              <w:rPr>
                <w:rFonts w:hint="eastAsia" w:ascii="宋体" w:hAnsi="宋体" w:eastAsia="宋体" w:cs="宋体"/>
                <w:color w:val="auto"/>
                <w:kern w:val="0"/>
                <w:sz w:val="20"/>
              </w:rPr>
            </w:pPr>
          </w:p>
        </w:tc>
        <w:tc>
          <w:tcPr>
            <w:tcW w:w="1267" w:type="dxa"/>
            <w:vMerge w:val="continue"/>
            <w:noWrap w:val="0"/>
            <w:vAlign w:val="top"/>
          </w:tcPr>
          <w:p w14:paraId="2A7F346A">
            <w:pPr>
              <w:shd w:val="clear"/>
              <w:spacing w:line="240" w:lineRule="auto"/>
              <w:rPr>
                <w:rFonts w:hint="eastAsia" w:ascii="宋体" w:hAnsi="宋体" w:eastAsia="宋体" w:cs="宋体"/>
                <w:color w:val="auto"/>
                <w:kern w:val="0"/>
                <w:sz w:val="20"/>
              </w:rPr>
            </w:pPr>
          </w:p>
        </w:tc>
        <w:tc>
          <w:tcPr>
            <w:tcW w:w="5117" w:type="dxa"/>
            <w:noWrap w:val="0"/>
            <w:vAlign w:val="center"/>
          </w:tcPr>
          <w:p w14:paraId="367B9E62">
            <w:pPr>
              <w:shd w:val="clear"/>
              <w:spacing w:line="240" w:lineRule="auto"/>
              <w:textAlignment w:val="center"/>
              <w:rPr>
                <w:rFonts w:hint="eastAsia" w:ascii="宋体" w:hAnsi="宋体" w:eastAsia="宋体" w:cs="宋体"/>
                <w:color w:val="auto"/>
                <w:kern w:val="0"/>
                <w:sz w:val="20"/>
              </w:rPr>
            </w:pPr>
            <w:r>
              <w:rPr>
                <w:rFonts w:hint="eastAsia" w:ascii="宋体" w:hAnsi="宋体" w:eastAsia="宋体" w:cs="宋体"/>
                <w:color w:val="auto"/>
                <w:kern w:val="0"/>
                <w:sz w:val="20"/>
                <w:lang w:eastAsia="uk-UA"/>
              </w:rPr>
              <w:t>查看当前使用手术操作编码目录库。灰码设置：如果医院认为当前手术操作不适合用作入组，可以设置为灰码</w:t>
            </w:r>
          </w:p>
        </w:tc>
        <w:tc>
          <w:tcPr>
            <w:tcW w:w="716" w:type="dxa"/>
            <w:vMerge w:val="continue"/>
            <w:noWrap w:val="0"/>
            <w:vAlign w:val="center"/>
          </w:tcPr>
          <w:p w14:paraId="696734FF">
            <w:pPr>
              <w:shd w:val="clear"/>
              <w:spacing w:line="240" w:lineRule="auto"/>
              <w:textAlignment w:val="center"/>
              <w:rPr>
                <w:rFonts w:hint="eastAsia" w:ascii="宋体" w:hAnsi="宋体" w:eastAsia="宋体" w:cs="宋体"/>
                <w:color w:val="auto"/>
                <w:kern w:val="0"/>
                <w:sz w:val="20"/>
                <w:lang w:eastAsia="uk-UA"/>
              </w:rPr>
            </w:pPr>
          </w:p>
        </w:tc>
        <w:tc>
          <w:tcPr>
            <w:tcW w:w="661" w:type="dxa"/>
            <w:vMerge w:val="continue"/>
            <w:noWrap w:val="0"/>
            <w:vAlign w:val="center"/>
          </w:tcPr>
          <w:p w14:paraId="59A6A638">
            <w:pPr>
              <w:shd w:val="clear"/>
              <w:spacing w:line="240" w:lineRule="auto"/>
              <w:textAlignment w:val="center"/>
              <w:rPr>
                <w:rFonts w:hint="eastAsia" w:ascii="宋体" w:hAnsi="宋体" w:eastAsia="宋体" w:cs="宋体"/>
                <w:color w:val="auto"/>
                <w:kern w:val="0"/>
                <w:sz w:val="20"/>
                <w:lang w:eastAsia="uk-UA"/>
              </w:rPr>
            </w:pPr>
          </w:p>
        </w:tc>
      </w:tr>
      <w:tr w14:paraId="14CBF9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9" w:type="dxa"/>
            <w:vMerge w:val="continue"/>
            <w:noWrap w:val="0"/>
            <w:vAlign w:val="top"/>
          </w:tcPr>
          <w:p w14:paraId="00FA087A">
            <w:pPr>
              <w:shd w:val="clear"/>
              <w:spacing w:line="240" w:lineRule="auto"/>
              <w:rPr>
                <w:rFonts w:hint="eastAsia" w:ascii="宋体" w:hAnsi="宋体" w:eastAsia="宋体" w:cs="宋体"/>
                <w:color w:val="auto"/>
                <w:kern w:val="0"/>
                <w:sz w:val="20"/>
              </w:rPr>
            </w:pPr>
          </w:p>
        </w:tc>
        <w:tc>
          <w:tcPr>
            <w:tcW w:w="1267" w:type="dxa"/>
            <w:vMerge w:val="continue"/>
            <w:noWrap w:val="0"/>
            <w:vAlign w:val="top"/>
          </w:tcPr>
          <w:p w14:paraId="08C35AC3">
            <w:pPr>
              <w:shd w:val="clear"/>
              <w:spacing w:line="240" w:lineRule="auto"/>
              <w:rPr>
                <w:rFonts w:hint="eastAsia" w:ascii="宋体" w:hAnsi="宋体" w:eastAsia="宋体" w:cs="宋体"/>
                <w:color w:val="auto"/>
                <w:kern w:val="0"/>
                <w:sz w:val="20"/>
              </w:rPr>
            </w:pPr>
          </w:p>
        </w:tc>
        <w:tc>
          <w:tcPr>
            <w:tcW w:w="5117" w:type="dxa"/>
            <w:noWrap w:val="0"/>
            <w:vAlign w:val="center"/>
          </w:tcPr>
          <w:p w14:paraId="6F35775B">
            <w:pPr>
              <w:shd w:val="clear"/>
              <w:spacing w:line="240" w:lineRule="auto"/>
              <w:textAlignment w:val="center"/>
              <w:rPr>
                <w:rFonts w:hint="eastAsia" w:ascii="宋体" w:hAnsi="宋体" w:eastAsia="宋体" w:cs="宋体"/>
                <w:color w:val="auto"/>
                <w:kern w:val="0"/>
                <w:sz w:val="20"/>
              </w:rPr>
            </w:pPr>
            <w:r>
              <w:rPr>
                <w:rFonts w:hint="eastAsia" w:ascii="宋体" w:hAnsi="宋体" w:eastAsia="宋体" w:cs="宋体"/>
                <w:color w:val="auto"/>
                <w:kern w:val="0"/>
                <w:sz w:val="20"/>
                <w:lang w:eastAsia="uk-UA"/>
              </w:rPr>
              <w:t>查看使用的手术操作与物价，查阅手术操作与物价对照明细内容</w:t>
            </w:r>
          </w:p>
        </w:tc>
        <w:tc>
          <w:tcPr>
            <w:tcW w:w="716" w:type="dxa"/>
            <w:vMerge w:val="continue"/>
            <w:noWrap w:val="0"/>
            <w:vAlign w:val="center"/>
          </w:tcPr>
          <w:p w14:paraId="55209ADE">
            <w:pPr>
              <w:shd w:val="clear"/>
              <w:spacing w:line="240" w:lineRule="auto"/>
              <w:textAlignment w:val="center"/>
              <w:rPr>
                <w:rFonts w:hint="eastAsia" w:ascii="宋体" w:hAnsi="宋体" w:eastAsia="宋体" w:cs="宋体"/>
                <w:color w:val="auto"/>
                <w:kern w:val="0"/>
                <w:sz w:val="20"/>
                <w:lang w:eastAsia="uk-UA"/>
              </w:rPr>
            </w:pPr>
          </w:p>
        </w:tc>
        <w:tc>
          <w:tcPr>
            <w:tcW w:w="661" w:type="dxa"/>
            <w:vMerge w:val="continue"/>
            <w:noWrap w:val="0"/>
            <w:vAlign w:val="center"/>
          </w:tcPr>
          <w:p w14:paraId="6782BE38">
            <w:pPr>
              <w:shd w:val="clear"/>
              <w:spacing w:line="240" w:lineRule="auto"/>
              <w:textAlignment w:val="center"/>
              <w:rPr>
                <w:rFonts w:hint="eastAsia" w:ascii="宋体" w:hAnsi="宋体" w:eastAsia="宋体" w:cs="宋体"/>
                <w:color w:val="auto"/>
                <w:kern w:val="0"/>
                <w:sz w:val="20"/>
                <w:lang w:eastAsia="uk-UA"/>
              </w:rPr>
            </w:pPr>
          </w:p>
        </w:tc>
      </w:tr>
      <w:tr w14:paraId="7BAD74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9" w:type="dxa"/>
            <w:vMerge w:val="continue"/>
            <w:noWrap w:val="0"/>
            <w:vAlign w:val="top"/>
          </w:tcPr>
          <w:p w14:paraId="0583BA14">
            <w:pPr>
              <w:shd w:val="clear"/>
              <w:spacing w:line="240" w:lineRule="auto"/>
              <w:rPr>
                <w:rFonts w:hint="eastAsia" w:ascii="宋体" w:hAnsi="宋体" w:eastAsia="宋体" w:cs="宋体"/>
                <w:color w:val="auto"/>
                <w:kern w:val="0"/>
                <w:sz w:val="20"/>
              </w:rPr>
            </w:pPr>
          </w:p>
        </w:tc>
        <w:tc>
          <w:tcPr>
            <w:tcW w:w="1267" w:type="dxa"/>
            <w:vMerge w:val="continue"/>
            <w:noWrap w:val="0"/>
            <w:vAlign w:val="top"/>
          </w:tcPr>
          <w:p w14:paraId="20FF69AA">
            <w:pPr>
              <w:shd w:val="clear"/>
              <w:spacing w:line="240" w:lineRule="auto"/>
              <w:rPr>
                <w:rFonts w:hint="eastAsia" w:ascii="宋体" w:hAnsi="宋体" w:eastAsia="宋体" w:cs="宋体"/>
                <w:color w:val="auto"/>
                <w:kern w:val="0"/>
                <w:sz w:val="20"/>
              </w:rPr>
            </w:pPr>
          </w:p>
        </w:tc>
        <w:tc>
          <w:tcPr>
            <w:tcW w:w="5117" w:type="dxa"/>
            <w:noWrap w:val="0"/>
            <w:vAlign w:val="center"/>
          </w:tcPr>
          <w:p w14:paraId="120D6F16">
            <w:pPr>
              <w:shd w:val="clear"/>
              <w:spacing w:line="240" w:lineRule="auto"/>
              <w:textAlignment w:val="center"/>
              <w:rPr>
                <w:rFonts w:hint="eastAsia" w:ascii="宋体" w:hAnsi="宋体" w:eastAsia="宋体" w:cs="宋体"/>
                <w:color w:val="auto"/>
                <w:kern w:val="0"/>
                <w:sz w:val="20"/>
              </w:rPr>
            </w:pPr>
            <w:r>
              <w:rPr>
                <w:rFonts w:hint="eastAsia" w:ascii="宋体" w:hAnsi="宋体" w:eastAsia="宋体" w:cs="宋体"/>
                <w:color w:val="auto"/>
                <w:kern w:val="0"/>
                <w:sz w:val="20"/>
                <w:lang w:eastAsia="uk-UA"/>
              </w:rPr>
              <w:t>针对医院内部和平台不一致字段进行对照维护，包括病案费別维护、中医病证分类与代码、疾病诊断编码目录、科室目录维护、麻醉方式维护、身份证件类型维护、联系人关系维护、职业维护、重症监护类型维护、特殊人员类型维护</w:t>
            </w:r>
          </w:p>
        </w:tc>
        <w:tc>
          <w:tcPr>
            <w:tcW w:w="716" w:type="dxa"/>
            <w:vMerge w:val="continue"/>
            <w:noWrap w:val="0"/>
            <w:vAlign w:val="center"/>
          </w:tcPr>
          <w:p w14:paraId="2A01A4D1">
            <w:pPr>
              <w:shd w:val="clear"/>
              <w:spacing w:line="240" w:lineRule="auto"/>
              <w:textAlignment w:val="center"/>
              <w:rPr>
                <w:rFonts w:hint="eastAsia" w:ascii="宋体" w:hAnsi="宋体" w:eastAsia="宋体" w:cs="宋体"/>
                <w:color w:val="auto"/>
                <w:kern w:val="0"/>
                <w:sz w:val="20"/>
                <w:lang w:eastAsia="uk-UA"/>
              </w:rPr>
            </w:pPr>
          </w:p>
        </w:tc>
        <w:tc>
          <w:tcPr>
            <w:tcW w:w="661" w:type="dxa"/>
            <w:vMerge w:val="continue"/>
            <w:noWrap w:val="0"/>
            <w:vAlign w:val="center"/>
          </w:tcPr>
          <w:p w14:paraId="308F4703">
            <w:pPr>
              <w:shd w:val="clear"/>
              <w:spacing w:line="240" w:lineRule="auto"/>
              <w:textAlignment w:val="center"/>
              <w:rPr>
                <w:rFonts w:hint="eastAsia" w:ascii="宋体" w:hAnsi="宋体" w:eastAsia="宋体" w:cs="宋体"/>
                <w:color w:val="auto"/>
                <w:kern w:val="0"/>
                <w:sz w:val="20"/>
                <w:lang w:eastAsia="uk-UA"/>
              </w:rPr>
            </w:pPr>
          </w:p>
        </w:tc>
      </w:tr>
      <w:tr w14:paraId="564B65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9" w:type="dxa"/>
            <w:vMerge w:val="continue"/>
            <w:noWrap w:val="0"/>
            <w:vAlign w:val="top"/>
          </w:tcPr>
          <w:p w14:paraId="6843B824">
            <w:pPr>
              <w:shd w:val="clear"/>
              <w:spacing w:line="240" w:lineRule="auto"/>
              <w:rPr>
                <w:rFonts w:hint="eastAsia" w:ascii="宋体" w:hAnsi="宋体" w:eastAsia="宋体" w:cs="宋体"/>
                <w:color w:val="auto"/>
                <w:kern w:val="0"/>
                <w:sz w:val="20"/>
              </w:rPr>
            </w:pPr>
          </w:p>
        </w:tc>
        <w:tc>
          <w:tcPr>
            <w:tcW w:w="1267" w:type="dxa"/>
            <w:vMerge w:val="restart"/>
            <w:noWrap w:val="0"/>
            <w:vAlign w:val="center"/>
          </w:tcPr>
          <w:p w14:paraId="3B256334">
            <w:pPr>
              <w:shd w:val="clear"/>
              <w:spacing w:line="240" w:lineRule="auto"/>
              <w:rPr>
                <w:rFonts w:hint="eastAsia" w:ascii="宋体" w:hAnsi="宋体" w:eastAsia="宋体" w:cs="宋体"/>
                <w:color w:val="auto"/>
                <w:kern w:val="0"/>
                <w:sz w:val="20"/>
                <w:lang w:eastAsia="uk-UA"/>
              </w:rPr>
            </w:pPr>
            <w:r>
              <w:rPr>
                <w:rFonts w:hint="eastAsia" w:ascii="宋体" w:hAnsi="宋体" w:eastAsia="宋体" w:cs="宋体"/>
                <w:color w:val="auto"/>
                <w:kern w:val="0"/>
                <w:sz w:val="20"/>
                <w:lang w:eastAsia="uk-UA"/>
              </w:rPr>
              <w:t>规则引擎</w:t>
            </w:r>
          </w:p>
        </w:tc>
        <w:tc>
          <w:tcPr>
            <w:tcW w:w="5117" w:type="dxa"/>
            <w:noWrap w:val="0"/>
            <w:vAlign w:val="center"/>
          </w:tcPr>
          <w:p w14:paraId="53BA8E16">
            <w:pPr>
              <w:shd w:val="clear"/>
              <w:spacing w:line="240" w:lineRule="auto"/>
              <w:textAlignment w:val="center"/>
              <w:rPr>
                <w:rFonts w:hint="eastAsia" w:ascii="宋体" w:hAnsi="宋体" w:eastAsia="宋体" w:cs="宋体"/>
                <w:color w:val="auto"/>
                <w:kern w:val="0"/>
                <w:sz w:val="20"/>
              </w:rPr>
            </w:pPr>
            <w:r>
              <w:rPr>
                <w:rFonts w:hint="eastAsia" w:ascii="宋体" w:hAnsi="宋体" w:eastAsia="宋体" w:cs="宋体"/>
                <w:color w:val="auto"/>
                <w:kern w:val="0"/>
                <w:sz w:val="20"/>
                <w:lang w:eastAsia="uk-UA"/>
              </w:rPr>
              <w:t>支持查看和编辑当前所有病案质控规则的详细内容，包括规则等级、规则分数、规则条件等；</w:t>
            </w:r>
          </w:p>
          <w:p w14:paraId="5551FD35">
            <w:pPr>
              <w:shd w:val="clear"/>
              <w:spacing w:line="240" w:lineRule="auto"/>
              <w:textAlignment w:val="center"/>
              <w:rPr>
                <w:rFonts w:hint="eastAsia" w:ascii="宋体" w:hAnsi="宋体" w:eastAsia="宋体" w:cs="宋体"/>
                <w:color w:val="auto"/>
                <w:kern w:val="0"/>
                <w:sz w:val="20"/>
              </w:rPr>
            </w:pPr>
            <w:r>
              <w:rPr>
                <w:rFonts w:hint="eastAsia" w:ascii="宋体" w:hAnsi="宋体" w:eastAsia="宋体" w:cs="宋体"/>
                <w:color w:val="auto"/>
                <w:kern w:val="0"/>
                <w:sz w:val="20"/>
                <w:lang w:eastAsia="uk-UA"/>
              </w:rPr>
              <w:t>支持批量启用/批量停用质控规则，系统根据规则和病案内容，自动对病案进行质控，提出所有不合规的问题</w:t>
            </w:r>
          </w:p>
        </w:tc>
        <w:tc>
          <w:tcPr>
            <w:tcW w:w="716" w:type="dxa"/>
            <w:vMerge w:val="continue"/>
            <w:noWrap w:val="0"/>
            <w:vAlign w:val="center"/>
          </w:tcPr>
          <w:p w14:paraId="4FA0D56B">
            <w:pPr>
              <w:shd w:val="clear"/>
              <w:spacing w:line="240" w:lineRule="auto"/>
              <w:textAlignment w:val="center"/>
              <w:rPr>
                <w:rFonts w:hint="eastAsia" w:ascii="宋体" w:hAnsi="宋体" w:eastAsia="宋体" w:cs="宋体"/>
                <w:color w:val="auto"/>
                <w:kern w:val="0"/>
                <w:sz w:val="20"/>
                <w:lang w:eastAsia="uk-UA"/>
              </w:rPr>
            </w:pPr>
          </w:p>
        </w:tc>
        <w:tc>
          <w:tcPr>
            <w:tcW w:w="661" w:type="dxa"/>
            <w:vMerge w:val="continue"/>
            <w:noWrap w:val="0"/>
            <w:vAlign w:val="center"/>
          </w:tcPr>
          <w:p w14:paraId="13946F04">
            <w:pPr>
              <w:shd w:val="clear"/>
              <w:spacing w:line="240" w:lineRule="auto"/>
              <w:textAlignment w:val="center"/>
              <w:rPr>
                <w:rFonts w:hint="eastAsia" w:ascii="宋体" w:hAnsi="宋体" w:eastAsia="宋体" w:cs="宋体"/>
                <w:color w:val="auto"/>
                <w:kern w:val="0"/>
                <w:sz w:val="20"/>
                <w:lang w:eastAsia="uk-UA"/>
              </w:rPr>
            </w:pPr>
          </w:p>
        </w:tc>
      </w:tr>
      <w:tr w14:paraId="599219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9" w:type="dxa"/>
            <w:vMerge w:val="continue"/>
            <w:noWrap w:val="0"/>
            <w:vAlign w:val="top"/>
          </w:tcPr>
          <w:p w14:paraId="6F02371D">
            <w:pPr>
              <w:shd w:val="clear"/>
              <w:spacing w:line="240" w:lineRule="auto"/>
              <w:rPr>
                <w:rFonts w:hint="eastAsia" w:ascii="宋体" w:hAnsi="宋体" w:eastAsia="宋体" w:cs="宋体"/>
                <w:color w:val="auto"/>
                <w:kern w:val="0"/>
                <w:sz w:val="20"/>
              </w:rPr>
            </w:pPr>
          </w:p>
        </w:tc>
        <w:tc>
          <w:tcPr>
            <w:tcW w:w="1267" w:type="dxa"/>
            <w:vMerge w:val="continue"/>
            <w:noWrap w:val="0"/>
            <w:vAlign w:val="top"/>
          </w:tcPr>
          <w:p w14:paraId="4A886953">
            <w:pPr>
              <w:shd w:val="clear"/>
              <w:spacing w:line="240" w:lineRule="auto"/>
              <w:rPr>
                <w:rFonts w:hint="eastAsia" w:ascii="宋体" w:hAnsi="宋体" w:eastAsia="宋体" w:cs="宋体"/>
                <w:color w:val="auto"/>
                <w:kern w:val="0"/>
                <w:sz w:val="20"/>
              </w:rPr>
            </w:pPr>
          </w:p>
        </w:tc>
        <w:tc>
          <w:tcPr>
            <w:tcW w:w="5117" w:type="dxa"/>
            <w:noWrap w:val="0"/>
            <w:vAlign w:val="center"/>
          </w:tcPr>
          <w:p w14:paraId="76FE97EF">
            <w:pPr>
              <w:shd w:val="clear"/>
              <w:spacing w:line="240" w:lineRule="auto"/>
              <w:textAlignment w:val="center"/>
              <w:rPr>
                <w:rFonts w:hint="eastAsia" w:ascii="宋体" w:hAnsi="宋体" w:eastAsia="宋体" w:cs="宋体"/>
                <w:color w:val="auto"/>
                <w:kern w:val="0"/>
                <w:sz w:val="20"/>
              </w:rPr>
            </w:pPr>
            <w:r>
              <w:rPr>
                <w:rFonts w:hint="eastAsia" w:ascii="宋体" w:hAnsi="宋体" w:eastAsia="宋体" w:cs="宋体"/>
                <w:color w:val="auto"/>
                <w:kern w:val="0"/>
                <w:sz w:val="20"/>
                <w:lang w:eastAsia="uk-UA"/>
              </w:rPr>
              <w:t>支持查看和编辑当前所有清单质控规则的详细内容，包括规则等级、规则分数、规则条件等；</w:t>
            </w:r>
          </w:p>
          <w:p w14:paraId="054B70AE">
            <w:pPr>
              <w:shd w:val="clear"/>
              <w:spacing w:line="240" w:lineRule="auto"/>
              <w:textAlignment w:val="center"/>
              <w:rPr>
                <w:rFonts w:hint="eastAsia" w:ascii="宋体" w:hAnsi="宋体" w:eastAsia="宋体" w:cs="宋体"/>
                <w:color w:val="auto"/>
                <w:kern w:val="0"/>
                <w:sz w:val="20"/>
              </w:rPr>
            </w:pPr>
            <w:r>
              <w:rPr>
                <w:rFonts w:hint="eastAsia" w:ascii="宋体" w:hAnsi="宋体" w:eastAsia="宋体" w:cs="宋体"/>
                <w:color w:val="auto"/>
                <w:kern w:val="0"/>
                <w:sz w:val="20"/>
                <w:lang w:eastAsia="uk-UA"/>
              </w:rPr>
              <w:t>支持批量启用/批量停用质控规则，系统根据规则和清单内容，自动对清单进行质控，提出所有不合规的问题</w:t>
            </w:r>
          </w:p>
        </w:tc>
        <w:tc>
          <w:tcPr>
            <w:tcW w:w="716" w:type="dxa"/>
            <w:vMerge w:val="continue"/>
            <w:noWrap w:val="0"/>
            <w:vAlign w:val="center"/>
          </w:tcPr>
          <w:p w14:paraId="400DAC67">
            <w:pPr>
              <w:shd w:val="clear"/>
              <w:spacing w:line="240" w:lineRule="auto"/>
              <w:textAlignment w:val="center"/>
              <w:rPr>
                <w:rFonts w:hint="eastAsia" w:ascii="宋体" w:hAnsi="宋体" w:eastAsia="宋体" w:cs="宋体"/>
                <w:color w:val="auto"/>
                <w:kern w:val="0"/>
                <w:sz w:val="20"/>
                <w:lang w:eastAsia="uk-UA"/>
              </w:rPr>
            </w:pPr>
          </w:p>
        </w:tc>
        <w:tc>
          <w:tcPr>
            <w:tcW w:w="661" w:type="dxa"/>
            <w:vMerge w:val="continue"/>
            <w:noWrap w:val="0"/>
            <w:vAlign w:val="center"/>
          </w:tcPr>
          <w:p w14:paraId="407542BC">
            <w:pPr>
              <w:shd w:val="clear"/>
              <w:spacing w:line="240" w:lineRule="auto"/>
              <w:textAlignment w:val="center"/>
              <w:rPr>
                <w:rFonts w:hint="eastAsia" w:ascii="宋体" w:hAnsi="宋体" w:eastAsia="宋体" w:cs="宋体"/>
                <w:color w:val="auto"/>
                <w:kern w:val="0"/>
                <w:sz w:val="20"/>
                <w:lang w:eastAsia="uk-UA"/>
              </w:rPr>
            </w:pPr>
          </w:p>
        </w:tc>
      </w:tr>
      <w:tr w14:paraId="77ABB9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9" w:type="dxa"/>
            <w:vMerge w:val="continue"/>
            <w:noWrap w:val="0"/>
            <w:vAlign w:val="top"/>
          </w:tcPr>
          <w:p w14:paraId="6BCD2BD1">
            <w:pPr>
              <w:shd w:val="clear"/>
              <w:spacing w:line="240" w:lineRule="auto"/>
              <w:rPr>
                <w:rFonts w:hint="eastAsia" w:ascii="宋体" w:hAnsi="宋体" w:eastAsia="宋体" w:cs="宋体"/>
                <w:color w:val="auto"/>
                <w:kern w:val="0"/>
                <w:sz w:val="20"/>
              </w:rPr>
            </w:pPr>
          </w:p>
        </w:tc>
        <w:tc>
          <w:tcPr>
            <w:tcW w:w="1267" w:type="dxa"/>
            <w:vMerge w:val="restart"/>
            <w:noWrap w:val="0"/>
            <w:vAlign w:val="center"/>
          </w:tcPr>
          <w:p w14:paraId="03A62AFA">
            <w:pPr>
              <w:shd w:val="clear"/>
              <w:spacing w:line="240" w:lineRule="auto"/>
              <w:rPr>
                <w:rFonts w:hint="eastAsia" w:ascii="宋体" w:hAnsi="宋体" w:eastAsia="宋体" w:cs="宋体"/>
                <w:color w:val="auto"/>
                <w:kern w:val="0"/>
                <w:sz w:val="20"/>
                <w:lang w:eastAsia="uk-UA"/>
              </w:rPr>
            </w:pPr>
            <w:r>
              <w:rPr>
                <w:rFonts w:hint="eastAsia" w:ascii="宋体" w:hAnsi="宋体" w:eastAsia="宋体" w:cs="宋体"/>
                <w:color w:val="auto"/>
                <w:kern w:val="0"/>
                <w:sz w:val="20"/>
                <w:lang w:eastAsia="uk-UA"/>
              </w:rPr>
              <w:t>医院配置</w:t>
            </w:r>
          </w:p>
        </w:tc>
        <w:tc>
          <w:tcPr>
            <w:tcW w:w="5117" w:type="dxa"/>
            <w:noWrap w:val="0"/>
            <w:vAlign w:val="center"/>
          </w:tcPr>
          <w:p w14:paraId="49DDCCC7">
            <w:pPr>
              <w:shd w:val="clear"/>
              <w:spacing w:line="240" w:lineRule="auto"/>
              <w:textAlignment w:val="center"/>
              <w:rPr>
                <w:rFonts w:hint="eastAsia" w:ascii="宋体" w:hAnsi="宋体" w:eastAsia="宋体" w:cs="宋体"/>
                <w:color w:val="auto"/>
                <w:kern w:val="0"/>
                <w:sz w:val="20"/>
              </w:rPr>
            </w:pPr>
            <w:r>
              <w:rPr>
                <w:rFonts w:hint="eastAsia" w:ascii="宋体" w:hAnsi="宋体" w:eastAsia="宋体" w:cs="宋体"/>
                <w:color w:val="auto"/>
                <w:kern w:val="0"/>
                <w:sz w:val="20"/>
                <w:lang w:eastAsia="uk-UA"/>
              </w:rPr>
              <w:t>编辑管理本院的机构信息，包括医院组织机构代码、医院等级、病种分值采用模型、疾病诊断编码目录、手术操作编码目录</w:t>
            </w:r>
          </w:p>
        </w:tc>
        <w:tc>
          <w:tcPr>
            <w:tcW w:w="716" w:type="dxa"/>
            <w:vMerge w:val="continue"/>
            <w:noWrap w:val="0"/>
            <w:vAlign w:val="center"/>
          </w:tcPr>
          <w:p w14:paraId="075B0B4F">
            <w:pPr>
              <w:shd w:val="clear"/>
              <w:spacing w:line="240" w:lineRule="auto"/>
              <w:textAlignment w:val="center"/>
              <w:rPr>
                <w:rFonts w:hint="eastAsia" w:ascii="宋体" w:hAnsi="宋体" w:eastAsia="宋体" w:cs="宋体"/>
                <w:color w:val="auto"/>
                <w:kern w:val="0"/>
                <w:sz w:val="20"/>
                <w:lang w:eastAsia="uk-UA"/>
              </w:rPr>
            </w:pPr>
          </w:p>
        </w:tc>
        <w:tc>
          <w:tcPr>
            <w:tcW w:w="661" w:type="dxa"/>
            <w:vMerge w:val="continue"/>
            <w:noWrap w:val="0"/>
            <w:vAlign w:val="center"/>
          </w:tcPr>
          <w:p w14:paraId="3973E16E">
            <w:pPr>
              <w:shd w:val="clear"/>
              <w:spacing w:line="240" w:lineRule="auto"/>
              <w:textAlignment w:val="center"/>
              <w:rPr>
                <w:rFonts w:hint="eastAsia" w:ascii="宋体" w:hAnsi="宋体" w:eastAsia="宋体" w:cs="宋体"/>
                <w:color w:val="auto"/>
                <w:kern w:val="0"/>
                <w:sz w:val="20"/>
                <w:lang w:eastAsia="uk-UA"/>
              </w:rPr>
            </w:pPr>
          </w:p>
        </w:tc>
      </w:tr>
      <w:tr w14:paraId="6ED897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9" w:type="dxa"/>
            <w:vMerge w:val="continue"/>
            <w:noWrap w:val="0"/>
            <w:vAlign w:val="top"/>
          </w:tcPr>
          <w:p w14:paraId="2D319D42">
            <w:pPr>
              <w:shd w:val="clear"/>
              <w:spacing w:line="240" w:lineRule="auto"/>
              <w:rPr>
                <w:rFonts w:hint="eastAsia" w:ascii="宋体" w:hAnsi="宋体" w:eastAsia="宋体" w:cs="宋体"/>
                <w:color w:val="auto"/>
                <w:kern w:val="0"/>
                <w:sz w:val="20"/>
              </w:rPr>
            </w:pPr>
          </w:p>
        </w:tc>
        <w:tc>
          <w:tcPr>
            <w:tcW w:w="1267" w:type="dxa"/>
            <w:vMerge w:val="continue"/>
            <w:noWrap w:val="0"/>
            <w:vAlign w:val="top"/>
          </w:tcPr>
          <w:p w14:paraId="0666F2F9">
            <w:pPr>
              <w:shd w:val="clear"/>
              <w:spacing w:line="240" w:lineRule="auto"/>
              <w:rPr>
                <w:rFonts w:hint="eastAsia" w:ascii="宋体" w:hAnsi="宋体" w:eastAsia="宋体" w:cs="宋体"/>
                <w:color w:val="auto"/>
                <w:kern w:val="0"/>
                <w:sz w:val="20"/>
              </w:rPr>
            </w:pPr>
          </w:p>
        </w:tc>
        <w:tc>
          <w:tcPr>
            <w:tcW w:w="5117" w:type="dxa"/>
            <w:noWrap w:val="0"/>
            <w:vAlign w:val="center"/>
          </w:tcPr>
          <w:p w14:paraId="213F143A">
            <w:pPr>
              <w:shd w:val="clear"/>
              <w:spacing w:line="240" w:lineRule="auto"/>
              <w:textAlignment w:val="center"/>
              <w:rPr>
                <w:rFonts w:hint="eastAsia" w:ascii="宋体" w:hAnsi="宋体" w:eastAsia="宋体" w:cs="宋体"/>
                <w:color w:val="auto"/>
                <w:kern w:val="0"/>
                <w:sz w:val="20"/>
              </w:rPr>
            </w:pPr>
            <w:r>
              <w:rPr>
                <w:rFonts w:hint="eastAsia" w:ascii="宋体" w:hAnsi="宋体" w:eastAsia="宋体" w:cs="宋体"/>
                <w:color w:val="auto"/>
                <w:kern w:val="0"/>
                <w:sz w:val="20"/>
                <w:lang w:eastAsia="uk-UA"/>
              </w:rPr>
              <w:t>可查看和人工录入维护DIP病种历史月份单价信息；</w:t>
            </w:r>
          </w:p>
          <w:p w14:paraId="61CA8A56">
            <w:pPr>
              <w:shd w:val="clear"/>
              <w:spacing w:line="240" w:lineRule="auto"/>
              <w:textAlignment w:val="center"/>
              <w:rPr>
                <w:rFonts w:hint="eastAsia" w:ascii="宋体" w:hAnsi="宋体" w:eastAsia="宋体" w:cs="宋体"/>
                <w:color w:val="auto"/>
                <w:kern w:val="0"/>
                <w:sz w:val="20"/>
              </w:rPr>
            </w:pPr>
            <w:r>
              <w:rPr>
                <w:rFonts w:hint="eastAsia" w:ascii="宋体" w:hAnsi="宋体" w:eastAsia="宋体" w:cs="宋体"/>
                <w:color w:val="auto"/>
                <w:kern w:val="0"/>
                <w:sz w:val="20"/>
                <w:lang w:eastAsia="uk-UA"/>
              </w:rPr>
              <w:t>支持自定义字段，并导出对应的信息</w:t>
            </w:r>
          </w:p>
        </w:tc>
        <w:tc>
          <w:tcPr>
            <w:tcW w:w="716" w:type="dxa"/>
            <w:vMerge w:val="continue"/>
            <w:noWrap w:val="0"/>
            <w:vAlign w:val="center"/>
          </w:tcPr>
          <w:p w14:paraId="3B6CE907">
            <w:pPr>
              <w:shd w:val="clear"/>
              <w:spacing w:line="240" w:lineRule="auto"/>
              <w:textAlignment w:val="center"/>
              <w:rPr>
                <w:rFonts w:hint="eastAsia" w:ascii="宋体" w:hAnsi="宋体" w:eastAsia="宋体" w:cs="宋体"/>
                <w:color w:val="auto"/>
                <w:kern w:val="0"/>
                <w:sz w:val="20"/>
                <w:lang w:eastAsia="uk-UA"/>
              </w:rPr>
            </w:pPr>
          </w:p>
        </w:tc>
        <w:tc>
          <w:tcPr>
            <w:tcW w:w="661" w:type="dxa"/>
            <w:vMerge w:val="continue"/>
            <w:noWrap w:val="0"/>
            <w:vAlign w:val="center"/>
          </w:tcPr>
          <w:p w14:paraId="52DA5ED5">
            <w:pPr>
              <w:shd w:val="clear"/>
              <w:spacing w:line="240" w:lineRule="auto"/>
              <w:textAlignment w:val="center"/>
              <w:rPr>
                <w:rFonts w:hint="eastAsia" w:ascii="宋体" w:hAnsi="宋体" w:eastAsia="宋体" w:cs="宋体"/>
                <w:color w:val="auto"/>
                <w:kern w:val="0"/>
                <w:sz w:val="20"/>
                <w:lang w:eastAsia="uk-UA"/>
              </w:rPr>
            </w:pPr>
          </w:p>
        </w:tc>
      </w:tr>
      <w:tr w14:paraId="18A047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9" w:type="dxa"/>
            <w:vMerge w:val="continue"/>
            <w:noWrap w:val="0"/>
            <w:vAlign w:val="top"/>
          </w:tcPr>
          <w:p w14:paraId="07BFE6A9">
            <w:pPr>
              <w:shd w:val="clear"/>
              <w:spacing w:line="240" w:lineRule="auto"/>
              <w:rPr>
                <w:rFonts w:hint="eastAsia" w:ascii="宋体" w:hAnsi="宋体" w:eastAsia="宋体" w:cs="宋体"/>
                <w:color w:val="auto"/>
                <w:kern w:val="0"/>
                <w:sz w:val="20"/>
              </w:rPr>
            </w:pPr>
          </w:p>
        </w:tc>
        <w:tc>
          <w:tcPr>
            <w:tcW w:w="1267" w:type="dxa"/>
            <w:vMerge w:val="continue"/>
            <w:noWrap w:val="0"/>
            <w:vAlign w:val="top"/>
          </w:tcPr>
          <w:p w14:paraId="6CD56F2A">
            <w:pPr>
              <w:shd w:val="clear"/>
              <w:spacing w:line="240" w:lineRule="auto"/>
              <w:rPr>
                <w:rFonts w:hint="eastAsia" w:ascii="宋体" w:hAnsi="宋体" w:eastAsia="宋体" w:cs="宋体"/>
                <w:color w:val="auto"/>
                <w:kern w:val="0"/>
                <w:sz w:val="20"/>
              </w:rPr>
            </w:pPr>
          </w:p>
        </w:tc>
        <w:tc>
          <w:tcPr>
            <w:tcW w:w="5117" w:type="dxa"/>
            <w:noWrap w:val="0"/>
            <w:vAlign w:val="center"/>
          </w:tcPr>
          <w:p w14:paraId="6221BCD9">
            <w:pPr>
              <w:shd w:val="clear"/>
              <w:spacing w:line="240" w:lineRule="auto"/>
              <w:textAlignment w:val="center"/>
              <w:rPr>
                <w:rFonts w:hint="eastAsia" w:ascii="宋体" w:hAnsi="宋体" w:eastAsia="宋体" w:cs="宋体"/>
                <w:color w:val="auto"/>
                <w:kern w:val="0"/>
                <w:sz w:val="20"/>
              </w:rPr>
            </w:pPr>
            <w:r>
              <w:rPr>
                <w:rFonts w:hint="eastAsia" w:ascii="宋体" w:hAnsi="宋体" w:eastAsia="宋体" w:cs="宋体"/>
                <w:color w:val="auto"/>
                <w:kern w:val="0"/>
                <w:sz w:val="20"/>
                <w:lang w:eastAsia="uk-UA"/>
              </w:rPr>
              <w:t>支持配置员工的病案操作权限：审核病案、标记问题和发送问题；</w:t>
            </w:r>
          </w:p>
          <w:p w14:paraId="47E48316">
            <w:pPr>
              <w:shd w:val="clear"/>
              <w:spacing w:line="240" w:lineRule="auto"/>
              <w:textAlignment w:val="center"/>
              <w:rPr>
                <w:rFonts w:hint="eastAsia" w:ascii="宋体" w:hAnsi="宋体" w:eastAsia="宋体" w:cs="宋体"/>
                <w:color w:val="auto"/>
                <w:kern w:val="0"/>
                <w:sz w:val="20"/>
              </w:rPr>
            </w:pPr>
            <w:r>
              <w:rPr>
                <w:rFonts w:hint="eastAsia" w:ascii="宋体" w:hAnsi="宋体" w:eastAsia="宋体" w:cs="宋体"/>
                <w:color w:val="auto"/>
                <w:kern w:val="0"/>
                <w:sz w:val="20"/>
                <w:lang w:eastAsia="uk-UA"/>
              </w:rPr>
              <w:t>支持对员工分配绩效考核小组</w:t>
            </w:r>
          </w:p>
        </w:tc>
        <w:tc>
          <w:tcPr>
            <w:tcW w:w="716" w:type="dxa"/>
            <w:vMerge w:val="continue"/>
            <w:noWrap w:val="0"/>
            <w:vAlign w:val="center"/>
          </w:tcPr>
          <w:p w14:paraId="303060EB">
            <w:pPr>
              <w:shd w:val="clear"/>
              <w:spacing w:line="240" w:lineRule="auto"/>
              <w:textAlignment w:val="center"/>
              <w:rPr>
                <w:rFonts w:hint="eastAsia" w:ascii="宋体" w:hAnsi="宋体" w:eastAsia="宋体" w:cs="宋体"/>
                <w:color w:val="auto"/>
                <w:kern w:val="0"/>
                <w:sz w:val="20"/>
                <w:lang w:eastAsia="uk-UA"/>
              </w:rPr>
            </w:pPr>
          </w:p>
        </w:tc>
        <w:tc>
          <w:tcPr>
            <w:tcW w:w="661" w:type="dxa"/>
            <w:vMerge w:val="continue"/>
            <w:noWrap w:val="0"/>
            <w:vAlign w:val="center"/>
          </w:tcPr>
          <w:p w14:paraId="01FF80DA">
            <w:pPr>
              <w:shd w:val="clear"/>
              <w:spacing w:line="240" w:lineRule="auto"/>
              <w:textAlignment w:val="center"/>
              <w:rPr>
                <w:rFonts w:hint="eastAsia" w:ascii="宋体" w:hAnsi="宋体" w:eastAsia="宋体" w:cs="宋体"/>
                <w:color w:val="auto"/>
                <w:kern w:val="0"/>
                <w:sz w:val="20"/>
                <w:lang w:eastAsia="uk-UA"/>
              </w:rPr>
            </w:pPr>
          </w:p>
        </w:tc>
      </w:tr>
      <w:tr w14:paraId="35E2B5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9" w:type="dxa"/>
            <w:vMerge w:val="continue"/>
            <w:noWrap w:val="0"/>
            <w:vAlign w:val="top"/>
          </w:tcPr>
          <w:p w14:paraId="66582CAB">
            <w:pPr>
              <w:shd w:val="clear"/>
              <w:spacing w:line="240" w:lineRule="auto"/>
              <w:rPr>
                <w:rFonts w:hint="eastAsia" w:ascii="宋体" w:hAnsi="宋体" w:eastAsia="宋体" w:cs="宋体"/>
                <w:color w:val="auto"/>
                <w:kern w:val="0"/>
                <w:sz w:val="20"/>
              </w:rPr>
            </w:pPr>
          </w:p>
        </w:tc>
        <w:tc>
          <w:tcPr>
            <w:tcW w:w="1267" w:type="dxa"/>
            <w:vMerge w:val="restart"/>
            <w:noWrap w:val="0"/>
            <w:vAlign w:val="center"/>
          </w:tcPr>
          <w:p w14:paraId="52264C62">
            <w:pPr>
              <w:shd w:val="clear"/>
              <w:spacing w:line="240" w:lineRule="auto"/>
              <w:rPr>
                <w:rFonts w:hint="eastAsia" w:ascii="宋体" w:hAnsi="宋体" w:eastAsia="宋体" w:cs="宋体"/>
                <w:color w:val="auto"/>
                <w:kern w:val="0"/>
                <w:sz w:val="20"/>
                <w:lang w:eastAsia="uk-UA"/>
              </w:rPr>
            </w:pPr>
            <w:r>
              <w:rPr>
                <w:rFonts w:hint="eastAsia" w:ascii="宋体" w:hAnsi="宋体" w:eastAsia="宋体" w:cs="宋体"/>
                <w:color w:val="auto"/>
                <w:kern w:val="0"/>
                <w:sz w:val="20"/>
                <w:lang w:eastAsia="uk-UA"/>
              </w:rPr>
              <w:t>医保结算分析</w:t>
            </w:r>
          </w:p>
        </w:tc>
        <w:tc>
          <w:tcPr>
            <w:tcW w:w="5117" w:type="dxa"/>
            <w:noWrap w:val="0"/>
            <w:vAlign w:val="center"/>
          </w:tcPr>
          <w:p w14:paraId="3D71AE59">
            <w:pPr>
              <w:shd w:val="clear"/>
              <w:spacing w:line="240" w:lineRule="auto"/>
              <w:textAlignment w:val="center"/>
              <w:rPr>
                <w:rFonts w:hint="eastAsia" w:ascii="宋体" w:hAnsi="宋体" w:eastAsia="宋体" w:cs="宋体"/>
                <w:color w:val="auto"/>
                <w:kern w:val="0"/>
                <w:sz w:val="20"/>
              </w:rPr>
            </w:pPr>
            <w:r>
              <w:rPr>
                <w:rFonts w:hint="eastAsia" w:ascii="宋体" w:hAnsi="宋体" w:eastAsia="宋体" w:cs="宋体"/>
                <w:color w:val="auto"/>
                <w:kern w:val="0"/>
                <w:sz w:val="20"/>
                <w:lang w:eastAsia="uk-UA"/>
              </w:rPr>
              <w:t>下载医保结算数据模板，将医保结算数据上传至系统，支持格式xls、xlsx、xml</w:t>
            </w:r>
          </w:p>
        </w:tc>
        <w:tc>
          <w:tcPr>
            <w:tcW w:w="716" w:type="dxa"/>
            <w:vMerge w:val="continue"/>
            <w:noWrap w:val="0"/>
            <w:vAlign w:val="center"/>
          </w:tcPr>
          <w:p w14:paraId="0C369876">
            <w:pPr>
              <w:shd w:val="clear"/>
              <w:spacing w:line="240" w:lineRule="auto"/>
              <w:textAlignment w:val="center"/>
              <w:rPr>
                <w:rFonts w:hint="eastAsia" w:ascii="宋体" w:hAnsi="宋体" w:eastAsia="宋体" w:cs="宋体"/>
                <w:color w:val="auto"/>
                <w:kern w:val="0"/>
                <w:sz w:val="20"/>
                <w:lang w:eastAsia="uk-UA"/>
              </w:rPr>
            </w:pPr>
          </w:p>
        </w:tc>
        <w:tc>
          <w:tcPr>
            <w:tcW w:w="661" w:type="dxa"/>
            <w:vMerge w:val="continue"/>
            <w:noWrap w:val="0"/>
            <w:vAlign w:val="center"/>
          </w:tcPr>
          <w:p w14:paraId="45DC0A4E">
            <w:pPr>
              <w:shd w:val="clear"/>
              <w:spacing w:line="240" w:lineRule="auto"/>
              <w:textAlignment w:val="center"/>
              <w:rPr>
                <w:rFonts w:hint="eastAsia" w:ascii="宋体" w:hAnsi="宋体" w:eastAsia="宋体" w:cs="宋体"/>
                <w:color w:val="auto"/>
                <w:kern w:val="0"/>
                <w:sz w:val="20"/>
                <w:lang w:eastAsia="uk-UA"/>
              </w:rPr>
            </w:pPr>
          </w:p>
        </w:tc>
      </w:tr>
      <w:tr w14:paraId="0C141E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9" w:type="dxa"/>
            <w:vMerge w:val="continue"/>
            <w:noWrap w:val="0"/>
            <w:vAlign w:val="top"/>
          </w:tcPr>
          <w:p w14:paraId="6C69E3CC">
            <w:pPr>
              <w:shd w:val="clear"/>
              <w:spacing w:line="240" w:lineRule="auto"/>
              <w:rPr>
                <w:rFonts w:hint="eastAsia" w:ascii="宋体" w:hAnsi="宋体" w:eastAsia="宋体" w:cs="宋体"/>
                <w:color w:val="auto"/>
                <w:kern w:val="0"/>
                <w:sz w:val="20"/>
              </w:rPr>
            </w:pPr>
          </w:p>
        </w:tc>
        <w:tc>
          <w:tcPr>
            <w:tcW w:w="1267" w:type="dxa"/>
            <w:vMerge w:val="continue"/>
            <w:noWrap w:val="0"/>
            <w:vAlign w:val="top"/>
          </w:tcPr>
          <w:p w14:paraId="24EFF038">
            <w:pPr>
              <w:shd w:val="clear"/>
              <w:spacing w:line="240" w:lineRule="auto"/>
              <w:rPr>
                <w:rFonts w:hint="eastAsia" w:ascii="宋体" w:hAnsi="宋体" w:eastAsia="宋体" w:cs="宋体"/>
                <w:color w:val="auto"/>
                <w:kern w:val="0"/>
                <w:sz w:val="20"/>
              </w:rPr>
            </w:pPr>
          </w:p>
        </w:tc>
        <w:tc>
          <w:tcPr>
            <w:tcW w:w="5117" w:type="dxa"/>
            <w:noWrap w:val="0"/>
            <w:vAlign w:val="center"/>
          </w:tcPr>
          <w:p w14:paraId="7F2A0062">
            <w:pPr>
              <w:shd w:val="clear"/>
              <w:spacing w:line="240" w:lineRule="auto"/>
              <w:textAlignment w:val="center"/>
              <w:rPr>
                <w:rFonts w:hint="eastAsia" w:ascii="宋体" w:hAnsi="宋体" w:eastAsia="宋体" w:cs="宋体"/>
                <w:color w:val="auto"/>
                <w:kern w:val="0"/>
                <w:sz w:val="20"/>
              </w:rPr>
            </w:pPr>
            <w:r>
              <w:rPr>
                <w:rFonts w:hint="eastAsia" w:ascii="宋体" w:hAnsi="宋体" w:eastAsia="宋体" w:cs="宋体"/>
                <w:color w:val="auto"/>
                <w:kern w:val="0"/>
                <w:sz w:val="20"/>
                <w:lang w:eastAsia="uk-UA"/>
              </w:rPr>
              <w:t>查看本院不同时间段的医保结算数据明细</w:t>
            </w:r>
          </w:p>
        </w:tc>
        <w:tc>
          <w:tcPr>
            <w:tcW w:w="716" w:type="dxa"/>
            <w:vMerge w:val="continue"/>
            <w:noWrap w:val="0"/>
            <w:vAlign w:val="center"/>
          </w:tcPr>
          <w:p w14:paraId="64313814">
            <w:pPr>
              <w:shd w:val="clear"/>
              <w:spacing w:line="240" w:lineRule="auto"/>
              <w:textAlignment w:val="center"/>
              <w:rPr>
                <w:rFonts w:hint="eastAsia" w:ascii="宋体" w:hAnsi="宋体" w:eastAsia="宋体" w:cs="宋体"/>
                <w:color w:val="auto"/>
                <w:kern w:val="0"/>
                <w:sz w:val="20"/>
                <w:lang w:eastAsia="uk-UA"/>
              </w:rPr>
            </w:pPr>
          </w:p>
        </w:tc>
        <w:tc>
          <w:tcPr>
            <w:tcW w:w="661" w:type="dxa"/>
            <w:vMerge w:val="continue"/>
            <w:noWrap w:val="0"/>
            <w:vAlign w:val="center"/>
          </w:tcPr>
          <w:p w14:paraId="35EE7105">
            <w:pPr>
              <w:shd w:val="clear"/>
              <w:spacing w:line="240" w:lineRule="auto"/>
              <w:textAlignment w:val="center"/>
              <w:rPr>
                <w:rFonts w:hint="eastAsia" w:ascii="宋体" w:hAnsi="宋体" w:eastAsia="宋体" w:cs="宋体"/>
                <w:color w:val="auto"/>
                <w:kern w:val="0"/>
                <w:sz w:val="20"/>
                <w:lang w:eastAsia="uk-UA"/>
              </w:rPr>
            </w:pPr>
          </w:p>
        </w:tc>
      </w:tr>
      <w:tr w14:paraId="472E5D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9" w:type="dxa"/>
            <w:vMerge w:val="continue"/>
            <w:noWrap w:val="0"/>
            <w:vAlign w:val="top"/>
          </w:tcPr>
          <w:p w14:paraId="2E4602D7">
            <w:pPr>
              <w:shd w:val="clear"/>
              <w:spacing w:line="240" w:lineRule="auto"/>
              <w:rPr>
                <w:rFonts w:hint="eastAsia" w:ascii="宋体" w:hAnsi="宋体" w:eastAsia="宋体" w:cs="宋体"/>
                <w:color w:val="auto"/>
                <w:kern w:val="0"/>
                <w:sz w:val="20"/>
              </w:rPr>
            </w:pPr>
          </w:p>
        </w:tc>
        <w:tc>
          <w:tcPr>
            <w:tcW w:w="1267" w:type="dxa"/>
            <w:vMerge w:val="continue"/>
            <w:noWrap w:val="0"/>
            <w:vAlign w:val="top"/>
          </w:tcPr>
          <w:p w14:paraId="3FED8ADC">
            <w:pPr>
              <w:shd w:val="clear"/>
              <w:spacing w:line="240" w:lineRule="auto"/>
              <w:rPr>
                <w:rFonts w:hint="eastAsia" w:ascii="宋体" w:hAnsi="宋体" w:eastAsia="宋体" w:cs="宋体"/>
                <w:color w:val="auto"/>
                <w:kern w:val="0"/>
                <w:sz w:val="20"/>
              </w:rPr>
            </w:pPr>
          </w:p>
        </w:tc>
        <w:tc>
          <w:tcPr>
            <w:tcW w:w="5117" w:type="dxa"/>
            <w:noWrap w:val="0"/>
            <w:vAlign w:val="center"/>
          </w:tcPr>
          <w:p w14:paraId="36512604">
            <w:pPr>
              <w:shd w:val="clear"/>
              <w:spacing w:line="240" w:lineRule="auto"/>
              <w:textAlignment w:val="center"/>
              <w:rPr>
                <w:rFonts w:hint="eastAsia" w:ascii="宋体" w:hAnsi="宋体" w:eastAsia="宋体" w:cs="宋体"/>
                <w:color w:val="auto"/>
                <w:kern w:val="0"/>
                <w:sz w:val="20"/>
              </w:rPr>
            </w:pPr>
            <w:r>
              <w:rPr>
                <w:rFonts w:hint="eastAsia" w:ascii="宋体" w:hAnsi="宋体" w:eastAsia="宋体" w:cs="宋体"/>
                <w:color w:val="auto"/>
                <w:kern w:val="0"/>
                <w:sz w:val="20"/>
                <w:lang w:eastAsia="uk-UA"/>
              </w:rPr>
              <w:t>根据导入的结算数据明细，系统自动进行图标分析统计，包括：入组情况、病历类型、基金类型、医疗费用、统筹基金支出、医保内金额统计、追加金额、核拨总分值、平均住院天数、总计算人次，按月度/科室/医生维度分析结算数据变化趋势</w:t>
            </w:r>
          </w:p>
        </w:tc>
        <w:tc>
          <w:tcPr>
            <w:tcW w:w="716" w:type="dxa"/>
            <w:vMerge w:val="continue"/>
            <w:noWrap w:val="0"/>
            <w:vAlign w:val="center"/>
          </w:tcPr>
          <w:p w14:paraId="33E2C027">
            <w:pPr>
              <w:shd w:val="clear"/>
              <w:spacing w:line="240" w:lineRule="auto"/>
              <w:textAlignment w:val="center"/>
              <w:rPr>
                <w:rFonts w:hint="eastAsia" w:ascii="宋体" w:hAnsi="宋体" w:eastAsia="宋体" w:cs="宋体"/>
                <w:color w:val="auto"/>
                <w:kern w:val="0"/>
                <w:sz w:val="20"/>
                <w:lang w:eastAsia="uk-UA"/>
              </w:rPr>
            </w:pPr>
          </w:p>
        </w:tc>
        <w:tc>
          <w:tcPr>
            <w:tcW w:w="661" w:type="dxa"/>
            <w:vMerge w:val="continue"/>
            <w:noWrap w:val="0"/>
            <w:vAlign w:val="center"/>
          </w:tcPr>
          <w:p w14:paraId="65A736E7">
            <w:pPr>
              <w:shd w:val="clear"/>
              <w:spacing w:line="240" w:lineRule="auto"/>
              <w:textAlignment w:val="center"/>
              <w:rPr>
                <w:rFonts w:hint="eastAsia" w:ascii="宋体" w:hAnsi="宋体" w:eastAsia="宋体" w:cs="宋体"/>
                <w:color w:val="auto"/>
                <w:kern w:val="0"/>
                <w:sz w:val="20"/>
                <w:lang w:eastAsia="uk-UA"/>
              </w:rPr>
            </w:pPr>
          </w:p>
        </w:tc>
      </w:tr>
      <w:tr w14:paraId="2102F3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9" w:type="dxa"/>
            <w:vMerge w:val="continue"/>
            <w:noWrap w:val="0"/>
            <w:vAlign w:val="top"/>
          </w:tcPr>
          <w:p w14:paraId="19505859">
            <w:pPr>
              <w:shd w:val="clear"/>
              <w:spacing w:line="240" w:lineRule="auto"/>
              <w:rPr>
                <w:rFonts w:hint="eastAsia" w:ascii="宋体" w:hAnsi="宋体" w:eastAsia="宋体" w:cs="宋体"/>
                <w:color w:val="auto"/>
                <w:kern w:val="0"/>
                <w:sz w:val="20"/>
              </w:rPr>
            </w:pPr>
          </w:p>
        </w:tc>
        <w:tc>
          <w:tcPr>
            <w:tcW w:w="1267" w:type="dxa"/>
            <w:vMerge w:val="restart"/>
            <w:noWrap w:val="0"/>
            <w:vAlign w:val="center"/>
          </w:tcPr>
          <w:p w14:paraId="4BE13F58">
            <w:pPr>
              <w:shd w:val="clear"/>
              <w:spacing w:line="240" w:lineRule="auto"/>
              <w:rPr>
                <w:rFonts w:hint="eastAsia" w:ascii="宋体" w:hAnsi="宋体" w:eastAsia="宋体" w:cs="宋体"/>
                <w:color w:val="auto"/>
                <w:kern w:val="0"/>
                <w:sz w:val="20"/>
                <w:lang w:eastAsia="uk-UA"/>
              </w:rPr>
            </w:pPr>
            <w:r>
              <w:rPr>
                <w:rFonts w:hint="eastAsia" w:ascii="宋体" w:hAnsi="宋体" w:eastAsia="宋体" w:cs="宋体"/>
                <w:color w:val="auto"/>
                <w:kern w:val="0"/>
                <w:sz w:val="20"/>
                <w:lang w:eastAsia="uk-UA"/>
              </w:rPr>
              <w:t>系统管理</w:t>
            </w:r>
          </w:p>
        </w:tc>
        <w:tc>
          <w:tcPr>
            <w:tcW w:w="5117" w:type="dxa"/>
            <w:noWrap w:val="0"/>
            <w:vAlign w:val="center"/>
          </w:tcPr>
          <w:p w14:paraId="2343F6BE">
            <w:pPr>
              <w:shd w:val="clear"/>
              <w:spacing w:line="240" w:lineRule="auto"/>
              <w:textAlignment w:val="center"/>
              <w:rPr>
                <w:rFonts w:hint="eastAsia" w:ascii="宋体" w:hAnsi="宋体" w:eastAsia="宋体" w:cs="宋体"/>
                <w:color w:val="auto"/>
                <w:kern w:val="0"/>
                <w:sz w:val="20"/>
              </w:rPr>
            </w:pPr>
            <w:r>
              <w:rPr>
                <w:rFonts w:hint="eastAsia" w:ascii="宋体" w:hAnsi="宋体" w:eastAsia="宋体" w:cs="宋体"/>
                <w:color w:val="auto"/>
                <w:kern w:val="0"/>
                <w:sz w:val="20"/>
                <w:lang w:eastAsia="uk-UA"/>
              </w:rPr>
              <w:t>支持为院内工作人员添加系统使用权限，完善用户基本信息、设置各类角色可操作权限</w:t>
            </w:r>
          </w:p>
        </w:tc>
        <w:tc>
          <w:tcPr>
            <w:tcW w:w="716" w:type="dxa"/>
            <w:vMerge w:val="continue"/>
            <w:noWrap w:val="0"/>
            <w:vAlign w:val="center"/>
          </w:tcPr>
          <w:p w14:paraId="2C3E5117">
            <w:pPr>
              <w:shd w:val="clear"/>
              <w:spacing w:line="240" w:lineRule="auto"/>
              <w:textAlignment w:val="center"/>
              <w:rPr>
                <w:rFonts w:hint="eastAsia" w:ascii="宋体" w:hAnsi="宋体" w:eastAsia="宋体" w:cs="宋体"/>
                <w:color w:val="auto"/>
                <w:kern w:val="0"/>
                <w:sz w:val="20"/>
                <w:lang w:eastAsia="uk-UA"/>
              </w:rPr>
            </w:pPr>
          </w:p>
        </w:tc>
        <w:tc>
          <w:tcPr>
            <w:tcW w:w="661" w:type="dxa"/>
            <w:vMerge w:val="continue"/>
            <w:noWrap w:val="0"/>
            <w:vAlign w:val="center"/>
          </w:tcPr>
          <w:p w14:paraId="11866B76">
            <w:pPr>
              <w:shd w:val="clear"/>
              <w:spacing w:line="240" w:lineRule="auto"/>
              <w:textAlignment w:val="center"/>
              <w:rPr>
                <w:rFonts w:hint="eastAsia" w:ascii="宋体" w:hAnsi="宋体" w:eastAsia="宋体" w:cs="宋体"/>
                <w:color w:val="auto"/>
                <w:kern w:val="0"/>
                <w:sz w:val="20"/>
                <w:lang w:eastAsia="uk-UA"/>
              </w:rPr>
            </w:pPr>
          </w:p>
        </w:tc>
      </w:tr>
      <w:tr w14:paraId="4F93F4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9" w:type="dxa"/>
            <w:vMerge w:val="continue"/>
            <w:noWrap w:val="0"/>
            <w:vAlign w:val="top"/>
          </w:tcPr>
          <w:p w14:paraId="7E07E109">
            <w:pPr>
              <w:shd w:val="clear"/>
              <w:spacing w:line="240" w:lineRule="auto"/>
              <w:rPr>
                <w:rFonts w:hint="eastAsia" w:ascii="宋体" w:hAnsi="宋体" w:eastAsia="宋体" w:cs="宋体"/>
                <w:color w:val="auto"/>
                <w:kern w:val="0"/>
                <w:sz w:val="20"/>
              </w:rPr>
            </w:pPr>
          </w:p>
        </w:tc>
        <w:tc>
          <w:tcPr>
            <w:tcW w:w="1267" w:type="dxa"/>
            <w:vMerge w:val="continue"/>
            <w:noWrap w:val="0"/>
            <w:vAlign w:val="top"/>
          </w:tcPr>
          <w:p w14:paraId="5E150D0C">
            <w:pPr>
              <w:shd w:val="clear"/>
              <w:spacing w:line="240" w:lineRule="auto"/>
              <w:rPr>
                <w:rFonts w:hint="eastAsia" w:ascii="宋体" w:hAnsi="宋体" w:eastAsia="宋体" w:cs="宋体"/>
                <w:color w:val="auto"/>
                <w:kern w:val="0"/>
                <w:sz w:val="20"/>
              </w:rPr>
            </w:pPr>
          </w:p>
        </w:tc>
        <w:tc>
          <w:tcPr>
            <w:tcW w:w="5117" w:type="dxa"/>
            <w:noWrap w:val="0"/>
            <w:vAlign w:val="center"/>
          </w:tcPr>
          <w:p w14:paraId="6ADFEE0B">
            <w:pPr>
              <w:shd w:val="clear"/>
              <w:spacing w:line="240" w:lineRule="auto"/>
              <w:textAlignment w:val="center"/>
              <w:rPr>
                <w:rFonts w:hint="eastAsia" w:ascii="宋体" w:hAnsi="宋体" w:eastAsia="宋体" w:cs="宋体"/>
                <w:color w:val="auto"/>
                <w:kern w:val="0"/>
                <w:sz w:val="20"/>
              </w:rPr>
            </w:pPr>
            <w:r>
              <w:rPr>
                <w:rFonts w:hint="eastAsia" w:ascii="宋体" w:hAnsi="宋体" w:eastAsia="宋体" w:cs="宋体"/>
                <w:color w:val="auto"/>
                <w:kern w:val="0"/>
                <w:sz w:val="20"/>
                <w:lang w:eastAsia="uk-UA"/>
              </w:rPr>
              <w:t>可查看后台授权的可登录系统的医院ID信息；</w:t>
            </w:r>
          </w:p>
          <w:p w14:paraId="6BFB1AE7">
            <w:pPr>
              <w:shd w:val="clear"/>
              <w:spacing w:line="240" w:lineRule="auto"/>
              <w:textAlignment w:val="center"/>
              <w:rPr>
                <w:rFonts w:hint="eastAsia" w:ascii="宋体" w:hAnsi="宋体" w:eastAsia="宋体" w:cs="宋体"/>
                <w:color w:val="auto"/>
                <w:kern w:val="0"/>
                <w:sz w:val="20"/>
              </w:rPr>
            </w:pPr>
            <w:r>
              <w:rPr>
                <w:rFonts w:hint="eastAsia" w:ascii="宋体" w:hAnsi="宋体" w:eastAsia="宋体" w:cs="宋体"/>
                <w:color w:val="auto"/>
                <w:kern w:val="0"/>
                <w:sz w:val="20"/>
                <w:lang w:eastAsia="uk-UA"/>
              </w:rPr>
              <w:t>支持导出ID信息</w:t>
            </w:r>
          </w:p>
        </w:tc>
        <w:tc>
          <w:tcPr>
            <w:tcW w:w="716" w:type="dxa"/>
            <w:vMerge w:val="continue"/>
            <w:noWrap w:val="0"/>
            <w:vAlign w:val="center"/>
          </w:tcPr>
          <w:p w14:paraId="175FC45F">
            <w:pPr>
              <w:shd w:val="clear"/>
              <w:spacing w:line="240" w:lineRule="auto"/>
              <w:textAlignment w:val="center"/>
              <w:rPr>
                <w:rFonts w:hint="eastAsia" w:ascii="宋体" w:hAnsi="宋体" w:eastAsia="宋体" w:cs="宋体"/>
                <w:color w:val="auto"/>
                <w:kern w:val="0"/>
                <w:sz w:val="20"/>
                <w:lang w:eastAsia="uk-UA"/>
              </w:rPr>
            </w:pPr>
          </w:p>
        </w:tc>
        <w:tc>
          <w:tcPr>
            <w:tcW w:w="661" w:type="dxa"/>
            <w:vMerge w:val="continue"/>
            <w:noWrap w:val="0"/>
            <w:vAlign w:val="center"/>
          </w:tcPr>
          <w:p w14:paraId="2FA3C610">
            <w:pPr>
              <w:shd w:val="clear"/>
              <w:spacing w:line="240" w:lineRule="auto"/>
              <w:textAlignment w:val="center"/>
              <w:rPr>
                <w:rFonts w:hint="eastAsia" w:ascii="宋体" w:hAnsi="宋体" w:eastAsia="宋体" w:cs="宋体"/>
                <w:color w:val="auto"/>
                <w:kern w:val="0"/>
                <w:sz w:val="20"/>
                <w:lang w:eastAsia="uk-UA"/>
              </w:rPr>
            </w:pPr>
          </w:p>
        </w:tc>
      </w:tr>
      <w:tr w14:paraId="129007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9" w:type="dxa"/>
            <w:vMerge w:val="continue"/>
            <w:noWrap w:val="0"/>
            <w:vAlign w:val="top"/>
          </w:tcPr>
          <w:p w14:paraId="3A24B1C3">
            <w:pPr>
              <w:shd w:val="clear"/>
              <w:spacing w:line="240" w:lineRule="auto"/>
              <w:rPr>
                <w:rFonts w:hint="eastAsia" w:ascii="宋体" w:hAnsi="宋体" w:eastAsia="宋体" w:cs="宋体"/>
                <w:color w:val="auto"/>
                <w:kern w:val="0"/>
                <w:sz w:val="20"/>
              </w:rPr>
            </w:pPr>
          </w:p>
        </w:tc>
        <w:tc>
          <w:tcPr>
            <w:tcW w:w="1267" w:type="dxa"/>
            <w:vMerge w:val="continue"/>
            <w:noWrap w:val="0"/>
            <w:vAlign w:val="top"/>
          </w:tcPr>
          <w:p w14:paraId="6F8344B8">
            <w:pPr>
              <w:shd w:val="clear"/>
              <w:spacing w:line="240" w:lineRule="auto"/>
              <w:rPr>
                <w:rFonts w:hint="eastAsia" w:ascii="宋体" w:hAnsi="宋体" w:eastAsia="宋体" w:cs="宋体"/>
                <w:color w:val="auto"/>
                <w:kern w:val="0"/>
                <w:sz w:val="20"/>
              </w:rPr>
            </w:pPr>
          </w:p>
        </w:tc>
        <w:tc>
          <w:tcPr>
            <w:tcW w:w="5117" w:type="dxa"/>
            <w:noWrap w:val="0"/>
            <w:vAlign w:val="center"/>
          </w:tcPr>
          <w:p w14:paraId="03A3676A">
            <w:pPr>
              <w:shd w:val="clear"/>
              <w:spacing w:line="240" w:lineRule="auto"/>
              <w:textAlignment w:val="center"/>
              <w:rPr>
                <w:rFonts w:hint="eastAsia" w:ascii="宋体" w:hAnsi="宋体" w:eastAsia="宋体" w:cs="宋体"/>
                <w:color w:val="auto"/>
                <w:kern w:val="0"/>
                <w:sz w:val="20"/>
              </w:rPr>
            </w:pPr>
            <w:r>
              <w:rPr>
                <w:rFonts w:hint="eastAsia" w:ascii="宋体" w:hAnsi="宋体" w:eastAsia="宋体" w:cs="宋体"/>
                <w:color w:val="auto"/>
                <w:kern w:val="0"/>
                <w:sz w:val="20"/>
                <w:lang w:eastAsia="uk-UA"/>
              </w:rPr>
              <w:t>支持同步医院的系统数据，包括员工信息，科室信息，用户员工关系；医院给药频次，检查检验，医院药品目录，医院给药途径，医生抗菌药使用等级</w:t>
            </w:r>
          </w:p>
        </w:tc>
        <w:tc>
          <w:tcPr>
            <w:tcW w:w="716" w:type="dxa"/>
            <w:vMerge w:val="continue"/>
            <w:noWrap w:val="0"/>
            <w:vAlign w:val="center"/>
          </w:tcPr>
          <w:p w14:paraId="2C5A9995">
            <w:pPr>
              <w:shd w:val="clear"/>
              <w:spacing w:line="240" w:lineRule="auto"/>
              <w:textAlignment w:val="center"/>
              <w:rPr>
                <w:rFonts w:hint="eastAsia" w:ascii="宋体" w:hAnsi="宋体" w:eastAsia="宋体" w:cs="宋体"/>
                <w:color w:val="auto"/>
                <w:kern w:val="0"/>
                <w:sz w:val="20"/>
                <w:lang w:eastAsia="uk-UA"/>
              </w:rPr>
            </w:pPr>
          </w:p>
        </w:tc>
        <w:tc>
          <w:tcPr>
            <w:tcW w:w="661" w:type="dxa"/>
            <w:vMerge w:val="continue"/>
            <w:noWrap w:val="0"/>
            <w:vAlign w:val="center"/>
          </w:tcPr>
          <w:p w14:paraId="59D24D7B">
            <w:pPr>
              <w:shd w:val="clear"/>
              <w:spacing w:line="240" w:lineRule="auto"/>
              <w:textAlignment w:val="center"/>
              <w:rPr>
                <w:rFonts w:hint="eastAsia" w:ascii="宋体" w:hAnsi="宋体" w:eastAsia="宋体" w:cs="宋体"/>
                <w:color w:val="auto"/>
                <w:kern w:val="0"/>
                <w:sz w:val="20"/>
                <w:lang w:eastAsia="uk-UA"/>
              </w:rPr>
            </w:pPr>
          </w:p>
        </w:tc>
      </w:tr>
      <w:tr w14:paraId="6FBCC7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9" w:type="dxa"/>
            <w:vMerge w:val="continue"/>
            <w:noWrap w:val="0"/>
            <w:vAlign w:val="top"/>
          </w:tcPr>
          <w:p w14:paraId="51A1F813">
            <w:pPr>
              <w:shd w:val="clear"/>
              <w:spacing w:line="240" w:lineRule="auto"/>
              <w:rPr>
                <w:rFonts w:hint="eastAsia" w:ascii="宋体" w:hAnsi="宋体" w:eastAsia="宋体" w:cs="宋体"/>
                <w:color w:val="auto"/>
                <w:kern w:val="0"/>
                <w:sz w:val="20"/>
              </w:rPr>
            </w:pPr>
          </w:p>
        </w:tc>
        <w:tc>
          <w:tcPr>
            <w:tcW w:w="1267" w:type="dxa"/>
            <w:noWrap w:val="0"/>
            <w:vAlign w:val="center"/>
          </w:tcPr>
          <w:p w14:paraId="5E052770">
            <w:pPr>
              <w:shd w:val="clear"/>
              <w:spacing w:line="240" w:lineRule="auto"/>
              <w:rPr>
                <w:rFonts w:hint="eastAsia" w:ascii="宋体" w:hAnsi="宋体" w:eastAsia="宋体" w:cs="宋体"/>
                <w:color w:val="auto"/>
                <w:kern w:val="0"/>
                <w:sz w:val="20"/>
                <w:lang w:eastAsia="uk-UA"/>
              </w:rPr>
            </w:pPr>
            <w:r>
              <w:rPr>
                <w:rFonts w:hint="eastAsia" w:ascii="宋体" w:hAnsi="宋体" w:eastAsia="宋体" w:cs="宋体"/>
                <w:color w:val="auto"/>
                <w:kern w:val="0"/>
                <w:sz w:val="20"/>
                <w:lang w:eastAsia="uk-UA"/>
              </w:rPr>
              <w:t>医保清单跟踪</w:t>
            </w:r>
          </w:p>
        </w:tc>
        <w:tc>
          <w:tcPr>
            <w:tcW w:w="5117" w:type="dxa"/>
            <w:noWrap w:val="0"/>
            <w:vAlign w:val="center"/>
          </w:tcPr>
          <w:p w14:paraId="5E348712">
            <w:pPr>
              <w:shd w:val="clear"/>
              <w:spacing w:line="240" w:lineRule="auto"/>
              <w:textAlignment w:val="center"/>
              <w:rPr>
                <w:rFonts w:hint="eastAsia" w:ascii="宋体" w:hAnsi="宋体" w:eastAsia="宋体" w:cs="宋体"/>
                <w:color w:val="auto"/>
                <w:kern w:val="0"/>
                <w:sz w:val="20"/>
              </w:rPr>
            </w:pPr>
            <w:r>
              <w:rPr>
                <w:rFonts w:hint="eastAsia" w:ascii="宋体" w:hAnsi="宋体" w:eastAsia="宋体" w:cs="宋体"/>
                <w:color w:val="auto"/>
                <w:kern w:val="0"/>
                <w:sz w:val="20"/>
                <w:lang w:eastAsia="uk-UA"/>
              </w:rPr>
              <w:t>自动生成医保清单，对医保清单进行质控</w:t>
            </w:r>
          </w:p>
        </w:tc>
        <w:tc>
          <w:tcPr>
            <w:tcW w:w="716" w:type="dxa"/>
            <w:vMerge w:val="continue"/>
            <w:noWrap w:val="0"/>
            <w:vAlign w:val="center"/>
          </w:tcPr>
          <w:p w14:paraId="13859038">
            <w:pPr>
              <w:shd w:val="clear"/>
              <w:spacing w:line="240" w:lineRule="auto"/>
              <w:textAlignment w:val="center"/>
              <w:rPr>
                <w:rFonts w:hint="eastAsia" w:ascii="宋体" w:hAnsi="宋体" w:eastAsia="宋体" w:cs="宋体"/>
                <w:color w:val="auto"/>
                <w:kern w:val="0"/>
                <w:sz w:val="20"/>
                <w:lang w:eastAsia="uk-UA"/>
              </w:rPr>
            </w:pPr>
          </w:p>
        </w:tc>
        <w:tc>
          <w:tcPr>
            <w:tcW w:w="661" w:type="dxa"/>
            <w:vMerge w:val="continue"/>
            <w:noWrap w:val="0"/>
            <w:vAlign w:val="center"/>
          </w:tcPr>
          <w:p w14:paraId="4B5E3739">
            <w:pPr>
              <w:shd w:val="clear"/>
              <w:spacing w:line="240" w:lineRule="auto"/>
              <w:textAlignment w:val="center"/>
              <w:rPr>
                <w:rFonts w:hint="eastAsia" w:ascii="宋体" w:hAnsi="宋体" w:eastAsia="宋体" w:cs="宋体"/>
                <w:color w:val="auto"/>
                <w:kern w:val="0"/>
                <w:sz w:val="20"/>
                <w:lang w:eastAsia="uk-UA"/>
              </w:rPr>
            </w:pPr>
          </w:p>
        </w:tc>
      </w:tr>
      <w:tr w14:paraId="7A1279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9" w:type="dxa"/>
            <w:vMerge w:val="continue"/>
            <w:noWrap w:val="0"/>
            <w:vAlign w:val="top"/>
          </w:tcPr>
          <w:p w14:paraId="1BFFCD10">
            <w:pPr>
              <w:shd w:val="clear"/>
              <w:spacing w:line="240" w:lineRule="auto"/>
              <w:rPr>
                <w:rFonts w:hint="eastAsia" w:ascii="宋体" w:hAnsi="宋体" w:eastAsia="宋体" w:cs="宋体"/>
                <w:color w:val="auto"/>
                <w:kern w:val="0"/>
                <w:sz w:val="20"/>
              </w:rPr>
            </w:pPr>
          </w:p>
        </w:tc>
        <w:tc>
          <w:tcPr>
            <w:tcW w:w="1267" w:type="dxa"/>
            <w:noWrap w:val="0"/>
            <w:vAlign w:val="center"/>
          </w:tcPr>
          <w:p w14:paraId="10703284">
            <w:pPr>
              <w:shd w:val="clear"/>
              <w:spacing w:line="240" w:lineRule="auto"/>
              <w:rPr>
                <w:rFonts w:hint="eastAsia" w:ascii="宋体" w:hAnsi="宋体" w:eastAsia="宋体" w:cs="宋体"/>
                <w:color w:val="auto"/>
                <w:kern w:val="0"/>
                <w:sz w:val="20"/>
                <w:lang w:eastAsia="uk-UA"/>
              </w:rPr>
            </w:pPr>
            <w:r>
              <w:rPr>
                <w:rFonts w:hint="eastAsia" w:ascii="宋体" w:hAnsi="宋体" w:eastAsia="宋体" w:cs="宋体"/>
                <w:color w:val="auto"/>
                <w:kern w:val="0"/>
                <w:sz w:val="20"/>
                <w:lang w:eastAsia="uk-UA"/>
              </w:rPr>
              <w:t>院内通讯平台</w:t>
            </w:r>
          </w:p>
        </w:tc>
        <w:tc>
          <w:tcPr>
            <w:tcW w:w="5117" w:type="dxa"/>
            <w:noWrap w:val="0"/>
            <w:vAlign w:val="center"/>
          </w:tcPr>
          <w:p w14:paraId="60F89058">
            <w:pPr>
              <w:shd w:val="clear"/>
              <w:spacing w:line="240" w:lineRule="auto"/>
              <w:textAlignment w:val="center"/>
              <w:rPr>
                <w:rFonts w:hint="eastAsia" w:ascii="宋体" w:hAnsi="宋体" w:eastAsia="宋体" w:cs="宋体"/>
                <w:color w:val="auto"/>
                <w:kern w:val="0"/>
                <w:sz w:val="20"/>
              </w:rPr>
            </w:pPr>
            <w:r>
              <w:rPr>
                <w:rFonts w:hint="eastAsia" w:ascii="宋体" w:hAnsi="宋体" w:eastAsia="宋体" w:cs="宋体"/>
                <w:color w:val="auto"/>
                <w:kern w:val="0"/>
                <w:sz w:val="20"/>
                <w:lang w:eastAsia="uk-UA"/>
              </w:rPr>
              <w:t>在线即时通讯，供医生随时联系院内其他员工</w:t>
            </w:r>
          </w:p>
        </w:tc>
        <w:tc>
          <w:tcPr>
            <w:tcW w:w="716" w:type="dxa"/>
            <w:vMerge w:val="continue"/>
            <w:noWrap w:val="0"/>
            <w:vAlign w:val="center"/>
          </w:tcPr>
          <w:p w14:paraId="5DB418E4">
            <w:pPr>
              <w:shd w:val="clear"/>
              <w:spacing w:line="240" w:lineRule="auto"/>
              <w:textAlignment w:val="center"/>
              <w:rPr>
                <w:rFonts w:hint="eastAsia" w:ascii="宋体" w:hAnsi="宋体" w:eastAsia="宋体" w:cs="宋体"/>
                <w:color w:val="auto"/>
                <w:kern w:val="0"/>
                <w:sz w:val="20"/>
                <w:lang w:eastAsia="uk-UA"/>
              </w:rPr>
            </w:pPr>
          </w:p>
        </w:tc>
        <w:tc>
          <w:tcPr>
            <w:tcW w:w="661" w:type="dxa"/>
            <w:vMerge w:val="continue"/>
            <w:noWrap w:val="0"/>
            <w:vAlign w:val="center"/>
          </w:tcPr>
          <w:p w14:paraId="4CF43DDC">
            <w:pPr>
              <w:shd w:val="clear"/>
              <w:spacing w:line="240" w:lineRule="auto"/>
              <w:textAlignment w:val="center"/>
              <w:rPr>
                <w:rFonts w:hint="eastAsia" w:ascii="宋体" w:hAnsi="宋体" w:eastAsia="宋体" w:cs="宋体"/>
                <w:color w:val="auto"/>
                <w:kern w:val="0"/>
                <w:sz w:val="20"/>
                <w:lang w:eastAsia="uk-UA"/>
              </w:rPr>
            </w:pPr>
          </w:p>
        </w:tc>
      </w:tr>
    </w:tbl>
    <w:p w14:paraId="2255CDD7">
      <w:pPr>
        <w:pStyle w:val="3"/>
        <w:numPr>
          <w:ilvl w:val="0"/>
          <w:numId w:val="15"/>
        </w:numPr>
        <w:shd w:val="clear"/>
        <w:spacing w:line="240" w:lineRule="auto"/>
        <w:rPr>
          <w:rFonts w:hint="eastAsia" w:ascii="宋体" w:hAnsi="宋体" w:eastAsia="宋体" w:cs="宋体"/>
          <w:color w:val="auto"/>
        </w:rPr>
      </w:pPr>
      <w:bookmarkStart w:id="11" w:name="_Toc3538"/>
      <w:r>
        <w:rPr>
          <w:rFonts w:hint="eastAsia" w:ascii="宋体" w:hAnsi="宋体" w:eastAsia="宋体" w:cs="宋体"/>
          <w:color w:val="auto"/>
        </w:rPr>
        <w:t>康复治疗信息系统</w:t>
      </w:r>
      <w:bookmarkEnd w:id="11"/>
    </w:p>
    <w:tbl>
      <w:tblPr>
        <w:tblStyle w:val="13"/>
        <w:tblW w:w="8877" w:type="dxa"/>
        <w:tblInd w:w="-261"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090"/>
        <w:gridCol w:w="1266"/>
        <w:gridCol w:w="5150"/>
        <w:gridCol w:w="684"/>
        <w:gridCol w:w="687"/>
      </w:tblGrid>
      <w:tr w14:paraId="2B0FAE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75" w:hRule="atLeast"/>
        </w:trPr>
        <w:tc>
          <w:tcPr>
            <w:tcW w:w="1090"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14:paraId="41BE337D">
            <w:pPr>
              <w:shd w:val="clear"/>
              <w:spacing w:line="240" w:lineRule="auto"/>
              <w:jc w:val="center"/>
              <w:rPr>
                <w:rFonts w:hint="eastAsia" w:ascii="宋体" w:hAnsi="宋体" w:eastAsia="宋体" w:cs="宋体"/>
                <w:b/>
                <w:bCs/>
                <w:color w:val="auto"/>
                <w:kern w:val="0"/>
                <w:sz w:val="20"/>
                <w:szCs w:val="21"/>
              </w:rPr>
            </w:pPr>
            <w:r>
              <w:rPr>
                <w:rFonts w:hint="eastAsia" w:ascii="宋体" w:hAnsi="宋体" w:eastAsia="宋体" w:cs="宋体"/>
                <w:b/>
                <w:bCs/>
                <w:color w:val="auto"/>
                <w:kern w:val="0"/>
                <w:sz w:val="20"/>
                <w:szCs w:val="21"/>
              </w:rPr>
              <w:t>功能模块</w:t>
            </w:r>
          </w:p>
        </w:tc>
        <w:tc>
          <w:tcPr>
            <w:tcW w:w="1266"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14:paraId="2357878D">
            <w:pPr>
              <w:shd w:val="clear"/>
              <w:spacing w:line="240" w:lineRule="auto"/>
              <w:jc w:val="center"/>
              <w:rPr>
                <w:rFonts w:hint="eastAsia" w:ascii="宋体" w:hAnsi="宋体" w:eastAsia="宋体" w:cs="宋体"/>
                <w:b/>
                <w:bCs/>
                <w:color w:val="auto"/>
                <w:kern w:val="0"/>
                <w:sz w:val="20"/>
                <w:szCs w:val="21"/>
              </w:rPr>
            </w:pPr>
            <w:r>
              <w:rPr>
                <w:rFonts w:hint="eastAsia" w:ascii="宋体" w:hAnsi="宋体" w:eastAsia="宋体" w:cs="宋体"/>
                <w:b/>
                <w:bCs/>
                <w:color w:val="auto"/>
                <w:kern w:val="0"/>
                <w:sz w:val="20"/>
                <w:szCs w:val="21"/>
              </w:rPr>
              <w:t>功能项</w:t>
            </w:r>
          </w:p>
        </w:tc>
        <w:tc>
          <w:tcPr>
            <w:tcW w:w="5150"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14:paraId="730DCF53">
            <w:pPr>
              <w:shd w:val="clear"/>
              <w:spacing w:line="240" w:lineRule="auto"/>
              <w:jc w:val="center"/>
              <w:rPr>
                <w:rFonts w:hint="eastAsia" w:ascii="宋体" w:hAnsi="宋体" w:eastAsia="宋体" w:cs="宋体"/>
                <w:b/>
                <w:bCs/>
                <w:color w:val="auto"/>
                <w:kern w:val="0"/>
                <w:sz w:val="20"/>
                <w:szCs w:val="21"/>
              </w:rPr>
            </w:pPr>
            <w:r>
              <w:rPr>
                <w:rFonts w:hint="eastAsia" w:ascii="宋体" w:hAnsi="宋体" w:eastAsia="宋体" w:cs="宋体"/>
                <w:b/>
                <w:bCs/>
                <w:color w:val="auto"/>
                <w:kern w:val="0"/>
                <w:sz w:val="20"/>
                <w:szCs w:val="21"/>
              </w:rPr>
              <w:t>功能描述</w:t>
            </w:r>
          </w:p>
        </w:tc>
        <w:tc>
          <w:tcPr>
            <w:tcW w:w="684"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14:paraId="75E520EA">
            <w:pPr>
              <w:shd w:val="clear"/>
              <w:spacing w:line="240" w:lineRule="auto"/>
              <w:jc w:val="center"/>
              <w:rPr>
                <w:rFonts w:hint="eastAsia" w:ascii="宋体" w:hAnsi="宋体" w:eastAsia="宋体" w:cs="宋体"/>
                <w:b/>
                <w:bCs/>
                <w:color w:val="auto"/>
                <w:kern w:val="0"/>
                <w:sz w:val="20"/>
                <w:szCs w:val="21"/>
                <w:lang w:val="en-US" w:eastAsia="zh-CN"/>
              </w:rPr>
            </w:pPr>
            <w:r>
              <w:rPr>
                <w:rFonts w:hint="eastAsia" w:ascii="宋体" w:hAnsi="宋体" w:eastAsia="宋体" w:cs="宋体"/>
                <w:b/>
                <w:bCs/>
                <w:color w:val="auto"/>
                <w:kern w:val="0"/>
                <w:sz w:val="20"/>
                <w:szCs w:val="21"/>
                <w:lang w:val="en-US" w:eastAsia="zh-CN"/>
              </w:rPr>
              <w:t>单位</w:t>
            </w:r>
          </w:p>
        </w:tc>
        <w:tc>
          <w:tcPr>
            <w:tcW w:w="687"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14:paraId="630E9E15">
            <w:pPr>
              <w:shd w:val="clear"/>
              <w:spacing w:line="240" w:lineRule="auto"/>
              <w:jc w:val="center"/>
              <w:rPr>
                <w:rFonts w:hint="eastAsia" w:ascii="宋体" w:hAnsi="宋体" w:eastAsia="宋体" w:cs="宋体"/>
                <w:b/>
                <w:bCs/>
                <w:color w:val="auto"/>
                <w:kern w:val="0"/>
                <w:sz w:val="20"/>
                <w:szCs w:val="21"/>
                <w:lang w:val="en-US" w:eastAsia="zh-CN"/>
              </w:rPr>
            </w:pPr>
            <w:r>
              <w:rPr>
                <w:rFonts w:hint="eastAsia" w:ascii="宋体" w:hAnsi="宋体" w:eastAsia="宋体" w:cs="宋体"/>
                <w:b/>
                <w:bCs/>
                <w:color w:val="auto"/>
                <w:kern w:val="0"/>
                <w:sz w:val="20"/>
                <w:szCs w:val="21"/>
                <w:lang w:val="en-US" w:eastAsia="zh-CN"/>
              </w:rPr>
              <w:t>数量</w:t>
            </w:r>
          </w:p>
        </w:tc>
      </w:tr>
      <w:tr w14:paraId="71E4A9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75" w:hRule="atLeast"/>
        </w:trPr>
        <w:tc>
          <w:tcPr>
            <w:tcW w:w="1090" w:type="dxa"/>
            <w:vMerge w:val="restart"/>
            <w:tcBorders>
              <w:left w:val="single" w:color="000000" w:sz="6" w:space="0"/>
              <w:right w:val="single" w:color="000000" w:sz="6" w:space="0"/>
            </w:tcBorders>
            <w:noWrap w:val="0"/>
            <w:vAlign w:val="top"/>
          </w:tcPr>
          <w:p w14:paraId="7B22AD15">
            <w:pPr>
              <w:shd w:val="clear"/>
              <w:spacing w:line="240" w:lineRule="auto"/>
              <w:rPr>
                <w:rFonts w:hint="eastAsia" w:ascii="宋体" w:hAnsi="宋体" w:eastAsia="宋体" w:cs="宋体"/>
                <w:color w:val="auto"/>
                <w:kern w:val="0"/>
                <w:sz w:val="20"/>
                <w:szCs w:val="21"/>
              </w:rPr>
            </w:pPr>
            <w:r>
              <w:rPr>
                <w:rFonts w:hint="eastAsia" w:ascii="宋体" w:hAnsi="宋体" w:eastAsia="宋体" w:cs="宋体"/>
                <w:color w:val="auto"/>
                <w:kern w:val="0"/>
                <w:sz w:val="20"/>
                <w:szCs w:val="21"/>
              </w:rPr>
              <w:t>康复治疗信息系统</w:t>
            </w:r>
          </w:p>
        </w:tc>
        <w:tc>
          <w:tcPr>
            <w:tcW w:w="1266" w:type="dxa"/>
            <w:vMerge w:val="restart"/>
            <w:tcBorders>
              <w:left w:val="single" w:color="000000" w:sz="6" w:space="0"/>
              <w:bottom w:val="single" w:color="000000" w:sz="6" w:space="0"/>
              <w:right w:val="single" w:color="000000" w:sz="6" w:space="0"/>
            </w:tcBorders>
            <w:noWrap w:val="0"/>
            <w:vAlign w:val="top"/>
          </w:tcPr>
          <w:p w14:paraId="3E4525C9">
            <w:pPr>
              <w:shd w:val="clear"/>
              <w:spacing w:line="240" w:lineRule="auto"/>
              <w:rPr>
                <w:rFonts w:hint="eastAsia" w:ascii="宋体" w:hAnsi="宋体" w:eastAsia="宋体" w:cs="宋体"/>
                <w:color w:val="auto"/>
                <w:kern w:val="0"/>
                <w:sz w:val="20"/>
                <w:szCs w:val="21"/>
              </w:rPr>
            </w:pPr>
          </w:p>
          <w:p w14:paraId="77C69D59">
            <w:pPr>
              <w:shd w:val="clear"/>
              <w:spacing w:line="240" w:lineRule="auto"/>
              <w:rPr>
                <w:rFonts w:hint="eastAsia" w:ascii="宋体" w:hAnsi="宋体" w:eastAsia="宋体" w:cs="宋体"/>
                <w:color w:val="auto"/>
                <w:kern w:val="0"/>
                <w:sz w:val="20"/>
                <w:szCs w:val="21"/>
              </w:rPr>
            </w:pPr>
          </w:p>
          <w:p w14:paraId="640269CC">
            <w:pPr>
              <w:shd w:val="clear"/>
              <w:spacing w:line="240" w:lineRule="auto"/>
              <w:rPr>
                <w:rFonts w:hint="eastAsia" w:ascii="宋体" w:hAnsi="宋体" w:eastAsia="宋体" w:cs="宋体"/>
                <w:color w:val="auto"/>
                <w:kern w:val="0"/>
                <w:sz w:val="20"/>
                <w:szCs w:val="21"/>
              </w:rPr>
            </w:pPr>
          </w:p>
          <w:p w14:paraId="7C7FE667">
            <w:pPr>
              <w:shd w:val="clear"/>
              <w:spacing w:line="240" w:lineRule="auto"/>
              <w:rPr>
                <w:rFonts w:hint="eastAsia" w:ascii="宋体" w:hAnsi="宋体" w:eastAsia="宋体" w:cs="宋体"/>
                <w:color w:val="auto"/>
                <w:kern w:val="0"/>
                <w:sz w:val="20"/>
                <w:szCs w:val="21"/>
              </w:rPr>
            </w:pPr>
          </w:p>
          <w:p w14:paraId="73F34B61">
            <w:pPr>
              <w:shd w:val="clear"/>
              <w:spacing w:line="240" w:lineRule="auto"/>
              <w:rPr>
                <w:rFonts w:hint="eastAsia" w:ascii="宋体" w:hAnsi="宋体" w:eastAsia="宋体" w:cs="宋体"/>
                <w:color w:val="auto"/>
                <w:kern w:val="0"/>
                <w:sz w:val="20"/>
                <w:szCs w:val="21"/>
              </w:rPr>
            </w:pPr>
          </w:p>
          <w:p w14:paraId="153F6A0C">
            <w:pPr>
              <w:shd w:val="clear"/>
              <w:spacing w:line="240" w:lineRule="auto"/>
              <w:rPr>
                <w:rFonts w:hint="eastAsia" w:ascii="宋体" w:hAnsi="宋体" w:eastAsia="宋体" w:cs="宋体"/>
                <w:color w:val="auto"/>
                <w:kern w:val="0"/>
                <w:sz w:val="20"/>
                <w:szCs w:val="21"/>
              </w:rPr>
            </w:pPr>
          </w:p>
          <w:p w14:paraId="101BB631">
            <w:pPr>
              <w:shd w:val="clear"/>
              <w:spacing w:line="240" w:lineRule="auto"/>
              <w:rPr>
                <w:rFonts w:hint="eastAsia" w:ascii="宋体" w:hAnsi="宋体" w:eastAsia="宋体" w:cs="宋体"/>
                <w:color w:val="auto"/>
                <w:kern w:val="0"/>
                <w:sz w:val="20"/>
                <w:szCs w:val="21"/>
              </w:rPr>
            </w:pPr>
          </w:p>
          <w:p w14:paraId="15279D7A">
            <w:pPr>
              <w:shd w:val="clear"/>
              <w:spacing w:line="240" w:lineRule="auto"/>
              <w:rPr>
                <w:rFonts w:hint="eastAsia" w:ascii="宋体" w:hAnsi="宋体" w:eastAsia="宋体" w:cs="宋体"/>
                <w:color w:val="auto"/>
                <w:kern w:val="0"/>
                <w:sz w:val="20"/>
                <w:szCs w:val="21"/>
              </w:rPr>
            </w:pPr>
          </w:p>
          <w:p w14:paraId="3EE8679D">
            <w:pPr>
              <w:shd w:val="clear"/>
              <w:spacing w:line="240" w:lineRule="auto"/>
              <w:rPr>
                <w:rFonts w:hint="eastAsia" w:ascii="宋体" w:hAnsi="宋体" w:eastAsia="宋体" w:cs="宋体"/>
                <w:color w:val="auto"/>
                <w:kern w:val="0"/>
                <w:sz w:val="20"/>
                <w:szCs w:val="21"/>
              </w:rPr>
            </w:pPr>
          </w:p>
          <w:p w14:paraId="78159D96">
            <w:pPr>
              <w:shd w:val="clear"/>
              <w:spacing w:line="240" w:lineRule="auto"/>
              <w:rPr>
                <w:rFonts w:hint="eastAsia" w:ascii="宋体" w:hAnsi="宋体" w:eastAsia="宋体" w:cs="宋体"/>
                <w:color w:val="auto"/>
                <w:kern w:val="0"/>
                <w:sz w:val="20"/>
                <w:szCs w:val="21"/>
              </w:rPr>
            </w:pPr>
            <w:r>
              <w:rPr>
                <w:rFonts w:hint="eastAsia" w:ascii="宋体" w:hAnsi="宋体" w:eastAsia="宋体" w:cs="宋体"/>
                <w:color w:val="auto"/>
                <w:kern w:val="0"/>
                <w:sz w:val="20"/>
                <w:szCs w:val="21"/>
              </w:rPr>
              <w:t>患者管理</w:t>
            </w:r>
          </w:p>
          <w:p w14:paraId="47988303">
            <w:pPr>
              <w:shd w:val="clear"/>
              <w:spacing w:line="240" w:lineRule="auto"/>
              <w:rPr>
                <w:rFonts w:hint="eastAsia" w:ascii="宋体" w:hAnsi="宋体" w:eastAsia="宋体" w:cs="宋体"/>
                <w:color w:val="auto"/>
                <w:kern w:val="0"/>
                <w:sz w:val="20"/>
                <w:szCs w:val="21"/>
              </w:rPr>
            </w:pPr>
            <w:r>
              <w:rPr>
                <w:rFonts w:hint="eastAsia" w:ascii="宋体" w:hAnsi="宋体" w:eastAsia="宋体" w:cs="宋体"/>
                <w:color w:val="auto"/>
                <w:kern w:val="0"/>
                <w:sz w:val="20"/>
                <w:szCs w:val="21"/>
              </w:rPr>
              <w:br w:type="textWrapping"/>
            </w:r>
          </w:p>
        </w:tc>
        <w:tc>
          <w:tcPr>
            <w:tcW w:w="5150" w:type="dxa"/>
            <w:tcBorders>
              <w:left w:val="single" w:color="000000" w:sz="6" w:space="0"/>
              <w:bottom w:val="single" w:color="000000" w:sz="6" w:space="0"/>
              <w:right w:val="single" w:color="000000" w:sz="6" w:space="0"/>
            </w:tcBorders>
            <w:noWrap w:val="0"/>
            <w:vAlign w:val="top"/>
          </w:tcPr>
          <w:p w14:paraId="4B9D45E5">
            <w:pPr>
              <w:shd w:val="clear"/>
              <w:spacing w:line="240" w:lineRule="auto"/>
              <w:rPr>
                <w:rFonts w:hint="eastAsia" w:ascii="宋体" w:hAnsi="宋体" w:eastAsia="宋体" w:cs="宋体"/>
                <w:color w:val="auto"/>
                <w:kern w:val="0"/>
                <w:sz w:val="20"/>
              </w:rPr>
            </w:pPr>
            <w:r>
              <w:rPr>
                <w:rFonts w:hint="eastAsia" w:ascii="宋体" w:hAnsi="宋体" w:eastAsia="宋体" w:cs="宋体"/>
                <w:color w:val="auto"/>
                <w:kern w:val="0"/>
                <w:sz w:val="20"/>
              </w:rPr>
              <w:t>患者列表</w:t>
            </w:r>
          </w:p>
          <w:p w14:paraId="06685FD7">
            <w:pPr>
              <w:shd w:val="clear"/>
              <w:spacing w:line="240" w:lineRule="auto"/>
              <w:rPr>
                <w:rFonts w:hint="eastAsia" w:ascii="宋体" w:hAnsi="宋体" w:eastAsia="宋体" w:cs="宋体"/>
                <w:color w:val="auto"/>
                <w:kern w:val="0"/>
                <w:sz w:val="20"/>
                <w:szCs w:val="21"/>
              </w:rPr>
            </w:pPr>
            <w:r>
              <w:rPr>
                <w:rFonts w:hint="eastAsia" w:ascii="宋体" w:hAnsi="宋体" w:eastAsia="宋体" w:cs="宋体"/>
                <w:color w:val="auto"/>
                <w:kern w:val="0"/>
                <w:sz w:val="20"/>
              </w:rPr>
              <w:t>患者基本信息，支持各种条件的筛选/搜索</w:t>
            </w:r>
          </w:p>
        </w:tc>
        <w:tc>
          <w:tcPr>
            <w:tcW w:w="684" w:type="dxa"/>
            <w:vMerge w:val="restart"/>
            <w:tcBorders>
              <w:left w:val="single" w:color="000000" w:sz="6" w:space="0"/>
              <w:right w:val="single" w:color="000000" w:sz="6" w:space="0"/>
            </w:tcBorders>
            <w:noWrap w:val="0"/>
            <w:vAlign w:val="top"/>
          </w:tcPr>
          <w:p w14:paraId="117B49D5">
            <w:pPr>
              <w:shd w:val="clear"/>
              <w:spacing w:line="240" w:lineRule="auto"/>
              <w:jc w:val="center"/>
              <w:rPr>
                <w:rFonts w:hint="eastAsia" w:ascii="宋体" w:hAnsi="宋体" w:eastAsia="宋体" w:cs="宋体"/>
                <w:color w:val="auto"/>
                <w:kern w:val="0"/>
                <w:sz w:val="20"/>
                <w:lang w:val="en-US" w:eastAsia="zh-CN"/>
              </w:rPr>
            </w:pPr>
            <w:r>
              <w:rPr>
                <w:rFonts w:hint="eastAsia" w:ascii="宋体" w:hAnsi="宋体" w:eastAsia="宋体" w:cs="宋体"/>
                <w:color w:val="auto"/>
                <w:kern w:val="0"/>
                <w:sz w:val="20"/>
                <w:lang w:val="en-US" w:eastAsia="zh-CN"/>
              </w:rPr>
              <w:t>套</w:t>
            </w:r>
          </w:p>
        </w:tc>
        <w:tc>
          <w:tcPr>
            <w:tcW w:w="687" w:type="dxa"/>
            <w:vMerge w:val="restart"/>
            <w:tcBorders>
              <w:left w:val="single" w:color="000000" w:sz="6" w:space="0"/>
              <w:right w:val="single" w:color="000000" w:sz="6" w:space="0"/>
            </w:tcBorders>
            <w:noWrap w:val="0"/>
            <w:vAlign w:val="top"/>
          </w:tcPr>
          <w:p w14:paraId="29CEE9A8">
            <w:pPr>
              <w:shd w:val="clear"/>
              <w:spacing w:line="240" w:lineRule="auto"/>
              <w:jc w:val="center"/>
              <w:rPr>
                <w:rFonts w:hint="eastAsia" w:ascii="宋体" w:hAnsi="宋体" w:eastAsia="宋体" w:cs="宋体"/>
                <w:color w:val="auto"/>
                <w:kern w:val="0"/>
                <w:sz w:val="20"/>
                <w:lang w:val="en-US" w:eastAsia="zh-CN"/>
              </w:rPr>
            </w:pPr>
            <w:r>
              <w:rPr>
                <w:rFonts w:hint="eastAsia" w:ascii="宋体" w:hAnsi="宋体" w:eastAsia="宋体" w:cs="宋体"/>
                <w:color w:val="auto"/>
                <w:kern w:val="0"/>
                <w:sz w:val="20"/>
                <w:lang w:val="en-US" w:eastAsia="zh-CN"/>
              </w:rPr>
              <w:t>1</w:t>
            </w:r>
          </w:p>
        </w:tc>
      </w:tr>
      <w:tr w14:paraId="0D3F32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75" w:hRule="atLeast"/>
        </w:trPr>
        <w:tc>
          <w:tcPr>
            <w:tcW w:w="1090" w:type="dxa"/>
            <w:vMerge w:val="continue"/>
            <w:tcBorders>
              <w:left w:val="single" w:color="000000" w:sz="6" w:space="0"/>
              <w:right w:val="single" w:color="000000" w:sz="6" w:space="0"/>
            </w:tcBorders>
            <w:noWrap w:val="0"/>
            <w:vAlign w:val="top"/>
          </w:tcPr>
          <w:p w14:paraId="31243137">
            <w:pPr>
              <w:shd w:val="clear"/>
              <w:spacing w:line="240" w:lineRule="auto"/>
              <w:rPr>
                <w:rFonts w:hint="eastAsia" w:ascii="宋体" w:hAnsi="宋体" w:eastAsia="宋体" w:cs="宋体"/>
                <w:color w:val="auto"/>
                <w:kern w:val="0"/>
                <w:sz w:val="20"/>
                <w:szCs w:val="21"/>
              </w:rPr>
            </w:pPr>
          </w:p>
        </w:tc>
        <w:tc>
          <w:tcPr>
            <w:tcW w:w="1266" w:type="dxa"/>
            <w:vMerge w:val="continue"/>
            <w:tcBorders>
              <w:left w:val="single" w:color="000000" w:sz="6" w:space="0"/>
              <w:bottom w:val="single" w:color="000000" w:sz="6" w:space="0"/>
              <w:right w:val="single" w:color="000000" w:sz="6" w:space="0"/>
            </w:tcBorders>
            <w:noWrap w:val="0"/>
            <w:vAlign w:val="top"/>
          </w:tcPr>
          <w:p w14:paraId="600A7F97">
            <w:pPr>
              <w:shd w:val="clear"/>
              <w:spacing w:line="240" w:lineRule="auto"/>
              <w:rPr>
                <w:rFonts w:hint="eastAsia" w:ascii="宋体" w:hAnsi="宋体" w:eastAsia="宋体" w:cs="宋体"/>
                <w:color w:val="auto"/>
                <w:kern w:val="0"/>
                <w:sz w:val="20"/>
                <w:szCs w:val="21"/>
              </w:rPr>
            </w:pPr>
          </w:p>
        </w:tc>
        <w:tc>
          <w:tcPr>
            <w:tcW w:w="5150" w:type="dxa"/>
            <w:tcBorders>
              <w:left w:val="single" w:color="000000" w:sz="6" w:space="0"/>
              <w:bottom w:val="single" w:color="000000" w:sz="6" w:space="0"/>
              <w:right w:val="single" w:color="000000" w:sz="6" w:space="0"/>
            </w:tcBorders>
            <w:noWrap w:val="0"/>
            <w:vAlign w:val="top"/>
          </w:tcPr>
          <w:p w14:paraId="232B9545">
            <w:pPr>
              <w:shd w:val="clear"/>
              <w:spacing w:line="240" w:lineRule="auto"/>
              <w:rPr>
                <w:rFonts w:hint="eastAsia" w:ascii="宋体" w:hAnsi="宋体" w:eastAsia="宋体" w:cs="宋体"/>
                <w:color w:val="auto"/>
                <w:kern w:val="0"/>
                <w:sz w:val="20"/>
              </w:rPr>
            </w:pPr>
            <w:r>
              <w:rPr>
                <w:rFonts w:hint="eastAsia" w:ascii="宋体" w:hAnsi="宋体" w:eastAsia="宋体" w:cs="宋体"/>
                <w:color w:val="auto"/>
                <w:kern w:val="0"/>
                <w:sz w:val="20"/>
              </w:rPr>
              <w:t>患者病历</w:t>
            </w:r>
          </w:p>
          <w:p w14:paraId="11824330">
            <w:pPr>
              <w:shd w:val="clear"/>
              <w:spacing w:line="240" w:lineRule="auto"/>
              <w:rPr>
                <w:rFonts w:hint="eastAsia" w:ascii="宋体" w:hAnsi="宋体" w:eastAsia="宋体" w:cs="宋体"/>
                <w:color w:val="auto"/>
                <w:kern w:val="0"/>
                <w:sz w:val="20"/>
                <w:szCs w:val="21"/>
              </w:rPr>
            </w:pPr>
            <w:r>
              <w:rPr>
                <w:rFonts w:hint="eastAsia" w:ascii="宋体" w:hAnsi="宋体" w:eastAsia="宋体" w:cs="宋体"/>
                <w:color w:val="auto"/>
                <w:kern w:val="0"/>
                <w:sz w:val="20"/>
              </w:rPr>
              <w:t>支持新增/编辑/查看/删除患者康复病历，病程管理等</w:t>
            </w:r>
          </w:p>
        </w:tc>
        <w:tc>
          <w:tcPr>
            <w:tcW w:w="684" w:type="dxa"/>
            <w:vMerge w:val="continue"/>
            <w:tcBorders>
              <w:left w:val="single" w:color="000000" w:sz="6" w:space="0"/>
              <w:right w:val="single" w:color="000000" w:sz="6" w:space="0"/>
            </w:tcBorders>
            <w:noWrap w:val="0"/>
            <w:vAlign w:val="top"/>
          </w:tcPr>
          <w:p w14:paraId="697C65B9">
            <w:pPr>
              <w:shd w:val="clear"/>
              <w:spacing w:line="240" w:lineRule="auto"/>
              <w:rPr>
                <w:rFonts w:hint="eastAsia" w:ascii="宋体" w:hAnsi="宋体" w:eastAsia="宋体" w:cs="宋体"/>
                <w:color w:val="auto"/>
                <w:kern w:val="0"/>
                <w:sz w:val="20"/>
              </w:rPr>
            </w:pPr>
          </w:p>
        </w:tc>
        <w:tc>
          <w:tcPr>
            <w:tcW w:w="687" w:type="dxa"/>
            <w:vMerge w:val="continue"/>
            <w:tcBorders>
              <w:left w:val="single" w:color="000000" w:sz="6" w:space="0"/>
              <w:right w:val="single" w:color="000000" w:sz="6" w:space="0"/>
            </w:tcBorders>
            <w:noWrap w:val="0"/>
            <w:vAlign w:val="top"/>
          </w:tcPr>
          <w:p w14:paraId="4E286627">
            <w:pPr>
              <w:shd w:val="clear"/>
              <w:spacing w:line="240" w:lineRule="auto"/>
              <w:rPr>
                <w:rFonts w:hint="eastAsia" w:ascii="宋体" w:hAnsi="宋体" w:eastAsia="宋体" w:cs="宋体"/>
                <w:color w:val="auto"/>
                <w:kern w:val="0"/>
                <w:sz w:val="20"/>
              </w:rPr>
            </w:pPr>
          </w:p>
        </w:tc>
      </w:tr>
      <w:tr w14:paraId="573341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75" w:hRule="atLeast"/>
        </w:trPr>
        <w:tc>
          <w:tcPr>
            <w:tcW w:w="1090" w:type="dxa"/>
            <w:vMerge w:val="continue"/>
            <w:tcBorders>
              <w:left w:val="single" w:color="000000" w:sz="6" w:space="0"/>
              <w:right w:val="single" w:color="000000" w:sz="6" w:space="0"/>
            </w:tcBorders>
            <w:noWrap w:val="0"/>
            <w:vAlign w:val="top"/>
          </w:tcPr>
          <w:p w14:paraId="3CE5DCCA">
            <w:pPr>
              <w:shd w:val="clear"/>
              <w:spacing w:line="240" w:lineRule="auto"/>
              <w:rPr>
                <w:rFonts w:hint="eastAsia" w:ascii="宋体" w:hAnsi="宋体" w:eastAsia="宋体" w:cs="宋体"/>
                <w:color w:val="auto"/>
                <w:kern w:val="0"/>
                <w:sz w:val="20"/>
                <w:szCs w:val="21"/>
              </w:rPr>
            </w:pPr>
          </w:p>
        </w:tc>
        <w:tc>
          <w:tcPr>
            <w:tcW w:w="1266" w:type="dxa"/>
            <w:vMerge w:val="continue"/>
            <w:tcBorders>
              <w:left w:val="single" w:color="000000" w:sz="6" w:space="0"/>
              <w:bottom w:val="single" w:color="000000" w:sz="6" w:space="0"/>
              <w:right w:val="single" w:color="000000" w:sz="6" w:space="0"/>
            </w:tcBorders>
            <w:noWrap w:val="0"/>
            <w:vAlign w:val="top"/>
          </w:tcPr>
          <w:p w14:paraId="7F3B4C94">
            <w:pPr>
              <w:shd w:val="clear"/>
              <w:spacing w:line="240" w:lineRule="auto"/>
              <w:rPr>
                <w:rFonts w:hint="eastAsia" w:ascii="宋体" w:hAnsi="宋体" w:eastAsia="宋体" w:cs="宋体"/>
                <w:color w:val="auto"/>
                <w:kern w:val="0"/>
                <w:sz w:val="20"/>
                <w:szCs w:val="21"/>
              </w:rPr>
            </w:pPr>
          </w:p>
        </w:tc>
        <w:tc>
          <w:tcPr>
            <w:tcW w:w="5150" w:type="dxa"/>
            <w:tcBorders>
              <w:left w:val="single" w:color="000000" w:sz="6" w:space="0"/>
              <w:bottom w:val="single" w:color="000000" w:sz="6" w:space="0"/>
              <w:right w:val="single" w:color="000000" w:sz="6" w:space="0"/>
            </w:tcBorders>
            <w:noWrap w:val="0"/>
            <w:vAlign w:val="top"/>
          </w:tcPr>
          <w:p w14:paraId="44D4504A">
            <w:pPr>
              <w:shd w:val="clear"/>
              <w:spacing w:line="240" w:lineRule="auto"/>
              <w:rPr>
                <w:rFonts w:hint="eastAsia" w:ascii="宋体" w:hAnsi="宋体" w:eastAsia="宋体" w:cs="宋体"/>
                <w:color w:val="auto"/>
                <w:kern w:val="0"/>
                <w:sz w:val="20"/>
              </w:rPr>
            </w:pPr>
            <w:r>
              <w:rPr>
                <w:rFonts w:hint="eastAsia" w:ascii="宋体" w:hAnsi="宋体" w:eastAsia="宋体" w:cs="宋体"/>
                <w:color w:val="auto"/>
                <w:kern w:val="0"/>
                <w:sz w:val="20"/>
              </w:rPr>
              <w:t>检验报告</w:t>
            </w:r>
          </w:p>
          <w:p w14:paraId="4AA0EDCB">
            <w:pPr>
              <w:shd w:val="clear"/>
              <w:spacing w:line="240" w:lineRule="auto"/>
              <w:rPr>
                <w:rFonts w:hint="eastAsia" w:ascii="宋体" w:hAnsi="宋体" w:eastAsia="宋体" w:cs="宋体"/>
                <w:color w:val="auto"/>
                <w:kern w:val="0"/>
                <w:sz w:val="20"/>
                <w:szCs w:val="21"/>
              </w:rPr>
            </w:pPr>
            <w:r>
              <w:rPr>
                <w:rFonts w:hint="eastAsia" w:ascii="宋体" w:hAnsi="宋体" w:eastAsia="宋体" w:cs="宋体"/>
                <w:color w:val="auto"/>
                <w:kern w:val="0"/>
                <w:sz w:val="20"/>
              </w:rPr>
              <w:t>查看患者所有在院的检验检查报告</w:t>
            </w:r>
          </w:p>
        </w:tc>
        <w:tc>
          <w:tcPr>
            <w:tcW w:w="684" w:type="dxa"/>
            <w:vMerge w:val="continue"/>
            <w:tcBorders>
              <w:left w:val="single" w:color="000000" w:sz="6" w:space="0"/>
              <w:right w:val="single" w:color="000000" w:sz="6" w:space="0"/>
            </w:tcBorders>
            <w:noWrap w:val="0"/>
            <w:vAlign w:val="top"/>
          </w:tcPr>
          <w:p w14:paraId="1736EF6C">
            <w:pPr>
              <w:shd w:val="clear"/>
              <w:spacing w:line="240" w:lineRule="auto"/>
              <w:rPr>
                <w:rFonts w:hint="eastAsia" w:ascii="宋体" w:hAnsi="宋体" w:eastAsia="宋体" w:cs="宋体"/>
                <w:color w:val="auto"/>
                <w:kern w:val="0"/>
                <w:sz w:val="20"/>
              </w:rPr>
            </w:pPr>
          </w:p>
        </w:tc>
        <w:tc>
          <w:tcPr>
            <w:tcW w:w="687" w:type="dxa"/>
            <w:vMerge w:val="continue"/>
            <w:tcBorders>
              <w:left w:val="single" w:color="000000" w:sz="6" w:space="0"/>
              <w:right w:val="single" w:color="000000" w:sz="6" w:space="0"/>
            </w:tcBorders>
            <w:noWrap w:val="0"/>
            <w:vAlign w:val="top"/>
          </w:tcPr>
          <w:p w14:paraId="4A16B705">
            <w:pPr>
              <w:shd w:val="clear"/>
              <w:spacing w:line="240" w:lineRule="auto"/>
              <w:rPr>
                <w:rFonts w:hint="eastAsia" w:ascii="宋体" w:hAnsi="宋体" w:eastAsia="宋体" w:cs="宋体"/>
                <w:color w:val="auto"/>
                <w:kern w:val="0"/>
                <w:sz w:val="20"/>
              </w:rPr>
            </w:pPr>
          </w:p>
        </w:tc>
      </w:tr>
      <w:tr w14:paraId="4ED6AB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75" w:hRule="atLeast"/>
        </w:trPr>
        <w:tc>
          <w:tcPr>
            <w:tcW w:w="1090" w:type="dxa"/>
            <w:vMerge w:val="continue"/>
            <w:tcBorders>
              <w:left w:val="single" w:color="000000" w:sz="6" w:space="0"/>
              <w:right w:val="single" w:color="000000" w:sz="6" w:space="0"/>
            </w:tcBorders>
            <w:noWrap w:val="0"/>
            <w:vAlign w:val="top"/>
          </w:tcPr>
          <w:p w14:paraId="36F652C0">
            <w:pPr>
              <w:shd w:val="clear"/>
              <w:spacing w:line="240" w:lineRule="auto"/>
              <w:rPr>
                <w:rFonts w:hint="eastAsia" w:ascii="宋体" w:hAnsi="宋体" w:eastAsia="宋体" w:cs="宋体"/>
                <w:color w:val="auto"/>
                <w:kern w:val="0"/>
                <w:sz w:val="20"/>
                <w:szCs w:val="21"/>
              </w:rPr>
            </w:pPr>
          </w:p>
        </w:tc>
        <w:tc>
          <w:tcPr>
            <w:tcW w:w="1266" w:type="dxa"/>
            <w:vMerge w:val="continue"/>
            <w:tcBorders>
              <w:left w:val="single" w:color="000000" w:sz="6" w:space="0"/>
              <w:bottom w:val="single" w:color="000000" w:sz="6" w:space="0"/>
              <w:right w:val="single" w:color="000000" w:sz="6" w:space="0"/>
            </w:tcBorders>
            <w:noWrap w:val="0"/>
            <w:vAlign w:val="top"/>
          </w:tcPr>
          <w:p w14:paraId="0F9234FC">
            <w:pPr>
              <w:shd w:val="clear"/>
              <w:spacing w:line="240" w:lineRule="auto"/>
              <w:rPr>
                <w:rFonts w:hint="eastAsia" w:ascii="宋体" w:hAnsi="宋体" w:eastAsia="宋体" w:cs="宋体"/>
                <w:color w:val="auto"/>
                <w:kern w:val="0"/>
                <w:sz w:val="20"/>
                <w:szCs w:val="21"/>
              </w:rPr>
            </w:pPr>
          </w:p>
        </w:tc>
        <w:tc>
          <w:tcPr>
            <w:tcW w:w="5150" w:type="dxa"/>
            <w:tcBorders>
              <w:left w:val="single" w:color="000000" w:sz="6" w:space="0"/>
              <w:bottom w:val="single" w:color="000000" w:sz="6" w:space="0"/>
              <w:right w:val="single" w:color="000000" w:sz="6" w:space="0"/>
            </w:tcBorders>
            <w:noWrap w:val="0"/>
            <w:vAlign w:val="top"/>
          </w:tcPr>
          <w:p w14:paraId="577F9DD9">
            <w:pPr>
              <w:shd w:val="clear"/>
              <w:spacing w:line="240" w:lineRule="auto"/>
              <w:rPr>
                <w:rFonts w:hint="eastAsia" w:ascii="宋体" w:hAnsi="宋体" w:eastAsia="宋体" w:cs="宋体"/>
                <w:color w:val="auto"/>
                <w:kern w:val="0"/>
                <w:sz w:val="20"/>
              </w:rPr>
            </w:pPr>
            <w:r>
              <w:rPr>
                <w:rFonts w:hint="eastAsia" w:ascii="宋体" w:hAnsi="宋体" w:eastAsia="宋体" w:cs="宋体"/>
                <w:color w:val="auto"/>
                <w:kern w:val="0"/>
                <w:sz w:val="20"/>
              </w:rPr>
              <w:t>治疗跟踪</w:t>
            </w:r>
          </w:p>
          <w:p w14:paraId="64973BE7">
            <w:pPr>
              <w:shd w:val="clear"/>
              <w:spacing w:line="240" w:lineRule="auto"/>
              <w:rPr>
                <w:rFonts w:hint="eastAsia" w:ascii="宋体" w:hAnsi="宋体" w:eastAsia="宋体" w:cs="宋体"/>
                <w:color w:val="auto"/>
                <w:kern w:val="0"/>
                <w:sz w:val="20"/>
                <w:szCs w:val="21"/>
              </w:rPr>
            </w:pPr>
            <w:r>
              <w:rPr>
                <w:rFonts w:hint="eastAsia" w:ascii="宋体" w:hAnsi="宋体" w:eastAsia="宋体" w:cs="宋体"/>
                <w:color w:val="auto"/>
                <w:kern w:val="0"/>
                <w:sz w:val="20"/>
              </w:rPr>
              <w:t>支持新增/查看/编辑/删除患者治疗小结</w:t>
            </w:r>
          </w:p>
        </w:tc>
        <w:tc>
          <w:tcPr>
            <w:tcW w:w="684" w:type="dxa"/>
            <w:vMerge w:val="continue"/>
            <w:tcBorders>
              <w:left w:val="single" w:color="000000" w:sz="6" w:space="0"/>
              <w:right w:val="single" w:color="000000" w:sz="6" w:space="0"/>
            </w:tcBorders>
            <w:noWrap w:val="0"/>
            <w:vAlign w:val="top"/>
          </w:tcPr>
          <w:p w14:paraId="734C453F">
            <w:pPr>
              <w:shd w:val="clear"/>
              <w:spacing w:line="240" w:lineRule="auto"/>
              <w:rPr>
                <w:rFonts w:hint="eastAsia" w:ascii="宋体" w:hAnsi="宋体" w:eastAsia="宋体" w:cs="宋体"/>
                <w:color w:val="auto"/>
                <w:kern w:val="0"/>
                <w:sz w:val="20"/>
              </w:rPr>
            </w:pPr>
          </w:p>
        </w:tc>
        <w:tc>
          <w:tcPr>
            <w:tcW w:w="687" w:type="dxa"/>
            <w:vMerge w:val="continue"/>
            <w:tcBorders>
              <w:left w:val="single" w:color="000000" w:sz="6" w:space="0"/>
              <w:right w:val="single" w:color="000000" w:sz="6" w:space="0"/>
            </w:tcBorders>
            <w:noWrap w:val="0"/>
            <w:vAlign w:val="top"/>
          </w:tcPr>
          <w:p w14:paraId="69D6054E">
            <w:pPr>
              <w:shd w:val="clear"/>
              <w:spacing w:line="240" w:lineRule="auto"/>
              <w:rPr>
                <w:rFonts w:hint="eastAsia" w:ascii="宋体" w:hAnsi="宋体" w:eastAsia="宋体" w:cs="宋体"/>
                <w:color w:val="auto"/>
                <w:kern w:val="0"/>
                <w:sz w:val="20"/>
              </w:rPr>
            </w:pPr>
          </w:p>
        </w:tc>
      </w:tr>
      <w:tr w14:paraId="2336A1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75" w:hRule="atLeast"/>
        </w:trPr>
        <w:tc>
          <w:tcPr>
            <w:tcW w:w="1090" w:type="dxa"/>
            <w:vMerge w:val="continue"/>
            <w:tcBorders>
              <w:left w:val="single" w:color="000000" w:sz="6" w:space="0"/>
              <w:right w:val="single" w:color="000000" w:sz="6" w:space="0"/>
            </w:tcBorders>
            <w:noWrap w:val="0"/>
            <w:vAlign w:val="top"/>
          </w:tcPr>
          <w:p w14:paraId="45A79944">
            <w:pPr>
              <w:shd w:val="clear"/>
              <w:spacing w:line="240" w:lineRule="auto"/>
              <w:rPr>
                <w:rFonts w:hint="eastAsia" w:ascii="宋体" w:hAnsi="宋体" w:eastAsia="宋体" w:cs="宋体"/>
                <w:color w:val="auto"/>
                <w:kern w:val="0"/>
                <w:sz w:val="20"/>
                <w:szCs w:val="21"/>
              </w:rPr>
            </w:pPr>
          </w:p>
        </w:tc>
        <w:tc>
          <w:tcPr>
            <w:tcW w:w="1266" w:type="dxa"/>
            <w:vMerge w:val="continue"/>
            <w:tcBorders>
              <w:left w:val="single" w:color="000000" w:sz="6" w:space="0"/>
              <w:bottom w:val="single" w:color="000000" w:sz="6" w:space="0"/>
              <w:right w:val="single" w:color="000000" w:sz="6" w:space="0"/>
            </w:tcBorders>
            <w:noWrap w:val="0"/>
            <w:vAlign w:val="top"/>
          </w:tcPr>
          <w:p w14:paraId="3566BC3F">
            <w:pPr>
              <w:shd w:val="clear"/>
              <w:spacing w:line="240" w:lineRule="auto"/>
              <w:rPr>
                <w:rFonts w:hint="eastAsia" w:ascii="宋体" w:hAnsi="宋体" w:eastAsia="宋体" w:cs="宋体"/>
                <w:color w:val="auto"/>
                <w:kern w:val="0"/>
                <w:sz w:val="20"/>
                <w:szCs w:val="21"/>
              </w:rPr>
            </w:pPr>
          </w:p>
        </w:tc>
        <w:tc>
          <w:tcPr>
            <w:tcW w:w="5150" w:type="dxa"/>
            <w:tcBorders>
              <w:left w:val="single" w:color="000000" w:sz="6" w:space="0"/>
              <w:bottom w:val="single" w:color="000000" w:sz="6" w:space="0"/>
              <w:right w:val="single" w:color="000000" w:sz="6" w:space="0"/>
            </w:tcBorders>
            <w:noWrap w:val="0"/>
            <w:vAlign w:val="top"/>
          </w:tcPr>
          <w:p w14:paraId="6706918B">
            <w:pPr>
              <w:shd w:val="clear"/>
              <w:spacing w:line="240" w:lineRule="auto"/>
              <w:rPr>
                <w:rFonts w:hint="eastAsia" w:ascii="宋体" w:hAnsi="宋体" w:eastAsia="宋体" w:cs="宋体"/>
                <w:color w:val="auto"/>
                <w:kern w:val="0"/>
                <w:sz w:val="20"/>
              </w:rPr>
            </w:pPr>
            <w:r>
              <w:rPr>
                <w:rFonts w:hint="eastAsia" w:ascii="宋体" w:hAnsi="宋体" w:eastAsia="宋体" w:cs="宋体"/>
                <w:color w:val="auto"/>
                <w:kern w:val="0"/>
                <w:sz w:val="20"/>
              </w:rPr>
              <w:t>费用记录</w:t>
            </w:r>
          </w:p>
          <w:p w14:paraId="3693CCD2">
            <w:pPr>
              <w:shd w:val="clear"/>
              <w:spacing w:line="240" w:lineRule="auto"/>
              <w:rPr>
                <w:rFonts w:hint="eastAsia" w:ascii="宋体" w:hAnsi="宋体" w:eastAsia="宋体" w:cs="宋体"/>
                <w:color w:val="auto"/>
                <w:kern w:val="0"/>
                <w:sz w:val="20"/>
                <w:szCs w:val="21"/>
              </w:rPr>
            </w:pPr>
            <w:r>
              <w:rPr>
                <w:rFonts w:hint="eastAsia" w:ascii="宋体" w:hAnsi="宋体" w:eastAsia="宋体" w:cs="宋体"/>
                <w:color w:val="auto"/>
                <w:kern w:val="0"/>
                <w:sz w:val="20"/>
              </w:rPr>
              <w:t>支持查看患者费用记录，记账/销账</w:t>
            </w:r>
          </w:p>
        </w:tc>
        <w:tc>
          <w:tcPr>
            <w:tcW w:w="684" w:type="dxa"/>
            <w:vMerge w:val="continue"/>
            <w:tcBorders>
              <w:left w:val="single" w:color="000000" w:sz="6" w:space="0"/>
              <w:right w:val="single" w:color="000000" w:sz="6" w:space="0"/>
            </w:tcBorders>
            <w:noWrap w:val="0"/>
            <w:vAlign w:val="top"/>
          </w:tcPr>
          <w:p w14:paraId="321647A5">
            <w:pPr>
              <w:shd w:val="clear"/>
              <w:spacing w:line="240" w:lineRule="auto"/>
              <w:rPr>
                <w:rFonts w:hint="eastAsia" w:ascii="宋体" w:hAnsi="宋体" w:eastAsia="宋体" w:cs="宋体"/>
                <w:color w:val="auto"/>
                <w:kern w:val="0"/>
                <w:sz w:val="20"/>
              </w:rPr>
            </w:pPr>
          </w:p>
        </w:tc>
        <w:tc>
          <w:tcPr>
            <w:tcW w:w="687" w:type="dxa"/>
            <w:vMerge w:val="continue"/>
            <w:tcBorders>
              <w:left w:val="single" w:color="000000" w:sz="6" w:space="0"/>
              <w:right w:val="single" w:color="000000" w:sz="6" w:space="0"/>
            </w:tcBorders>
            <w:noWrap w:val="0"/>
            <w:vAlign w:val="top"/>
          </w:tcPr>
          <w:p w14:paraId="1DB55DA3">
            <w:pPr>
              <w:shd w:val="clear"/>
              <w:spacing w:line="240" w:lineRule="auto"/>
              <w:rPr>
                <w:rFonts w:hint="eastAsia" w:ascii="宋体" w:hAnsi="宋体" w:eastAsia="宋体" w:cs="宋体"/>
                <w:color w:val="auto"/>
                <w:kern w:val="0"/>
                <w:sz w:val="20"/>
              </w:rPr>
            </w:pPr>
          </w:p>
        </w:tc>
      </w:tr>
      <w:tr w14:paraId="19969D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75" w:hRule="atLeast"/>
        </w:trPr>
        <w:tc>
          <w:tcPr>
            <w:tcW w:w="1090" w:type="dxa"/>
            <w:vMerge w:val="continue"/>
            <w:tcBorders>
              <w:left w:val="single" w:color="000000" w:sz="6" w:space="0"/>
              <w:right w:val="single" w:color="000000" w:sz="6" w:space="0"/>
            </w:tcBorders>
            <w:noWrap w:val="0"/>
            <w:vAlign w:val="top"/>
          </w:tcPr>
          <w:p w14:paraId="5B1DC6A5">
            <w:pPr>
              <w:shd w:val="clear"/>
              <w:spacing w:line="240" w:lineRule="auto"/>
              <w:rPr>
                <w:rFonts w:hint="eastAsia" w:ascii="宋体" w:hAnsi="宋体" w:eastAsia="宋体" w:cs="宋体"/>
                <w:color w:val="auto"/>
                <w:kern w:val="0"/>
                <w:sz w:val="20"/>
                <w:szCs w:val="21"/>
              </w:rPr>
            </w:pPr>
          </w:p>
        </w:tc>
        <w:tc>
          <w:tcPr>
            <w:tcW w:w="1266" w:type="dxa"/>
            <w:vMerge w:val="continue"/>
            <w:tcBorders>
              <w:left w:val="single" w:color="000000" w:sz="6" w:space="0"/>
              <w:bottom w:val="single" w:color="000000" w:sz="6" w:space="0"/>
              <w:right w:val="single" w:color="000000" w:sz="6" w:space="0"/>
            </w:tcBorders>
            <w:noWrap w:val="0"/>
            <w:vAlign w:val="top"/>
          </w:tcPr>
          <w:p w14:paraId="1D2BF80F">
            <w:pPr>
              <w:shd w:val="clear"/>
              <w:spacing w:line="240" w:lineRule="auto"/>
              <w:rPr>
                <w:rFonts w:hint="eastAsia" w:ascii="宋体" w:hAnsi="宋体" w:eastAsia="宋体" w:cs="宋体"/>
                <w:color w:val="auto"/>
                <w:kern w:val="0"/>
                <w:sz w:val="20"/>
                <w:szCs w:val="21"/>
              </w:rPr>
            </w:pPr>
          </w:p>
        </w:tc>
        <w:tc>
          <w:tcPr>
            <w:tcW w:w="5150" w:type="dxa"/>
            <w:tcBorders>
              <w:left w:val="single" w:color="000000" w:sz="6" w:space="0"/>
              <w:bottom w:val="single" w:color="000000" w:sz="6" w:space="0"/>
              <w:right w:val="single" w:color="000000" w:sz="6" w:space="0"/>
            </w:tcBorders>
            <w:noWrap w:val="0"/>
            <w:vAlign w:val="top"/>
          </w:tcPr>
          <w:p w14:paraId="37845D01">
            <w:pPr>
              <w:shd w:val="clear"/>
              <w:spacing w:line="240" w:lineRule="auto"/>
              <w:rPr>
                <w:rFonts w:hint="eastAsia" w:ascii="宋体" w:hAnsi="宋体" w:eastAsia="宋体" w:cs="宋体"/>
                <w:color w:val="auto"/>
                <w:kern w:val="0"/>
                <w:sz w:val="20"/>
              </w:rPr>
            </w:pPr>
            <w:r>
              <w:rPr>
                <w:rFonts w:hint="eastAsia" w:ascii="宋体" w:hAnsi="宋体" w:eastAsia="宋体" w:cs="宋体"/>
                <w:color w:val="auto"/>
                <w:kern w:val="0"/>
                <w:sz w:val="20"/>
              </w:rPr>
              <w:t>360视图</w:t>
            </w:r>
          </w:p>
          <w:p w14:paraId="474CF8CB">
            <w:pPr>
              <w:shd w:val="clear"/>
              <w:spacing w:line="240" w:lineRule="auto"/>
              <w:rPr>
                <w:rFonts w:hint="eastAsia" w:ascii="宋体" w:hAnsi="宋体" w:eastAsia="宋体" w:cs="宋体"/>
                <w:color w:val="auto"/>
                <w:kern w:val="0"/>
                <w:sz w:val="20"/>
                <w:szCs w:val="21"/>
              </w:rPr>
            </w:pPr>
            <w:r>
              <w:rPr>
                <w:rFonts w:hint="eastAsia" w:ascii="宋体" w:hAnsi="宋体" w:eastAsia="宋体" w:cs="宋体"/>
                <w:color w:val="auto"/>
                <w:kern w:val="0"/>
                <w:sz w:val="20"/>
              </w:rPr>
              <w:t>查看患者在院期间所有信息</w:t>
            </w:r>
          </w:p>
        </w:tc>
        <w:tc>
          <w:tcPr>
            <w:tcW w:w="684" w:type="dxa"/>
            <w:vMerge w:val="continue"/>
            <w:tcBorders>
              <w:left w:val="single" w:color="000000" w:sz="6" w:space="0"/>
              <w:right w:val="single" w:color="000000" w:sz="6" w:space="0"/>
            </w:tcBorders>
            <w:noWrap w:val="0"/>
            <w:vAlign w:val="top"/>
          </w:tcPr>
          <w:p w14:paraId="6FFFEF1C">
            <w:pPr>
              <w:shd w:val="clear"/>
              <w:spacing w:line="240" w:lineRule="auto"/>
              <w:rPr>
                <w:rFonts w:hint="eastAsia" w:ascii="宋体" w:hAnsi="宋体" w:eastAsia="宋体" w:cs="宋体"/>
                <w:color w:val="auto"/>
                <w:kern w:val="0"/>
                <w:sz w:val="20"/>
              </w:rPr>
            </w:pPr>
          </w:p>
        </w:tc>
        <w:tc>
          <w:tcPr>
            <w:tcW w:w="687" w:type="dxa"/>
            <w:vMerge w:val="continue"/>
            <w:tcBorders>
              <w:left w:val="single" w:color="000000" w:sz="6" w:space="0"/>
              <w:right w:val="single" w:color="000000" w:sz="6" w:space="0"/>
            </w:tcBorders>
            <w:noWrap w:val="0"/>
            <w:vAlign w:val="top"/>
          </w:tcPr>
          <w:p w14:paraId="51A923CB">
            <w:pPr>
              <w:shd w:val="clear"/>
              <w:spacing w:line="240" w:lineRule="auto"/>
              <w:rPr>
                <w:rFonts w:hint="eastAsia" w:ascii="宋体" w:hAnsi="宋体" w:eastAsia="宋体" w:cs="宋体"/>
                <w:color w:val="auto"/>
                <w:kern w:val="0"/>
                <w:sz w:val="20"/>
              </w:rPr>
            </w:pPr>
          </w:p>
        </w:tc>
      </w:tr>
      <w:tr w14:paraId="74B1F7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75" w:hRule="atLeast"/>
        </w:trPr>
        <w:tc>
          <w:tcPr>
            <w:tcW w:w="1090" w:type="dxa"/>
            <w:vMerge w:val="continue"/>
            <w:tcBorders>
              <w:left w:val="single" w:color="000000" w:sz="6" w:space="0"/>
              <w:right w:val="single" w:color="000000" w:sz="6" w:space="0"/>
            </w:tcBorders>
            <w:noWrap w:val="0"/>
            <w:vAlign w:val="top"/>
          </w:tcPr>
          <w:p w14:paraId="040ACF66">
            <w:pPr>
              <w:shd w:val="clear"/>
              <w:spacing w:line="240" w:lineRule="auto"/>
              <w:rPr>
                <w:rFonts w:hint="eastAsia" w:ascii="宋体" w:hAnsi="宋体" w:eastAsia="宋体" w:cs="宋体"/>
                <w:color w:val="auto"/>
                <w:kern w:val="0"/>
                <w:sz w:val="20"/>
                <w:szCs w:val="21"/>
              </w:rPr>
            </w:pPr>
          </w:p>
        </w:tc>
        <w:tc>
          <w:tcPr>
            <w:tcW w:w="1266" w:type="dxa"/>
            <w:vMerge w:val="continue"/>
            <w:tcBorders>
              <w:left w:val="single" w:color="000000" w:sz="6" w:space="0"/>
              <w:bottom w:val="single" w:color="000000" w:sz="6" w:space="0"/>
              <w:right w:val="single" w:color="000000" w:sz="6" w:space="0"/>
            </w:tcBorders>
            <w:noWrap w:val="0"/>
            <w:vAlign w:val="top"/>
          </w:tcPr>
          <w:p w14:paraId="0364798A">
            <w:pPr>
              <w:shd w:val="clear"/>
              <w:spacing w:line="240" w:lineRule="auto"/>
              <w:rPr>
                <w:rFonts w:hint="eastAsia" w:ascii="宋体" w:hAnsi="宋体" w:eastAsia="宋体" w:cs="宋体"/>
                <w:color w:val="auto"/>
                <w:kern w:val="0"/>
                <w:sz w:val="20"/>
                <w:szCs w:val="21"/>
              </w:rPr>
            </w:pPr>
          </w:p>
        </w:tc>
        <w:tc>
          <w:tcPr>
            <w:tcW w:w="5150" w:type="dxa"/>
            <w:tcBorders>
              <w:left w:val="single" w:color="000000" w:sz="6" w:space="0"/>
              <w:bottom w:val="single" w:color="000000" w:sz="6" w:space="0"/>
              <w:right w:val="single" w:color="000000" w:sz="6" w:space="0"/>
            </w:tcBorders>
            <w:noWrap w:val="0"/>
            <w:vAlign w:val="top"/>
          </w:tcPr>
          <w:p w14:paraId="0D3159A6">
            <w:pPr>
              <w:shd w:val="clear"/>
              <w:spacing w:line="240" w:lineRule="auto"/>
              <w:rPr>
                <w:rFonts w:hint="eastAsia" w:ascii="宋体" w:hAnsi="宋体" w:eastAsia="宋体" w:cs="宋体"/>
                <w:color w:val="auto"/>
                <w:kern w:val="0"/>
                <w:sz w:val="20"/>
              </w:rPr>
            </w:pPr>
            <w:r>
              <w:rPr>
                <w:rFonts w:hint="eastAsia" w:ascii="宋体" w:hAnsi="宋体" w:eastAsia="宋体" w:cs="宋体"/>
                <w:color w:val="auto"/>
                <w:kern w:val="0"/>
                <w:sz w:val="20"/>
              </w:rPr>
              <w:t>医嘱信息</w:t>
            </w:r>
          </w:p>
          <w:p w14:paraId="7AF994A3">
            <w:pPr>
              <w:shd w:val="clear"/>
              <w:spacing w:line="240" w:lineRule="auto"/>
              <w:rPr>
                <w:rFonts w:hint="eastAsia" w:ascii="宋体" w:hAnsi="宋体" w:eastAsia="宋体" w:cs="宋体"/>
                <w:color w:val="auto"/>
                <w:kern w:val="0"/>
                <w:sz w:val="20"/>
                <w:szCs w:val="21"/>
              </w:rPr>
            </w:pPr>
            <w:r>
              <w:rPr>
                <w:rFonts w:hint="eastAsia" w:ascii="宋体" w:hAnsi="宋体" w:eastAsia="宋体" w:cs="宋体"/>
                <w:color w:val="auto"/>
                <w:kern w:val="0"/>
                <w:sz w:val="20"/>
              </w:rPr>
              <w:t>支持查看/新开门诊/住院患者的医嘱，医嘱包含评定类医嘱和治疗类医嘱</w:t>
            </w:r>
          </w:p>
        </w:tc>
        <w:tc>
          <w:tcPr>
            <w:tcW w:w="684" w:type="dxa"/>
            <w:vMerge w:val="continue"/>
            <w:tcBorders>
              <w:left w:val="single" w:color="000000" w:sz="6" w:space="0"/>
              <w:right w:val="single" w:color="000000" w:sz="6" w:space="0"/>
            </w:tcBorders>
            <w:noWrap w:val="0"/>
            <w:vAlign w:val="top"/>
          </w:tcPr>
          <w:p w14:paraId="2D4B4F72">
            <w:pPr>
              <w:shd w:val="clear"/>
              <w:spacing w:line="240" w:lineRule="auto"/>
              <w:rPr>
                <w:rFonts w:hint="eastAsia" w:ascii="宋体" w:hAnsi="宋体" w:eastAsia="宋体" w:cs="宋体"/>
                <w:color w:val="auto"/>
                <w:kern w:val="0"/>
                <w:sz w:val="20"/>
              </w:rPr>
            </w:pPr>
          </w:p>
        </w:tc>
        <w:tc>
          <w:tcPr>
            <w:tcW w:w="687" w:type="dxa"/>
            <w:vMerge w:val="continue"/>
            <w:tcBorders>
              <w:left w:val="single" w:color="000000" w:sz="6" w:space="0"/>
              <w:right w:val="single" w:color="000000" w:sz="6" w:space="0"/>
            </w:tcBorders>
            <w:noWrap w:val="0"/>
            <w:vAlign w:val="top"/>
          </w:tcPr>
          <w:p w14:paraId="211E9077">
            <w:pPr>
              <w:shd w:val="clear"/>
              <w:spacing w:line="240" w:lineRule="auto"/>
              <w:rPr>
                <w:rFonts w:hint="eastAsia" w:ascii="宋体" w:hAnsi="宋体" w:eastAsia="宋体" w:cs="宋体"/>
                <w:color w:val="auto"/>
                <w:kern w:val="0"/>
                <w:sz w:val="20"/>
              </w:rPr>
            </w:pPr>
          </w:p>
        </w:tc>
      </w:tr>
      <w:tr w14:paraId="23B7A8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75" w:hRule="atLeast"/>
        </w:trPr>
        <w:tc>
          <w:tcPr>
            <w:tcW w:w="1090" w:type="dxa"/>
            <w:vMerge w:val="continue"/>
            <w:tcBorders>
              <w:left w:val="single" w:color="000000" w:sz="6" w:space="0"/>
              <w:right w:val="single" w:color="000000" w:sz="6" w:space="0"/>
            </w:tcBorders>
            <w:noWrap w:val="0"/>
            <w:vAlign w:val="top"/>
          </w:tcPr>
          <w:p w14:paraId="4D9C9B6D">
            <w:pPr>
              <w:shd w:val="clear"/>
              <w:spacing w:line="240" w:lineRule="auto"/>
              <w:rPr>
                <w:rFonts w:hint="eastAsia" w:ascii="宋体" w:hAnsi="宋体" w:eastAsia="宋体" w:cs="宋体"/>
                <w:color w:val="auto"/>
                <w:kern w:val="0"/>
                <w:sz w:val="20"/>
                <w:szCs w:val="21"/>
              </w:rPr>
            </w:pPr>
          </w:p>
        </w:tc>
        <w:tc>
          <w:tcPr>
            <w:tcW w:w="1266" w:type="dxa"/>
            <w:vMerge w:val="continue"/>
            <w:tcBorders>
              <w:left w:val="single" w:color="000000" w:sz="6" w:space="0"/>
              <w:bottom w:val="single" w:color="000000" w:sz="6" w:space="0"/>
              <w:right w:val="single" w:color="000000" w:sz="6" w:space="0"/>
            </w:tcBorders>
            <w:noWrap w:val="0"/>
            <w:vAlign w:val="top"/>
          </w:tcPr>
          <w:p w14:paraId="5B342236">
            <w:pPr>
              <w:shd w:val="clear"/>
              <w:spacing w:line="240" w:lineRule="auto"/>
              <w:rPr>
                <w:rFonts w:hint="eastAsia" w:ascii="宋体" w:hAnsi="宋体" w:eastAsia="宋体" w:cs="宋体"/>
                <w:color w:val="auto"/>
                <w:kern w:val="0"/>
                <w:sz w:val="20"/>
                <w:szCs w:val="21"/>
              </w:rPr>
            </w:pPr>
          </w:p>
        </w:tc>
        <w:tc>
          <w:tcPr>
            <w:tcW w:w="5150" w:type="dxa"/>
            <w:tcBorders>
              <w:left w:val="single" w:color="000000" w:sz="6" w:space="0"/>
              <w:bottom w:val="single" w:color="000000" w:sz="6" w:space="0"/>
              <w:right w:val="single" w:color="000000" w:sz="6" w:space="0"/>
            </w:tcBorders>
            <w:noWrap w:val="0"/>
            <w:vAlign w:val="top"/>
          </w:tcPr>
          <w:p w14:paraId="419ECD5A">
            <w:pPr>
              <w:shd w:val="clear"/>
              <w:spacing w:line="240" w:lineRule="auto"/>
              <w:rPr>
                <w:rFonts w:hint="eastAsia" w:ascii="宋体" w:hAnsi="宋体" w:eastAsia="宋体" w:cs="宋体"/>
                <w:color w:val="auto"/>
                <w:kern w:val="0"/>
                <w:sz w:val="20"/>
              </w:rPr>
            </w:pPr>
            <w:r>
              <w:rPr>
                <w:rFonts w:hint="eastAsia" w:ascii="宋体" w:hAnsi="宋体" w:eastAsia="宋体" w:cs="宋体"/>
                <w:color w:val="auto"/>
                <w:kern w:val="0"/>
                <w:sz w:val="20"/>
              </w:rPr>
              <w:t>医嘱校对发送</w:t>
            </w:r>
          </w:p>
          <w:p w14:paraId="31A1401C">
            <w:pPr>
              <w:shd w:val="clear"/>
              <w:spacing w:line="240" w:lineRule="auto"/>
              <w:rPr>
                <w:rFonts w:hint="eastAsia" w:ascii="宋体" w:hAnsi="宋体" w:eastAsia="宋体" w:cs="宋体"/>
                <w:color w:val="auto"/>
                <w:kern w:val="0"/>
                <w:sz w:val="20"/>
                <w:szCs w:val="21"/>
              </w:rPr>
            </w:pPr>
            <w:r>
              <w:rPr>
                <w:rFonts w:hint="eastAsia" w:ascii="宋体" w:hAnsi="宋体" w:eastAsia="宋体" w:cs="宋体"/>
                <w:color w:val="auto"/>
                <w:kern w:val="0"/>
                <w:sz w:val="20"/>
              </w:rPr>
              <w:t>支持护士校对发送/执行患者医嘱</w:t>
            </w:r>
          </w:p>
        </w:tc>
        <w:tc>
          <w:tcPr>
            <w:tcW w:w="684" w:type="dxa"/>
            <w:vMerge w:val="continue"/>
            <w:tcBorders>
              <w:left w:val="single" w:color="000000" w:sz="6" w:space="0"/>
              <w:right w:val="single" w:color="000000" w:sz="6" w:space="0"/>
            </w:tcBorders>
            <w:noWrap w:val="0"/>
            <w:vAlign w:val="top"/>
          </w:tcPr>
          <w:p w14:paraId="60546539">
            <w:pPr>
              <w:shd w:val="clear"/>
              <w:spacing w:line="240" w:lineRule="auto"/>
              <w:rPr>
                <w:rFonts w:hint="eastAsia" w:ascii="宋体" w:hAnsi="宋体" w:eastAsia="宋体" w:cs="宋体"/>
                <w:color w:val="auto"/>
                <w:kern w:val="0"/>
                <w:sz w:val="20"/>
              </w:rPr>
            </w:pPr>
          </w:p>
        </w:tc>
        <w:tc>
          <w:tcPr>
            <w:tcW w:w="687" w:type="dxa"/>
            <w:vMerge w:val="continue"/>
            <w:tcBorders>
              <w:left w:val="single" w:color="000000" w:sz="6" w:space="0"/>
              <w:right w:val="single" w:color="000000" w:sz="6" w:space="0"/>
            </w:tcBorders>
            <w:noWrap w:val="0"/>
            <w:vAlign w:val="top"/>
          </w:tcPr>
          <w:p w14:paraId="7FCAB1CB">
            <w:pPr>
              <w:shd w:val="clear"/>
              <w:spacing w:line="240" w:lineRule="auto"/>
              <w:rPr>
                <w:rFonts w:hint="eastAsia" w:ascii="宋体" w:hAnsi="宋体" w:eastAsia="宋体" w:cs="宋体"/>
                <w:color w:val="auto"/>
                <w:kern w:val="0"/>
                <w:sz w:val="20"/>
              </w:rPr>
            </w:pPr>
          </w:p>
        </w:tc>
      </w:tr>
      <w:tr w14:paraId="754A31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75" w:hRule="atLeast"/>
        </w:trPr>
        <w:tc>
          <w:tcPr>
            <w:tcW w:w="1090" w:type="dxa"/>
            <w:vMerge w:val="continue"/>
            <w:tcBorders>
              <w:left w:val="single" w:color="000000" w:sz="6" w:space="0"/>
              <w:right w:val="single" w:color="000000" w:sz="6" w:space="0"/>
            </w:tcBorders>
            <w:noWrap w:val="0"/>
            <w:vAlign w:val="top"/>
          </w:tcPr>
          <w:p w14:paraId="23E5DF9F">
            <w:pPr>
              <w:shd w:val="clear"/>
              <w:spacing w:line="240" w:lineRule="auto"/>
              <w:rPr>
                <w:rFonts w:hint="eastAsia" w:ascii="宋体" w:hAnsi="宋体" w:eastAsia="宋体" w:cs="宋体"/>
                <w:color w:val="auto"/>
                <w:kern w:val="0"/>
                <w:sz w:val="20"/>
                <w:szCs w:val="21"/>
              </w:rPr>
            </w:pPr>
          </w:p>
        </w:tc>
        <w:tc>
          <w:tcPr>
            <w:tcW w:w="1266" w:type="dxa"/>
            <w:vMerge w:val="continue"/>
            <w:tcBorders>
              <w:left w:val="single" w:color="000000" w:sz="6" w:space="0"/>
              <w:bottom w:val="single" w:color="000000" w:sz="6" w:space="0"/>
              <w:right w:val="single" w:color="000000" w:sz="6" w:space="0"/>
            </w:tcBorders>
            <w:noWrap w:val="0"/>
            <w:vAlign w:val="top"/>
          </w:tcPr>
          <w:p w14:paraId="11A4EA35">
            <w:pPr>
              <w:shd w:val="clear"/>
              <w:spacing w:line="240" w:lineRule="auto"/>
              <w:rPr>
                <w:rFonts w:hint="eastAsia" w:ascii="宋体" w:hAnsi="宋体" w:eastAsia="宋体" w:cs="宋体"/>
                <w:color w:val="auto"/>
                <w:kern w:val="0"/>
                <w:sz w:val="20"/>
                <w:szCs w:val="21"/>
              </w:rPr>
            </w:pPr>
          </w:p>
        </w:tc>
        <w:tc>
          <w:tcPr>
            <w:tcW w:w="5150" w:type="dxa"/>
            <w:tcBorders>
              <w:left w:val="single" w:color="000000" w:sz="6" w:space="0"/>
              <w:bottom w:val="single" w:color="000000" w:sz="6" w:space="0"/>
              <w:right w:val="single" w:color="000000" w:sz="6" w:space="0"/>
            </w:tcBorders>
            <w:noWrap w:val="0"/>
            <w:vAlign w:val="top"/>
          </w:tcPr>
          <w:p w14:paraId="39A419B3">
            <w:pPr>
              <w:shd w:val="clear"/>
              <w:spacing w:line="240" w:lineRule="auto"/>
              <w:rPr>
                <w:rFonts w:hint="eastAsia" w:ascii="宋体" w:hAnsi="宋体" w:eastAsia="宋体" w:cs="宋体"/>
                <w:color w:val="auto"/>
                <w:kern w:val="0"/>
                <w:sz w:val="20"/>
              </w:rPr>
            </w:pPr>
            <w:r>
              <w:rPr>
                <w:rFonts w:hint="eastAsia" w:ascii="宋体" w:hAnsi="宋体" w:eastAsia="宋体" w:cs="宋体"/>
                <w:color w:val="auto"/>
                <w:kern w:val="0"/>
                <w:sz w:val="20"/>
              </w:rPr>
              <w:t>安排治疗师</w:t>
            </w:r>
          </w:p>
          <w:p w14:paraId="45E53896">
            <w:pPr>
              <w:shd w:val="clear"/>
              <w:spacing w:line="240" w:lineRule="auto"/>
              <w:rPr>
                <w:rFonts w:hint="eastAsia" w:ascii="宋体" w:hAnsi="宋体" w:eastAsia="宋体" w:cs="宋体"/>
                <w:color w:val="auto"/>
                <w:kern w:val="0"/>
                <w:sz w:val="20"/>
                <w:szCs w:val="21"/>
              </w:rPr>
            </w:pPr>
            <w:r>
              <w:rPr>
                <w:rFonts w:hint="eastAsia" w:ascii="宋体" w:hAnsi="宋体" w:eastAsia="宋体" w:cs="宋体"/>
                <w:color w:val="auto"/>
                <w:kern w:val="0"/>
                <w:sz w:val="20"/>
              </w:rPr>
              <w:t>支持智能自动安排治疗师，批量安排治疗师，修改调整治疗师/清除治疗师</w:t>
            </w:r>
          </w:p>
        </w:tc>
        <w:tc>
          <w:tcPr>
            <w:tcW w:w="684" w:type="dxa"/>
            <w:vMerge w:val="continue"/>
            <w:tcBorders>
              <w:left w:val="single" w:color="000000" w:sz="6" w:space="0"/>
              <w:right w:val="single" w:color="000000" w:sz="6" w:space="0"/>
            </w:tcBorders>
            <w:noWrap w:val="0"/>
            <w:vAlign w:val="top"/>
          </w:tcPr>
          <w:p w14:paraId="05B94E53">
            <w:pPr>
              <w:shd w:val="clear"/>
              <w:spacing w:line="240" w:lineRule="auto"/>
              <w:rPr>
                <w:rFonts w:hint="eastAsia" w:ascii="宋体" w:hAnsi="宋体" w:eastAsia="宋体" w:cs="宋体"/>
                <w:color w:val="auto"/>
                <w:kern w:val="0"/>
                <w:sz w:val="20"/>
              </w:rPr>
            </w:pPr>
          </w:p>
        </w:tc>
        <w:tc>
          <w:tcPr>
            <w:tcW w:w="687" w:type="dxa"/>
            <w:vMerge w:val="continue"/>
            <w:tcBorders>
              <w:left w:val="single" w:color="000000" w:sz="6" w:space="0"/>
              <w:right w:val="single" w:color="000000" w:sz="6" w:space="0"/>
            </w:tcBorders>
            <w:noWrap w:val="0"/>
            <w:vAlign w:val="top"/>
          </w:tcPr>
          <w:p w14:paraId="65339638">
            <w:pPr>
              <w:shd w:val="clear"/>
              <w:spacing w:line="240" w:lineRule="auto"/>
              <w:rPr>
                <w:rFonts w:hint="eastAsia" w:ascii="宋体" w:hAnsi="宋体" w:eastAsia="宋体" w:cs="宋体"/>
                <w:color w:val="auto"/>
                <w:kern w:val="0"/>
                <w:sz w:val="20"/>
              </w:rPr>
            </w:pPr>
          </w:p>
        </w:tc>
      </w:tr>
      <w:tr w14:paraId="572377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75" w:hRule="atLeast"/>
        </w:trPr>
        <w:tc>
          <w:tcPr>
            <w:tcW w:w="1090" w:type="dxa"/>
            <w:vMerge w:val="continue"/>
            <w:tcBorders>
              <w:left w:val="single" w:color="000000" w:sz="6" w:space="0"/>
              <w:right w:val="single" w:color="000000" w:sz="6" w:space="0"/>
            </w:tcBorders>
            <w:noWrap w:val="0"/>
            <w:vAlign w:val="top"/>
          </w:tcPr>
          <w:p w14:paraId="2EE7453F">
            <w:pPr>
              <w:shd w:val="clear"/>
              <w:spacing w:line="240" w:lineRule="auto"/>
              <w:rPr>
                <w:rFonts w:hint="eastAsia" w:ascii="宋体" w:hAnsi="宋体" w:eastAsia="宋体" w:cs="宋体"/>
                <w:color w:val="auto"/>
                <w:kern w:val="0"/>
                <w:sz w:val="20"/>
                <w:szCs w:val="21"/>
              </w:rPr>
            </w:pPr>
          </w:p>
        </w:tc>
        <w:tc>
          <w:tcPr>
            <w:tcW w:w="1266" w:type="dxa"/>
            <w:vMerge w:val="continue"/>
            <w:tcBorders>
              <w:left w:val="single" w:color="000000" w:sz="6" w:space="0"/>
              <w:bottom w:val="single" w:color="000000" w:sz="6" w:space="0"/>
              <w:right w:val="single" w:color="000000" w:sz="6" w:space="0"/>
            </w:tcBorders>
            <w:noWrap w:val="0"/>
            <w:vAlign w:val="top"/>
          </w:tcPr>
          <w:p w14:paraId="01673EA0">
            <w:pPr>
              <w:shd w:val="clear"/>
              <w:spacing w:line="240" w:lineRule="auto"/>
              <w:rPr>
                <w:rFonts w:hint="eastAsia" w:ascii="宋体" w:hAnsi="宋体" w:eastAsia="宋体" w:cs="宋体"/>
                <w:color w:val="auto"/>
                <w:kern w:val="0"/>
                <w:sz w:val="20"/>
                <w:szCs w:val="21"/>
              </w:rPr>
            </w:pPr>
          </w:p>
        </w:tc>
        <w:tc>
          <w:tcPr>
            <w:tcW w:w="5150" w:type="dxa"/>
            <w:tcBorders>
              <w:left w:val="single" w:color="000000" w:sz="6" w:space="0"/>
              <w:bottom w:val="single" w:color="000000" w:sz="6" w:space="0"/>
              <w:right w:val="single" w:color="000000" w:sz="6" w:space="0"/>
            </w:tcBorders>
            <w:noWrap w:val="0"/>
            <w:vAlign w:val="top"/>
          </w:tcPr>
          <w:p w14:paraId="3CDD3DB4">
            <w:pPr>
              <w:shd w:val="clear"/>
              <w:spacing w:line="240" w:lineRule="auto"/>
              <w:rPr>
                <w:rFonts w:hint="eastAsia" w:ascii="宋体" w:hAnsi="宋体" w:eastAsia="宋体" w:cs="宋体"/>
                <w:color w:val="auto"/>
                <w:kern w:val="0"/>
                <w:sz w:val="20"/>
              </w:rPr>
            </w:pPr>
            <w:r>
              <w:rPr>
                <w:rFonts w:hint="eastAsia" w:ascii="宋体" w:hAnsi="宋体" w:eastAsia="宋体" w:cs="宋体"/>
                <w:color w:val="auto"/>
                <w:kern w:val="0"/>
                <w:sz w:val="20"/>
              </w:rPr>
              <w:t>患者排课</w:t>
            </w:r>
          </w:p>
          <w:p w14:paraId="7AB54457">
            <w:pPr>
              <w:shd w:val="clear"/>
              <w:spacing w:line="240" w:lineRule="auto"/>
              <w:rPr>
                <w:rFonts w:hint="eastAsia" w:ascii="宋体" w:hAnsi="宋体" w:eastAsia="宋体" w:cs="宋体"/>
                <w:color w:val="auto"/>
                <w:kern w:val="0"/>
                <w:sz w:val="20"/>
                <w:szCs w:val="21"/>
              </w:rPr>
            </w:pPr>
            <w:r>
              <w:rPr>
                <w:rFonts w:hint="eastAsia" w:ascii="宋体" w:hAnsi="宋体" w:eastAsia="宋体" w:cs="宋体"/>
                <w:color w:val="auto"/>
                <w:kern w:val="0"/>
                <w:sz w:val="20"/>
              </w:rPr>
              <w:t>支持患者可视化排课，批量排课，批量删除排课，长嘱自动排课，按执行科室排课，按治疗师排课等</w:t>
            </w:r>
          </w:p>
        </w:tc>
        <w:tc>
          <w:tcPr>
            <w:tcW w:w="684" w:type="dxa"/>
            <w:vMerge w:val="continue"/>
            <w:tcBorders>
              <w:left w:val="single" w:color="000000" w:sz="6" w:space="0"/>
              <w:right w:val="single" w:color="000000" w:sz="6" w:space="0"/>
            </w:tcBorders>
            <w:noWrap w:val="0"/>
            <w:vAlign w:val="top"/>
          </w:tcPr>
          <w:p w14:paraId="4A9A4F1C">
            <w:pPr>
              <w:shd w:val="clear"/>
              <w:spacing w:line="240" w:lineRule="auto"/>
              <w:rPr>
                <w:rFonts w:hint="eastAsia" w:ascii="宋体" w:hAnsi="宋体" w:eastAsia="宋体" w:cs="宋体"/>
                <w:color w:val="auto"/>
                <w:kern w:val="0"/>
                <w:sz w:val="20"/>
              </w:rPr>
            </w:pPr>
          </w:p>
        </w:tc>
        <w:tc>
          <w:tcPr>
            <w:tcW w:w="687" w:type="dxa"/>
            <w:vMerge w:val="continue"/>
            <w:tcBorders>
              <w:left w:val="single" w:color="000000" w:sz="6" w:space="0"/>
              <w:right w:val="single" w:color="000000" w:sz="6" w:space="0"/>
            </w:tcBorders>
            <w:noWrap w:val="0"/>
            <w:vAlign w:val="top"/>
          </w:tcPr>
          <w:p w14:paraId="3E50F520">
            <w:pPr>
              <w:shd w:val="clear"/>
              <w:spacing w:line="240" w:lineRule="auto"/>
              <w:rPr>
                <w:rFonts w:hint="eastAsia" w:ascii="宋体" w:hAnsi="宋体" w:eastAsia="宋体" w:cs="宋体"/>
                <w:color w:val="auto"/>
                <w:kern w:val="0"/>
                <w:sz w:val="20"/>
              </w:rPr>
            </w:pPr>
          </w:p>
        </w:tc>
      </w:tr>
      <w:tr w14:paraId="54C2A4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75" w:hRule="atLeast"/>
        </w:trPr>
        <w:tc>
          <w:tcPr>
            <w:tcW w:w="1090" w:type="dxa"/>
            <w:vMerge w:val="continue"/>
            <w:tcBorders>
              <w:left w:val="single" w:color="000000" w:sz="6" w:space="0"/>
              <w:right w:val="single" w:color="000000" w:sz="6" w:space="0"/>
            </w:tcBorders>
            <w:noWrap w:val="0"/>
            <w:vAlign w:val="top"/>
          </w:tcPr>
          <w:p w14:paraId="6525DF3C">
            <w:pPr>
              <w:shd w:val="clear"/>
              <w:spacing w:line="240" w:lineRule="auto"/>
              <w:rPr>
                <w:rFonts w:hint="eastAsia" w:ascii="宋体" w:hAnsi="宋体" w:eastAsia="宋体" w:cs="宋体"/>
                <w:color w:val="auto"/>
                <w:kern w:val="0"/>
                <w:sz w:val="20"/>
                <w:szCs w:val="21"/>
              </w:rPr>
            </w:pPr>
          </w:p>
        </w:tc>
        <w:tc>
          <w:tcPr>
            <w:tcW w:w="1266" w:type="dxa"/>
            <w:vMerge w:val="continue"/>
            <w:tcBorders>
              <w:left w:val="single" w:color="000000" w:sz="6" w:space="0"/>
              <w:bottom w:val="single" w:color="000000" w:sz="6" w:space="0"/>
              <w:right w:val="single" w:color="000000" w:sz="6" w:space="0"/>
            </w:tcBorders>
            <w:noWrap w:val="0"/>
            <w:vAlign w:val="top"/>
          </w:tcPr>
          <w:p w14:paraId="26C5EDC6">
            <w:pPr>
              <w:shd w:val="clear"/>
              <w:spacing w:line="240" w:lineRule="auto"/>
              <w:rPr>
                <w:rFonts w:hint="eastAsia" w:ascii="宋体" w:hAnsi="宋体" w:eastAsia="宋体" w:cs="宋体"/>
                <w:color w:val="auto"/>
                <w:kern w:val="0"/>
                <w:sz w:val="20"/>
                <w:szCs w:val="21"/>
              </w:rPr>
            </w:pPr>
          </w:p>
        </w:tc>
        <w:tc>
          <w:tcPr>
            <w:tcW w:w="5150" w:type="dxa"/>
            <w:tcBorders>
              <w:left w:val="single" w:color="000000" w:sz="6" w:space="0"/>
              <w:bottom w:val="single" w:color="000000" w:sz="6" w:space="0"/>
              <w:right w:val="single" w:color="000000" w:sz="6" w:space="0"/>
            </w:tcBorders>
            <w:noWrap w:val="0"/>
            <w:vAlign w:val="top"/>
          </w:tcPr>
          <w:p w14:paraId="3C6C8A75">
            <w:pPr>
              <w:shd w:val="clear"/>
              <w:spacing w:line="240" w:lineRule="auto"/>
              <w:rPr>
                <w:rFonts w:hint="eastAsia" w:ascii="宋体" w:hAnsi="宋体" w:eastAsia="宋体" w:cs="宋体"/>
                <w:color w:val="auto"/>
                <w:kern w:val="0"/>
                <w:sz w:val="20"/>
              </w:rPr>
            </w:pPr>
            <w:r>
              <w:rPr>
                <w:rFonts w:hint="eastAsia" w:ascii="宋体" w:hAnsi="宋体" w:eastAsia="宋体" w:cs="宋体"/>
                <w:color w:val="auto"/>
                <w:kern w:val="0"/>
                <w:sz w:val="20"/>
              </w:rPr>
              <w:t>患者治疗</w:t>
            </w:r>
          </w:p>
          <w:p w14:paraId="6F415CB3">
            <w:pPr>
              <w:shd w:val="clear"/>
              <w:spacing w:line="240" w:lineRule="auto"/>
              <w:rPr>
                <w:rFonts w:hint="eastAsia" w:ascii="宋体" w:hAnsi="宋体" w:eastAsia="宋体" w:cs="宋体"/>
                <w:color w:val="auto"/>
                <w:kern w:val="0"/>
                <w:sz w:val="20"/>
                <w:szCs w:val="21"/>
              </w:rPr>
            </w:pPr>
            <w:r>
              <w:rPr>
                <w:rFonts w:hint="eastAsia" w:ascii="宋体" w:hAnsi="宋体" w:eastAsia="宋体" w:cs="宋体"/>
                <w:color w:val="auto"/>
                <w:kern w:val="0"/>
                <w:sz w:val="20"/>
              </w:rPr>
              <w:t>支持查看患者待执行项目和执行记录，支持各种筛选，可操作批量执行，拒绝执行，修改执行，按单次量执行，取消执行等</w:t>
            </w:r>
          </w:p>
        </w:tc>
        <w:tc>
          <w:tcPr>
            <w:tcW w:w="684" w:type="dxa"/>
            <w:vMerge w:val="continue"/>
            <w:tcBorders>
              <w:left w:val="single" w:color="000000" w:sz="6" w:space="0"/>
              <w:right w:val="single" w:color="000000" w:sz="6" w:space="0"/>
            </w:tcBorders>
            <w:noWrap w:val="0"/>
            <w:vAlign w:val="top"/>
          </w:tcPr>
          <w:p w14:paraId="3972B496">
            <w:pPr>
              <w:shd w:val="clear"/>
              <w:spacing w:line="240" w:lineRule="auto"/>
              <w:rPr>
                <w:rFonts w:hint="eastAsia" w:ascii="宋体" w:hAnsi="宋体" w:eastAsia="宋体" w:cs="宋体"/>
                <w:color w:val="auto"/>
                <w:kern w:val="0"/>
                <w:sz w:val="20"/>
              </w:rPr>
            </w:pPr>
          </w:p>
        </w:tc>
        <w:tc>
          <w:tcPr>
            <w:tcW w:w="687" w:type="dxa"/>
            <w:vMerge w:val="continue"/>
            <w:tcBorders>
              <w:left w:val="single" w:color="000000" w:sz="6" w:space="0"/>
              <w:right w:val="single" w:color="000000" w:sz="6" w:space="0"/>
            </w:tcBorders>
            <w:noWrap w:val="0"/>
            <w:vAlign w:val="top"/>
          </w:tcPr>
          <w:p w14:paraId="689650C6">
            <w:pPr>
              <w:shd w:val="clear"/>
              <w:spacing w:line="240" w:lineRule="auto"/>
              <w:rPr>
                <w:rFonts w:hint="eastAsia" w:ascii="宋体" w:hAnsi="宋体" w:eastAsia="宋体" w:cs="宋体"/>
                <w:color w:val="auto"/>
                <w:kern w:val="0"/>
                <w:sz w:val="20"/>
              </w:rPr>
            </w:pPr>
          </w:p>
        </w:tc>
      </w:tr>
      <w:tr w14:paraId="16FFE3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75" w:hRule="atLeast"/>
        </w:trPr>
        <w:tc>
          <w:tcPr>
            <w:tcW w:w="1090" w:type="dxa"/>
            <w:vMerge w:val="continue"/>
            <w:tcBorders>
              <w:left w:val="single" w:color="000000" w:sz="6" w:space="0"/>
              <w:right w:val="single" w:color="000000" w:sz="6" w:space="0"/>
            </w:tcBorders>
            <w:noWrap w:val="0"/>
            <w:vAlign w:val="top"/>
          </w:tcPr>
          <w:p w14:paraId="2F1F952B">
            <w:pPr>
              <w:shd w:val="clear"/>
              <w:spacing w:line="240" w:lineRule="auto"/>
              <w:rPr>
                <w:rFonts w:hint="eastAsia" w:ascii="宋体" w:hAnsi="宋体" w:eastAsia="宋体" w:cs="宋体"/>
                <w:color w:val="auto"/>
                <w:kern w:val="0"/>
                <w:sz w:val="20"/>
                <w:szCs w:val="21"/>
              </w:rPr>
            </w:pPr>
          </w:p>
        </w:tc>
        <w:tc>
          <w:tcPr>
            <w:tcW w:w="1266" w:type="dxa"/>
            <w:vMerge w:val="continue"/>
            <w:tcBorders>
              <w:left w:val="single" w:color="000000" w:sz="6" w:space="0"/>
              <w:bottom w:val="single" w:color="000000" w:sz="6" w:space="0"/>
              <w:right w:val="single" w:color="000000" w:sz="6" w:space="0"/>
            </w:tcBorders>
            <w:noWrap w:val="0"/>
            <w:vAlign w:val="top"/>
          </w:tcPr>
          <w:p w14:paraId="3B5118FA">
            <w:pPr>
              <w:shd w:val="clear"/>
              <w:spacing w:line="240" w:lineRule="auto"/>
              <w:rPr>
                <w:rFonts w:hint="eastAsia" w:ascii="宋体" w:hAnsi="宋体" w:eastAsia="宋体" w:cs="宋体"/>
                <w:color w:val="auto"/>
                <w:kern w:val="0"/>
                <w:sz w:val="20"/>
                <w:szCs w:val="21"/>
              </w:rPr>
            </w:pPr>
          </w:p>
        </w:tc>
        <w:tc>
          <w:tcPr>
            <w:tcW w:w="5150" w:type="dxa"/>
            <w:tcBorders>
              <w:left w:val="single" w:color="000000" w:sz="6" w:space="0"/>
              <w:bottom w:val="single" w:color="000000" w:sz="6" w:space="0"/>
              <w:right w:val="single" w:color="000000" w:sz="6" w:space="0"/>
            </w:tcBorders>
            <w:noWrap w:val="0"/>
            <w:vAlign w:val="top"/>
          </w:tcPr>
          <w:p w14:paraId="50399837">
            <w:pPr>
              <w:shd w:val="clear"/>
              <w:spacing w:line="240" w:lineRule="auto"/>
              <w:rPr>
                <w:rFonts w:hint="eastAsia" w:ascii="宋体" w:hAnsi="宋体" w:eastAsia="宋体" w:cs="宋体"/>
                <w:color w:val="auto"/>
                <w:kern w:val="0"/>
                <w:sz w:val="20"/>
              </w:rPr>
            </w:pPr>
            <w:r>
              <w:rPr>
                <w:rFonts w:hint="eastAsia" w:ascii="宋体" w:hAnsi="宋体" w:eastAsia="宋体" w:cs="宋体"/>
                <w:color w:val="auto"/>
                <w:kern w:val="0"/>
                <w:sz w:val="20"/>
              </w:rPr>
              <w:t>康复评定</w:t>
            </w:r>
          </w:p>
          <w:p w14:paraId="3B17E293">
            <w:pPr>
              <w:shd w:val="clear"/>
              <w:spacing w:line="240" w:lineRule="auto"/>
              <w:rPr>
                <w:rFonts w:hint="eastAsia" w:ascii="宋体" w:hAnsi="宋体" w:eastAsia="宋体" w:cs="宋体"/>
                <w:color w:val="auto"/>
                <w:kern w:val="0"/>
                <w:sz w:val="20"/>
                <w:szCs w:val="21"/>
              </w:rPr>
            </w:pPr>
            <w:r>
              <w:rPr>
                <w:rFonts w:hint="eastAsia" w:ascii="宋体" w:hAnsi="宋体" w:eastAsia="宋体" w:cs="宋体"/>
                <w:color w:val="auto"/>
                <w:kern w:val="0"/>
                <w:sz w:val="20"/>
              </w:rPr>
              <w:t>支持查看/新增/打印/删除患者的评定量表，自动生产评定总结</w:t>
            </w:r>
          </w:p>
        </w:tc>
        <w:tc>
          <w:tcPr>
            <w:tcW w:w="684" w:type="dxa"/>
            <w:vMerge w:val="continue"/>
            <w:tcBorders>
              <w:left w:val="single" w:color="000000" w:sz="6" w:space="0"/>
              <w:right w:val="single" w:color="000000" w:sz="6" w:space="0"/>
            </w:tcBorders>
            <w:noWrap w:val="0"/>
            <w:vAlign w:val="top"/>
          </w:tcPr>
          <w:p w14:paraId="1D1F9FC8">
            <w:pPr>
              <w:shd w:val="clear"/>
              <w:spacing w:line="240" w:lineRule="auto"/>
              <w:rPr>
                <w:rFonts w:hint="eastAsia" w:ascii="宋体" w:hAnsi="宋体" w:eastAsia="宋体" w:cs="宋体"/>
                <w:color w:val="auto"/>
                <w:kern w:val="0"/>
                <w:sz w:val="20"/>
              </w:rPr>
            </w:pPr>
          </w:p>
        </w:tc>
        <w:tc>
          <w:tcPr>
            <w:tcW w:w="687" w:type="dxa"/>
            <w:vMerge w:val="continue"/>
            <w:tcBorders>
              <w:left w:val="single" w:color="000000" w:sz="6" w:space="0"/>
              <w:right w:val="single" w:color="000000" w:sz="6" w:space="0"/>
            </w:tcBorders>
            <w:noWrap w:val="0"/>
            <w:vAlign w:val="top"/>
          </w:tcPr>
          <w:p w14:paraId="33B755A5">
            <w:pPr>
              <w:shd w:val="clear"/>
              <w:spacing w:line="240" w:lineRule="auto"/>
              <w:rPr>
                <w:rFonts w:hint="eastAsia" w:ascii="宋体" w:hAnsi="宋体" w:eastAsia="宋体" w:cs="宋体"/>
                <w:color w:val="auto"/>
                <w:kern w:val="0"/>
                <w:sz w:val="20"/>
              </w:rPr>
            </w:pPr>
          </w:p>
        </w:tc>
      </w:tr>
      <w:tr w14:paraId="52FC94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75" w:hRule="atLeast"/>
        </w:trPr>
        <w:tc>
          <w:tcPr>
            <w:tcW w:w="1090" w:type="dxa"/>
            <w:vMerge w:val="continue"/>
            <w:tcBorders>
              <w:left w:val="single" w:color="000000" w:sz="6" w:space="0"/>
              <w:right w:val="single" w:color="000000" w:sz="6" w:space="0"/>
            </w:tcBorders>
            <w:noWrap w:val="0"/>
            <w:vAlign w:val="top"/>
          </w:tcPr>
          <w:p w14:paraId="4D1B73E1">
            <w:pPr>
              <w:shd w:val="clear"/>
              <w:spacing w:line="240" w:lineRule="auto"/>
              <w:rPr>
                <w:rFonts w:hint="eastAsia" w:ascii="宋体" w:hAnsi="宋体" w:eastAsia="宋体" w:cs="宋体"/>
                <w:color w:val="auto"/>
                <w:kern w:val="0"/>
                <w:sz w:val="20"/>
                <w:szCs w:val="21"/>
              </w:rPr>
            </w:pPr>
          </w:p>
        </w:tc>
        <w:tc>
          <w:tcPr>
            <w:tcW w:w="1266" w:type="dxa"/>
            <w:vMerge w:val="continue"/>
            <w:tcBorders>
              <w:left w:val="single" w:color="000000" w:sz="6" w:space="0"/>
              <w:bottom w:val="single" w:color="000000" w:sz="6" w:space="0"/>
              <w:right w:val="single" w:color="000000" w:sz="6" w:space="0"/>
            </w:tcBorders>
            <w:noWrap w:val="0"/>
            <w:vAlign w:val="top"/>
          </w:tcPr>
          <w:p w14:paraId="054557B3">
            <w:pPr>
              <w:shd w:val="clear"/>
              <w:spacing w:line="240" w:lineRule="auto"/>
              <w:rPr>
                <w:rFonts w:hint="eastAsia" w:ascii="宋体" w:hAnsi="宋体" w:eastAsia="宋体" w:cs="宋体"/>
                <w:color w:val="auto"/>
                <w:kern w:val="0"/>
                <w:sz w:val="20"/>
                <w:szCs w:val="21"/>
              </w:rPr>
            </w:pPr>
          </w:p>
        </w:tc>
        <w:tc>
          <w:tcPr>
            <w:tcW w:w="5150" w:type="dxa"/>
            <w:tcBorders>
              <w:left w:val="single" w:color="000000" w:sz="6" w:space="0"/>
              <w:bottom w:val="single" w:color="000000" w:sz="6" w:space="0"/>
              <w:right w:val="single" w:color="000000" w:sz="6" w:space="0"/>
            </w:tcBorders>
            <w:noWrap w:val="0"/>
            <w:vAlign w:val="top"/>
          </w:tcPr>
          <w:p w14:paraId="5B3DE556">
            <w:pPr>
              <w:shd w:val="clear"/>
              <w:spacing w:line="240" w:lineRule="auto"/>
              <w:rPr>
                <w:rFonts w:hint="eastAsia" w:ascii="宋体" w:hAnsi="宋体" w:eastAsia="宋体" w:cs="宋体"/>
                <w:color w:val="auto"/>
                <w:kern w:val="0"/>
                <w:sz w:val="20"/>
              </w:rPr>
            </w:pPr>
            <w:r>
              <w:rPr>
                <w:rFonts w:hint="eastAsia" w:ascii="宋体" w:hAnsi="宋体" w:eastAsia="宋体" w:cs="宋体"/>
                <w:color w:val="auto"/>
                <w:kern w:val="0"/>
                <w:sz w:val="20"/>
              </w:rPr>
              <w:t>康复方案</w:t>
            </w:r>
          </w:p>
          <w:p w14:paraId="094232AF">
            <w:pPr>
              <w:shd w:val="clear"/>
              <w:spacing w:line="240" w:lineRule="auto"/>
              <w:rPr>
                <w:rFonts w:hint="eastAsia" w:ascii="宋体" w:hAnsi="宋体" w:eastAsia="宋体" w:cs="宋体"/>
                <w:color w:val="auto"/>
                <w:kern w:val="0"/>
                <w:sz w:val="20"/>
                <w:szCs w:val="21"/>
              </w:rPr>
            </w:pPr>
            <w:r>
              <w:rPr>
                <w:rFonts w:hint="eastAsia" w:ascii="宋体" w:hAnsi="宋体" w:eastAsia="宋体" w:cs="宋体"/>
                <w:color w:val="auto"/>
                <w:kern w:val="0"/>
                <w:sz w:val="20"/>
              </w:rPr>
              <w:t>支持查看/新增/打印/删除患者的康复方案</w:t>
            </w:r>
          </w:p>
        </w:tc>
        <w:tc>
          <w:tcPr>
            <w:tcW w:w="684" w:type="dxa"/>
            <w:vMerge w:val="continue"/>
            <w:tcBorders>
              <w:left w:val="single" w:color="000000" w:sz="6" w:space="0"/>
              <w:right w:val="single" w:color="000000" w:sz="6" w:space="0"/>
            </w:tcBorders>
            <w:noWrap w:val="0"/>
            <w:vAlign w:val="top"/>
          </w:tcPr>
          <w:p w14:paraId="0C950D4A">
            <w:pPr>
              <w:shd w:val="clear"/>
              <w:spacing w:line="240" w:lineRule="auto"/>
              <w:rPr>
                <w:rFonts w:hint="eastAsia" w:ascii="宋体" w:hAnsi="宋体" w:eastAsia="宋体" w:cs="宋体"/>
                <w:color w:val="auto"/>
                <w:kern w:val="0"/>
                <w:sz w:val="20"/>
              </w:rPr>
            </w:pPr>
          </w:p>
        </w:tc>
        <w:tc>
          <w:tcPr>
            <w:tcW w:w="687" w:type="dxa"/>
            <w:vMerge w:val="continue"/>
            <w:tcBorders>
              <w:left w:val="single" w:color="000000" w:sz="6" w:space="0"/>
              <w:right w:val="single" w:color="000000" w:sz="6" w:space="0"/>
            </w:tcBorders>
            <w:noWrap w:val="0"/>
            <w:vAlign w:val="top"/>
          </w:tcPr>
          <w:p w14:paraId="2106DA23">
            <w:pPr>
              <w:shd w:val="clear"/>
              <w:spacing w:line="240" w:lineRule="auto"/>
              <w:rPr>
                <w:rFonts w:hint="eastAsia" w:ascii="宋体" w:hAnsi="宋体" w:eastAsia="宋体" w:cs="宋体"/>
                <w:color w:val="auto"/>
                <w:kern w:val="0"/>
                <w:sz w:val="20"/>
              </w:rPr>
            </w:pPr>
          </w:p>
        </w:tc>
      </w:tr>
      <w:tr w14:paraId="469286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75" w:hRule="atLeast"/>
        </w:trPr>
        <w:tc>
          <w:tcPr>
            <w:tcW w:w="1090" w:type="dxa"/>
            <w:vMerge w:val="continue"/>
            <w:tcBorders>
              <w:left w:val="single" w:color="000000" w:sz="6" w:space="0"/>
              <w:right w:val="single" w:color="000000" w:sz="6" w:space="0"/>
            </w:tcBorders>
            <w:noWrap w:val="0"/>
            <w:vAlign w:val="top"/>
          </w:tcPr>
          <w:p w14:paraId="38A24266">
            <w:pPr>
              <w:shd w:val="clear"/>
              <w:spacing w:line="240" w:lineRule="auto"/>
              <w:rPr>
                <w:rFonts w:hint="eastAsia" w:ascii="宋体" w:hAnsi="宋体" w:eastAsia="宋体" w:cs="宋体"/>
                <w:color w:val="auto"/>
                <w:kern w:val="0"/>
                <w:sz w:val="20"/>
                <w:szCs w:val="21"/>
              </w:rPr>
            </w:pPr>
          </w:p>
        </w:tc>
        <w:tc>
          <w:tcPr>
            <w:tcW w:w="1266" w:type="dxa"/>
            <w:vMerge w:val="continue"/>
            <w:tcBorders>
              <w:left w:val="single" w:color="000000" w:sz="6" w:space="0"/>
              <w:bottom w:val="single" w:color="000000" w:sz="6" w:space="0"/>
              <w:right w:val="single" w:color="000000" w:sz="6" w:space="0"/>
            </w:tcBorders>
            <w:noWrap w:val="0"/>
            <w:vAlign w:val="top"/>
          </w:tcPr>
          <w:p w14:paraId="43FB5F0F">
            <w:pPr>
              <w:shd w:val="clear"/>
              <w:spacing w:line="240" w:lineRule="auto"/>
              <w:rPr>
                <w:rFonts w:hint="eastAsia" w:ascii="宋体" w:hAnsi="宋体" w:eastAsia="宋体" w:cs="宋体"/>
                <w:color w:val="auto"/>
                <w:kern w:val="0"/>
                <w:sz w:val="20"/>
                <w:szCs w:val="21"/>
              </w:rPr>
            </w:pPr>
          </w:p>
        </w:tc>
        <w:tc>
          <w:tcPr>
            <w:tcW w:w="5150" w:type="dxa"/>
            <w:tcBorders>
              <w:left w:val="single" w:color="000000" w:sz="6" w:space="0"/>
              <w:bottom w:val="single" w:color="000000" w:sz="6" w:space="0"/>
              <w:right w:val="single" w:color="000000" w:sz="6" w:space="0"/>
            </w:tcBorders>
            <w:noWrap w:val="0"/>
            <w:vAlign w:val="top"/>
          </w:tcPr>
          <w:p w14:paraId="5A8B48C0">
            <w:pPr>
              <w:shd w:val="clear"/>
              <w:spacing w:line="240" w:lineRule="auto"/>
              <w:rPr>
                <w:rFonts w:hint="eastAsia" w:ascii="宋体" w:hAnsi="宋体" w:eastAsia="宋体" w:cs="宋体"/>
                <w:color w:val="auto"/>
                <w:kern w:val="0"/>
                <w:sz w:val="20"/>
              </w:rPr>
            </w:pPr>
            <w:r>
              <w:rPr>
                <w:rFonts w:hint="eastAsia" w:ascii="宋体" w:hAnsi="宋体" w:eastAsia="宋体" w:cs="宋体"/>
                <w:color w:val="auto"/>
                <w:kern w:val="0"/>
                <w:sz w:val="20"/>
              </w:rPr>
              <w:t>护理文书</w:t>
            </w:r>
          </w:p>
          <w:p w14:paraId="035E02CF">
            <w:pPr>
              <w:shd w:val="clear"/>
              <w:spacing w:line="240" w:lineRule="auto"/>
              <w:rPr>
                <w:rFonts w:hint="eastAsia" w:ascii="宋体" w:hAnsi="宋体" w:eastAsia="宋体" w:cs="宋体"/>
                <w:color w:val="auto"/>
                <w:kern w:val="0"/>
                <w:sz w:val="20"/>
                <w:szCs w:val="21"/>
              </w:rPr>
            </w:pPr>
            <w:r>
              <w:rPr>
                <w:rFonts w:hint="eastAsia" w:ascii="宋体" w:hAnsi="宋体" w:eastAsia="宋体" w:cs="宋体"/>
                <w:color w:val="auto"/>
                <w:kern w:val="0"/>
                <w:sz w:val="20"/>
              </w:rPr>
              <w:t>支持新增/编辑/审核/删除/打印患者在院期间的护理文书</w:t>
            </w:r>
          </w:p>
        </w:tc>
        <w:tc>
          <w:tcPr>
            <w:tcW w:w="684" w:type="dxa"/>
            <w:vMerge w:val="continue"/>
            <w:tcBorders>
              <w:left w:val="single" w:color="000000" w:sz="6" w:space="0"/>
              <w:right w:val="single" w:color="000000" w:sz="6" w:space="0"/>
            </w:tcBorders>
            <w:noWrap w:val="0"/>
            <w:vAlign w:val="top"/>
          </w:tcPr>
          <w:p w14:paraId="6F95300A">
            <w:pPr>
              <w:shd w:val="clear"/>
              <w:spacing w:line="240" w:lineRule="auto"/>
              <w:rPr>
                <w:rFonts w:hint="eastAsia" w:ascii="宋体" w:hAnsi="宋体" w:eastAsia="宋体" w:cs="宋体"/>
                <w:color w:val="auto"/>
                <w:kern w:val="0"/>
                <w:sz w:val="20"/>
              </w:rPr>
            </w:pPr>
          </w:p>
        </w:tc>
        <w:tc>
          <w:tcPr>
            <w:tcW w:w="687" w:type="dxa"/>
            <w:vMerge w:val="continue"/>
            <w:tcBorders>
              <w:left w:val="single" w:color="000000" w:sz="6" w:space="0"/>
              <w:right w:val="single" w:color="000000" w:sz="6" w:space="0"/>
            </w:tcBorders>
            <w:noWrap w:val="0"/>
            <w:vAlign w:val="top"/>
          </w:tcPr>
          <w:p w14:paraId="68414A7B">
            <w:pPr>
              <w:shd w:val="clear"/>
              <w:spacing w:line="240" w:lineRule="auto"/>
              <w:rPr>
                <w:rFonts w:hint="eastAsia" w:ascii="宋体" w:hAnsi="宋体" w:eastAsia="宋体" w:cs="宋体"/>
                <w:color w:val="auto"/>
                <w:kern w:val="0"/>
                <w:sz w:val="20"/>
              </w:rPr>
            </w:pPr>
          </w:p>
        </w:tc>
      </w:tr>
      <w:tr w14:paraId="0E9BE5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trPr>
        <w:tc>
          <w:tcPr>
            <w:tcW w:w="1090" w:type="dxa"/>
            <w:vMerge w:val="continue"/>
            <w:tcBorders>
              <w:left w:val="single" w:color="000000" w:sz="6" w:space="0"/>
              <w:right w:val="single" w:color="000000" w:sz="6" w:space="0"/>
            </w:tcBorders>
            <w:noWrap w:val="0"/>
            <w:vAlign w:val="top"/>
          </w:tcPr>
          <w:p w14:paraId="035C335B">
            <w:pPr>
              <w:shd w:val="clear"/>
              <w:spacing w:line="240" w:lineRule="auto"/>
              <w:rPr>
                <w:rFonts w:hint="eastAsia" w:ascii="宋体" w:hAnsi="宋体" w:eastAsia="宋体" w:cs="宋体"/>
                <w:color w:val="auto"/>
                <w:kern w:val="0"/>
                <w:sz w:val="20"/>
                <w:szCs w:val="21"/>
              </w:rPr>
            </w:pPr>
          </w:p>
        </w:tc>
        <w:tc>
          <w:tcPr>
            <w:tcW w:w="1266" w:type="dxa"/>
            <w:vMerge w:val="restart"/>
            <w:tcBorders>
              <w:left w:val="single" w:color="000000" w:sz="6" w:space="0"/>
              <w:right w:val="single" w:color="000000" w:sz="6" w:space="0"/>
            </w:tcBorders>
            <w:noWrap w:val="0"/>
            <w:vAlign w:val="top"/>
          </w:tcPr>
          <w:p w14:paraId="68342381">
            <w:pPr>
              <w:shd w:val="clear"/>
              <w:spacing w:line="240" w:lineRule="auto"/>
              <w:rPr>
                <w:rFonts w:hint="eastAsia" w:ascii="宋体" w:hAnsi="宋体" w:eastAsia="宋体" w:cs="宋体"/>
                <w:color w:val="auto"/>
                <w:kern w:val="0"/>
                <w:sz w:val="20"/>
                <w:szCs w:val="21"/>
              </w:rPr>
            </w:pPr>
          </w:p>
          <w:p w14:paraId="66A9BD3D">
            <w:pPr>
              <w:shd w:val="clear"/>
              <w:spacing w:line="240" w:lineRule="auto"/>
              <w:rPr>
                <w:rFonts w:hint="eastAsia" w:ascii="宋体" w:hAnsi="宋体" w:eastAsia="宋体" w:cs="宋体"/>
                <w:color w:val="auto"/>
                <w:kern w:val="0"/>
                <w:sz w:val="20"/>
                <w:szCs w:val="21"/>
              </w:rPr>
            </w:pPr>
          </w:p>
          <w:p w14:paraId="59DE4AFC">
            <w:pPr>
              <w:shd w:val="clear"/>
              <w:spacing w:line="240" w:lineRule="auto"/>
              <w:rPr>
                <w:rFonts w:hint="eastAsia" w:ascii="宋体" w:hAnsi="宋体" w:eastAsia="宋体" w:cs="宋体"/>
                <w:color w:val="auto"/>
                <w:kern w:val="0"/>
                <w:sz w:val="20"/>
                <w:szCs w:val="21"/>
              </w:rPr>
            </w:pPr>
          </w:p>
          <w:p w14:paraId="0B2A1BAA">
            <w:pPr>
              <w:shd w:val="clear"/>
              <w:spacing w:line="240" w:lineRule="auto"/>
              <w:rPr>
                <w:rFonts w:hint="eastAsia" w:ascii="宋体" w:hAnsi="宋体" w:eastAsia="宋体" w:cs="宋体"/>
                <w:color w:val="auto"/>
                <w:kern w:val="0"/>
                <w:sz w:val="20"/>
                <w:szCs w:val="21"/>
              </w:rPr>
            </w:pPr>
          </w:p>
          <w:p w14:paraId="74F98D07">
            <w:pPr>
              <w:shd w:val="clear"/>
              <w:spacing w:line="240" w:lineRule="auto"/>
              <w:rPr>
                <w:rFonts w:hint="eastAsia" w:ascii="宋体" w:hAnsi="宋体" w:eastAsia="宋体" w:cs="宋体"/>
                <w:color w:val="auto"/>
                <w:kern w:val="0"/>
                <w:sz w:val="20"/>
                <w:szCs w:val="21"/>
              </w:rPr>
            </w:pPr>
            <w:r>
              <w:rPr>
                <w:rFonts w:hint="eastAsia" w:ascii="宋体" w:hAnsi="宋体" w:eastAsia="宋体" w:cs="宋体"/>
                <w:color w:val="auto"/>
                <w:kern w:val="0"/>
                <w:sz w:val="20"/>
                <w:szCs w:val="21"/>
              </w:rPr>
              <w:t>his对接</w:t>
            </w:r>
          </w:p>
        </w:tc>
        <w:tc>
          <w:tcPr>
            <w:tcW w:w="5150" w:type="dxa"/>
            <w:tcBorders>
              <w:left w:val="single" w:color="000000" w:sz="6" w:space="0"/>
              <w:bottom w:val="single" w:color="000000" w:sz="6" w:space="0"/>
              <w:right w:val="single" w:color="000000" w:sz="6" w:space="0"/>
            </w:tcBorders>
            <w:noWrap w:val="0"/>
            <w:vAlign w:val="top"/>
          </w:tcPr>
          <w:p w14:paraId="4CC20B0D">
            <w:pPr>
              <w:shd w:val="clear"/>
              <w:spacing w:line="240" w:lineRule="auto"/>
              <w:rPr>
                <w:rFonts w:hint="eastAsia" w:ascii="宋体" w:hAnsi="宋体" w:eastAsia="宋体" w:cs="宋体"/>
                <w:color w:val="auto"/>
                <w:kern w:val="0"/>
                <w:sz w:val="20"/>
              </w:rPr>
            </w:pPr>
            <w:r>
              <w:rPr>
                <w:rFonts w:hint="eastAsia" w:ascii="宋体" w:hAnsi="宋体" w:eastAsia="宋体" w:cs="宋体"/>
                <w:color w:val="auto"/>
                <w:kern w:val="0"/>
                <w:sz w:val="20"/>
              </w:rPr>
              <w:t>医嘱对接</w:t>
            </w:r>
          </w:p>
          <w:p w14:paraId="312F2B9C">
            <w:pPr>
              <w:shd w:val="clear"/>
              <w:spacing w:line="240" w:lineRule="auto"/>
              <w:rPr>
                <w:rFonts w:hint="eastAsia" w:ascii="宋体" w:hAnsi="宋体" w:eastAsia="宋体" w:cs="宋体"/>
                <w:color w:val="auto"/>
                <w:kern w:val="0"/>
                <w:sz w:val="20"/>
                <w:szCs w:val="21"/>
              </w:rPr>
            </w:pPr>
            <w:r>
              <w:rPr>
                <w:rFonts w:hint="eastAsia" w:ascii="宋体" w:hAnsi="宋体" w:eastAsia="宋体" w:cs="宋体"/>
                <w:color w:val="auto"/>
                <w:kern w:val="0"/>
                <w:sz w:val="20"/>
              </w:rPr>
              <w:t>支持接收门诊医生站、住院医生站医嘱，医嘱状态更新，停嘱状态，作废医嘱状态更新等</w:t>
            </w:r>
          </w:p>
        </w:tc>
        <w:tc>
          <w:tcPr>
            <w:tcW w:w="684" w:type="dxa"/>
            <w:vMerge w:val="continue"/>
            <w:tcBorders>
              <w:left w:val="single" w:color="000000" w:sz="6" w:space="0"/>
              <w:right w:val="single" w:color="000000" w:sz="6" w:space="0"/>
            </w:tcBorders>
            <w:noWrap w:val="0"/>
            <w:vAlign w:val="top"/>
          </w:tcPr>
          <w:p w14:paraId="160EC3A0">
            <w:pPr>
              <w:shd w:val="clear"/>
              <w:spacing w:line="240" w:lineRule="auto"/>
              <w:rPr>
                <w:rFonts w:hint="eastAsia" w:ascii="宋体" w:hAnsi="宋体" w:eastAsia="宋体" w:cs="宋体"/>
                <w:color w:val="auto"/>
                <w:kern w:val="0"/>
                <w:sz w:val="20"/>
              </w:rPr>
            </w:pPr>
          </w:p>
        </w:tc>
        <w:tc>
          <w:tcPr>
            <w:tcW w:w="687" w:type="dxa"/>
            <w:vMerge w:val="continue"/>
            <w:tcBorders>
              <w:left w:val="single" w:color="000000" w:sz="6" w:space="0"/>
              <w:right w:val="single" w:color="000000" w:sz="6" w:space="0"/>
            </w:tcBorders>
            <w:noWrap w:val="0"/>
            <w:vAlign w:val="top"/>
          </w:tcPr>
          <w:p w14:paraId="44E2FAEC">
            <w:pPr>
              <w:shd w:val="clear"/>
              <w:spacing w:line="240" w:lineRule="auto"/>
              <w:rPr>
                <w:rFonts w:hint="eastAsia" w:ascii="宋体" w:hAnsi="宋体" w:eastAsia="宋体" w:cs="宋体"/>
                <w:color w:val="auto"/>
                <w:kern w:val="0"/>
                <w:sz w:val="20"/>
              </w:rPr>
            </w:pPr>
          </w:p>
        </w:tc>
      </w:tr>
      <w:tr w14:paraId="0003D0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75" w:hRule="atLeast"/>
        </w:trPr>
        <w:tc>
          <w:tcPr>
            <w:tcW w:w="1090" w:type="dxa"/>
            <w:vMerge w:val="continue"/>
            <w:tcBorders>
              <w:left w:val="single" w:color="000000" w:sz="6" w:space="0"/>
              <w:right w:val="single" w:color="000000" w:sz="6" w:space="0"/>
            </w:tcBorders>
            <w:noWrap w:val="0"/>
            <w:vAlign w:val="top"/>
          </w:tcPr>
          <w:p w14:paraId="77764856">
            <w:pPr>
              <w:shd w:val="clear"/>
              <w:spacing w:line="240" w:lineRule="auto"/>
              <w:rPr>
                <w:rFonts w:hint="eastAsia" w:ascii="宋体" w:hAnsi="宋体" w:eastAsia="宋体" w:cs="宋体"/>
                <w:color w:val="auto"/>
                <w:kern w:val="0"/>
                <w:sz w:val="20"/>
                <w:szCs w:val="21"/>
              </w:rPr>
            </w:pPr>
          </w:p>
        </w:tc>
        <w:tc>
          <w:tcPr>
            <w:tcW w:w="1266" w:type="dxa"/>
            <w:vMerge w:val="continue"/>
            <w:tcBorders>
              <w:left w:val="single" w:color="000000" w:sz="6" w:space="0"/>
              <w:right w:val="single" w:color="000000" w:sz="6" w:space="0"/>
            </w:tcBorders>
            <w:noWrap w:val="0"/>
            <w:vAlign w:val="top"/>
          </w:tcPr>
          <w:p w14:paraId="6C12E14D">
            <w:pPr>
              <w:shd w:val="clear"/>
              <w:spacing w:line="240" w:lineRule="auto"/>
              <w:rPr>
                <w:rFonts w:hint="eastAsia" w:ascii="宋体" w:hAnsi="宋体" w:eastAsia="宋体" w:cs="宋体"/>
                <w:color w:val="auto"/>
                <w:kern w:val="0"/>
                <w:sz w:val="20"/>
                <w:szCs w:val="21"/>
              </w:rPr>
            </w:pPr>
          </w:p>
        </w:tc>
        <w:tc>
          <w:tcPr>
            <w:tcW w:w="5150" w:type="dxa"/>
            <w:tcBorders>
              <w:left w:val="single" w:color="000000" w:sz="6" w:space="0"/>
              <w:bottom w:val="single" w:color="000000" w:sz="6" w:space="0"/>
              <w:right w:val="single" w:color="000000" w:sz="6" w:space="0"/>
            </w:tcBorders>
            <w:noWrap w:val="0"/>
            <w:vAlign w:val="top"/>
          </w:tcPr>
          <w:p w14:paraId="3AD03215">
            <w:pPr>
              <w:shd w:val="clear"/>
              <w:spacing w:line="240" w:lineRule="auto"/>
              <w:rPr>
                <w:rFonts w:hint="eastAsia" w:ascii="宋体" w:hAnsi="宋体" w:eastAsia="宋体" w:cs="宋体"/>
                <w:color w:val="auto"/>
                <w:kern w:val="0"/>
                <w:sz w:val="20"/>
              </w:rPr>
            </w:pPr>
            <w:r>
              <w:rPr>
                <w:rFonts w:hint="eastAsia" w:ascii="宋体" w:hAnsi="宋体" w:eastAsia="宋体" w:cs="宋体"/>
                <w:color w:val="auto"/>
                <w:kern w:val="0"/>
                <w:sz w:val="20"/>
              </w:rPr>
              <w:t>费用对接</w:t>
            </w:r>
          </w:p>
          <w:p w14:paraId="1ABEAE4B">
            <w:pPr>
              <w:shd w:val="clear"/>
              <w:spacing w:line="240" w:lineRule="auto"/>
              <w:rPr>
                <w:rFonts w:hint="eastAsia" w:ascii="宋体" w:hAnsi="宋体" w:eastAsia="宋体" w:cs="宋体"/>
                <w:color w:val="auto"/>
                <w:kern w:val="0"/>
                <w:sz w:val="20"/>
                <w:szCs w:val="21"/>
              </w:rPr>
            </w:pPr>
            <w:r>
              <w:rPr>
                <w:rFonts w:hint="eastAsia" w:ascii="宋体" w:hAnsi="宋体" w:eastAsia="宋体" w:cs="宋体"/>
                <w:color w:val="auto"/>
                <w:kern w:val="0"/>
                <w:sz w:val="20"/>
              </w:rPr>
              <w:t>支持查询医嘱收费情况，住院患者支持执行后再记账，销账等</w:t>
            </w:r>
          </w:p>
        </w:tc>
        <w:tc>
          <w:tcPr>
            <w:tcW w:w="684" w:type="dxa"/>
            <w:vMerge w:val="continue"/>
            <w:tcBorders>
              <w:left w:val="single" w:color="000000" w:sz="6" w:space="0"/>
              <w:right w:val="single" w:color="000000" w:sz="6" w:space="0"/>
            </w:tcBorders>
            <w:noWrap w:val="0"/>
            <w:vAlign w:val="top"/>
          </w:tcPr>
          <w:p w14:paraId="76428B21">
            <w:pPr>
              <w:shd w:val="clear"/>
              <w:spacing w:line="240" w:lineRule="auto"/>
              <w:rPr>
                <w:rFonts w:hint="eastAsia" w:ascii="宋体" w:hAnsi="宋体" w:eastAsia="宋体" w:cs="宋体"/>
                <w:color w:val="auto"/>
                <w:kern w:val="0"/>
                <w:sz w:val="20"/>
              </w:rPr>
            </w:pPr>
          </w:p>
        </w:tc>
        <w:tc>
          <w:tcPr>
            <w:tcW w:w="687" w:type="dxa"/>
            <w:vMerge w:val="continue"/>
            <w:tcBorders>
              <w:left w:val="single" w:color="000000" w:sz="6" w:space="0"/>
              <w:right w:val="single" w:color="000000" w:sz="6" w:space="0"/>
            </w:tcBorders>
            <w:noWrap w:val="0"/>
            <w:vAlign w:val="top"/>
          </w:tcPr>
          <w:p w14:paraId="4F776057">
            <w:pPr>
              <w:shd w:val="clear"/>
              <w:spacing w:line="240" w:lineRule="auto"/>
              <w:rPr>
                <w:rFonts w:hint="eastAsia" w:ascii="宋体" w:hAnsi="宋体" w:eastAsia="宋体" w:cs="宋体"/>
                <w:color w:val="auto"/>
                <w:kern w:val="0"/>
                <w:sz w:val="20"/>
              </w:rPr>
            </w:pPr>
          </w:p>
        </w:tc>
      </w:tr>
      <w:tr w14:paraId="0D8DE8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75" w:hRule="atLeast"/>
        </w:trPr>
        <w:tc>
          <w:tcPr>
            <w:tcW w:w="1090" w:type="dxa"/>
            <w:vMerge w:val="continue"/>
            <w:tcBorders>
              <w:left w:val="single" w:color="000000" w:sz="6" w:space="0"/>
              <w:right w:val="single" w:color="000000" w:sz="6" w:space="0"/>
            </w:tcBorders>
            <w:noWrap w:val="0"/>
            <w:vAlign w:val="top"/>
          </w:tcPr>
          <w:p w14:paraId="6BC8E48B">
            <w:pPr>
              <w:shd w:val="clear"/>
              <w:spacing w:line="240" w:lineRule="auto"/>
              <w:rPr>
                <w:rFonts w:hint="eastAsia" w:ascii="宋体" w:hAnsi="宋体" w:eastAsia="宋体" w:cs="宋体"/>
                <w:color w:val="auto"/>
                <w:kern w:val="0"/>
                <w:sz w:val="20"/>
                <w:szCs w:val="21"/>
              </w:rPr>
            </w:pPr>
          </w:p>
        </w:tc>
        <w:tc>
          <w:tcPr>
            <w:tcW w:w="1266" w:type="dxa"/>
            <w:vMerge w:val="continue"/>
            <w:tcBorders>
              <w:left w:val="single" w:color="000000" w:sz="6" w:space="0"/>
              <w:right w:val="single" w:color="000000" w:sz="6" w:space="0"/>
            </w:tcBorders>
            <w:noWrap w:val="0"/>
            <w:vAlign w:val="top"/>
          </w:tcPr>
          <w:p w14:paraId="19379D07">
            <w:pPr>
              <w:shd w:val="clear"/>
              <w:spacing w:line="240" w:lineRule="auto"/>
              <w:rPr>
                <w:rFonts w:hint="eastAsia" w:ascii="宋体" w:hAnsi="宋体" w:eastAsia="宋体" w:cs="宋体"/>
                <w:color w:val="auto"/>
                <w:kern w:val="0"/>
                <w:sz w:val="20"/>
                <w:szCs w:val="21"/>
              </w:rPr>
            </w:pPr>
          </w:p>
        </w:tc>
        <w:tc>
          <w:tcPr>
            <w:tcW w:w="5150" w:type="dxa"/>
            <w:tcBorders>
              <w:left w:val="single" w:color="000000" w:sz="6" w:space="0"/>
              <w:bottom w:val="single" w:color="000000" w:sz="6" w:space="0"/>
              <w:right w:val="single" w:color="000000" w:sz="6" w:space="0"/>
            </w:tcBorders>
            <w:noWrap w:val="0"/>
            <w:vAlign w:val="top"/>
          </w:tcPr>
          <w:p w14:paraId="4A255B06">
            <w:pPr>
              <w:shd w:val="clear"/>
              <w:spacing w:line="240" w:lineRule="auto"/>
              <w:rPr>
                <w:rFonts w:hint="eastAsia" w:ascii="宋体" w:hAnsi="宋体" w:eastAsia="宋体" w:cs="宋体"/>
                <w:color w:val="auto"/>
                <w:kern w:val="0"/>
                <w:sz w:val="20"/>
              </w:rPr>
            </w:pPr>
            <w:r>
              <w:rPr>
                <w:rFonts w:hint="eastAsia" w:ascii="宋体" w:hAnsi="宋体" w:eastAsia="宋体" w:cs="宋体"/>
                <w:color w:val="auto"/>
                <w:kern w:val="0"/>
                <w:sz w:val="20"/>
              </w:rPr>
              <w:t>病历对接</w:t>
            </w:r>
          </w:p>
          <w:p w14:paraId="1588A0AE">
            <w:pPr>
              <w:shd w:val="clear"/>
              <w:spacing w:line="240" w:lineRule="auto"/>
              <w:rPr>
                <w:rFonts w:hint="eastAsia" w:ascii="宋体" w:hAnsi="宋体" w:eastAsia="宋体" w:cs="宋体"/>
                <w:color w:val="auto"/>
                <w:kern w:val="0"/>
                <w:sz w:val="20"/>
                <w:szCs w:val="21"/>
              </w:rPr>
            </w:pPr>
            <w:r>
              <w:rPr>
                <w:rFonts w:hint="eastAsia" w:ascii="宋体" w:hAnsi="宋体" w:eastAsia="宋体" w:cs="宋体"/>
                <w:color w:val="auto"/>
                <w:kern w:val="0"/>
                <w:sz w:val="20"/>
              </w:rPr>
              <w:t>支持嵌入病历，查看、编辑患者病历等</w:t>
            </w:r>
          </w:p>
        </w:tc>
        <w:tc>
          <w:tcPr>
            <w:tcW w:w="684" w:type="dxa"/>
            <w:vMerge w:val="continue"/>
            <w:tcBorders>
              <w:left w:val="single" w:color="000000" w:sz="6" w:space="0"/>
              <w:right w:val="single" w:color="000000" w:sz="6" w:space="0"/>
            </w:tcBorders>
            <w:noWrap w:val="0"/>
            <w:vAlign w:val="top"/>
          </w:tcPr>
          <w:p w14:paraId="5623F288">
            <w:pPr>
              <w:shd w:val="clear"/>
              <w:spacing w:line="240" w:lineRule="auto"/>
              <w:rPr>
                <w:rFonts w:hint="eastAsia" w:ascii="宋体" w:hAnsi="宋体" w:eastAsia="宋体" w:cs="宋体"/>
                <w:color w:val="auto"/>
                <w:kern w:val="0"/>
                <w:sz w:val="20"/>
              </w:rPr>
            </w:pPr>
          </w:p>
        </w:tc>
        <w:tc>
          <w:tcPr>
            <w:tcW w:w="687" w:type="dxa"/>
            <w:vMerge w:val="continue"/>
            <w:tcBorders>
              <w:left w:val="single" w:color="000000" w:sz="6" w:space="0"/>
              <w:right w:val="single" w:color="000000" w:sz="6" w:space="0"/>
            </w:tcBorders>
            <w:noWrap w:val="0"/>
            <w:vAlign w:val="top"/>
          </w:tcPr>
          <w:p w14:paraId="50661648">
            <w:pPr>
              <w:shd w:val="clear"/>
              <w:spacing w:line="240" w:lineRule="auto"/>
              <w:rPr>
                <w:rFonts w:hint="eastAsia" w:ascii="宋体" w:hAnsi="宋体" w:eastAsia="宋体" w:cs="宋体"/>
                <w:color w:val="auto"/>
                <w:kern w:val="0"/>
                <w:sz w:val="20"/>
              </w:rPr>
            </w:pPr>
          </w:p>
        </w:tc>
      </w:tr>
      <w:tr w14:paraId="5D90CD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75" w:hRule="atLeast"/>
        </w:trPr>
        <w:tc>
          <w:tcPr>
            <w:tcW w:w="1090" w:type="dxa"/>
            <w:vMerge w:val="continue"/>
            <w:tcBorders>
              <w:left w:val="single" w:color="000000" w:sz="6" w:space="0"/>
              <w:right w:val="single" w:color="000000" w:sz="6" w:space="0"/>
            </w:tcBorders>
            <w:noWrap w:val="0"/>
            <w:vAlign w:val="top"/>
          </w:tcPr>
          <w:p w14:paraId="1CA8BBF5">
            <w:pPr>
              <w:shd w:val="clear"/>
              <w:spacing w:line="240" w:lineRule="auto"/>
              <w:rPr>
                <w:rFonts w:hint="eastAsia" w:ascii="宋体" w:hAnsi="宋体" w:eastAsia="宋体" w:cs="宋体"/>
                <w:color w:val="auto"/>
                <w:kern w:val="0"/>
                <w:sz w:val="20"/>
                <w:szCs w:val="21"/>
              </w:rPr>
            </w:pPr>
          </w:p>
        </w:tc>
        <w:tc>
          <w:tcPr>
            <w:tcW w:w="1266" w:type="dxa"/>
            <w:vMerge w:val="continue"/>
            <w:tcBorders>
              <w:left w:val="single" w:color="000000" w:sz="6" w:space="0"/>
              <w:right w:val="single" w:color="000000" w:sz="6" w:space="0"/>
            </w:tcBorders>
            <w:noWrap w:val="0"/>
            <w:vAlign w:val="top"/>
          </w:tcPr>
          <w:p w14:paraId="3BA7B827">
            <w:pPr>
              <w:shd w:val="clear"/>
              <w:spacing w:line="240" w:lineRule="auto"/>
              <w:rPr>
                <w:rFonts w:hint="eastAsia" w:ascii="宋体" w:hAnsi="宋体" w:eastAsia="宋体" w:cs="宋体"/>
                <w:color w:val="auto"/>
                <w:kern w:val="0"/>
                <w:sz w:val="20"/>
                <w:szCs w:val="21"/>
              </w:rPr>
            </w:pPr>
          </w:p>
        </w:tc>
        <w:tc>
          <w:tcPr>
            <w:tcW w:w="5150" w:type="dxa"/>
            <w:tcBorders>
              <w:left w:val="single" w:color="000000" w:sz="6" w:space="0"/>
              <w:bottom w:val="single" w:color="000000" w:sz="6" w:space="0"/>
              <w:right w:val="single" w:color="000000" w:sz="6" w:space="0"/>
            </w:tcBorders>
            <w:noWrap w:val="0"/>
            <w:vAlign w:val="top"/>
          </w:tcPr>
          <w:p w14:paraId="632D2797">
            <w:pPr>
              <w:shd w:val="clear"/>
              <w:spacing w:line="240" w:lineRule="auto"/>
              <w:rPr>
                <w:rFonts w:hint="eastAsia" w:ascii="宋体" w:hAnsi="宋体" w:eastAsia="宋体" w:cs="宋体"/>
                <w:color w:val="auto"/>
                <w:kern w:val="0"/>
                <w:sz w:val="20"/>
              </w:rPr>
            </w:pPr>
            <w:r>
              <w:rPr>
                <w:rFonts w:hint="eastAsia" w:ascii="宋体" w:hAnsi="宋体" w:eastAsia="宋体" w:cs="宋体"/>
                <w:color w:val="auto"/>
                <w:kern w:val="0"/>
                <w:sz w:val="20"/>
              </w:rPr>
              <w:t>lis对接</w:t>
            </w:r>
          </w:p>
          <w:p w14:paraId="5024313B">
            <w:pPr>
              <w:shd w:val="clear"/>
              <w:spacing w:line="240" w:lineRule="auto"/>
              <w:rPr>
                <w:rFonts w:hint="eastAsia" w:ascii="宋体" w:hAnsi="宋体" w:eastAsia="宋体" w:cs="宋体"/>
                <w:color w:val="auto"/>
                <w:kern w:val="0"/>
                <w:sz w:val="20"/>
                <w:szCs w:val="21"/>
              </w:rPr>
            </w:pPr>
            <w:r>
              <w:rPr>
                <w:rFonts w:hint="eastAsia" w:ascii="宋体" w:hAnsi="宋体" w:eastAsia="宋体" w:cs="宋体"/>
                <w:color w:val="auto"/>
                <w:kern w:val="0"/>
                <w:sz w:val="20"/>
              </w:rPr>
              <w:t>支持对接lis查看患者所有检验检查结果等</w:t>
            </w:r>
          </w:p>
        </w:tc>
        <w:tc>
          <w:tcPr>
            <w:tcW w:w="684" w:type="dxa"/>
            <w:vMerge w:val="continue"/>
            <w:tcBorders>
              <w:left w:val="single" w:color="000000" w:sz="6" w:space="0"/>
              <w:right w:val="single" w:color="000000" w:sz="6" w:space="0"/>
            </w:tcBorders>
            <w:noWrap w:val="0"/>
            <w:vAlign w:val="top"/>
          </w:tcPr>
          <w:p w14:paraId="707D0BBA">
            <w:pPr>
              <w:shd w:val="clear"/>
              <w:spacing w:line="240" w:lineRule="auto"/>
              <w:rPr>
                <w:rFonts w:hint="eastAsia" w:ascii="宋体" w:hAnsi="宋体" w:eastAsia="宋体" w:cs="宋体"/>
                <w:color w:val="auto"/>
                <w:kern w:val="0"/>
                <w:sz w:val="20"/>
              </w:rPr>
            </w:pPr>
          </w:p>
        </w:tc>
        <w:tc>
          <w:tcPr>
            <w:tcW w:w="687" w:type="dxa"/>
            <w:vMerge w:val="continue"/>
            <w:tcBorders>
              <w:left w:val="single" w:color="000000" w:sz="6" w:space="0"/>
              <w:right w:val="single" w:color="000000" w:sz="6" w:space="0"/>
            </w:tcBorders>
            <w:noWrap w:val="0"/>
            <w:vAlign w:val="top"/>
          </w:tcPr>
          <w:p w14:paraId="3D1244FD">
            <w:pPr>
              <w:shd w:val="clear"/>
              <w:spacing w:line="240" w:lineRule="auto"/>
              <w:rPr>
                <w:rFonts w:hint="eastAsia" w:ascii="宋体" w:hAnsi="宋体" w:eastAsia="宋体" w:cs="宋体"/>
                <w:color w:val="auto"/>
                <w:kern w:val="0"/>
                <w:sz w:val="20"/>
              </w:rPr>
            </w:pPr>
          </w:p>
        </w:tc>
      </w:tr>
      <w:tr w14:paraId="154553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75" w:hRule="atLeast"/>
        </w:trPr>
        <w:tc>
          <w:tcPr>
            <w:tcW w:w="1090" w:type="dxa"/>
            <w:vMerge w:val="continue"/>
            <w:tcBorders>
              <w:left w:val="single" w:color="000000" w:sz="6" w:space="0"/>
              <w:right w:val="single" w:color="000000" w:sz="6" w:space="0"/>
            </w:tcBorders>
            <w:noWrap w:val="0"/>
            <w:vAlign w:val="top"/>
          </w:tcPr>
          <w:p w14:paraId="3F36CDCF">
            <w:pPr>
              <w:shd w:val="clear"/>
              <w:spacing w:line="240" w:lineRule="auto"/>
              <w:rPr>
                <w:rFonts w:hint="eastAsia" w:ascii="宋体" w:hAnsi="宋体" w:eastAsia="宋体" w:cs="宋体"/>
                <w:color w:val="auto"/>
                <w:kern w:val="0"/>
                <w:sz w:val="20"/>
                <w:szCs w:val="21"/>
              </w:rPr>
            </w:pPr>
          </w:p>
        </w:tc>
        <w:tc>
          <w:tcPr>
            <w:tcW w:w="1266" w:type="dxa"/>
            <w:vMerge w:val="continue"/>
            <w:tcBorders>
              <w:left w:val="single" w:color="000000" w:sz="6" w:space="0"/>
              <w:right w:val="single" w:color="000000" w:sz="6" w:space="0"/>
            </w:tcBorders>
            <w:noWrap w:val="0"/>
            <w:vAlign w:val="top"/>
          </w:tcPr>
          <w:p w14:paraId="4B249481">
            <w:pPr>
              <w:shd w:val="clear"/>
              <w:spacing w:line="240" w:lineRule="auto"/>
              <w:rPr>
                <w:rFonts w:hint="eastAsia" w:ascii="宋体" w:hAnsi="宋体" w:eastAsia="宋体" w:cs="宋体"/>
                <w:color w:val="auto"/>
                <w:kern w:val="0"/>
                <w:sz w:val="20"/>
                <w:szCs w:val="21"/>
              </w:rPr>
            </w:pPr>
          </w:p>
        </w:tc>
        <w:tc>
          <w:tcPr>
            <w:tcW w:w="5150" w:type="dxa"/>
            <w:tcBorders>
              <w:left w:val="single" w:color="000000" w:sz="6" w:space="0"/>
              <w:bottom w:val="single" w:color="000000" w:sz="6" w:space="0"/>
              <w:right w:val="single" w:color="000000" w:sz="6" w:space="0"/>
            </w:tcBorders>
            <w:noWrap w:val="0"/>
            <w:vAlign w:val="top"/>
          </w:tcPr>
          <w:p w14:paraId="4B247221">
            <w:pPr>
              <w:shd w:val="clear"/>
              <w:spacing w:line="240" w:lineRule="auto"/>
              <w:rPr>
                <w:rFonts w:hint="eastAsia" w:ascii="宋体" w:hAnsi="宋体" w:eastAsia="宋体" w:cs="宋体"/>
                <w:color w:val="auto"/>
                <w:kern w:val="0"/>
                <w:sz w:val="20"/>
              </w:rPr>
            </w:pPr>
            <w:r>
              <w:rPr>
                <w:rFonts w:hint="eastAsia" w:ascii="宋体" w:hAnsi="宋体" w:eastAsia="宋体" w:cs="宋体"/>
                <w:color w:val="auto"/>
                <w:kern w:val="0"/>
                <w:sz w:val="20"/>
              </w:rPr>
              <w:t>360对接</w:t>
            </w:r>
          </w:p>
          <w:p w14:paraId="5BA832AD">
            <w:pPr>
              <w:shd w:val="clear"/>
              <w:spacing w:line="240" w:lineRule="auto"/>
              <w:rPr>
                <w:rFonts w:hint="eastAsia" w:ascii="宋体" w:hAnsi="宋体" w:eastAsia="宋体" w:cs="宋体"/>
                <w:color w:val="auto"/>
                <w:kern w:val="0"/>
                <w:sz w:val="20"/>
                <w:szCs w:val="21"/>
              </w:rPr>
            </w:pPr>
            <w:r>
              <w:rPr>
                <w:rFonts w:hint="eastAsia" w:ascii="宋体" w:hAnsi="宋体" w:eastAsia="宋体" w:cs="宋体"/>
                <w:color w:val="auto"/>
                <w:kern w:val="0"/>
                <w:sz w:val="20"/>
              </w:rPr>
              <w:t>支持对接360视图，查看患者在院信息等</w:t>
            </w:r>
          </w:p>
        </w:tc>
        <w:tc>
          <w:tcPr>
            <w:tcW w:w="684" w:type="dxa"/>
            <w:vMerge w:val="continue"/>
            <w:tcBorders>
              <w:left w:val="single" w:color="000000" w:sz="6" w:space="0"/>
              <w:right w:val="single" w:color="000000" w:sz="6" w:space="0"/>
            </w:tcBorders>
            <w:noWrap w:val="0"/>
            <w:vAlign w:val="top"/>
          </w:tcPr>
          <w:p w14:paraId="08F59E45">
            <w:pPr>
              <w:shd w:val="clear"/>
              <w:spacing w:line="240" w:lineRule="auto"/>
              <w:rPr>
                <w:rFonts w:hint="eastAsia" w:ascii="宋体" w:hAnsi="宋体" w:eastAsia="宋体" w:cs="宋体"/>
                <w:color w:val="auto"/>
                <w:kern w:val="0"/>
                <w:sz w:val="20"/>
              </w:rPr>
            </w:pPr>
          </w:p>
        </w:tc>
        <w:tc>
          <w:tcPr>
            <w:tcW w:w="687" w:type="dxa"/>
            <w:vMerge w:val="continue"/>
            <w:tcBorders>
              <w:left w:val="single" w:color="000000" w:sz="6" w:space="0"/>
              <w:right w:val="single" w:color="000000" w:sz="6" w:space="0"/>
            </w:tcBorders>
            <w:noWrap w:val="0"/>
            <w:vAlign w:val="top"/>
          </w:tcPr>
          <w:p w14:paraId="3D79A3F3">
            <w:pPr>
              <w:shd w:val="clear"/>
              <w:spacing w:line="240" w:lineRule="auto"/>
              <w:rPr>
                <w:rFonts w:hint="eastAsia" w:ascii="宋体" w:hAnsi="宋体" w:eastAsia="宋体" w:cs="宋体"/>
                <w:color w:val="auto"/>
                <w:kern w:val="0"/>
                <w:sz w:val="20"/>
              </w:rPr>
            </w:pPr>
          </w:p>
        </w:tc>
      </w:tr>
      <w:tr w14:paraId="7264A0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75" w:hRule="atLeast"/>
        </w:trPr>
        <w:tc>
          <w:tcPr>
            <w:tcW w:w="1090" w:type="dxa"/>
            <w:vMerge w:val="continue"/>
            <w:tcBorders>
              <w:left w:val="single" w:color="000000" w:sz="6" w:space="0"/>
              <w:right w:val="single" w:color="000000" w:sz="6" w:space="0"/>
            </w:tcBorders>
            <w:noWrap w:val="0"/>
            <w:vAlign w:val="top"/>
          </w:tcPr>
          <w:p w14:paraId="09DC621E">
            <w:pPr>
              <w:shd w:val="clear"/>
              <w:spacing w:line="240" w:lineRule="auto"/>
              <w:rPr>
                <w:rFonts w:hint="eastAsia" w:ascii="宋体" w:hAnsi="宋体" w:eastAsia="宋体" w:cs="宋体"/>
                <w:color w:val="auto"/>
                <w:kern w:val="0"/>
                <w:sz w:val="20"/>
                <w:szCs w:val="21"/>
              </w:rPr>
            </w:pPr>
          </w:p>
        </w:tc>
        <w:tc>
          <w:tcPr>
            <w:tcW w:w="1266" w:type="dxa"/>
            <w:vMerge w:val="continue"/>
            <w:tcBorders>
              <w:left w:val="single" w:color="000000" w:sz="6" w:space="0"/>
              <w:bottom w:val="single" w:color="000000" w:sz="6" w:space="0"/>
              <w:right w:val="single" w:color="000000" w:sz="6" w:space="0"/>
            </w:tcBorders>
            <w:noWrap w:val="0"/>
            <w:vAlign w:val="top"/>
          </w:tcPr>
          <w:p w14:paraId="1084D690">
            <w:pPr>
              <w:shd w:val="clear"/>
              <w:spacing w:line="240" w:lineRule="auto"/>
              <w:rPr>
                <w:rFonts w:hint="eastAsia" w:ascii="宋体" w:hAnsi="宋体" w:eastAsia="宋体" w:cs="宋体"/>
                <w:color w:val="auto"/>
                <w:kern w:val="0"/>
                <w:sz w:val="20"/>
                <w:szCs w:val="21"/>
              </w:rPr>
            </w:pPr>
          </w:p>
        </w:tc>
        <w:tc>
          <w:tcPr>
            <w:tcW w:w="5150" w:type="dxa"/>
            <w:tcBorders>
              <w:left w:val="single" w:color="000000" w:sz="6" w:space="0"/>
              <w:bottom w:val="single" w:color="000000" w:sz="6" w:space="0"/>
              <w:right w:val="single" w:color="000000" w:sz="6" w:space="0"/>
            </w:tcBorders>
            <w:noWrap w:val="0"/>
            <w:vAlign w:val="top"/>
          </w:tcPr>
          <w:p w14:paraId="3886C4A8">
            <w:pPr>
              <w:shd w:val="clear"/>
              <w:spacing w:line="240" w:lineRule="auto"/>
              <w:rPr>
                <w:rFonts w:hint="eastAsia" w:ascii="宋体" w:hAnsi="宋体" w:eastAsia="宋体" w:cs="宋体"/>
                <w:color w:val="auto"/>
                <w:kern w:val="0"/>
                <w:sz w:val="20"/>
              </w:rPr>
            </w:pPr>
            <w:r>
              <w:rPr>
                <w:rFonts w:hint="eastAsia" w:ascii="宋体" w:hAnsi="宋体" w:eastAsia="宋体" w:cs="宋体"/>
                <w:color w:val="auto"/>
                <w:kern w:val="0"/>
                <w:sz w:val="20"/>
              </w:rPr>
              <w:t>医生站对接</w:t>
            </w:r>
          </w:p>
          <w:p w14:paraId="5247A75C">
            <w:pPr>
              <w:shd w:val="clear"/>
              <w:spacing w:line="240" w:lineRule="auto"/>
              <w:rPr>
                <w:rFonts w:hint="eastAsia" w:ascii="宋体" w:hAnsi="宋体" w:eastAsia="宋体" w:cs="宋体"/>
                <w:color w:val="auto"/>
                <w:kern w:val="0"/>
                <w:sz w:val="20"/>
                <w:szCs w:val="21"/>
              </w:rPr>
            </w:pPr>
            <w:r>
              <w:rPr>
                <w:rFonts w:hint="eastAsia" w:ascii="宋体" w:hAnsi="宋体" w:eastAsia="宋体" w:cs="宋体"/>
                <w:color w:val="auto"/>
                <w:kern w:val="0"/>
                <w:sz w:val="20"/>
              </w:rPr>
              <w:t>支持嵌入医生站康复管理，便于临床医生查看患者评估记录，评定总结，康复方案，排班/预约记录，治疗结论，执行记录等</w:t>
            </w:r>
          </w:p>
        </w:tc>
        <w:tc>
          <w:tcPr>
            <w:tcW w:w="684" w:type="dxa"/>
            <w:vMerge w:val="continue"/>
            <w:tcBorders>
              <w:left w:val="single" w:color="000000" w:sz="6" w:space="0"/>
              <w:right w:val="single" w:color="000000" w:sz="6" w:space="0"/>
            </w:tcBorders>
            <w:noWrap w:val="0"/>
            <w:vAlign w:val="top"/>
          </w:tcPr>
          <w:p w14:paraId="210F41A2">
            <w:pPr>
              <w:shd w:val="clear"/>
              <w:spacing w:line="240" w:lineRule="auto"/>
              <w:rPr>
                <w:rFonts w:hint="eastAsia" w:ascii="宋体" w:hAnsi="宋体" w:eastAsia="宋体" w:cs="宋体"/>
                <w:color w:val="auto"/>
                <w:kern w:val="0"/>
                <w:sz w:val="20"/>
              </w:rPr>
            </w:pPr>
          </w:p>
        </w:tc>
        <w:tc>
          <w:tcPr>
            <w:tcW w:w="687" w:type="dxa"/>
            <w:vMerge w:val="continue"/>
            <w:tcBorders>
              <w:left w:val="single" w:color="000000" w:sz="6" w:space="0"/>
              <w:right w:val="single" w:color="000000" w:sz="6" w:space="0"/>
            </w:tcBorders>
            <w:noWrap w:val="0"/>
            <w:vAlign w:val="top"/>
          </w:tcPr>
          <w:p w14:paraId="16F5CF3A">
            <w:pPr>
              <w:shd w:val="clear"/>
              <w:spacing w:line="240" w:lineRule="auto"/>
              <w:rPr>
                <w:rFonts w:hint="eastAsia" w:ascii="宋体" w:hAnsi="宋体" w:eastAsia="宋体" w:cs="宋体"/>
                <w:color w:val="auto"/>
                <w:kern w:val="0"/>
                <w:sz w:val="20"/>
              </w:rPr>
            </w:pPr>
          </w:p>
        </w:tc>
      </w:tr>
      <w:tr w14:paraId="75D2A9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75" w:hRule="atLeast"/>
        </w:trPr>
        <w:tc>
          <w:tcPr>
            <w:tcW w:w="1090" w:type="dxa"/>
            <w:vMerge w:val="continue"/>
            <w:tcBorders>
              <w:left w:val="single" w:color="000000" w:sz="6" w:space="0"/>
              <w:right w:val="single" w:color="000000" w:sz="6" w:space="0"/>
            </w:tcBorders>
            <w:noWrap w:val="0"/>
            <w:vAlign w:val="center"/>
          </w:tcPr>
          <w:p w14:paraId="290DE7A6">
            <w:pPr>
              <w:shd w:val="clear"/>
              <w:spacing w:line="240" w:lineRule="auto"/>
              <w:rPr>
                <w:rFonts w:hint="eastAsia" w:ascii="宋体" w:hAnsi="宋体" w:eastAsia="宋体" w:cs="宋体"/>
                <w:color w:val="auto"/>
                <w:kern w:val="0"/>
                <w:sz w:val="20"/>
                <w:szCs w:val="21"/>
              </w:rPr>
            </w:pPr>
          </w:p>
        </w:tc>
        <w:tc>
          <w:tcPr>
            <w:tcW w:w="1266" w:type="dxa"/>
            <w:vMerge w:val="restart"/>
            <w:tcBorders>
              <w:left w:val="single" w:color="000000" w:sz="6" w:space="0"/>
              <w:bottom w:val="single" w:color="000000" w:sz="6" w:space="0"/>
              <w:right w:val="single" w:color="000000" w:sz="6" w:space="0"/>
            </w:tcBorders>
            <w:noWrap w:val="0"/>
            <w:vAlign w:val="center"/>
          </w:tcPr>
          <w:p w14:paraId="50954057">
            <w:pPr>
              <w:shd w:val="clear"/>
              <w:spacing w:line="240" w:lineRule="auto"/>
              <w:rPr>
                <w:rFonts w:hint="eastAsia" w:ascii="宋体" w:hAnsi="宋体" w:eastAsia="宋体" w:cs="宋体"/>
                <w:color w:val="auto"/>
                <w:kern w:val="0"/>
                <w:sz w:val="20"/>
                <w:szCs w:val="21"/>
              </w:rPr>
            </w:pPr>
            <w:r>
              <w:rPr>
                <w:rFonts w:hint="eastAsia" w:ascii="宋体" w:hAnsi="宋体" w:eastAsia="宋体" w:cs="宋体"/>
                <w:color w:val="auto"/>
                <w:kern w:val="0"/>
                <w:sz w:val="20"/>
                <w:szCs w:val="21"/>
              </w:rPr>
              <w:t>评定工作站</w:t>
            </w:r>
          </w:p>
          <w:p w14:paraId="74E7E9A1">
            <w:pPr>
              <w:shd w:val="clear"/>
              <w:spacing w:line="240" w:lineRule="auto"/>
              <w:rPr>
                <w:rFonts w:hint="eastAsia" w:ascii="宋体" w:hAnsi="宋体" w:eastAsia="宋体" w:cs="宋体"/>
                <w:color w:val="auto"/>
                <w:kern w:val="0"/>
                <w:sz w:val="20"/>
                <w:szCs w:val="21"/>
              </w:rPr>
            </w:pPr>
          </w:p>
        </w:tc>
        <w:tc>
          <w:tcPr>
            <w:tcW w:w="5150" w:type="dxa"/>
            <w:tcBorders>
              <w:left w:val="single" w:color="000000" w:sz="6" w:space="0"/>
              <w:bottom w:val="single" w:color="000000" w:sz="6" w:space="0"/>
              <w:right w:val="single" w:color="000000" w:sz="6" w:space="0"/>
            </w:tcBorders>
            <w:noWrap w:val="0"/>
            <w:vAlign w:val="top"/>
          </w:tcPr>
          <w:p w14:paraId="0087764A">
            <w:pPr>
              <w:shd w:val="clear"/>
              <w:spacing w:line="240" w:lineRule="auto"/>
              <w:rPr>
                <w:rFonts w:hint="eastAsia" w:ascii="宋体" w:hAnsi="宋体" w:eastAsia="宋体" w:cs="宋体"/>
                <w:color w:val="auto"/>
                <w:kern w:val="0"/>
                <w:sz w:val="20"/>
              </w:rPr>
            </w:pPr>
            <w:r>
              <w:rPr>
                <w:rFonts w:hint="eastAsia" w:ascii="宋体" w:hAnsi="宋体" w:eastAsia="宋体" w:cs="宋体"/>
                <w:color w:val="auto"/>
                <w:kern w:val="0"/>
                <w:sz w:val="20"/>
              </w:rPr>
              <w:t>评定患者</w:t>
            </w:r>
          </w:p>
          <w:p w14:paraId="0E796757">
            <w:pPr>
              <w:shd w:val="clear"/>
              <w:spacing w:line="240" w:lineRule="auto"/>
              <w:rPr>
                <w:rFonts w:hint="eastAsia" w:ascii="宋体" w:hAnsi="宋体" w:eastAsia="宋体" w:cs="宋体"/>
                <w:color w:val="auto"/>
                <w:kern w:val="0"/>
                <w:sz w:val="20"/>
                <w:szCs w:val="21"/>
              </w:rPr>
            </w:pPr>
            <w:r>
              <w:rPr>
                <w:rFonts w:hint="eastAsia" w:ascii="宋体" w:hAnsi="宋体" w:eastAsia="宋体" w:cs="宋体"/>
                <w:color w:val="auto"/>
                <w:kern w:val="0"/>
                <w:sz w:val="20"/>
              </w:rPr>
              <w:t>待评定和已评定的患者列表，支持各种筛选/搜索</w:t>
            </w:r>
          </w:p>
        </w:tc>
        <w:tc>
          <w:tcPr>
            <w:tcW w:w="684" w:type="dxa"/>
            <w:vMerge w:val="continue"/>
            <w:tcBorders>
              <w:left w:val="single" w:color="000000" w:sz="6" w:space="0"/>
              <w:right w:val="single" w:color="000000" w:sz="6" w:space="0"/>
            </w:tcBorders>
            <w:noWrap w:val="0"/>
            <w:vAlign w:val="top"/>
          </w:tcPr>
          <w:p w14:paraId="70C1C415">
            <w:pPr>
              <w:shd w:val="clear"/>
              <w:spacing w:line="240" w:lineRule="auto"/>
              <w:rPr>
                <w:rFonts w:hint="eastAsia" w:ascii="宋体" w:hAnsi="宋体" w:eastAsia="宋体" w:cs="宋体"/>
                <w:color w:val="auto"/>
                <w:kern w:val="0"/>
                <w:sz w:val="20"/>
              </w:rPr>
            </w:pPr>
          </w:p>
        </w:tc>
        <w:tc>
          <w:tcPr>
            <w:tcW w:w="687" w:type="dxa"/>
            <w:vMerge w:val="continue"/>
            <w:tcBorders>
              <w:left w:val="single" w:color="000000" w:sz="6" w:space="0"/>
              <w:right w:val="single" w:color="000000" w:sz="6" w:space="0"/>
            </w:tcBorders>
            <w:noWrap w:val="0"/>
            <w:vAlign w:val="top"/>
          </w:tcPr>
          <w:p w14:paraId="24BAEC81">
            <w:pPr>
              <w:shd w:val="clear"/>
              <w:spacing w:line="240" w:lineRule="auto"/>
              <w:rPr>
                <w:rFonts w:hint="eastAsia" w:ascii="宋体" w:hAnsi="宋体" w:eastAsia="宋体" w:cs="宋体"/>
                <w:color w:val="auto"/>
                <w:kern w:val="0"/>
                <w:sz w:val="20"/>
              </w:rPr>
            </w:pPr>
          </w:p>
        </w:tc>
      </w:tr>
      <w:tr w14:paraId="112661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75" w:hRule="atLeast"/>
        </w:trPr>
        <w:tc>
          <w:tcPr>
            <w:tcW w:w="1090" w:type="dxa"/>
            <w:vMerge w:val="continue"/>
            <w:tcBorders>
              <w:left w:val="single" w:color="000000" w:sz="6" w:space="0"/>
              <w:right w:val="single" w:color="000000" w:sz="6" w:space="0"/>
            </w:tcBorders>
            <w:noWrap w:val="0"/>
            <w:vAlign w:val="top"/>
          </w:tcPr>
          <w:p w14:paraId="65403C1D">
            <w:pPr>
              <w:shd w:val="clear"/>
              <w:spacing w:line="240" w:lineRule="auto"/>
              <w:rPr>
                <w:rFonts w:hint="eastAsia" w:ascii="宋体" w:hAnsi="宋体" w:eastAsia="宋体" w:cs="宋体"/>
                <w:color w:val="auto"/>
                <w:kern w:val="0"/>
                <w:sz w:val="20"/>
                <w:szCs w:val="21"/>
              </w:rPr>
            </w:pPr>
          </w:p>
        </w:tc>
        <w:tc>
          <w:tcPr>
            <w:tcW w:w="1266" w:type="dxa"/>
            <w:vMerge w:val="continue"/>
            <w:noWrap w:val="0"/>
            <w:vAlign w:val="top"/>
          </w:tcPr>
          <w:p w14:paraId="365A4BDE">
            <w:pPr>
              <w:shd w:val="clear"/>
              <w:spacing w:line="240" w:lineRule="auto"/>
              <w:rPr>
                <w:rFonts w:hint="eastAsia" w:ascii="宋体" w:hAnsi="宋体" w:eastAsia="宋体" w:cs="宋体"/>
                <w:color w:val="auto"/>
                <w:kern w:val="0"/>
                <w:sz w:val="20"/>
                <w:szCs w:val="21"/>
              </w:rPr>
            </w:pPr>
          </w:p>
        </w:tc>
        <w:tc>
          <w:tcPr>
            <w:tcW w:w="5150" w:type="dxa"/>
            <w:tcBorders>
              <w:left w:val="single" w:color="000000" w:sz="6" w:space="0"/>
              <w:bottom w:val="single" w:color="000000" w:sz="6" w:space="0"/>
              <w:right w:val="single" w:color="000000" w:sz="6" w:space="0"/>
            </w:tcBorders>
            <w:noWrap w:val="0"/>
            <w:vAlign w:val="top"/>
          </w:tcPr>
          <w:p w14:paraId="209AD3F5">
            <w:pPr>
              <w:shd w:val="clear"/>
              <w:spacing w:line="240" w:lineRule="auto"/>
              <w:rPr>
                <w:rFonts w:hint="eastAsia" w:ascii="宋体" w:hAnsi="宋体" w:eastAsia="宋体" w:cs="宋体"/>
                <w:color w:val="auto"/>
                <w:kern w:val="0"/>
                <w:sz w:val="20"/>
              </w:rPr>
            </w:pPr>
            <w:r>
              <w:rPr>
                <w:rFonts w:hint="eastAsia" w:ascii="宋体" w:hAnsi="宋体" w:eastAsia="宋体" w:cs="宋体"/>
                <w:color w:val="auto"/>
                <w:kern w:val="0"/>
                <w:sz w:val="20"/>
              </w:rPr>
              <w:t>评定会议</w:t>
            </w:r>
          </w:p>
          <w:p w14:paraId="5FCF3DBB">
            <w:pPr>
              <w:shd w:val="clear"/>
              <w:spacing w:line="240" w:lineRule="auto"/>
              <w:rPr>
                <w:rFonts w:hint="eastAsia" w:ascii="宋体" w:hAnsi="宋体" w:eastAsia="宋体" w:cs="宋体"/>
                <w:color w:val="auto"/>
                <w:kern w:val="0"/>
                <w:sz w:val="20"/>
                <w:szCs w:val="21"/>
              </w:rPr>
            </w:pPr>
            <w:r>
              <w:rPr>
                <w:rFonts w:hint="eastAsia" w:ascii="宋体" w:hAnsi="宋体" w:eastAsia="宋体" w:cs="宋体"/>
                <w:color w:val="auto"/>
                <w:kern w:val="0"/>
                <w:sz w:val="20"/>
              </w:rPr>
              <w:t>针对疑难会诊，邀请相关治疗师或医生发起评定会议（支持批量会议），支持查看、修改、取消会议</w:t>
            </w:r>
          </w:p>
        </w:tc>
        <w:tc>
          <w:tcPr>
            <w:tcW w:w="684" w:type="dxa"/>
            <w:vMerge w:val="continue"/>
            <w:tcBorders>
              <w:left w:val="single" w:color="000000" w:sz="6" w:space="0"/>
              <w:right w:val="single" w:color="000000" w:sz="6" w:space="0"/>
            </w:tcBorders>
            <w:noWrap w:val="0"/>
            <w:vAlign w:val="top"/>
          </w:tcPr>
          <w:p w14:paraId="356C65F7">
            <w:pPr>
              <w:shd w:val="clear"/>
              <w:spacing w:line="240" w:lineRule="auto"/>
              <w:rPr>
                <w:rFonts w:hint="eastAsia" w:ascii="宋体" w:hAnsi="宋体" w:eastAsia="宋体" w:cs="宋体"/>
                <w:color w:val="auto"/>
                <w:kern w:val="0"/>
                <w:sz w:val="20"/>
              </w:rPr>
            </w:pPr>
          </w:p>
        </w:tc>
        <w:tc>
          <w:tcPr>
            <w:tcW w:w="687" w:type="dxa"/>
            <w:vMerge w:val="continue"/>
            <w:tcBorders>
              <w:left w:val="single" w:color="000000" w:sz="6" w:space="0"/>
              <w:right w:val="single" w:color="000000" w:sz="6" w:space="0"/>
            </w:tcBorders>
            <w:noWrap w:val="0"/>
            <w:vAlign w:val="top"/>
          </w:tcPr>
          <w:p w14:paraId="4311551D">
            <w:pPr>
              <w:shd w:val="clear"/>
              <w:spacing w:line="240" w:lineRule="auto"/>
              <w:rPr>
                <w:rFonts w:hint="eastAsia" w:ascii="宋体" w:hAnsi="宋体" w:eastAsia="宋体" w:cs="宋体"/>
                <w:color w:val="auto"/>
                <w:kern w:val="0"/>
                <w:sz w:val="20"/>
              </w:rPr>
            </w:pPr>
          </w:p>
        </w:tc>
      </w:tr>
      <w:tr w14:paraId="091A6A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75" w:hRule="atLeast"/>
        </w:trPr>
        <w:tc>
          <w:tcPr>
            <w:tcW w:w="1090" w:type="dxa"/>
            <w:vMerge w:val="continue"/>
            <w:tcBorders>
              <w:left w:val="single" w:color="000000" w:sz="6" w:space="0"/>
              <w:right w:val="single" w:color="000000" w:sz="6" w:space="0"/>
            </w:tcBorders>
            <w:noWrap w:val="0"/>
            <w:vAlign w:val="top"/>
          </w:tcPr>
          <w:p w14:paraId="3590230B">
            <w:pPr>
              <w:shd w:val="clear"/>
              <w:spacing w:line="240" w:lineRule="auto"/>
              <w:rPr>
                <w:rFonts w:hint="eastAsia" w:ascii="宋体" w:hAnsi="宋体" w:eastAsia="宋体" w:cs="宋体"/>
                <w:color w:val="auto"/>
                <w:kern w:val="0"/>
                <w:sz w:val="20"/>
                <w:szCs w:val="21"/>
              </w:rPr>
            </w:pPr>
          </w:p>
        </w:tc>
        <w:tc>
          <w:tcPr>
            <w:tcW w:w="1266" w:type="dxa"/>
            <w:vMerge w:val="continue"/>
            <w:noWrap w:val="0"/>
            <w:vAlign w:val="top"/>
          </w:tcPr>
          <w:p w14:paraId="1AB47FBF">
            <w:pPr>
              <w:shd w:val="clear"/>
              <w:spacing w:line="240" w:lineRule="auto"/>
              <w:rPr>
                <w:rFonts w:hint="eastAsia" w:ascii="宋体" w:hAnsi="宋体" w:eastAsia="宋体" w:cs="宋体"/>
                <w:color w:val="auto"/>
                <w:kern w:val="0"/>
                <w:sz w:val="20"/>
                <w:szCs w:val="21"/>
              </w:rPr>
            </w:pPr>
          </w:p>
        </w:tc>
        <w:tc>
          <w:tcPr>
            <w:tcW w:w="5150" w:type="dxa"/>
            <w:tcBorders>
              <w:left w:val="single" w:color="000000" w:sz="6" w:space="0"/>
              <w:bottom w:val="single" w:color="000000" w:sz="6" w:space="0"/>
              <w:right w:val="single" w:color="000000" w:sz="6" w:space="0"/>
            </w:tcBorders>
            <w:noWrap w:val="0"/>
            <w:vAlign w:val="top"/>
          </w:tcPr>
          <w:p w14:paraId="073510EC">
            <w:pPr>
              <w:shd w:val="clear"/>
              <w:spacing w:line="240" w:lineRule="auto"/>
              <w:rPr>
                <w:rFonts w:hint="eastAsia" w:ascii="宋体" w:hAnsi="宋体" w:eastAsia="宋体" w:cs="宋体"/>
                <w:color w:val="auto"/>
                <w:kern w:val="0"/>
                <w:sz w:val="20"/>
              </w:rPr>
            </w:pPr>
            <w:r>
              <w:rPr>
                <w:rFonts w:hint="eastAsia" w:ascii="宋体" w:hAnsi="宋体" w:eastAsia="宋体" w:cs="宋体"/>
                <w:color w:val="auto"/>
                <w:kern w:val="0"/>
                <w:sz w:val="20"/>
              </w:rPr>
              <w:t>新增评定量表</w:t>
            </w:r>
          </w:p>
          <w:p w14:paraId="3D83FCC5">
            <w:pPr>
              <w:shd w:val="clear"/>
              <w:spacing w:line="240" w:lineRule="auto"/>
              <w:rPr>
                <w:rFonts w:hint="eastAsia" w:ascii="宋体" w:hAnsi="宋体" w:eastAsia="宋体" w:cs="宋体"/>
                <w:color w:val="auto"/>
                <w:kern w:val="0"/>
                <w:sz w:val="20"/>
                <w:szCs w:val="21"/>
              </w:rPr>
            </w:pPr>
            <w:r>
              <w:rPr>
                <w:rFonts w:hint="eastAsia" w:ascii="宋体" w:hAnsi="宋体" w:eastAsia="宋体" w:cs="宋体"/>
                <w:color w:val="auto"/>
                <w:kern w:val="0"/>
                <w:sz w:val="20"/>
              </w:rPr>
              <w:t>支持选择PT/OT/ST评定量表，患者评定量表保存后可自动计算评分</w:t>
            </w:r>
          </w:p>
        </w:tc>
        <w:tc>
          <w:tcPr>
            <w:tcW w:w="684" w:type="dxa"/>
            <w:vMerge w:val="continue"/>
            <w:tcBorders>
              <w:left w:val="single" w:color="000000" w:sz="6" w:space="0"/>
              <w:right w:val="single" w:color="000000" w:sz="6" w:space="0"/>
            </w:tcBorders>
            <w:noWrap w:val="0"/>
            <w:vAlign w:val="top"/>
          </w:tcPr>
          <w:p w14:paraId="7A574872">
            <w:pPr>
              <w:shd w:val="clear"/>
              <w:spacing w:line="240" w:lineRule="auto"/>
              <w:rPr>
                <w:rFonts w:hint="eastAsia" w:ascii="宋体" w:hAnsi="宋体" w:eastAsia="宋体" w:cs="宋体"/>
                <w:color w:val="auto"/>
                <w:kern w:val="0"/>
                <w:sz w:val="20"/>
              </w:rPr>
            </w:pPr>
          </w:p>
        </w:tc>
        <w:tc>
          <w:tcPr>
            <w:tcW w:w="687" w:type="dxa"/>
            <w:vMerge w:val="continue"/>
            <w:tcBorders>
              <w:left w:val="single" w:color="000000" w:sz="6" w:space="0"/>
              <w:right w:val="single" w:color="000000" w:sz="6" w:space="0"/>
            </w:tcBorders>
            <w:noWrap w:val="0"/>
            <w:vAlign w:val="top"/>
          </w:tcPr>
          <w:p w14:paraId="2EAE97A8">
            <w:pPr>
              <w:shd w:val="clear"/>
              <w:spacing w:line="240" w:lineRule="auto"/>
              <w:rPr>
                <w:rFonts w:hint="eastAsia" w:ascii="宋体" w:hAnsi="宋体" w:eastAsia="宋体" w:cs="宋体"/>
                <w:color w:val="auto"/>
                <w:kern w:val="0"/>
                <w:sz w:val="20"/>
              </w:rPr>
            </w:pPr>
          </w:p>
        </w:tc>
      </w:tr>
      <w:tr w14:paraId="25C666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75" w:hRule="atLeast"/>
        </w:trPr>
        <w:tc>
          <w:tcPr>
            <w:tcW w:w="1090" w:type="dxa"/>
            <w:vMerge w:val="continue"/>
            <w:tcBorders>
              <w:left w:val="single" w:color="000000" w:sz="6" w:space="0"/>
              <w:right w:val="single" w:color="000000" w:sz="6" w:space="0"/>
            </w:tcBorders>
            <w:noWrap w:val="0"/>
            <w:vAlign w:val="top"/>
          </w:tcPr>
          <w:p w14:paraId="253BA85F">
            <w:pPr>
              <w:shd w:val="clear"/>
              <w:spacing w:line="240" w:lineRule="auto"/>
              <w:rPr>
                <w:rFonts w:hint="eastAsia" w:ascii="宋体" w:hAnsi="宋体" w:eastAsia="宋体" w:cs="宋体"/>
                <w:color w:val="auto"/>
                <w:kern w:val="0"/>
                <w:sz w:val="20"/>
                <w:szCs w:val="21"/>
              </w:rPr>
            </w:pPr>
          </w:p>
        </w:tc>
        <w:tc>
          <w:tcPr>
            <w:tcW w:w="1266" w:type="dxa"/>
            <w:vMerge w:val="continue"/>
            <w:noWrap w:val="0"/>
            <w:vAlign w:val="top"/>
          </w:tcPr>
          <w:p w14:paraId="7E4AC25F">
            <w:pPr>
              <w:shd w:val="clear"/>
              <w:spacing w:line="240" w:lineRule="auto"/>
              <w:rPr>
                <w:rFonts w:hint="eastAsia" w:ascii="宋体" w:hAnsi="宋体" w:eastAsia="宋体" w:cs="宋体"/>
                <w:color w:val="auto"/>
                <w:kern w:val="0"/>
                <w:sz w:val="20"/>
                <w:szCs w:val="21"/>
              </w:rPr>
            </w:pPr>
          </w:p>
        </w:tc>
        <w:tc>
          <w:tcPr>
            <w:tcW w:w="5150" w:type="dxa"/>
            <w:tcBorders>
              <w:left w:val="single" w:color="000000" w:sz="6" w:space="0"/>
              <w:bottom w:val="single" w:color="000000" w:sz="6" w:space="0"/>
              <w:right w:val="single" w:color="000000" w:sz="6" w:space="0"/>
            </w:tcBorders>
            <w:noWrap w:val="0"/>
            <w:vAlign w:val="top"/>
          </w:tcPr>
          <w:p w14:paraId="4C12A6B5">
            <w:pPr>
              <w:shd w:val="clear"/>
              <w:spacing w:line="240" w:lineRule="auto"/>
              <w:rPr>
                <w:rFonts w:hint="eastAsia" w:ascii="宋体" w:hAnsi="宋体" w:eastAsia="宋体" w:cs="宋体"/>
                <w:color w:val="auto"/>
                <w:kern w:val="0"/>
                <w:sz w:val="20"/>
              </w:rPr>
            </w:pPr>
            <w:r>
              <w:rPr>
                <w:rFonts w:hint="eastAsia" w:ascii="宋体" w:hAnsi="宋体" w:eastAsia="宋体" w:cs="宋体"/>
                <w:color w:val="auto"/>
                <w:kern w:val="0"/>
                <w:sz w:val="20"/>
              </w:rPr>
              <w:t>常用方案量表</w:t>
            </w:r>
          </w:p>
          <w:p w14:paraId="4B7D2B55">
            <w:pPr>
              <w:shd w:val="clear"/>
              <w:spacing w:line="240" w:lineRule="auto"/>
              <w:rPr>
                <w:rFonts w:hint="eastAsia" w:ascii="宋体" w:hAnsi="宋体" w:eastAsia="宋体" w:cs="宋体"/>
                <w:color w:val="auto"/>
                <w:kern w:val="0"/>
                <w:sz w:val="20"/>
                <w:szCs w:val="21"/>
              </w:rPr>
            </w:pPr>
            <w:r>
              <w:rPr>
                <w:rFonts w:hint="eastAsia" w:ascii="宋体" w:hAnsi="宋体" w:eastAsia="宋体" w:cs="宋体"/>
                <w:color w:val="auto"/>
                <w:kern w:val="0"/>
                <w:sz w:val="20"/>
              </w:rPr>
              <w:t>支持选择患者历史方案和诊断关联的常用方案</w:t>
            </w:r>
          </w:p>
        </w:tc>
        <w:tc>
          <w:tcPr>
            <w:tcW w:w="684" w:type="dxa"/>
            <w:vMerge w:val="continue"/>
            <w:tcBorders>
              <w:left w:val="single" w:color="000000" w:sz="6" w:space="0"/>
              <w:right w:val="single" w:color="000000" w:sz="6" w:space="0"/>
            </w:tcBorders>
            <w:noWrap w:val="0"/>
            <w:vAlign w:val="top"/>
          </w:tcPr>
          <w:p w14:paraId="6489B47A">
            <w:pPr>
              <w:shd w:val="clear"/>
              <w:spacing w:line="240" w:lineRule="auto"/>
              <w:rPr>
                <w:rFonts w:hint="eastAsia" w:ascii="宋体" w:hAnsi="宋体" w:eastAsia="宋体" w:cs="宋体"/>
                <w:color w:val="auto"/>
                <w:kern w:val="0"/>
                <w:sz w:val="20"/>
              </w:rPr>
            </w:pPr>
          </w:p>
        </w:tc>
        <w:tc>
          <w:tcPr>
            <w:tcW w:w="687" w:type="dxa"/>
            <w:vMerge w:val="continue"/>
            <w:tcBorders>
              <w:left w:val="single" w:color="000000" w:sz="6" w:space="0"/>
              <w:right w:val="single" w:color="000000" w:sz="6" w:space="0"/>
            </w:tcBorders>
            <w:noWrap w:val="0"/>
            <w:vAlign w:val="top"/>
          </w:tcPr>
          <w:p w14:paraId="431316C3">
            <w:pPr>
              <w:shd w:val="clear"/>
              <w:spacing w:line="240" w:lineRule="auto"/>
              <w:rPr>
                <w:rFonts w:hint="eastAsia" w:ascii="宋体" w:hAnsi="宋体" w:eastAsia="宋体" w:cs="宋体"/>
                <w:color w:val="auto"/>
                <w:kern w:val="0"/>
                <w:sz w:val="20"/>
              </w:rPr>
            </w:pPr>
          </w:p>
        </w:tc>
      </w:tr>
      <w:tr w14:paraId="09E3D1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75" w:hRule="atLeast"/>
        </w:trPr>
        <w:tc>
          <w:tcPr>
            <w:tcW w:w="1090" w:type="dxa"/>
            <w:vMerge w:val="continue"/>
            <w:tcBorders>
              <w:left w:val="single" w:color="000000" w:sz="6" w:space="0"/>
              <w:right w:val="single" w:color="000000" w:sz="6" w:space="0"/>
            </w:tcBorders>
            <w:noWrap w:val="0"/>
            <w:vAlign w:val="top"/>
          </w:tcPr>
          <w:p w14:paraId="7D6DEDDC">
            <w:pPr>
              <w:shd w:val="clear"/>
              <w:spacing w:line="240" w:lineRule="auto"/>
              <w:rPr>
                <w:rFonts w:hint="eastAsia" w:ascii="宋体" w:hAnsi="宋体" w:eastAsia="宋体" w:cs="宋体"/>
                <w:color w:val="auto"/>
                <w:kern w:val="0"/>
                <w:sz w:val="20"/>
                <w:szCs w:val="21"/>
              </w:rPr>
            </w:pPr>
          </w:p>
        </w:tc>
        <w:tc>
          <w:tcPr>
            <w:tcW w:w="1266" w:type="dxa"/>
            <w:vMerge w:val="continue"/>
            <w:noWrap w:val="0"/>
            <w:vAlign w:val="top"/>
          </w:tcPr>
          <w:p w14:paraId="3F14D95E">
            <w:pPr>
              <w:shd w:val="clear"/>
              <w:spacing w:line="240" w:lineRule="auto"/>
              <w:rPr>
                <w:rFonts w:hint="eastAsia" w:ascii="宋体" w:hAnsi="宋体" w:eastAsia="宋体" w:cs="宋体"/>
                <w:color w:val="auto"/>
                <w:kern w:val="0"/>
                <w:sz w:val="20"/>
                <w:szCs w:val="21"/>
              </w:rPr>
            </w:pPr>
          </w:p>
        </w:tc>
        <w:tc>
          <w:tcPr>
            <w:tcW w:w="5150" w:type="dxa"/>
            <w:tcBorders>
              <w:left w:val="single" w:color="000000" w:sz="6" w:space="0"/>
              <w:bottom w:val="single" w:color="000000" w:sz="6" w:space="0"/>
              <w:right w:val="single" w:color="000000" w:sz="6" w:space="0"/>
            </w:tcBorders>
            <w:noWrap w:val="0"/>
            <w:vAlign w:val="top"/>
          </w:tcPr>
          <w:p w14:paraId="61DE35F3">
            <w:pPr>
              <w:shd w:val="clear"/>
              <w:spacing w:line="240" w:lineRule="auto"/>
              <w:rPr>
                <w:rFonts w:hint="eastAsia" w:ascii="宋体" w:hAnsi="宋体" w:eastAsia="宋体" w:cs="宋体"/>
                <w:color w:val="auto"/>
                <w:kern w:val="0"/>
                <w:sz w:val="20"/>
              </w:rPr>
            </w:pPr>
            <w:r>
              <w:rPr>
                <w:rFonts w:hint="eastAsia" w:ascii="宋体" w:hAnsi="宋体" w:eastAsia="宋体" w:cs="宋体"/>
                <w:color w:val="auto"/>
                <w:kern w:val="0"/>
                <w:sz w:val="20"/>
              </w:rPr>
              <w:t>评定结论</w:t>
            </w:r>
          </w:p>
          <w:p w14:paraId="04A0C3C7">
            <w:pPr>
              <w:shd w:val="clear"/>
              <w:spacing w:line="240" w:lineRule="auto"/>
              <w:rPr>
                <w:rFonts w:hint="eastAsia" w:ascii="宋体" w:hAnsi="宋体" w:eastAsia="宋体" w:cs="宋体"/>
                <w:color w:val="auto"/>
                <w:kern w:val="0"/>
                <w:sz w:val="20"/>
                <w:szCs w:val="21"/>
              </w:rPr>
            </w:pPr>
            <w:r>
              <w:rPr>
                <w:rFonts w:hint="eastAsia" w:ascii="宋体" w:hAnsi="宋体" w:eastAsia="宋体" w:cs="宋体"/>
                <w:color w:val="auto"/>
                <w:kern w:val="0"/>
                <w:sz w:val="20"/>
              </w:rPr>
              <w:t>评定完成后书写评定结论</w:t>
            </w:r>
          </w:p>
        </w:tc>
        <w:tc>
          <w:tcPr>
            <w:tcW w:w="684" w:type="dxa"/>
            <w:vMerge w:val="continue"/>
            <w:tcBorders>
              <w:left w:val="single" w:color="000000" w:sz="6" w:space="0"/>
              <w:right w:val="single" w:color="000000" w:sz="6" w:space="0"/>
            </w:tcBorders>
            <w:noWrap w:val="0"/>
            <w:vAlign w:val="top"/>
          </w:tcPr>
          <w:p w14:paraId="317C0B34">
            <w:pPr>
              <w:shd w:val="clear"/>
              <w:spacing w:line="240" w:lineRule="auto"/>
              <w:rPr>
                <w:rFonts w:hint="eastAsia" w:ascii="宋体" w:hAnsi="宋体" w:eastAsia="宋体" w:cs="宋体"/>
                <w:color w:val="auto"/>
                <w:kern w:val="0"/>
                <w:sz w:val="20"/>
              </w:rPr>
            </w:pPr>
          </w:p>
        </w:tc>
        <w:tc>
          <w:tcPr>
            <w:tcW w:w="687" w:type="dxa"/>
            <w:vMerge w:val="continue"/>
            <w:tcBorders>
              <w:left w:val="single" w:color="000000" w:sz="6" w:space="0"/>
              <w:right w:val="single" w:color="000000" w:sz="6" w:space="0"/>
            </w:tcBorders>
            <w:noWrap w:val="0"/>
            <w:vAlign w:val="top"/>
          </w:tcPr>
          <w:p w14:paraId="319B9364">
            <w:pPr>
              <w:shd w:val="clear"/>
              <w:spacing w:line="240" w:lineRule="auto"/>
              <w:rPr>
                <w:rFonts w:hint="eastAsia" w:ascii="宋体" w:hAnsi="宋体" w:eastAsia="宋体" w:cs="宋体"/>
                <w:color w:val="auto"/>
                <w:kern w:val="0"/>
                <w:sz w:val="20"/>
              </w:rPr>
            </w:pPr>
          </w:p>
        </w:tc>
      </w:tr>
      <w:tr w14:paraId="32BA47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75" w:hRule="atLeast"/>
        </w:trPr>
        <w:tc>
          <w:tcPr>
            <w:tcW w:w="1090" w:type="dxa"/>
            <w:vMerge w:val="continue"/>
            <w:tcBorders>
              <w:left w:val="single" w:color="000000" w:sz="6" w:space="0"/>
              <w:right w:val="single" w:color="000000" w:sz="6" w:space="0"/>
            </w:tcBorders>
            <w:noWrap w:val="0"/>
            <w:vAlign w:val="top"/>
          </w:tcPr>
          <w:p w14:paraId="2A44F272">
            <w:pPr>
              <w:shd w:val="clear"/>
              <w:spacing w:line="240" w:lineRule="auto"/>
              <w:rPr>
                <w:rFonts w:hint="eastAsia" w:ascii="宋体" w:hAnsi="宋体" w:eastAsia="宋体" w:cs="宋体"/>
                <w:color w:val="auto"/>
                <w:kern w:val="0"/>
                <w:sz w:val="20"/>
                <w:szCs w:val="21"/>
              </w:rPr>
            </w:pPr>
          </w:p>
        </w:tc>
        <w:tc>
          <w:tcPr>
            <w:tcW w:w="1266" w:type="dxa"/>
            <w:vMerge w:val="continue"/>
            <w:noWrap w:val="0"/>
            <w:vAlign w:val="top"/>
          </w:tcPr>
          <w:p w14:paraId="2C5087BE">
            <w:pPr>
              <w:shd w:val="clear"/>
              <w:spacing w:line="240" w:lineRule="auto"/>
              <w:rPr>
                <w:rFonts w:hint="eastAsia" w:ascii="宋体" w:hAnsi="宋体" w:eastAsia="宋体" w:cs="宋体"/>
                <w:color w:val="auto"/>
                <w:kern w:val="0"/>
                <w:sz w:val="20"/>
                <w:szCs w:val="21"/>
              </w:rPr>
            </w:pPr>
          </w:p>
        </w:tc>
        <w:tc>
          <w:tcPr>
            <w:tcW w:w="5150" w:type="dxa"/>
            <w:tcBorders>
              <w:left w:val="single" w:color="000000" w:sz="6" w:space="0"/>
              <w:bottom w:val="single" w:color="000000" w:sz="6" w:space="0"/>
              <w:right w:val="single" w:color="000000" w:sz="6" w:space="0"/>
            </w:tcBorders>
            <w:noWrap w:val="0"/>
            <w:vAlign w:val="top"/>
          </w:tcPr>
          <w:p w14:paraId="2B2AFCD4">
            <w:pPr>
              <w:shd w:val="clear"/>
              <w:spacing w:line="240" w:lineRule="auto"/>
              <w:rPr>
                <w:rFonts w:hint="eastAsia" w:ascii="宋体" w:hAnsi="宋体" w:eastAsia="宋体" w:cs="宋体"/>
                <w:color w:val="auto"/>
                <w:kern w:val="0"/>
                <w:sz w:val="20"/>
              </w:rPr>
            </w:pPr>
            <w:r>
              <w:rPr>
                <w:rFonts w:hint="eastAsia" w:ascii="宋体" w:hAnsi="宋体" w:eastAsia="宋体" w:cs="宋体"/>
                <w:color w:val="auto"/>
                <w:kern w:val="0"/>
                <w:sz w:val="20"/>
              </w:rPr>
              <w:t>康复方案</w:t>
            </w:r>
          </w:p>
          <w:p w14:paraId="3E30E63C">
            <w:pPr>
              <w:shd w:val="clear"/>
              <w:spacing w:line="240" w:lineRule="auto"/>
              <w:rPr>
                <w:rFonts w:hint="eastAsia" w:ascii="宋体" w:hAnsi="宋体" w:eastAsia="宋体" w:cs="宋体"/>
                <w:color w:val="auto"/>
                <w:kern w:val="0"/>
                <w:sz w:val="20"/>
                <w:szCs w:val="21"/>
              </w:rPr>
            </w:pPr>
            <w:r>
              <w:rPr>
                <w:rFonts w:hint="eastAsia" w:ascii="宋体" w:hAnsi="宋体" w:eastAsia="宋体" w:cs="宋体"/>
                <w:color w:val="auto"/>
                <w:kern w:val="0"/>
                <w:sz w:val="20"/>
              </w:rPr>
              <w:t>患者评定完成后书写康复方案，可选康复方案模板，模版支持自定义维护</w:t>
            </w:r>
          </w:p>
        </w:tc>
        <w:tc>
          <w:tcPr>
            <w:tcW w:w="684" w:type="dxa"/>
            <w:vMerge w:val="continue"/>
            <w:tcBorders>
              <w:left w:val="single" w:color="000000" w:sz="6" w:space="0"/>
              <w:right w:val="single" w:color="000000" w:sz="6" w:space="0"/>
            </w:tcBorders>
            <w:noWrap w:val="0"/>
            <w:vAlign w:val="top"/>
          </w:tcPr>
          <w:p w14:paraId="1B8C56AE">
            <w:pPr>
              <w:shd w:val="clear"/>
              <w:spacing w:line="240" w:lineRule="auto"/>
              <w:rPr>
                <w:rFonts w:hint="eastAsia" w:ascii="宋体" w:hAnsi="宋体" w:eastAsia="宋体" w:cs="宋体"/>
                <w:color w:val="auto"/>
                <w:kern w:val="0"/>
                <w:sz w:val="20"/>
              </w:rPr>
            </w:pPr>
          </w:p>
        </w:tc>
        <w:tc>
          <w:tcPr>
            <w:tcW w:w="687" w:type="dxa"/>
            <w:vMerge w:val="continue"/>
            <w:tcBorders>
              <w:left w:val="single" w:color="000000" w:sz="6" w:space="0"/>
              <w:right w:val="single" w:color="000000" w:sz="6" w:space="0"/>
            </w:tcBorders>
            <w:noWrap w:val="0"/>
            <w:vAlign w:val="top"/>
          </w:tcPr>
          <w:p w14:paraId="5D0D2239">
            <w:pPr>
              <w:shd w:val="clear"/>
              <w:spacing w:line="240" w:lineRule="auto"/>
              <w:rPr>
                <w:rFonts w:hint="eastAsia" w:ascii="宋体" w:hAnsi="宋体" w:eastAsia="宋体" w:cs="宋体"/>
                <w:color w:val="auto"/>
                <w:kern w:val="0"/>
                <w:sz w:val="20"/>
              </w:rPr>
            </w:pPr>
          </w:p>
        </w:tc>
      </w:tr>
      <w:tr w14:paraId="0EC1D5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75" w:hRule="atLeast"/>
        </w:trPr>
        <w:tc>
          <w:tcPr>
            <w:tcW w:w="1090" w:type="dxa"/>
            <w:vMerge w:val="continue"/>
            <w:tcBorders>
              <w:left w:val="single" w:color="000000" w:sz="6" w:space="0"/>
              <w:right w:val="single" w:color="000000" w:sz="6" w:space="0"/>
            </w:tcBorders>
            <w:noWrap w:val="0"/>
            <w:vAlign w:val="top"/>
          </w:tcPr>
          <w:p w14:paraId="631BFA24">
            <w:pPr>
              <w:shd w:val="clear"/>
              <w:spacing w:line="240" w:lineRule="auto"/>
              <w:rPr>
                <w:rFonts w:hint="eastAsia" w:ascii="宋体" w:hAnsi="宋体" w:eastAsia="宋体" w:cs="宋体"/>
                <w:color w:val="auto"/>
                <w:kern w:val="0"/>
                <w:sz w:val="20"/>
                <w:szCs w:val="21"/>
              </w:rPr>
            </w:pPr>
          </w:p>
        </w:tc>
        <w:tc>
          <w:tcPr>
            <w:tcW w:w="1266" w:type="dxa"/>
            <w:vMerge w:val="continue"/>
            <w:noWrap w:val="0"/>
            <w:vAlign w:val="top"/>
          </w:tcPr>
          <w:p w14:paraId="6B0D4451">
            <w:pPr>
              <w:shd w:val="clear"/>
              <w:spacing w:line="240" w:lineRule="auto"/>
              <w:rPr>
                <w:rFonts w:hint="eastAsia" w:ascii="宋体" w:hAnsi="宋体" w:eastAsia="宋体" w:cs="宋体"/>
                <w:color w:val="auto"/>
                <w:kern w:val="0"/>
                <w:sz w:val="20"/>
                <w:szCs w:val="21"/>
              </w:rPr>
            </w:pPr>
          </w:p>
        </w:tc>
        <w:tc>
          <w:tcPr>
            <w:tcW w:w="5150" w:type="dxa"/>
            <w:tcBorders>
              <w:left w:val="single" w:color="000000" w:sz="6" w:space="0"/>
              <w:bottom w:val="single" w:color="000000" w:sz="6" w:space="0"/>
              <w:right w:val="single" w:color="000000" w:sz="6" w:space="0"/>
            </w:tcBorders>
            <w:noWrap w:val="0"/>
            <w:vAlign w:val="top"/>
          </w:tcPr>
          <w:p w14:paraId="59DC00CE">
            <w:pPr>
              <w:shd w:val="clear"/>
              <w:spacing w:line="240" w:lineRule="auto"/>
              <w:rPr>
                <w:rFonts w:hint="eastAsia" w:ascii="宋体" w:hAnsi="宋体" w:eastAsia="宋体" w:cs="宋体"/>
                <w:color w:val="auto"/>
                <w:kern w:val="0"/>
                <w:sz w:val="20"/>
              </w:rPr>
            </w:pPr>
            <w:r>
              <w:rPr>
                <w:rFonts w:hint="eastAsia" w:ascii="宋体" w:hAnsi="宋体" w:eastAsia="宋体" w:cs="宋体"/>
                <w:color w:val="auto"/>
                <w:kern w:val="0"/>
                <w:sz w:val="20"/>
              </w:rPr>
              <w:t>患者病历</w:t>
            </w:r>
          </w:p>
          <w:p w14:paraId="5ECF116D">
            <w:pPr>
              <w:shd w:val="clear"/>
              <w:spacing w:line="240" w:lineRule="auto"/>
              <w:rPr>
                <w:rFonts w:hint="eastAsia" w:ascii="宋体" w:hAnsi="宋体" w:eastAsia="宋体" w:cs="宋体"/>
                <w:color w:val="auto"/>
                <w:kern w:val="0"/>
                <w:sz w:val="20"/>
                <w:szCs w:val="21"/>
              </w:rPr>
            </w:pPr>
            <w:r>
              <w:rPr>
                <w:rFonts w:hint="eastAsia" w:ascii="宋体" w:hAnsi="宋体" w:eastAsia="宋体" w:cs="宋体"/>
                <w:color w:val="auto"/>
                <w:kern w:val="0"/>
                <w:sz w:val="20"/>
              </w:rPr>
              <w:t>支持新增、编辑、查看、删除患者康复病历</w:t>
            </w:r>
          </w:p>
        </w:tc>
        <w:tc>
          <w:tcPr>
            <w:tcW w:w="684" w:type="dxa"/>
            <w:vMerge w:val="continue"/>
            <w:tcBorders>
              <w:left w:val="single" w:color="000000" w:sz="6" w:space="0"/>
              <w:right w:val="single" w:color="000000" w:sz="6" w:space="0"/>
            </w:tcBorders>
            <w:noWrap w:val="0"/>
            <w:vAlign w:val="top"/>
          </w:tcPr>
          <w:p w14:paraId="5AC2A169">
            <w:pPr>
              <w:shd w:val="clear"/>
              <w:spacing w:line="240" w:lineRule="auto"/>
              <w:rPr>
                <w:rFonts w:hint="eastAsia" w:ascii="宋体" w:hAnsi="宋体" w:eastAsia="宋体" w:cs="宋体"/>
                <w:color w:val="auto"/>
                <w:kern w:val="0"/>
                <w:sz w:val="20"/>
              </w:rPr>
            </w:pPr>
          </w:p>
        </w:tc>
        <w:tc>
          <w:tcPr>
            <w:tcW w:w="687" w:type="dxa"/>
            <w:vMerge w:val="continue"/>
            <w:tcBorders>
              <w:left w:val="single" w:color="000000" w:sz="6" w:space="0"/>
              <w:right w:val="single" w:color="000000" w:sz="6" w:space="0"/>
            </w:tcBorders>
            <w:noWrap w:val="0"/>
            <w:vAlign w:val="top"/>
          </w:tcPr>
          <w:p w14:paraId="457EB8F6">
            <w:pPr>
              <w:shd w:val="clear"/>
              <w:spacing w:line="240" w:lineRule="auto"/>
              <w:rPr>
                <w:rFonts w:hint="eastAsia" w:ascii="宋体" w:hAnsi="宋体" w:eastAsia="宋体" w:cs="宋体"/>
                <w:color w:val="auto"/>
                <w:kern w:val="0"/>
                <w:sz w:val="20"/>
              </w:rPr>
            </w:pPr>
          </w:p>
        </w:tc>
      </w:tr>
      <w:tr w14:paraId="3D3EF6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75" w:hRule="atLeast"/>
        </w:trPr>
        <w:tc>
          <w:tcPr>
            <w:tcW w:w="1090" w:type="dxa"/>
            <w:vMerge w:val="continue"/>
            <w:tcBorders>
              <w:left w:val="single" w:color="000000" w:sz="6" w:space="0"/>
              <w:right w:val="single" w:color="000000" w:sz="6" w:space="0"/>
            </w:tcBorders>
            <w:noWrap w:val="0"/>
            <w:vAlign w:val="top"/>
          </w:tcPr>
          <w:p w14:paraId="72B01DF6">
            <w:pPr>
              <w:shd w:val="clear"/>
              <w:spacing w:line="240" w:lineRule="auto"/>
              <w:rPr>
                <w:rFonts w:hint="eastAsia" w:ascii="宋体" w:hAnsi="宋体" w:eastAsia="宋体" w:cs="宋体"/>
                <w:color w:val="auto"/>
                <w:kern w:val="0"/>
                <w:sz w:val="20"/>
                <w:szCs w:val="21"/>
              </w:rPr>
            </w:pPr>
          </w:p>
        </w:tc>
        <w:tc>
          <w:tcPr>
            <w:tcW w:w="1266" w:type="dxa"/>
            <w:vMerge w:val="continue"/>
            <w:noWrap w:val="0"/>
            <w:vAlign w:val="top"/>
          </w:tcPr>
          <w:p w14:paraId="490ADA1A">
            <w:pPr>
              <w:shd w:val="clear"/>
              <w:spacing w:line="240" w:lineRule="auto"/>
              <w:rPr>
                <w:rFonts w:hint="eastAsia" w:ascii="宋体" w:hAnsi="宋体" w:eastAsia="宋体" w:cs="宋体"/>
                <w:color w:val="auto"/>
                <w:kern w:val="0"/>
                <w:sz w:val="20"/>
                <w:szCs w:val="21"/>
              </w:rPr>
            </w:pPr>
          </w:p>
        </w:tc>
        <w:tc>
          <w:tcPr>
            <w:tcW w:w="5150" w:type="dxa"/>
            <w:tcBorders>
              <w:left w:val="single" w:color="000000" w:sz="6" w:space="0"/>
              <w:bottom w:val="single" w:color="000000" w:sz="6" w:space="0"/>
              <w:right w:val="single" w:color="000000" w:sz="6" w:space="0"/>
            </w:tcBorders>
            <w:noWrap w:val="0"/>
            <w:vAlign w:val="top"/>
          </w:tcPr>
          <w:p w14:paraId="085F974C">
            <w:pPr>
              <w:shd w:val="clear"/>
              <w:spacing w:line="240" w:lineRule="auto"/>
              <w:rPr>
                <w:rFonts w:hint="eastAsia" w:ascii="宋体" w:hAnsi="宋体" w:eastAsia="宋体" w:cs="宋体"/>
                <w:color w:val="auto"/>
                <w:kern w:val="0"/>
                <w:sz w:val="20"/>
              </w:rPr>
            </w:pPr>
            <w:r>
              <w:rPr>
                <w:rFonts w:hint="eastAsia" w:ascii="宋体" w:hAnsi="宋体" w:eastAsia="宋体" w:cs="宋体"/>
                <w:color w:val="auto"/>
                <w:kern w:val="0"/>
                <w:sz w:val="20"/>
              </w:rPr>
              <w:t>康复医嘱</w:t>
            </w:r>
          </w:p>
          <w:p w14:paraId="12281FB9">
            <w:pPr>
              <w:shd w:val="clear"/>
              <w:spacing w:line="240" w:lineRule="auto"/>
              <w:rPr>
                <w:rFonts w:hint="eastAsia" w:ascii="宋体" w:hAnsi="宋体" w:eastAsia="宋体" w:cs="宋体"/>
                <w:color w:val="auto"/>
                <w:kern w:val="0"/>
                <w:sz w:val="20"/>
                <w:szCs w:val="21"/>
              </w:rPr>
            </w:pPr>
            <w:r>
              <w:rPr>
                <w:rFonts w:hint="eastAsia" w:ascii="宋体" w:hAnsi="宋体" w:eastAsia="宋体" w:cs="宋体"/>
                <w:color w:val="auto"/>
                <w:kern w:val="0"/>
                <w:sz w:val="20"/>
              </w:rPr>
              <w:t>查看患者康复医嘱信息</w:t>
            </w:r>
          </w:p>
        </w:tc>
        <w:tc>
          <w:tcPr>
            <w:tcW w:w="684" w:type="dxa"/>
            <w:vMerge w:val="continue"/>
            <w:tcBorders>
              <w:left w:val="single" w:color="000000" w:sz="6" w:space="0"/>
              <w:right w:val="single" w:color="000000" w:sz="6" w:space="0"/>
            </w:tcBorders>
            <w:noWrap w:val="0"/>
            <w:vAlign w:val="top"/>
          </w:tcPr>
          <w:p w14:paraId="679D46E8">
            <w:pPr>
              <w:shd w:val="clear"/>
              <w:spacing w:line="240" w:lineRule="auto"/>
              <w:rPr>
                <w:rFonts w:hint="eastAsia" w:ascii="宋体" w:hAnsi="宋体" w:eastAsia="宋体" w:cs="宋体"/>
                <w:color w:val="auto"/>
                <w:kern w:val="0"/>
                <w:sz w:val="20"/>
              </w:rPr>
            </w:pPr>
          </w:p>
        </w:tc>
        <w:tc>
          <w:tcPr>
            <w:tcW w:w="687" w:type="dxa"/>
            <w:vMerge w:val="continue"/>
            <w:tcBorders>
              <w:left w:val="single" w:color="000000" w:sz="6" w:space="0"/>
              <w:right w:val="single" w:color="000000" w:sz="6" w:space="0"/>
            </w:tcBorders>
            <w:noWrap w:val="0"/>
            <w:vAlign w:val="top"/>
          </w:tcPr>
          <w:p w14:paraId="1ABE829A">
            <w:pPr>
              <w:shd w:val="clear"/>
              <w:spacing w:line="240" w:lineRule="auto"/>
              <w:rPr>
                <w:rFonts w:hint="eastAsia" w:ascii="宋体" w:hAnsi="宋体" w:eastAsia="宋体" w:cs="宋体"/>
                <w:color w:val="auto"/>
                <w:kern w:val="0"/>
                <w:sz w:val="20"/>
              </w:rPr>
            </w:pPr>
          </w:p>
        </w:tc>
      </w:tr>
      <w:tr w14:paraId="40EB36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75" w:hRule="atLeast"/>
        </w:trPr>
        <w:tc>
          <w:tcPr>
            <w:tcW w:w="1090" w:type="dxa"/>
            <w:vMerge w:val="continue"/>
            <w:tcBorders>
              <w:left w:val="single" w:color="000000" w:sz="6" w:space="0"/>
              <w:right w:val="single" w:color="000000" w:sz="6" w:space="0"/>
            </w:tcBorders>
            <w:noWrap w:val="0"/>
            <w:vAlign w:val="center"/>
          </w:tcPr>
          <w:p w14:paraId="1C06B76E">
            <w:pPr>
              <w:shd w:val="clear"/>
              <w:spacing w:line="240" w:lineRule="auto"/>
              <w:rPr>
                <w:rFonts w:hint="eastAsia" w:ascii="宋体" w:hAnsi="宋体" w:eastAsia="宋体" w:cs="宋体"/>
                <w:color w:val="auto"/>
                <w:kern w:val="0"/>
                <w:sz w:val="20"/>
                <w:szCs w:val="21"/>
              </w:rPr>
            </w:pPr>
          </w:p>
        </w:tc>
        <w:tc>
          <w:tcPr>
            <w:tcW w:w="1266" w:type="dxa"/>
            <w:vMerge w:val="restart"/>
            <w:tcBorders>
              <w:left w:val="single" w:color="000000" w:sz="6" w:space="0"/>
              <w:bottom w:val="single" w:color="000000" w:sz="6" w:space="0"/>
              <w:right w:val="single" w:color="000000" w:sz="6" w:space="0"/>
            </w:tcBorders>
            <w:noWrap w:val="0"/>
            <w:vAlign w:val="center"/>
          </w:tcPr>
          <w:p w14:paraId="247609B6">
            <w:pPr>
              <w:shd w:val="clear"/>
              <w:spacing w:line="240" w:lineRule="auto"/>
              <w:rPr>
                <w:rFonts w:hint="eastAsia" w:ascii="宋体" w:hAnsi="宋体" w:eastAsia="宋体" w:cs="宋体"/>
                <w:color w:val="auto"/>
                <w:kern w:val="0"/>
                <w:sz w:val="20"/>
                <w:szCs w:val="21"/>
              </w:rPr>
            </w:pPr>
            <w:r>
              <w:rPr>
                <w:rFonts w:hint="eastAsia" w:ascii="宋体" w:hAnsi="宋体" w:eastAsia="宋体" w:cs="宋体"/>
                <w:color w:val="auto"/>
                <w:kern w:val="0"/>
                <w:sz w:val="20"/>
                <w:szCs w:val="21"/>
              </w:rPr>
              <w:t>会议工作站</w:t>
            </w:r>
          </w:p>
          <w:p w14:paraId="29925B0F">
            <w:pPr>
              <w:shd w:val="clear"/>
              <w:spacing w:line="240" w:lineRule="auto"/>
              <w:rPr>
                <w:rFonts w:hint="eastAsia" w:ascii="宋体" w:hAnsi="宋体" w:eastAsia="宋体" w:cs="宋体"/>
                <w:color w:val="auto"/>
                <w:kern w:val="0"/>
                <w:sz w:val="20"/>
                <w:szCs w:val="21"/>
              </w:rPr>
            </w:pPr>
          </w:p>
        </w:tc>
        <w:tc>
          <w:tcPr>
            <w:tcW w:w="5150" w:type="dxa"/>
            <w:tcBorders>
              <w:left w:val="single" w:color="000000" w:sz="6" w:space="0"/>
              <w:bottom w:val="single" w:color="000000" w:sz="6" w:space="0"/>
              <w:right w:val="single" w:color="000000" w:sz="6" w:space="0"/>
            </w:tcBorders>
            <w:noWrap w:val="0"/>
            <w:vAlign w:val="top"/>
          </w:tcPr>
          <w:p w14:paraId="7101FC8A">
            <w:pPr>
              <w:shd w:val="clear"/>
              <w:spacing w:line="240" w:lineRule="auto"/>
              <w:rPr>
                <w:rFonts w:hint="eastAsia" w:ascii="宋体" w:hAnsi="宋体" w:eastAsia="宋体" w:cs="宋体"/>
                <w:color w:val="auto"/>
                <w:kern w:val="0"/>
                <w:sz w:val="20"/>
              </w:rPr>
            </w:pPr>
            <w:r>
              <w:rPr>
                <w:rFonts w:hint="eastAsia" w:ascii="宋体" w:hAnsi="宋体" w:eastAsia="宋体" w:cs="宋体"/>
                <w:color w:val="auto"/>
                <w:kern w:val="0"/>
                <w:sz w:val="20"/>
              </w:rPr>
              <w:t>我的会议</w:t>
            </w:r>
          </w:p>
          <w:p w14:paraId="39BED7EC">
            <w:pPr>
              <w:shd w:val="clear"/>
              <w:spacing w:line="240" w:lineRule="auto"/>
              <w:rPr>
                <w:rFonts w:hint="eastAsia" w:ascii="宋体" w:hAnsi="宋体" w:eastAsia="宋体" w:cs="宋体"/>
                <w:color w:val="auto"/>
                <w:kern w:val="0"/>
                <w:sz w:val="20"/>
                <w:szCs w:val="21"/>
              </w:rPr>
            </w:pPr>
            <w:r>
              <w:rPr>
                <w:rFonts w:hint="eastAsia" w:ascii="宋体" w:hAnsi="宋体" w:eastAsia="宋体" w:cs="宋体"/>
                <w:color w:val="auto"/>
                <w:kern w:val="0"/>
                <w:sz w:val="20"/>
              </w:rPr>
              <w:t>支持查看会议详情，接受或拒绝会议，待确认、已接收、已拒绝的会议</w:t>
            </w:r>
          </w:p>
        </w:tc>
        <w:tc>
          <w:tcPr>
            <w:tcW w:w="684" w:type="dxa"/>
            <w:vMerge w:val="continue"/>
            <w:tcBorders>
              <w:left w:val="single" w:color="000000" w:sz="6" w:space="0"/>
              <w:right w:val="single" w:color="000000" w:sz="6" w:space="0"/>
            </w:tcBorders>
            <w:noWrap w:val="0"/>
            <w:vAlign w:val="top"/>
          </w:tcPr>
          <w:p w14:paraId="53CDDDF1">
            <w:pPr>
              <w:shd w:val="clear"/>
              <w:spacing w:line="240" w:lineRule="auto"/>
              <w:rPr>
                <w:rFonts w:hint="eastAsia" w:ascii="宋体" w:hAnsi="宋体" w:eastAsia="宋体" w:cs="宋体"/>
                <w:color w:val="auto"/>
                <w:kern w:val="0"/>
                <w:sz w:val="20"/>
              </w:rPr>
            </w:pPr>
          </w:p>
        </w:tc>
        <w:tc>
          <w:tcPr>
            <w:tcW w:w="687" w:type="dxa"/>
            <w:vMerge w:val="continue"/>
            <w:tcBorders>
              <w:left w:val="single" w:color="000000" w:sz="6" w:space="0"/>
              <w:right w:val="single" w:color="000000" w:sz="6" w:space="0"/>
            </w:tcBorders>
            <w:noWrap w:val="0"/>
            <w:vAlign w:val="top"/>
          </w:tcPr>
          <w:p w14:paraId="4B2993B7">
            <w:pPr>
              <w:shd w:val="clear"/>
              <w:spacing w:line="240" w:lineRule="auto"/>
              <w:rPr>
                <w:rFonts w:hint="eastAsia" w:ascii="宋体" w:hAnsi="宋体" w:eastAsia="宋体" w:cs="宋体"/>
                <w:color w:val="auto"/>
                <w:kern w:val="0"/>
                <w:sz w:val="20"/>
              </w:rPr>
            </w:pPr>
          </w:p>
        </w:tc>
      </w:tr>
      <w:tr w14:paraId="7517CD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75" w:hRule="atLeast"/>
        </w:trPr>
        <w:tc>
          <w:tcPr>
            <w:tcW w:w="1090" w:type="dxa"/>
            <w:vMerge w:val="continue"/>
            <w:tcBorders>
              <w:left w:val="single" w:color="000000" w:sz="6" w:space="0"/>
              <w:right w:val="single" w:color="000000" w:sz="6" w:space="0"/>
            </w:tcBorders>
            <w:noWrap w:val="0"/>
            <w:vAlign w:val="top"/>
          </w:tcPr>
          <w:p w14:paraId="41D3B2AC">
            <w:pPr>
              <w:shd w:val="clear"/>
              <w:spacing w:line="240" w:lineRule="auto"/>
              <w:rPr>
                <w:rFonts w:hint="eastAsia" w:ascii="宋体" w:hAnsi="宋体" w:eastAsia="宋体" w:cs="宋体"/>
                <w:color w:val="auto"/>
                <w:kern w:val="0"/>
                <w:sz w:val="20"/>
                <w:szCs w:val="21"/>
              </w:rPr>
            </w:pPr>
          </w:p>
        </w:tc>
        <w:tc>
          <w:tcPr>
            <w:tcW w:w="1266" w:type="dxa"/>
            <w:vMerge w:val="continue"/>
            <w:noWrap w:val="0"/>
            <w:vAlign w:val="top"/>
          </w:tcPr>
          <w:p w14:paraId="3E207261">
            <w:pPr>
              <w:shd w:val="clear"/>
              <w:spacing w:line="240" w:lineRule="auto"/>
              <w:rPr>
                <w:rFonts w:hint="eastAsia" w:ascii="宋体" w:hAnsi="宋体" w:eastAsia="宋体" w:cs="宋体"/>
                <w:color w:val="auto"/>
                <w:kern w:val="0"/>
                <w:sz w:val="20"/>
                <w:szCs w:val="21"/>
              </w:rPr>
            </w:pPr>
          </w:p>
        </w:tc>
        <w:tc>
          <w:tcPr>
            <w:tcW w:w="5150" w:type="dxa"/>
            <w:tcBorders>
              <w:left w:val="single" w:color="000000" w:sz="6" w:space="0"/>
              <w:bottom w:val="single" w:color="000000" w:sz="6" w:space="0"/>
              <w:right w:val="single" w:color="000000" w:sz="6" w:space="0"/>
            </w:tcBorders>
            <w:noWrap w:val="0"/>
            <w:vAlign w:val="top"/>
          </w:tcPr>
          <w:p w14:paraId="5341721C">
            <w:pPr>
              <w:shd w:val="clear"/>
              <w:spacing w:line="240" w:lineRule="auto"/>
              <w:rPr>
                <w:rFonts w:hint="eastAsia" w:ascii="宋体" w:hAnsi="宋体" w:eastAsia="宋体" w:cs="宋体"/>
                <w:color w:val="auto"/>
                <w:kern w:val="0"/>
                <w:sz w:val="20"/>
              </w:rPr>
            </w:pPr>
            <w:r>
              <w:rPr>
                <w:rFonts w:hint="eastAsia" w:ascii="宋体" w:hAnsi="宋体" w:eastAsia="宋体" w:cs="宋体"/>
                <w:color w:val="auto"/>
                <w:kern w:val="0"/>
                <w:sz w:val="20"/>
              </w:rPr>
              <w:t>会议记录</w:t>
            </w:r>
          </w:p>
          <w:p w14:paraId="6A1D0571">
            <w:pPr>
              <w:shd w:val="clear"/>
              <w:spacing w:line="240" w:lineRule="auto"/>
              <w:rPr>
                <w:rFonts w:hint="eastAsia" w:ascii="宋体" w:hAnsi="宋体" w:eastAsia="宋体" w:cs="宋体"/>
                <w:color w:val="auto"/>
                <w:kern w:val="0"/>
                <w:sz w:val="20"/>
                <w:szCs w:val="21"/>
              </w:rPr>
            </w:pPr>
            <w:r>
              <w:rPr>
                <w:rFonts w:hint="eastAsia" w:ascii="宋体" w:hAnsi="宋体" w:eastAsia="宋体" w:cs="宋体"/>
                <w:color w:val="auto"/>
                <w:kern w:val="0"/>
                <w:sz w:val="20"/>
              </w:rPr>
              <w:t>查询所有会议记录，支持会议地址、会议时间、召开人、参会人</w:t>
            </w:r>
          </w:p>
        </w:tc>
        <w:tc>
          <w:tcPr>
            <w:tcW w:w="684" w:type="dxa"/>
            <w:vMerge w:val="continue"/>
            <w:tcBorders>
              <w:left w:val="single" w:color="000000" w:sz="6" w:space="0"/>
              <w:right w:val="single" w:color="000000" w:sz="6" w:space="0"/>
            </w:tcBorders>
            <w:noWrap w:val="0"/>
            <w:vAlign w:val="top"/>
          </w:tcPr>
          <w:p w14:paraId="0461F2B2">
            <w:pPr>
              <w:shd w:val="clear"/>
              <w:spacing w:line="240" w:lineRule="auto"/>
              <w:rPr>
                <w:rFonts w:hint="eastAsia" w:ascii="宋体" w:hAnsi="宋体" w:eastAsia="宋体" w:cs="宋体"/>
                <w:color w:val="auto"/>
                <w:kern w:val="0"/>
                <w:sz w:val="20"/>
              </w:rPr>
            </w:pPr>
          </w:p>
        </w:tc>
        <w:tc>
          <w:tcPr>
            <w:tcW w:w="687" w:type="dxa"/>
            <w:vMerge w:val="continue"/>
            <w:tcBorders>
              <w:left w:val="single" w:color="000000" w:sz="6" w:space="0"/>
              <w:right w:val="single" w:color="000000" w:sz="6" w:space="0"/>
            </w:tcBorders>
            <w:noWrap w:val="0"/>
            <w:vAlign w:val="top"/>
          </w:tcPr>
          <w:p w14:paraId="18E4CB55">
            <w:pPr>
              <w:shd w:val="clear"/>
              <w:spacing w:line="240" w:lineRule="auto"/>
              <w:rPr>
                <w:rFonts w:hint="eastAsia" w:ascii="宋体" w:hAnsi="宋体" w:eastAsia="宋体" w:cs="宋体"/>
                <w:color w:val="auto"/>
                <w:kern w:val="0"/>
                <w:sz w:val="20"/>
              </w:rPr>
            </w:pPr>
          </w:p>
        </w:tc>
      </w:tr>
      <w:tr w14:paraId="12074A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75" w:hRule="atLeast"/>
        </w:trPr>
        <w:tc>
          <w:tcPr>
            <w:tcW w:w="1090" w:type="dxa"/>
            <w:vMerge w:val="continue"/>
            <w:tcBorders>
              <w:left w:val="single" w:color="000000" w:sz="6" w:space="0"/>
              <w:right w:val="single" w:color="000000" w:sz="6" w:space="0"/>
            </w:tcBorders>
            <w:noWrap w:val="0"/>
            <w:vAlign w:val="center"/>
          </w:tcPr>
          <w:p w14:paraId="24791136">
            <w:pPr>
              <w:shd w:val="clear"/>
              <w:spacing w:line="240" w:lineRule="auto"/>
              <w:rPr>
                <w:rFonts w:hint="eastAsia" w:ascii="宋体" w:hAnsi="宋体" w:eastAsia="宋体" w:cs="宋体"/>
                <w:color w:val="auto"/>
                <w:kern w:val="0"/>
                <w:sz w:val="20"/>
                <w:szCs w:val="21"/>
              </w:rPr>
            </w:pPr>
          </w:p>
        </w:tc>
        <w:tc>
          <w:tcPr>
            <w:tcW w:w="1266" w:type="dxa"/>
            <w:vMerge w:val="restart"/>
            <w:tcBorders>
              <w:left w:val="single" w:color="000000" w:sz="6" w:space="0"/>
              <w:bottom w:val="single" w:color="000000" w:sz="6" w:space="0"/>
              <w:right w:val="single" w:color="000000" w:sz="6" w:space="0"/>
            </w:tcBorders>
            <w:noWrap w:val="0"/>
            <w:vAlign w:val="center"/>
          </w:tcPr>
          <w:p w14:paraId="472474A9">
            <w:pPr>
              <w:shd w:val="clear"/>
              <w:spacing w:line="240" w:lineRule="auto"/>
              <w:rPr>
                <w:rFonts w:hint="eastAsia" w:ascii="宋体" w:hAnsi="宋体" w:eastAsia="宋体" w:cs="宋体"/>
                <w:color w:val="auto"/>
                <w:kern w:val="0"/>
                <w:sz w:val="20"/>
                <w:szCs w:val="21"/>
              </w:rPr>
            </w:pPr>
            <w:r>
              <w:rPr>
                <w:rFonts w:hint="eastAsia" w:ascii="宋体" w:hAnsi="宋体" w:eastAsia="宋体" w:cs="宋体"/>
                <w:color w:val="auto"/>
                <w:kern w:val="0"/>
                <w:sz w:val="20"/>
                <w:szCs w:val="21"/>
              </w:rPr>
              <w:t>排班工作站</w:t>
            </w:r>
          </w:p>
        </w:tc>
        <w:tc>
          <w:tcPr>
            <w:tcW w:w="5150" w:type="dxa"/>
            <w:tcBorders>
              <w:left w:val="single" w:color="000000" w:sz="6" w:space="0"/>
              <w:bottom w:val="single" w:color="000000" w:sz="6" w:space="0"/>
              <w:right w:val="single" w:color="000000" w:sz="6" w:space="0"/>
            </w:tcBorders>
            <w:noWrap w:val="0"/>
            <w:vAlign w:val="top"/>
          </w:tcPr>
          <w:p w14:paraId="40FBBC60">
            <w:pPr>
              <w:shd w:val="clear"/>
              <w:spacing w:line="240" w:lineRule="auto"/>
              <w:rPr>
                <w:rFonts w:hint="eastAsia" w:ascii="宋体" w:hAnsi="宋体" w:eastAsia="宋体" w:cs="宋体"/>
                <w:color w:val="auto"/>
                <w:kern w:val="0"/>
                <w:sz w:val="20"/>
              </w:rPr>
            </w:pPr>
            <w:r>
              <w:rPr>
                <w:rFonts w:hint="eastAsia" w:ascii="宋体" w:hAnsi="宋体" w:eastAsia="宋体" w:cs="宋体"/>
                <w:color w:val="auto"/>
                <w:kern w:val="0"/>
                <w:sz w:val="20"/>
              </w:rPr>
              <w:t>安排治疗师</w:t>
            </w:r>
            <w:r>
              <w:rPr>
                <w:rFonts w:hint="eastAsia" w:ascii="宋体" w:hAnsi="宋体" w:eastAsia="宋体" w:cs="宋体"/>
                <w:color w:val="auto"/>
                <w:kern w:val="0"/>
                <w:sz w:val="20"/>
              </w:rPr>
              <w:br w:type="textWrapping"/>
            </w:r>
            <w:r>
              <w:rPr>
                <w:rFonts w:hint="eastAsia" w:ascii="宋体" w:hAnsi="宋体" w:eastAsia="宋体" w:cs="宋体"/>
                <w:color w:val="auto"/>
                <w:kern w:val="0"/>
                <w:sz w:val="20"/>
              </w:rPr>
              <w:t>（患者分配）</w:t>
            </w:r>
          </w:p>
          <w:p w14:paraId="46868A5A">
            <w:pPr>
              <w:shd w:val="clear"/>
              <w:spacing w:line="240" w:lineRule="auto"/>
              <w:rPr>
                <w:rFonts w:hint="eastAsia" w:ascii="宋体" w:hAnsi="宋体" w:eastAsia="宋体" w:cs="宋体"/>
                <w:color w:val="auto"/>
                <w:kern w:val="0"/>
                <w:sz w:val="20"/>
              </w:rPr>
            </w:pPr>
            <w:r>
              <w:rPr>
                <w:rFonts w:hint="eastAsia" w:ascii="宋体" w:hAnsi="宋体" w:eastAsia="宋体" w:cs="宋体"/>
                <w:color w:val="auto"/>
                <w:kern w:val="0"/>
                <w:sz w:val="20"/>
              </w:rPr>
              <w:t> 持自动安排治疗师，或者一键安排治疗师</w:t>
            </w:r>
          </w:p>
          <w:p w14:paraId="22E5A6B8">
            <w:pPr>
              <w:shd w:val="clear"/>
              <w:spacing w:line="240" w:lineRule="auto"/>
              <w:rPr>
                <w:rFonts w:hint="eastAsia" w:ascii="宋体" w:hAnsi="宋体" w:eastAsia="宋体" w:cs="宋体"/>
                <w:color w:val="auto"/>
                <w:kern w:val="0"/>
                <w:sz w:val="20"/>
              </w:rPr>
            </w:pPr>
            <w:r>
              <w:rPr>
                <w:rFonts w:hint="eastAsia" w:ascii="宋体" w:hAnsi="宋体" w:eastAsia="宋体" w:cs="宋体"/>
                <w:color w:val="auto"/>
                <w:kern w:val="0"/>
                <w:sz w:val="20"/>
              </w:rPr>
              <w:t>待安排、已安排患者列表，给患者安排治疗师（支持批量操作），支持修改，添加治疗师</w:t>
            </w:r>
          </w:p>
          <w:p w14:paraId="59FFF7F5">
            <w:pPr>
              <w:shd w:val="clear"/>
              <w:spacing w:line="240" w:lineRule="auto"/>
              <w:rPr>
                <w:rFonts w:hint="eastAsia" w:ascii="宋体" w:hAnsi="宋体" w:eastAsia="宋体" w:cs="宋体"/>
                <w:color w:val="auto"/>
                <w:kern w:val="0"/>
                <w:sz w:val="20"/>
                <w:szCs w:val="21"/>
              </w:rPr>
            </w:pPr>
            <w:r>
              <w:rPr>
                <w:rFonts w:hint="eastAsia" w:ascii="宋体" w:hAnsi="宋体" w:eastAsia="宋体" w:cs="宋体"/>
                <w:color w:val="auto"/>
                <w:kern w:val="0"/>
                <w:sz w:val="20"/>
              </w:rPr>
              <w:t>支持按照治疗类型筛选治疗师或按照项目明细安排治疗师</w:t>
            </w:r>
          </w:p>
        </w:tc>
        <w:tc>
          <w:tcPr>
            <w:tcW w:w="684" w:type="dxa"/>
            <w:vMerge w:val="continue"/>
            <w:tcBorders>
              <w:left w:val="single" w:color="000000" w:sz="6" w:space="0"/>
              <w:right w:val="single" w:color="000000" w:sz="6" w:space="0"/>
            </w:tcBorders>
            <w:noWrap w:val="0"/>
            <w:vAlign w:val="top"/>
          </w:tcPr>
          <w:p w14:paraId="1C7B2039">
            <w:pPr>
              <w:shd w:val="clear"/>
              <w:spacing w:line="240" w:lineRule="auto"/>
              <w:rPr>
                <w:rFonts w:hint="eastAsia" w:ascii="宋体" w:hAnsi="宋体" w:eastAsia="宋体" w:cs="宋体"/>
                <w:color w:val="auto"/>
                <w:kern w:val="0"/>
                <w:sz w:val="20"/>
              </w:rPr>
            </w:pPr>
          </w:p>
        </w:tc>
        <w:tc>
          <w:tcPr>
            <w:tcW w:w="687" w:type="dxa"/>
            <w:vMerge w:val="continue"/>
            <w:tcBorders>
              <w:left w:val="single" w:color="000000" w:sz="6" w:space="0"/>
              <w:right w:val="single" w:color="000000" w:sz="6" w:space="0"/>
            </w:tcBorders>
            <w:noWrap w:val="0"/>
            <w:vAlign w:val="top"/>
          </w:tcPr>
          <w:p w14:paraId="0C701533">
            <w:pPr>
              <w:shd w:val="clear"/>
              <w:spacing w:line="240" w:lineRule="auto"/>
              <w:rPr>
                <w:rFonts w:hint="eastAsia" w:ascii="宋体" w:hAnsi="宋体" w:eastAsia="宋体" w:cs="宋体"/>
                <w:color w:val="auto"/>
                <w:kern w:val="0"/>
                <w:sz w:val="20"/>
              </w:rPr>
            </w:pPr>
          </w:p>
        </w:tc>
      </w:tr>
      <w:tr w14:paraId="4A37DF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2" w:hRule="atLeast"/>
        </w:trPr>
        <w:tc>
          <w:tcPr>
            <w:tcW w:w="1090" w:type="dxa"/>
            <w:vMerge w:val="continue"/>
            <w:tcBorders>
              <w:left w:val="single" w:color="000000" w:sz="6" w:space="0"/>
              <w:right w:val="single" w:color="000000" w:sz="6" w:space="0"/>
            </w:tcBorders>
            <w:noWrap w:val="0"/>
            <w:vAlign w:val="top"/>
          </w:tcPr>
          <w:p w14:paraId="37A19F63">
            <w:pPr>
              <w:shd w:val="clear"/>
              <w:spacing w:line="240" w:lineRule="auto"/>
              <w:rPr>
                <w:rFonts w:hint="eastAsia" w:ascii="宋体" w:hAnsi="宋体" w:eastAsia="宋体" w:cs="宋体"/>
                <w:color w:val="auto"/>
                <w:kern w:val="0"/>
                <w:sz w:val="20"/>
                <w:szCs w:val="21"/>
              </w:rPr>
            </w:pPr>
          </w:p>
        </w:tc>
        <w:tc>
          <w:tcPr>
            <w:tcW w:w="1266" w:type="dxa"/>
            <w:vMerge w:val="continue"/>
            <w:noWrap w:val="0"/>
            <w:vAlign w:val="top"/>
          </w:tcPr>
          <w:p w14:paraId="312AE2FD">
            <w:pPr>
              <w:shd w:val="clear"/>
              <w:spacing w:line="240" w:lineRule="auto"/>
              <w:rPr>
                <w:rFonts w:hint="eastAsia" w:ascii="宋体" w:hAnsi="宋体" w:eastAsia="宋体" w:cs="宋体"/>
                <w:color w:val="auto"/>
                <w:kern w:val="0"/>
                <w:sz w:val="20"/>
                <w:szCs w:val="21"/>
              </w:rPr>
            </w:pPr>
          </w:p>
        </w:tc>
        <w:tc>
          <w:tcPr>
            <w:tcW w:w="5150" w:type="dxa"/>
            <w:tcBorders>
              <w:left w:val="single" w:color="000000" w:sz="6" w:space="0"/>
              <w:bottom w:val="single" w:color="000000" w:sz="6" w:space="0"/>
              <w:right w:val="single" w:color="000000" w:sz="6" w:space="0"/>
            </w:tcBorders>
            <w:noWrap w:val="0"/>
            <w:vAlign w:val="top"/>
          </w:tcPr>
          <w:p w14:paraId="6B5B5A43">
            <w:pPr>
              <w:shd w:val="clear"/>
              <w:spacing w:line="240" w:lineRule="auto"/>
              <w:rPr>
                <w:rFonts w:hint="eastAsia" w:ascii="宋体" w:hAnsi="宋体" w:eastAsia="宋体" w:cs="宋体"/>
                <w:color w:val="auto"/>
                <w:kern w:val="0"/>
                <w:sz w:val="20"/>
              </w:rPr>
            </w:pPr>
            <w:r>
              <w:rPr>
                <w:rFonts w:hint="eastAsia" w:ascii="宋体" w:hAnsi="宋体" w:eastAsia="宋体" w:cs="宋体"/>
                <w:color w:val="auto"/>
                <w:kern w:val="0"/>
                <w:sz w:val="20"/>
              </w:rPr>
              <w:t>患者预约</w:t>
            </w:r>
            <w:r>
              <w:rPr>
                <w:rFonts w:hint="eastAsia" w:ascii="宋体" w:hAnsi="宋体" w:eastAsia="宋体" w:cs="宋体"/>
                <w:color w:val="auto"/>
                <w:kern w:val="0"/>
                <w:sz w:val="20"/>
              </w:rPr>
              <w:br w:type="textWrapping"/>
            </w:r>
            <w:r>
              <w:rPr>
                <w:rFonts w:hint="eastAsia" w:ascii="宋体" w:hAnsi="宋体" w:eastAsia="宋体" w:cs="宋体"/>
                <w:color w:val="auto"/>
                <w:kern w:val="0"/>
                <w:sz w:val="20"/>
              </w:rPr>
              <w:t>（患者排班）</w:t>
            </w:r>
          </w:p>
          <w:p w14:paraId="320E2326">
            <w:pPr>
              <w:shd w:val="clear"/>
              <w:spacing w:line="240" w:lineRule="auto"/>
              <w:rPr>
                <w:rFonts w:hint="eastAsia" w:ascii="宋体" w:hAnsi="宋体" w:eastAsia="宋体" w:cs="宋体"/>
                <w:color w:val="auto"/>
                <w:kern w:val="0"/>
                <w:sz w:val="20"/>
                <w:szCs w:val="21"/>
              </w:rPr>
            </w:pPr>
            <w:r>
              <w:rPr>
                <w:rFonts w:hint="eastAsia" w:ascii="宋体" w:hAnsi="宋体" w:eastAsia="宋体" w:cs="宋体"/>
                <w:color w:val="auto"/>
                <w:kern w:val="0"/>
                <w:sz w:val="20"/>
              </w:rPr>
              <w:t>支持患者可视化排课，批量排课，批量删除排课，长嘱自动排课，按执行科室排课，按治疗师排课等</w:t>
            </w:r>
          </w:p>
        </w:tc>
        <w:tc>
          <w:tcPr>
            <w:tcW w:w="684" w:type="dxa"/>
            <w:vMerge w:val="continue"/>
            <w:tcBorders>
              <w:left w:val="single" w:color="000000" w:sz="6" w:space="0"/>
              <w:right w:val="single" w:color="000000" w:sz="6" w:space="0"/>
            </w:tcBorders>
            <w:noWrap w:val="0"/>
            <w:vAlign w:val="top"/>
          </w:tcPr>
          <w:p w14:paraId="6E6C205E">
            <w:pPr>
              <w:shd w:val="clear"/>
              <w:spacing w:line="240" w:lineRule="auto"/>
              <w:rPr>
                <w:rFonts w:hint="eastAsia" w:ascii="宋体" w:hAnsi="宋体" w:eastAsia="宋体" w:cs="宋体"/>
                <w:color w:val="auto"/>
                <w:kern w:val="0"/>
                <w:sz w:val="20"/>
              </w:rPr>
            </w:pPr>
          </w:p>
        </w:tc>
        <w:tc>
          <w:tcPr>
            <w:tcW w:w="687" w:type="dxa"/>
            <w:vMerge w:val="continue"/>
            <w:tcBorders>
              <w:left w:val="single" w:color="000000" w:sz="6" w:space="0"/>
              <w:right w:val="single" w:color="000000" w:sz="6" w:space="0"/>
            </w:tcBorders>
            <w:noWrap w:val="0"/>
            <w:vAlign w:val="top"/>
          </w:tcPr>
          <w:p w14:paraId="75F56BB9">
            <w:pPr>
              <w:shd w:val="clear"/>
              <w:spacing w:line="240" w:lineRule="auto"/>
              <w:rPr>
                <w:rFonts w:hint="eastAsia" w:ascii="宋体" w:hAnsi="宋体" w:eastAsia="宋体" w:cs="宋体"/>
                <w:color w:val="auto"/>
                <w:kern w:val="0"/>
                <w:sz w:val="20"/>
              </w:rPr>
            </w:pPr>
          </w:p>
        </w:tc>
      </w:tr>
      <w:tr w14:paraId="18F345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2" w:hRule="atLeast"/>
        </w:trPr>
        <w:tc>
          <w:tcPr>
            <w:tcW w:w="1090" w:type="dxa"/>
            <w:vMerge w:val="continue"/>
            <w:tcBorders>
              <w:left w:val="single" w:color="000000" w:sz="6" w:space="0"/>
              <w:right w:val="single" w:color="000000" w:sz="6" w:space="0"/>
            </w:tcBorders>
            <w:noWrap w:val="0"/>
            <w:vAlign w:val="top"/>
          </w:tcPr>
          <w:p w14:paraId="7EB48DA9">
            <w:pPr>
              <w:shd w:val="clear"/>
              <w:spacing w:line="240" w:lineRule="auto"/>
              <w:rPr>
                <w:rFonts w:hint="eastAsia" w:ascii="宋体" w:hAnsi="宋体" w:eastAsia="宋体" w:cs="宋体"/>
                <w:color w:val="auto"/>
                <w:kern w:val="0"/>
                <w:sz w:val="20"/>
                <w:szCs w:val="21"/>
              </w:rPr>
            </w:pPr>
          </w:p>
        </w:tc>
        <w:tc>
          <w:tcPr>
            <w:tcW w:w="1266" w:type="dxa"/>
            <w:vMerge w:val="continue"/>
            <w:noWrap w:val="0"/>
            <w:vAlign w:val="top"/>
          </w:tcPr>
          <w:p w14:paraId="43E0E52A">
            <w:pPr>
              <w:shd w:val="clear"/>
              <w:spacing w:line="240" w:lineRule="auto"/>
              <w:rPr>
                <w:rFonts w:hint="eastAsia" w:ascii="宋体" w:hAnsi="宋体" w:eastAsia="宋体" w:cs="宋体"/>
                <w:color w:val="auto"/>
                <w:kern w:val="0"/>
                <w:sz w:val="20"/>
                <w:szCs w:val="21"/>
              </w:rPr>
            </w:pPr>
          </w:p>
        </w:tc>
        <w:tc>
          <w:tcPr>
            <w:tcW w:w="5150" w:type="dxa"/>
            <w:tcBorders>
              <w:left w:val="single" w:color="000000" w:sz="6" w:space="0"/>
              <w:bottom w:val="single" w:color="000000" w:sz="6" w:space="0"/>
              <w:right w:val="single" w:color="000000" w:sz="6" w:space="0"/>
            </w:tcBorders>
            <w:noWrap w:val="0"/>
            <w:vAlign w:val="top"/>
          </w:tcPr>
          <w:p w14:paraId="221C39D7">
            <w:pPr>
              <w:shd w:val="clear"/>
              <w:spacing w:line="240" w:lineRule="auto"/>
              <w:rPr>
                <w:rFonts w:hint="eastAsia" w:ascii="宋体" w:hAnsi="宋体" w:eastAsia="宋体" w:cs="宋体"/>
                <w:color w:val="auto"/>
                <w:kern w:val="0"/>
                <w:sz w:val="20"/>
              </w:rPr>
            </w:pPr>
            <w:r>
              <w:rPr>
                <w:rFonts w:hint="eastAsia" w:ascii="宋体" w:hAnsi="宋体" w:eastAsia="宋体" w:cs="宋体"/>
                <w:color w:val="auto"/>
                <w:kern w:val="0"/>
                <w:sz w:val="20"/>
              </w:rPr>
              <w:t>预约记录</w:t>
            </w:r>
            <w:r>
              <w:rPr>
                <w:rFonts w:hint="eastAsia" w:ascii="宋体" w:hAnsi="宋体" w:eastAsia="宋体" w:cs="宋体"/>
                <w:color w:val="auto"/>
                <w:kern w:val="0"/>
                <w:sz w:val="20"/>
              </w:rPr>
              <w:br w:type="textWrapping"/>
            </w:r>
            <w:r>
              <w:rPr>
                <w:rFonts w:hint="eastAsia" w:ascii="宋体" w:hAnsi="宋体" w:eastAsia="宋体" w:cs="宋体"/>
                <w:color w:val="auto"/>
                <w:kern w:val="0"/>
                <w:sz w:val="20"/>
              </w:rPr>
              <w:t>（排班记录）</w:t>
            </w:r>
          </w:p>
          <w:p w14:paraId="640C2AE0">
            <w:pPr>
              <w:shd w:val="clear"/>
              <w:spacing w:line="240" w:lineRule="auto"/>
              <w:rPr>
                <w:rFonts w:hint="eastAsia" w:ascii="宋体" w:hAnsi="宋体" w:eastAsia="宋体" w:cs="宋体"/>
                <w:color w:val="auto"/>
                <w:kern w:val="0"/>
                <w:sz w:val="20"/>
              </w:rPr>
            </w:pPr>
            <w:r>
              <w:rPr>
                <w:rFonts w:hint="eastAsia" w:ascii="宋体" w:hAnsi="宋体" w:eastAsia="宋体" w:cs="宋体"/>
                <w:color w:val="auto"/>
                <w:kern w:val="0"/>
                <w:sz w:val="20"/>
              </w:rPr>
              <w:t>支持按开嘱科室或执行科室的查看排班情况</w:t>
            </w:r>
          </w:p>
          <w:p w14:paraId="2FA5BF8E">
            <w:pPr>
              <w:shd w:val="clear"/>
              <w:spacing w:line="240" w:lineRule="auto"/>
              <w:rPr>
                <w:rFonts w:hint="eastAsia" w:ascii="宋体" w:hAnsi="宋体" w:eastAsia="宋体" w:cs="宋体"/>
                <w:color w:val="auto"/>
                <w:kern w:val="0"/>
                <w:sz w:val="20"/>
                <w:szCs w:val="21"/>
              </w:rPr>
            </w:pPr>
            <w:r>
              <w:rPr>
                <w:rFonts w:hint="eastAsia" w:ascii="宋体" w:hAnsi="宋体" w:eastAsia="宋体" w:cs="宋体"/>
                <w:color w:val="auto"/>
                <w:kern w:val="0"/>
                <w:sz w:val="20"/>
              </w:rPr>
              <w:t>支持按治疗师查看排班情况，支持按患者排班情况，支持按状态查看已执行、待执行、拒绝执行、过时未执行，执行中排课情况</w:t>
            </w:r>
          </w:p>
        </w:tc>
        <w:tc>
          <w:tcPr>
            <w:tcW w:w="684" w:type="dxa"/>
            <w:vMerge w:val="continue"/>
            <w:tcBorders>
              <w:left w:val="single" w:color="000000" w:sz="6" w:space="0"/>
              <w:right w:val="single" w:color="000000" w:sz="6" w:space="0"/>
            </w:tcBorders>
            <w:noWrap w:val="0"/>
            <w:vAlign w:val="top"/>
          </w:tcPr>
          <w:p w14:paraId="7C88E140">
            <w:pPr>
              <w:shd w:val="clear"/>
              <w:spacing w:line="240" w:lineRule="auto"/>
              <w:rPr>
                <w:rFonts w:hint="eastAsia" w:ascii="宋体" w:hAnsi="宋体" w:eastAsia="宋体" w:cs="宋体"/>
                <w:color w:val="auto"/>
                <w:kern w:val="0"/>
                <w:sz w:val="20"/>
              </w:rPr>
            </w:pPr>
          </w:p>
        </w:tc>
        <w:tc>
          <w:tcPr>
            <w:tcW w:w="687" w:type="dxa"/>
            <w:vMerge w:val="continue"/>
            <w:tcBorders>
              <w:left w:val="single" w:color="000000" w:sz="6" w:space="0"/>
              <w:right w:val="single" w:color="000000" w:sz="6" w:space="0"/>
            </w:tcBorders>
            <w:noWrap w:val="0"/>
            <w:vAlign w:val="top"/>
          </w:tcPr>
          <w:p w14:paraId="47CFCD6C">
            <w:pPr>
              <w:shd w:val="clear"/>
              <w:spacing w:line="240" w:lineRule="auto"/>
              <w:rPr>
                <w:rFonts w:hint="eastAsia" w:ascii="宋体" w:hAnsi="宋体" w:eastAsia="宋体" w:cs="宋体"/>
                <w:color w:val="auto"/>
                <w:kern w:val="0"/>
                <w:sz w:val="20"/>
              </w:rPr>
            </w:pPr>
          </w:p>
        </w:tc>
      </w:tr>
      <w:tr w14:paraId="5F5DB8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75" w:hRule="atLeast"/>
        </w:trPr>
        <w:tc>
          <w:tcPr>
            <w:tcW w:w="1090" w:type="dxa"/>
            <w:vMerge w:val="continue"/>
            <w:tcBorders>
              <w:left w:val="single" w:color="000000" w:sz="6" w:space="0"/>
              <w:right w:val="single" w:color="000000" w:sz="6" w:space="0"/>
            </w:tcBorders>
            <w:noWrap w:val="0"/>
            <w:vAlign w:val="top"/>
          </w:tcPr>
          <w:p w14:paraId="2303AC5A">
            <w:pPr>
              <w:shd w:val="clear"/>
              <w:spacing w:line="240" w:lineRule="auto"/>
              <w:rPr>
                <w:rFonts w:hint="eastAsia" w:ascii="宋体" w:hAnsi="宋体" w:eastAsia="宋体" w:cs="宋体"/>
                <w:color w:val="auto"/>
                <w:kern w:val="0"/>
                <w:sz w:val="20"/>
                <w:szCs w:val="21"/>
              </w:rPr>
            </w:pPr>
          </w:p>
        </w:tc>
        <w:tc>
          <w:tcPr>
            <w:tcW w:w="1266" w:type="dxa"/>
            <w:vMerge w:val="continue"/>
            <w:noWrap w:val="0"/>
            <w:vAlign w:val="top"/>
          </w:tcPr>
          <w:p w14:paraId="4084E947">
            <w:pPr>
              <w:shd w:val="clear"/>
              <w:spacing w:line="240" w:lineRule="auto"/>
              <w:rPr>
                <w:rFonts w:hint="eastAsia" w:ascii="宋体" w:hAnsi="宋体" w:eastAsia="宋体" w:cs="宋体"/>
                <w:color w:val="auto"/>
                <w:kern w:val="0"/>
                <w:sz w:val="20"/>
                <w:szCs w:val="21"/>
              </w:rPr>
            </w:pPr>
          </w:p>
        </w:tc>
        <w:tc>
          <w:tcPr>
            <w:tcW w:w="5150" w:type="dxa"/>
            <w:tcBorders>
              <w:left w:val="single" w:color="000000" w:sz="6" w:space="0"/>
              <w:bottom w:val="single" w:color="000000" w:sz="6" w:space="0"/>
              <w:right w:val="single" w:color="000000" w:sz="6" w:space="0"/>
            </w:tcBorders>
            <w:noWrap w:val="0"/>
            <w:vAlign w:val="top"/>
          </w:tcPr>
          <w:p w14:paraId="20D4A1F4">
            <w:pPr>
              <w:shd w:val="clear"/>
              <w:spacing w:line="240" w:lineRule="auto"/>
              <w:rPr>
                <w:rFonts w:hint="eastAsia" w:ascii="宋体" w:hAnsi="宋体" w:eastAsia="宋体" w:cs="宋体"/>
                <w:color w:val="auto"/>
                <w:kern w:val="0"/>
                <w:sz w:val="20"/>
              </w:rPr>
            </w:pPr>
            <w:r>
              <w:rPr>
                <w:rFonts w:hint="eastAsia" w:ascii="宋体" w:hAnsi="宋体" w:eastAsia="宋体" w:cs="宋体"/>
                <w:color w:val="auto"/>
                <w:kern w:val="0"/>
                <w:sz w:val="20"/>
              </w:rPr>
              <w:t>大屏显示</w:t>
            </w:r>
          </w:p>
          <w:p w14:paraId="6CF052FE">
            <w:pPr>
              <w:shd w:val="clear"/>
              <w:spacing w:line="240" w:lineRule="auto"/>
              <w:rPr>
                <w:rFonts w:hint="eastAsia" w:ascii="宋体" w:hAnsi="宋体" w:eastAsia="宋体" w:cs="宋体"/>
                <w:color w:val="auto"/>
                <w:kern w:val="0"/>
                <w:sz w:val="20"/>
                <w:szCs w:val="21"/>
              </w:rPr>
            </w:pPr>
            <w:r>
              <w:rPr>
                <w:rFonts w:hint="eastAsia" w:ascii="宋体" w:hAnsi="宋体" w:eastAsia="宋体" w:cs="宋体"/>
                <w:color w:val="auto"/>
                <w:kern w:val="0"/>
                <w:sz w:val="20"/>
              </w:rPr>
              <w:t>支持按执行科室查看治疗师的排课情况、患者的排课情况、患者项目执行进度情况，动态展示待评定的、待安排、待排课的患者及数量，支持播报会叫患者</w:t>
            </w:r>
          </w:p>
        </w:tc>
        <w:tc>
          <w:tcPr>
            <w:tcW w:w="684" w:type="dxa"/>
            <w:vMerge w:val="continue"/>
            <w:tcBorders>
              <w:left w:val="single" w:color="000000" w:sz="6" w:space="0"/>
              <w:right w:val="single" w:color="000000" w:sz="6" w:space="0"/>
            </w:tcBorders>
            <w:noWrap w:val="0"/>
            <w:vAlign w:val="top"/>
          </w:tcPr>
          <w:p w14:paraId="1F6C46A2">
            <w:pPr>
              <w:shd w:val="clear"/>
              <w:spacing w:line="240" w:lineRule="auto"/>
              <w:rPr>
                <w:rFonts w:hint="eastAsia" w:ascii="宋体" w:hAnsi="宋体" w:eastAsia="宋体" w:cs="宋体"/>
                <w:color w:val="auto"/>
                <w:kern w:val="0"/>
                <w:sz w:val="20"/>
              </w:rPr>
            </w:pPr>
          </w:p>
        </w:tc>
        <w:tc>
          <w:tcPr>
            <w:tcW w:w="687" w:type="dxa"/>
            <w:vMerge w:val="continue"/>
            <w:tcBorders>
              <w:left w:val="single" w:color="000000" w:sz="6" w:space="0"/>
              <w:right w:val="single" w:color="000000" w:sz="6" w:space="0"/>
            </w:tcBorders>
            <w:noWrap w:val="0"/>
            <w:vAlign w:val="top"/>
          </w:tcPr>
          <w:p w14:paraId="20C9F644">
            <w:pPr>
              <w:shd w:val="clear"/>
              <w:spacing w:line="240" w:lineRule="auto"/>
              <w:rPr>
                <w:rFonts w:hint="eastAsia" w:ascii="宋体" w:hAnsi="宋体" w:eastAsia="宋体" w:cs="宋体"/>
                <w:color w:val="auto"/>
                <w:kern w:val="0"/>
                <w:sz w:val="20"/>
              </w:rPr>
            </w:pPr>
          </w:p>
        </w:tc>
      </w:tr>
      <w:tr w14:paraId="4BA637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75" w:hRule="atLeast"/>
        </w:trPr>
        <w:tc>
          <w:tcPr>
            <w:tcW w:w="1090" w:type="dxa"/>
            <w:vMerge w:val="continue"/>
            <w:tcBorders>
              <w:left w:val="single" w:color="000000" w:sz="6" w:space="0"/>
              <w:right w:val="single" w:color="000000" w:sz="6" w:space="0"/>
            </w:tcBorders>
            <w:noWrap w:val="0"/>
            <w:vAlign w:val="center"/>
          </w:tcPr>
          <w:p w14:paraId="514AFC57">
            <w:pPr>
              <w:shd w:val="clear"/>
              <w:spacing w:line="240" w:lineRule="auto"/>
              <w:rPr>
                <w:rFonts w:hint="eastAsia" w:ascii="宋体" w:hAnsi="宋体" w:eastAsia="宋体" w:cs="宋体"/>
                <w:color w:val="auto"/>
                <w:kern w:val="0"/>
                <w:sz w:val="20"/>
                <w:szCs w:val="21"/>
              </w:rPr>
            </w:pPr>
          </w:p>
        </w:tc>
        <w:tc>
          <w:tcPr>
            <w:tcW w:w="1266" w:type="dxa"/>
            <w:vMerge w:val="restart"/>
            <w:tcBorders>
              <w:left w:val="single" w:color="000000" w:sz="6" w:space="0"/>
              <w:right w:val="single" w:color="000000" w:sz="6" w:space="0"/>
            </w:tcBorders>
            <w:noWrap w:val="0"/>
            <w:vAlign w:val="center"/>
          </w:tcPr>
          <w:p w14:paraId="6F7A541F">
            <w:pPr>
              <w:shd w:val="clear"/>
              <w:spacing w:line="240" w:lineRule="auto"/>
              <w:rPr>
                <w:rFonts w:hint="eastAsia" w:ascii="宋体" w:hAnsi="宋体" w:eastAsia="宋体" w:cs="宋体"/>
                <w:color w:val="auto"/>
                <w:kern w:val="0"/>
                <w:sz w:val="20"/>
                <w:szCs w:val="21"/>
              </w:rPr>
            </w:pPr>
            <w:r>
              <w:rPr>
                <w:rFonts w:hint="eastAsia" w:ascii="宋体" w:hAnsi="宋体" w:eastAsia="宋体" w:cs="宋体"/>
                <w:color w:val="auto"/>
                <w:kern w:val="0"/>
                <w:sz w:val="20"/>
                <w:szCs w:val="21"/>
              </w:rPr>
              <w:t>治疗工作站</w:t>
            </w:r>
          </w:p>
          <w:p w14:paraId="4E222842">
            <w:pPr>
              <w:shd w:val="clear"/>
              <w:spacing w:line="240" w:lineRule="auto"/>
              <w:rPr>
                <w:rFonts w:hint="eastAsia" w:ascii="宋体" w:hAnsi="宋体" w:eastAsia="宋体" w:cs="宋体"/>
                <w:color w:val="auto"/>
                <w:kern w:val="0"/>
                <w:sz w:val="20"/>
                <w:szCs w:val="21"/>
              </w:rPr>
            </w:pPr>
            <w:r>
              <w:rPr>
                <w:rFonts w:hint="eastAsia" w:ascii="宋体" w:hAnsi="宋体" w:eastAsia="宋体" w:cs="宋体"/>
                <w:color w:val="auto"/>
                <w:kern w:val="0"/>
                <w:sz w:val="20"/>
                <w:szCs w:val="21"/>
              </w:rPr>
              <w:br w:type="textWrapping"/>
            </w:r>
          </w:p>
        </w:tc>
        <w:tc>
          <w:tcPr>
            <w:tcW w:w="5150" w:type="dxa"/>
            <w:tcBorders>
              <w:left w:val="single" w:color="000000" w:sz="6" w:space="0"/>
              <w:bottom w:val="single" w:color="000000" w:sz="6" w:space="0"/>
              <w:right w:val="single" w:color="000000" w:sz="6" w:space="0"/>
            </w:tcBorders>
            <w:noWrap w:val="0"/>
            <w:vAlign w:val="top"/>
          </w:tcPr>
          <w:p w14:paraId="5DBF3A07">
            <w:pPr>
              <w:shd w:val="clear"/>
              <w:spacing w:line="240" w:lineRule="auto"/>
              <w:rPr>
                <w:rFonts w:hint="eastAsia" w:ascii="宋体" w:hAnsi="宋体" w:eastAsia="宋体" w:cs="宋体"/>
                <w:color w:val="auto"/>
                <w:kern w:val="0"/>
                <w:sz w:val="20"/>
              </w:rPr>
            </w:pPr>
            <w:r>
              <w:rPr>
                <w:rFonts w:hint="eastAsia" w:ascii="宋体" w:hAnsi="宋体" w:eastAsia="宋体" w:cs="宋体"/>
                <w:color w:val="auto"/>
                <w:kern w:val="0"/>
                <w:sz w:val="20"/>
              </w:rPr>
              <w:t>扫码患者手环执行</w:t>
            </w:r>
          </w:p>
          <w:p w14:paraId="0F010D5B">
            <w:pPr>
              <w:shd w:val="clear"/>
              <w:spacing w:line="240" w:lineRule="auto"/>
              <w:rPr>
                <w:rFonts w:hint="eastAsia" w:ascii="宋体" w:hAnsi="宋体" w:eastAsia="宋体" w:cs="宋体"/>
                <w:color w:val="auto"/>
                <w:kern w:val="0"/>
                <w:sz w:val="20"/>
                <w:szCs w:val="21"/>
              </w:rPr>
            </w:pPr>
            <w:r>
              <w:rPr>
                <w:rFonts w:hint="eastAsia" w:ascii="宋体" w:hAnsi="宋体" w:eastAsia="宋体" w:cs="宋体"/>
                <w:color w:val="auto"/>
                <w:kern w:val="0"/>
                <w:sz w:val="20"/>
              </w:rPr>
              <w:t>支持通过扫码患者手环，精确定位到患者待执行的项目，快速执行，或取消执行、或拒绝执行</w:t>
            </w:r>
          </w:p>
        </w:tc>
        <w:tc>
          <w:tcPr>
            <w:tcW w:w="684" w:type="dxa"/>
            <w:vMerge w:val="continue"/>
            <w:tcBorders>
              <w:left w:val="single" w:color="000000" w:sz="6" w:space="0"/>
              <w:right w:val="single" w:color="000000" w:sz="6" w:space="0"/>
            </w:tcBorders>
            <w:noWrap w:val="0"/>
            <w:vAlign w:val="top"/>
          </w:tcPr>
          <w:p w14:paraId="1052C265">
            <w:pPr>
              <w:shd w:val="clear"/>
              <w:spacing w:line="240" w:lineRule="auto"/>
              <w:rPr>
                <w:rFonts w:hint="eastAsia" w:ascii="宋体" w:hAnsi="宋体" w:eastAsia="宋体" w:cs="宋体"/>
                <w:color w:val="auto"/>
                <w:kern w:val="0"/>
                <w:sz w:val="20"/>
              </w:rPr>
            </w:pPr>
          </w:p>
        </w:tc>
        <w:tc>
          <w:tcPr>
            <w:tcW w:w="687" w:type="dxa"/>
            <w:vMerge w:val="continue"/>
            <w:tcBorders>
              <w:left w:val="single" w:color="000000" w:sz="6" w:space="0"/>
              <w:right w:val="single" w:color="000000" w:sz="6" w:space="0"/>
            </w:tcBorders>
            <w:noWrap w:val="0"/>
            <w:vAlign w:val="top"/>
          </w:tcPr>
          <w:p w14:paraId="04FA63CB">
            <w:pPr>
              <w:shd w:val="clear"/>
              <w:spacing w:line="240" w:lineRule="auto"/>
              <w:rPr>
                <w:rFonts w:hint="eastAsia" w:ascii="宋体" w:hAnsi="宋体" w:eastAsia="宋体" w:cs="宋体"/>
                <w:color w:val="auto"/>
                <w:kern w:val="0"/>
                <w:sz w:val="20"/>
              </w:rPr>
            </w:pPr>
          </w:p>
        </w:tc>
      </w:tr>
      <w:tr w14:paraId="00D32A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75" w:hRule="atLeast"/>
        </w:trPr>
        <w:tc>
          <w:tcPr>
            <w:tcW w:w="1090" w:type="dxa"/>
            <w:vMerge w:val="continue"/>
            <w:tcBorders>
              <w:left w:val="single" w:color="000000" w:sz="6" w:space="0"/>
              <w:right w:val="single" w:color="000000" w:sz="6" w:space="0"/>
            </w:tcBorders>
            <w:noWrap w:val="0"/>
            <w:vAlign w:val="center"/>
          </w:tcPr>
          <w:p w14:paraId="171B0723">
            <w:pPr>
              <w:shd w:val="clear"/>
              <w:spacing w:line="240" w:lineRule="auto"/>
              <w:rPr>
                <w:rFonts w:hint="eastAsia" w:ascii="宋体" w:hAnsi="宋体" w:eastAsia="宋体" w:cs="宋体"/>
                <w:color w:val="auto"/>
                <w:kern w:val="0"/>
                <w:sz w:val="20"/>
                <w:szCs w:val="21"/>
              </w:rPr>
            </w:pPr>
          </w:p>
        </w:tc>
        <w:tc>
          <w:tcPr>
            <w:tcW w:w="1266" w:type="dxa"/>
            <w:vMerge w:val="continue"/>
            <w:tcBorders>
              <w:left w:val="single" w:color="000000" w:sz="6" w:space="0"/>
              <w:right w:val="single" w:color="000000" w:sz="6" w:space="0"/>
            </w:tcBorders>
            <w:noWrap w:val="0"/>
            <w:vAlign w:val="center"/>
          </w:tcPr>
          <w:p w14:paraId="37E2A0D8">
            <w:pPr>
              <w:shd w:val="clear"/>
              <w:spacing w:line="240" w:lineRule="auto"/>
              <w:rPr>
                <w:rFonts w:hint="eastAsia" w:ascii="宋体" w:hAnsi="宋体" w:eastAsia="宋体" w:cs="宋体"/>
                <w:color w:val="auto"/>
                <w:kern w:val="0"/>
                <w:sz w:val="20"/>
                <w:szCs w:val="21"/>
              </w:rPr>
            </w:pPr>
          </w:p>
        </w:tc>
        <w:tc>
          <w:tcPr>
            <w:tcW w:w="5150" w:type="dxa"/>
            <w:tcBorders>
              <w:left w:val="single" w:color="000000" w:sz="6" w:space="0"/>
              <w:bottom w:val="single" w:color="000000" w:sz="6" w:space="0"/>
              <w:right w:val="single" w:color="000000" w:sz="6" w:space="0"/>
            </w:tcBorders>
            <w:noWrap w:val="0"/>
            <w:vAlign w:val="top"/>
          </w:tcPr>
          <w:p w14:paraId="0B94E11B">
            <w:pPr>
              <w:shd w:val="clear"/>
              <w:spacing w:line="240" w:lineRule="auto"/>
              <w:rPr>
                <w:rFonts w:hint="eastAsia" w:ascii="宋体" w:hAnsi="宋体" w:eastAsia="宋体" w:cs="宋体"/>
                <w:color w:val="auto"/>
                <w:kern w:val="0"/>
                <w:sz w:val="20"/>
              </w:rPr>
            </w:pPr>
            <w:r>
              <w:rPr>
                <w:rFonts w:hint="eastAsia" w:ascii="宋体" w:hAnsi="宋体" w:eastAsia="宋体" w:cs="宋体"/>
                <w:color w:val="auto"/>
                <w:kern w:val="0"/>
                <w:sz w:val="20"/>
              </w:rPr>
              <w:t>患者签到</w:t>
            </w:r>
          </w:p>
          <w:p w14:paraId="7377C8D1">
            <w:pPr>
              <w:shd w:val="clear"/>
              <w:spacing w:line="240" w:lineRule="auto"/>
              <w:rPr>
                <w:rFonts w:hint="eastAsia" w:ascii="宋体" w:hAnsi="宋体" w:eastAsia="宋体" w:cs="宋体"/>
                <w:color w:val="auto"/>
                <w:kern w:val="0"/>
                <w:sz w:val="20"/>
                <w:szCs w:val="21"/>
              </w:rPr>
            </w:pPr>
            <w:r>
              <w:rPr>
                <w:rFonts w:hint="eastAsia" w:ascii="宋体" w:hAnsi="宋体" w:eastAsia="宋体" w:cs="宋体"/>
                <w:color w:val="auto"/>
                <w:kern w:val="0"/>
                <w:sz w:val="20"/>
              </w:rPr>
              <w:t>支持患者签到排队叫号，一键呼叫患者</w:t>
            </w:r>
          </w:p>
        </w:tc>
        <w:tc>
          <w:tcPr>
            <w:tcW w:w="684" w:type="dxa"/>
            <w:vMerge w:val="continue"/>
            <w:tcBorders>
              <w:left w:val="single" w:color="000000" w:sz="6" w:space="0"/>
              <w:right w:val="single" w:color="000000" w:sz="6" w:space="0"/>
            </w:tcBorders>
            <w:noWrap w:val="0"/>
            <w:vAlign w:val="top"/>
          </w:tcPr>
          <w:p w14:paraId="7E151820">
            <w:pPr>
              <w:shd w:val="clear"/>
              <w:spacing w:line="240" w:lineRule="auto"/>
              <w:rPr>
                <w:rFonts w:hint="eastAsia" w:ascii="宋体" w:hAnsi="宋体" w:eastAsia="宋体" w:cs="宋体"/>
                <w:color w:val="auto"/>
                <w:kern w:val="0"/>
                <w:sz w:val="20"/>
              </w:rPr>
            </w:pPr>
          </w:p>
        </w:tc>
        <w:tc>
          <w:tcPr>
            <w:tcW w:w="687" w:type="dxa"/>
            <w:vMerge w:val="continue"/>
            <w:tcBorders>
              <w:left w:val="single" w:color="000000" w:sz="6" w:space="0"/>
              <w:right w:val="single" w:color="000000" w:sz="6" w:space="0"/>
            </w:tcBorders>
            <w:noWrap w:val="0"/>
            <w:vAlign w:val="top"/>
          </w:tcPr>
          <w:p w14:paraId="11F285CB">
            <w:pPr>
              <w:shd w:val="clear"/>
              <w:spacing w:line="240" w:lineRule="auto"/>
              <w:rPr>
                <w:rFonts w:hint="eastAsia" w:ascii="宋体" w:hAnsi="宋体" w:eastAsia="宋体" w:cs="宋体"/>
                <w:color w:val="auto"/>
                <w:kern w:val="0"/>
                <w:sz w:val="20"/>
              </w:rPr>
            </w:pPr>
          </w:p>
        </w:tc>
      </w:tr>
      <w:tr w14:paraId="135485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75" w:hRule="atLeast"/>
        </w:trPr>
        <w:tc>
          <w:tcPr>
            <w:tcW w:w="1090" w:type="dxa"/>
            <w:vMerge w:val="continue"/>
            <w:tcBorders>
              <w:left w:val="single" w:color="000000" w:sz="6" w:space="0"/>
              <w:right w:val="single" w:color="000000" w:sz="6" w:space="0"/>
            </w:tcBorders>
            <w:noWrap w:val="0"/>
            <w:vAlign w:val="top"/>
          </w:tcPr>
          <w:p w14:paraId="1B5653EB">
            <w:pPr>
              <w:shd w:val="clear"/>
              <w:spacing w:line="240" w:lineRule="auto"/>
              <w:rPr>
                <w:rFonts w:hint="eastAsia" w:ascii="宋体" w:hAnsi="宋体" w:eastAsia="宋体" w:cs="宋体"/>
                <w:color w:val="auto"/>
                <w:kern w:val="0"/>
                <w:sz w:val="20"/>
                <w:szCs w:val="21"/>
              </w:rPr>
            </w:pPr>
          </w:p>
        </w:tc>
        <w:tc>
          <w:tcPr>
            <w:tcW w:w="1266" w:type="dxa"/>
            <w:vMerge w:val="continue"/>
            <w:tcBorders>
              <w:left w:val="single" w:color="000000" w:sz="6" w:space="0"/>
              <w:right w:val="single" w:color="000000" w:sz="6" w:space="0"/>
            </w:tcBorders>
            <w:noWrap w:val="0"/>
            <w:vAlign w:val="top"/>
          </w:tcPr>
          <w:p w14:paraId="305F479D">
            <w:pPr>
              <w:shd w:val="clear"/>
              <w:spacing w:line="240" w:lineRule="auto"/>
              <w:rPr>
                <w:rFonts w:hint="eastAsia" w:ascii="宋体" w:hAnsi="宋体" w:eastAsia="宋体" w:cs="宋体"/>
                <w:color w:val="auto"/>
                <w:kern w:val="0"/>
                <w:sz w:val="20"/>
                <w:szCs w:val="21"/>
              </w:rPr>
            </w:pPr>
          </w:p>
        </w:tc>
        <w:tc>
          <w:tcPr>
            <w:tcW w:w="5150" w:type="dxa"/>
            <w:tcBorders>
              <w:left w:val="single" w:color="000000" w:sz="6" w:space="0"/>
              <w:bottom w:val="single" w:color="000000" w:sz="6" w:space="0"/>
              <w:right w:val="single" w:color="000000" w:sz="6" w:space="0"/>
            </w:tcBorders>
            <w:noWrap w:val="0"/>
            <w:vAlign w:val="top"/>
          </w:tcPr>
          <w:p w14:paraId="42163DCB">
            <w:pPr>
              <w:shd w:val="clear"/>
              <w:spacing w:line="240" w:lineRule="auto"/>
              <w:rPr>
                <w:rFonts w:hint="eastAsia" w:ascii="宋体" w:hAnsi="宋体" w:eastAsia="宋体" w:cs="宋体"/>
                <w:color w:val="auto"/>
                <w:kern w:val="0"/>
                <w:sz w:val="20"/>
              </w:rPr>
            </w:pPr>
            <w:r>
              <w:rPr>
                <w:rFonts w:hint="eastAsia" w:ascii="宋体" w:hAnsi="宋体" w:eastAsia="宋体" w:cs="宋体"/>
                <w:color w:val="auto"/>
                <w:kern w:val="0"/>
                <w:sz w:val="20"/>
              </w:rPr>
              <w:t>患者治疗</w:t>
            </w:r>
          </w:p>
          <w:p w14:paraId="2E6258D4">
            <w:pPr>
              <w:shd w:val="clear"/>
              <w:spacing w:line="240" w:lineRule="auto"/>
              <w:rPr>
                <w:rFonts w:hint="eastAsia" w:ascii="宋体" w:hAnsi="宋体" w:eastAsia="宋体" w:cs="宋体"/>
                <w:color w:val="auto"/>
                <w:kern w:val="0"/>
                <w:sz w:val="20"/>
                <w:szCs w:val="21"/>
              </w:rPr>
            </w:pPr>
            <w:r>
              <w:rPr>
                <w:rFonts w:hint="eastAsia" w:ascii="宋体" w:hAnsi="宋体" w:eastAsia="宋体" w:cs="宋体"/>
                <w:color w:val="auto"/>
                <w:kern w:val="0"/>
                <w:sz w:val="20"/>
              </w:rPr>
              <w:t>未完成、已完成患者列表，支持各种过滤条件，查看待执行项目批量执行，拒绝执行，修改执行单次量、取消执行等</w:t>
            </w:r>
            <w:r>
              <w:rPr>
                <w:rFonts w:hint="eastAsia" w:ascii="宋体" w:hAnsi="宋体" w:eastAsia="宋体" w:cs="宋体"/>
                <w:color w:val="auto"/>
                <w:kern w:val="0"/>
                <w:sz w:val="20"/>
              </w:rPr>
              <w:br w:type="textWrapping"/>
            </w:r>
            <w:r>
              <w:rPr>
                <w:rFonts w:hint="eastAsia" w:ascii="宋体" w:hAnsi="宋体" w:eastAsia="宋体" w:cs="宋体"/>
                <w:color w:val="auto"/>
                <w:kern w:val="0"/>
                <w:sz w:val="20"/>
              </w:rPr>
              <w:t>支持查看患者病历、查看康复方案、查看康复医嘱、查看执行记录、查看患者治疗跟踪，新增治疗小结</w:t>
            </w:r>
          </w:p>
        </w:tc>
        <w:tc>
          <w:tcPr>
            <w:tcW w:w="684" w:type="dxa"/>
            <w:vMerge w:val="continue"/>
            <w:tcBorders>
              <w:left w:val="single" w:color="000000" w:sz="6" w:space="0"/>
              <w:right w:val="single" w:color="000000" w:sz="6" w:space="0"/>
            </w:tcBorders>
            <w:noWrap w:val="0"/>
            <w:vAlign w:val="top"/>
          </w:tcPr>
          <w:p w14:paraId="3A8FC851">
            <w:pPr>
              <w:shd w:val="clear"/>
              <w:spacing w:line="240" w:lineRule="auto"/>
              <w:rPr>
                <w:rFonts w:hint="eastAsia" w:ascii="宋体" w:hAnsi="宋体" w:eastAsia="宋体" w:cs="宋体"/>
                <w:color w:val="auto"/>
                <w:kern w:val="0"/>
                <w:sz w:val="20"/>
              </w:rPr>
            </w:pPr>
          </w:p>
        </w:tc>
        <w:tc>
          <w:tcPr>
            <w:tcW w:w="687" w:type="dxa"/>
            <w:vMerge w:val="continue"/>
            <w:tcBorders>
              <w:left w:val="single" w:color="000000" w:sz="6" w:space="0"/>
              <w:right w:val="single" w:color="000000" w:sz="6" w:space="0"/>
            </w:tcBorders>
            <w:noWrap w:val="0"/>
            <w:vAlign w:val="top"/>
          </w:tcPr>
          <w:p w14:paraId="65586F17">
            <w:pPr>
              <w:shd w:val="clear"/>
              <w:spacing w:line="240" w:lineRule="auto"/>
              <w:rPr>
                <w:rFonts w:hint="eastAsia" w:ascii="宋体" w:hAnsi="宋体" w:eastAsia="宋体" w:cs="宋体"/>
                <w:color w:val="auto"/>
                <w:kern w:val="0"/>
                <w:sz w:val="20"/>
              </w:rPr>
            </w:pPr>
          </w:p>
        </w:tc>
      </w:tr>
      <w:tr w14:paraId="66B02A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75" w:hRule="atLeast"/>
        </w:trPr>
        <w:tc>
          <w:tcPr>
            <w:tcW w:w="1090" w:type="dxa"/>
            <w:vMerge w:val="continue"/>
            <w:tcBorders>
              <w:left w:val="single" w:color="000000" w:sz="6" w:space="0"/>
              <w:right w:val="single" w:color="000000" w:sz="6" w:space="0"/>
            </w:tcBorders>
            <w:noWrap w:val="0"/>
            <w:vAlign w:val="top"/>
          </w:tcPr>
          <w:p w14:paraId="20C2BC00">
            <w:pPr>
              <w:shd w:val="clear"/>
              <w:spacing w:line="240" w:lineRule="auto"/>
              <w:rPr>
                <w:rFonts w:hint="eastAsia" w:ascii="宋体" w:hAnsi="宋体" w:eastAsia="宋体" w:cs="宋体"/>
                <w:color w:val="auto"/>
                <w:kern w:val="0"/>
                <w:sz w:val="20"/>
                <w:szCs w:val="21"/>
              </w:rPr>
            </w:pPr>
          </w:p>
        </w:tc>
        <w:tc>
          <w:tcPr>
            <w:tcW w:w="1266" w:type="dxa"/>
            <w:vMerge w:val="continue"/>
            <w:tcBorders>
              <w:left w:val="single" w:color="000000" w:sz="6" w:space="0"/>
              <w:right w:val="single" w:color="000000" w:sz="6" w:space="0"/>
            </w:tcBorders>
            <w:noWrap w:val="0"/>
            <w:vAlign w:val="top"/>
          </w:tcPr>
          <w:p w14:paraId="7DAB37D3">
            <w:pPr>
              <w:shd w:val="clear"/>
              <w:spacing w:line="240" w:lineRule="auto"/>
              <w:rPr>
                <w:rFonts w:hint="eastAsia" w:ascii="宋体" w:hAnsi="宋体" w:eastAsia="宋体" w:cs="宋体"/>
                <w:color w:val="auto"/>
                <w:kern w:val="0"/>
                <w:sz w:val="20"/>
                <w:szCs w:val="21"/>
              </w:rPr>
            </w:pPr>
          </w:p>
        </w:tc>
        <w:tc>
          <w:tcPr>
            <w:tcW w:w="5150" w:type="dxa"/>
            <w:tcBorders>
              <w:left w:val="single" w:color="000000" w:sz="6" w:space="0"/>
              <w:bottom w:val="single" w:color="000000" w:sz="6" w:space="0"/>
              <w:right w:val="single" w:color="000000" w:sz="6" w:space="0"/>
            </w:tcBorders>
            <w:noWrap w:val="0"/>
            <w:vAlign w:val="top"/>
          </w:tcPr>
          <w:p w14:paraId="235C00E3">
            <w:pPr>
              <w:shd w:val="clear"/>
              <w:spacing w:line="240" w:lineRule="auto"/>
              <w:rPr>
                <w:rFonts w:hint="eastAsia" w:ascii="宋体" w:hAnsi="宋体" w:eastAsia="宋体" w:cs="宋体"/>
                <w:color w:val="auto"/>
                <w:kern w:val="0"/>
                <w:sz w:val="20"/>
              </w:rPr>
            </w:pPr>
            <w:r>
              <w:rPr>
                <w:rFonts w:hint="eastAsia" w:ascii="宋体" w:hAnsi="宋体" w:eastAsia="宋体" w:cs="宋体"/>
                <w:color w:val="auto"/>
                <w:kern w:val="0"/>
                <w:sz w:val="20"/>
              </w:rPr>
              <w:t>治疗跟踪</w:t>
            </w:r>
          </w:p>
          <w:p w14:paraId="12A4F48A">
            <w:pPr>
              <w:shd w:val="clear"/>
              <w:spacing w:line="240" w:lineRule="auto"/>
              <w:rPr>
                <w:rFonts w:hint="eastAsia" w:ascii="宋体" w:hAnsi="宋体" w:eastAsia="宋体" w:cs="宋体"/>
                <w:color w:val="auto"/>
                <w:kern w:val="0"/>
                <w:sz w:val="20"/>
                <w:szCs w:val="21"/>
              </w:rPr>
            </w:pPr>
            <w:r>
              <w:rPr>
                <w:rFonts w:hint="eastAsia" w:ascii="宋体" w:hAnsi="宋体" w:eastAsia="宋体" w:cs="宋体"/>
                <w:color w:val="auto"/>
                <w:kern w:val="0"/>
                <w:sz w:val="20"/>
              </w:rPr>
              <w:t>支持书写治疗结论（图片、视频、文字），时间轴的形式呈现治疗结论，查看患者治疗效果及前后对比，支持新增、编辑、删除治疗结论等</w:t>
            </w:r>
          </w:p>
        </w:tc>
        <w:tc>
          <w:tcPr>
            <w:tcW w:w="684" w:type="dxa"/>
            <w:vMerge w:val="continue"/>
            <w:tcBorders>
              <w:left w:val="single" w:color="000000" w:sz="6" w:space="0"/>
              <w:right w:val="single" w:color="000000" w:sz="6" w:space="0"/>
            </w:tcBorders>
            <w:noWrap w:val="0"/>
            <w:vAlign w:val="top"/>
          </w:tcPr>
          <w:p w14:paraId="57B0DE39">
            <w:pPr>
              <w:shd w:val="clear"/>
              <w:spacing w:line="240" w:lineRule="auto"/>
              <w:rPr>
                <w:rFonts w:hint="eastAsia" w:ascii="宋体" w:hAnsi="宋体" w:eastAsia="宋体" w:cs="宋体"/>
                <w:color w:val="auto"/>
                <w:kern w:val="0"/>
                <w:sz w:val="20"/>
              </w:rPr>
            </w:pPr>
          </w:p>
        </w:tc>
        <w:tc>
          <w:tcPr>
            <w:tcW w:w="687" w:type="dxa"/>
            <w:vMerge w:val="continue"/>
            <w:tcBorders>
              <w:left w:val="single" w:color="000000" w:sz="6" w:space="0"/>
              <w:right w:val="single" w:color="000000" w:sz="6" w:space="0"/>
            </w:tcBorders>
            <w:noWrap w:val="0"/>
            <w:vAlign w:val="top"/>
          </w:tcPr>
          <w:p w14:paraId="65B8FCB5">
            <w:pPr>
              <w:shd w:val="clear"/>
              <w:spacing w:line="240" w:lineRule="auto"/>
              <w:rPr>
                <w:rFonts w:hint="eastAsia" w:ascii="宋体" w:hAnsi="宋体" w:eastAsia="宋体" w:cs="宋体"/>
                <w:color w:val="auto"/>
                <w:kern w:val="0"/>
                <w:sz w:val="20"/>
              </w:rPr>
            </w:pPr>
          </w:p>
        </w:tc>
      </w:tr>
      <w:tr w14:paraId="66EF4F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75" w:hRule="atLeast"/>
        </w:trPr>
        <w:tc>
          <w:tcPr>
            <w:tcW w:w="1090" w:type="dxa"/>
            <w:vMerge w:val="continue"/>
            <w:tcBorders>
              <w:left w:val="single" w:color="000000" w:sz="6" w:space="0"/>
              <w:right w:val="single" w:color="000000" w:sz="6" w:space="0"/>
            </w:tcBorders>
            <w:noWrap w:val="0"/>
            <w:vAlign w:val="top"/>
          </w:tcPr>
          <w:p w14:paraId="551961E8">
            <w:pPr>
              <w:shd w:val="clear"/>
              <w:spacing w:line="240" w:lineRule="auto"/>
              <w:rPr>
                <w:rFonts w:hint="eastAsia" w:ascii="宋体" w:hAnsi="宋体" w:eastAsia="宋体" w:cs="宋体"/>
                <w:color w:val="auto"/>
                <w:kern w:val="0"/>
                <w:sz w:val="20"/>
                <w:szCs w:val="21"/>
              </w:rPr>
            </w:pPr>
          </w:p>
        </w:tc>
        <w:tc>
          <w:tcPr>
            <w:tcW w:w="1266" w:type="dxa"/>
            <w:vMerge w:val="continue"/>
            <w:tcBorders>
              <w:left w:val="single" w:color="000000" w:sz="6" w:space="0"/>
              <w:right w:val="single" w:color="000000" w:sz="6" w:space="0"/>
            </w:tcBorders>
            <w:noWrap w:val="0"/>
            <w:vAlign w:val="top"/>
          </w:tcPr>
          <w:p w14:paraId="13C9A0D8">
            <w:pPr>
              <w:shd w:val="clear"/>
              <w:spacing w:line="240" w:lineRule="auto"/>
              <w:rPr>
                <w:rFonts w:hint="eastAsia" w:ascii="宋体" w:hAnsi="宋体" w:eastAsia="宋体" w:cs="宋体"/>
                <w:color w:val="auto"/>
                <w:kern w:val="0"/>
                <w:sz w:val="20"/>
                <w:szCs w:val="21"/>
              </w:rPr>
            </w:pPr>
          </w:p>
        </w:tc>
        <w:tc>
          <w:tcPr>
            <w:tcW w:w="5150" w:type="dxa"/>
            <w:tcBorders>
              <w:left w:val="single" w:color="000000" w:sz="6" w:space="0"/>
              <w:bottom w:val="single" w:color="000000" w:sz="6" w:space="0"/>
              <w:right w:val="single" w:color="000000" w:sz="6" w:space="0"/>
            </w:tcBorders>
            <w:noWrap w:val="0"/>
            <w:vAlign w:val="top"/>
          </w:tcPr>
          <w:p w14:paraId="29732C3C">
            <w:pPr>
              <w:shd w:val="clear"/>
              <w:spacing w:line="240" w:lineRule="auto"/>
              <w:rPr>
                <w:rFonts w:hint="eastAsia" w:ascii="宋体" w:hAnsi="宋体" w:eastAsia="宋体" w:cs="宋体"/>
                <w:color w:val="auto"/>
                <w:kern w:val="0"/>
                <w:sz w:val="20"/>
              </w:rPr>
            </w:pPr>
            <w:r>
              <w:rPr>
                <w:rFonts w:hint="eastAsia" w:ascii="宋体" w:hAnsi="宋体" w:eastAsia="宋体" w:cs="宋体"/>
                <w:color w:val="auto"/>
                <w:kern w:val="0"/>
                <w:sz w:val="20"/>
              </w:rPr>
              <w:t>执行计费</w:t>
            </w:r>
          </w:p>
          <w:p w14:paraId="6A2BF0B6">
            <w:pPr>
              <w:shd w:val="clear"/>
              <w:spacing w:line="240" w:lineRule="auto"/>
              <w:rPr>
                <w:rFonts w:hint="eastAsia" w:ascii="宋体" w:hAnsi="宋体" w:eastAsia="宋体" w:cs="宋体"/>
                <w:color w:val="auto"/>
                <w:kern w:val="0"/>
                <w:sz w:val="20"/>
                <w:szCs w:val="21"/>
              </w:rPr>
            </w:pPr>
            <w:r>
              <w:rPr>
                <w:rFonts w:hint="eastAsia" w:ascii="宋体" w:hAnsi="宋体" w:eastAsia="宋体" w:cs="宋体"/>
                <w:color w:val="auto"/>
                <w:kern w:val="0"/>
                <w:sz w:val="20"/>
              </w:rPr>
              <w:t>支持执行时计费，取消执行销账</w:t>
            </w:r>
          </w:p>
        </w:tc>
        <w:tc>
          <w:tcPr>
            <w:tcW w:w="684" w:type="dxa"/>
            <w:vMerge w:val="continue"/>
            <w:tcBorders>
              <w:left w:val="single" w:color="000000" w:sz="6" w:space="0"/>
              <w:right w:val="single" w:color="000000" w:sz="6" w:space="0"/>
            </w:tcBorders>
            <w:noWrap w:val="0"/>
            <w:vAlign w:val="top"/>
          </w:tcPr>
          <w:p w14:paraId="16DF0B89">
            <w:pPr>
              <w:shd w:val="clear"/>
              <w:spacing w:line="240" w:lineRule="auto"/>
              <w:rPr>
                <w:rFonts w:hint="eastAsia" w:ascii="宋体" w:hAnsi="宋体" w:eastAsia="宋体" w:cs="宋体"/>
                <w:color w:val="auto"/>
                <w:kern w:val="0"/>
                <w:sz w:val="20"/>
              </w:rPr>
            </w:pPr>
          </w:p>
        </w:tc>
        <w:tc>
          <w:tcPr>
            <w:tcW w:w="687" w:type="dxa"/>
            <w:vMerge w:val="continue"/>
            <w:tcBorders>
              <w:left w:val="single" w:color="000000" w:sz="6" w:space="0"/>
              <w:right w:val="single" w:color="000000" w:sz="6" w:space="0"/>
            </w:tcBorders>
            <w:noWrap w:val="0"/>
            <w:vAlign w:val="top"/>
          </w:tcPr>
          <w:p w14:paraId="6AF56540">
            <w:pPr>
              <w:shd w:val="clear"/>
              <w:spacing w:line="240" w:lineRule="auto"/>
              <w:rPr>
                <w:rFonts w:hint="eastAsia" w:ascii="宋体" w:hAnsi="宋体" w:eastAsia="宋体" w:cs="宋体"/>
                <w:color w:val="auto"/>
                <w:kern w:val="0"/>
                <w:sz w:val="20"/>
              </w:rPr>
            </w:pPr>
          </w:p>
        </w:tc>
      </w:tr>
      <w:tr w14:paraId="474B0D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75" w:hRule="atLeast"/>
        </w:trPr>
        <w:tc>
          <w:tcPr>
            <w:tcW w:w="1090" w:type="dxa"/>
            <w:vMerge w:val="continue"/>
            <w:tcBorders>
              <w:left w:val="single" w:color="000000" w:sz="6" w:space="0"/>
              <w:right w:val="single" w:color="000000" w:sz="6" w:space="0"/>
            </w:tcBorders>
            <w:noWrap w:val="0"/>
            <w:vAlign w:val="top"/>
          </w:tcPr>
          <w:p w14:paraId="204E9D1D">
            <w:pPr>
              <w:shd w:val="clear"/>
              <w:spacing w:line="240" w:lineRule="auto"/>
              <w:rPr>
                <w:rFonts w:hint="eastAsia" w:ascii="宋体" w:hAnsi="宋体" w:eastAsia="宋体" w:cs="宋体"/>
                <w:color w:val="auto"/>
                <w:kern w:val="0"/>
                <w:sz w:val="20"/>
                <w:szCs w:val="21"/>
              </w:rPr>
            </w:pPr>
          </w:p>
        </w:tc>
        <w:tc>
          <w:tcPr>
            <w:tcW w:w="1266" w:type="dxa"/>
            <w:vMerge w:val="continue"/>
            <w:tcBorders>
              <w:left w:val="single" w:color="000000" w:sz="6" w:space="0"/>
              <w:right w:val="single" w:color="000000" w:sz="6" w:space="0"/>
            </w:tcBorders>
            <w:noWrap w:val="0"/>
            <w:vAlign w:val="top"/>
          </w:tcPr>
          <w:p w14:paraId="0DC89523">
            <w:pPr>
              <w:shd w:val="clear"/>
              <w:spacing w:line="240" w:lineRule="auto"/>
              <w:rPr>
                <w:rFonts w:hint="eastAsia" w:ascii="宋体" w:hAnsi="宋体" w:eastAsia="宋体" w:cs="宋体"/>
                <w:color w:val="auto"/>
                <w:kern w:val="0"/>
                <w:sz w:val="20"/>
                <w:szCs w:val="21"/>
              </w:rPr>
            </w:pPr>
          </w:p>
        </w:tc>
        <w:tc>
          <w:tcPr>
            <w:tcW w:w="5150" w:type="dxa"/>
            <w:tcBorders>
              <w:left w:val="single" w:color="000000" w:sz="6" w:space="0"/>
              <w:bottom w:val="single" w:color="000000" w:sz="6" w:space="0"/>
              <w:right w:val="single" w:color="000000" w:sz="6" w:space="0"/>
            </w:tcBorders>
            <w:noWrap w:val="0"/>
            <w:vAlign w:val="top"/>
          </w:tcPr>
          <w:p w14:paraId="550ED7FB">
            <w:pPr>
              <w:shd w:val="clear"/>
              <w:spacing w:line="240" w:lineRule="auto"/>
              <w:rPr>
                <w:rFonts w:hint="eastAsia" w:ascii="宋体" w:hAnsi="宋体" w:eastAsia="宋体" w:cs="宋体"/>
                <w:color w:val="auto"/>
                <w:kern w:val="0"/>
                <w:sz w:val="20"/>
              </w:rPr>
            </w:pPr>
            <w:r>
              <w:rPr>
                <w:rFonts w:hint="eastAsia" w:ascii="宋体" w:hAnsi="宋体" w:eastAsia="宋体" w:cs="宋体"/>
                <w:color w:val="auto"/>
                <w:kern w:val="0"/>
                <w:sz w:val="20"/>
              </w:rPr>
              <w:t>治疗记录上报</w:t>
            </w:r>
          </w:p>
          <w:p w14:paraId="3470D1D4">
            <w:pPr>
              <w:shd w:val="clear"/>
              <w:spacing w:line="240" w:lineRule="auto"/>
              <w:rPr>
                <w:rFonts w:hint="eastAsia" w:ascii="宋体" w:hAnsi="宋体" w:eastAsia="宋体" w:cs="宋体"/>
                <w:color w:val="auto"/>
                <w:kern w:val="0"/>
                <w:sz w:val="20"/>
                <w:szCs w:val="21"/>
              </w:rPr>
            </w:pPr>
            <w:r>
              <w:rPr>
                <w:rFonts w:hint="eastAsia" w:ascii="宋体" w:hAnsi="宋体" w:eastAsia="宋体" w:cs="宋体"/>
                <w:color w:val="auto"/>
                <w:kern w:val="0"/>
                <w:sz w:val="20"/>
              </w:rPr>
              <w:t>支持治疗执行记录上报到医技工作站</w:t>
            </w:r>
          </w:p>
        </w:tc>
        <w:tc>
          <w:tcPr>
            <w:tcW w:w="684" w:type="dxa"/>
            <w:vMerge w:val="continue"/>
            <w:tcBorders>
              <w:left w:val="single" w:color="000000" w:sz="6" w:space="0"/>
              <w:right w:val="single" w:color="000000" w:sz="6" w:space="0"/>
            </w:tcBorders>
            <w:noWrap w:val="0"/>
            <w:vAlign w:val="top"/>
          </w:tcPr>
          <w:p w14:paraId="7D144FE5">
            <w:pPr>
              <w:shd w:val="clear"/>
              <w:spacing w:line="240" w:lineRule="auto"/>
              <w:rPr>
                <w:rFonts w:hint="eastAsia" w:ascii="宋体" w:hAnsi="宋体" w:eastAsia="宋体" w:cs="宋体"/>
                <w:color w:val="auto"/>
                <w:kern w:val="0"/>
                <w:sz w:val="20"/>
              </w:rPr>
            </w:pPr>
          </w:p>
        </w:tc>
        <w:tc>
          <w:tcPr>
            <w:tcW w:w="687" w:type="dxa"/>
            <w:vMerge w:val="continue"/>
            <w:tcBorders>
              <w:left w:val="single" w:color="000000" w:sz="6" w:space="0"/>
              <w:right w:val="single" w:color="000000" w:sz="6" w:space="0"/>
            </w:tcBorders>
            <w:noWrap w:val="0"/>
            <w:vAlign w:val="top"/>
          </w:tcPr>
          <w:p w14:paraId="5BF1CAD1">
            <w:pPr>
              <w:shd w:val="clear"/>
              <w:spacing w:line="240" w:lineRule="auto"/>
              <w:rPr>
                <w:rFonts w:hint="eastAsia" w:ascii="宋体" w:hAnsi="宋体" w:eastAsia="宋体" w:cs="宋体"/>
                <w:color w:val="auto"/>
                <w:kern w:val="0"/>
                <w:sz w:val="20"/>
              </w:rPr>
            </w:pPr>
          </w:p>
        </w:tc>
      </w:tr>
      <w:tr w14:paraId="108BEE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75" w:hRule="atLeast"/>
        </w:trPr>
        <w:tc>
          <w:tcPr>
            <w:tcW w:w="1090" w:type="dxa"/>
            <w:vMerge w:val="continue"/>
            <w:tcBorders>
              <w:left w:val="single" w:color="000000" w:sz="6" w:space="0"/>
              <w:right w:val="single" w:color="000000" w:sz="6" w:space="0"/>
            </w:tcBorders>
            <w:noWrap w:val="0"/>
            <w:vAlign w:val="top"/>
          </w:tcPr>
          <w:p w14:paraId="33962014">
            <w:pPr>
              <w:shd w:val="clear"/>
              <w:spacing w:line="240" w:lineRule="auto"/>
              <w:rPr>
                <w:rFonts w:hint="eastAsia" w:ascii="宋体" w:hAnsi="宋体" w:eastAsia="宋体" w:cs="宋体"/>
                <w:color w:val="auto"/>
                <w:kern w:val="0"/>
                <w:sz w:val="20"/>
                <w:szCs w:val="21"/>
              </w:rPr>
            </w:pPr>
          </w:p>
        </w:tc>
        <w:tc>
          <w:tcPr>
            <w:tcW w:w="1266" w:type="dxa"/>
            <w:vMerge w:val="continue"/>
            <w:tcBorders>
              <w:left w:val="single" w:color="000000" w:sz="6" w:space="0"/>
              <w:right w:val="single" w:color="000000" w:sz="6" w:space="0"/>
            </w:tcBorders>
            <w:noWrap w:val="0"/>
            <w:vAlign w:val="top"/>
          </w:tcPr>
          <w:p w14:paraId="43548B9F">
            <w:pPr>
              <w:shd w:val="clear"/>
              <w:spacing w:line="240" w:lineRule="auto"/>
              <w:rPr>
                <w:rFonts w:hint="eastAsia" w:ascii="宋体" w:hAnsi="宋体" w:eastAsia="宋体" w:cs="宋体"/>
                <w:color w:val="auto"/>
                <w:kern w:val="0"/>
                <w:sz w:val="20"/>
                <w:szCs w:val="21"/>
              </w:rPr>
            </w:pPr>
          </w:p>
        </w:tc>
        <w:tc>
          <w:tcPr>
            <w:tcW w:w="5150" w:type="dxa"/>
            <w:tcBorders>
              <w:left w:val="single" w:color="000000" w:sz="6" w:space="0"/>
              <w:bottom w:val="single" w:color="000000" w:sz="6" w:space="0"/>
              <w:right w:val="single" w:color="000000" w:sz="6" w:space="0"/>
            </w:tcBorders>
            <w:noWrap w:val="0"/>
            <w:vAlign w:val="top"/>
          </w:tcPr>
          <w:p w14:paraId="70E895CF">
            <w:pPr>
              <w:shd w:val="clear"/>
              <w:spacing w:line="240" w:lineRule="auto"/>
              <w:rPr>
                <w:rFonts w:hint="eastAsia" w:ascii="宋体" w:hAnsi="宋体" w:eastAsia="宋体" w:cs="宋体"/>
                <w:color w:val="auto"/>
                <w:kern w:val="0"/>
                <w:sz w:val="20"/>
              </w:rPr>
            </w:pPr>
            <w:r>
              <w:rPr>
                <w:rFonts w:hint="eastAsia" w:ascii="宋体" w:hAnsi="宋体" w:eastAsia="宋体" w:cs="宋体"/>
                <w:color w:val="auto"/>
                <w:kern w:val="0"/>
                <w:sz w:val="20"/>
              </w:rPr>
              <w:t>患者签到</w:t>
            </w:r>
          </w:p>
          <w:p w14:paraId="4297EF10">
            <w:pPr>
              <w:shd w:val="clear"/>
              <w:spacing w:line="240" w:lineRule="auto"/>
              <w:rPr>
                <w:rFonts w:hint="eastAsia" w:ascii="宋体" w:hAnsi="宋体" w:eastAsia="宋体" w:cs="宋体"/>
                <w:color w:val="auto"/>
                <w:kern w:val="0"/>
                <w:sz w:val="20"/>
                <w:szCs w:val="21"/>
              </w:rPr>
            </w:pPr>
            <w:r>
              <w:rPr>
                <w:rFonts w:hint="eastAsia" w:ascii="宋体" w:hAnsi="宋体" w:eastAsia="宋体" w:cs="宋体"/>
                <w:color w:val="auto"/>
                <w:kern w:val="0"/>
                <w:sz w:val="20"/>
              </w:rPr>
              <w:t>支持患者分诊台签到排队，执行时可查看患者签到情况</w:t>
            </w:r>
          </w:p>
        </w:tc>
        <w:tc>
          <w:tcPr>
            <w:tcW w:w="684" w:type="dxa"/>
            <w:vMerge w:val="continue"/>
            <w:tcBorders>
              <w:left w:val="single" w:color="000000" w:sz="6" w:space="0"/>
              <w:right w:val="single" w:color="000000" w:sz="6" w:space="0"/>
            </w:tcBorders>
            <w:noWrap w:val="0"/>
            <w:vAlign w:val="top"/>
          </w:tcPr>
          <w:p w14:paraId="708C3DB5">
            <w:pPr>
              <w:shd w:val="clear"/>
              <w:spacing w:line="240" w:lineRule="auto"/>
              <w:rPr>
                <w:rFonts w:hint="eastAsia" w:ascii="宋体" w:hAnsi="宋体" w:eastAsia="宋体" w:cs="宋体"/>
                <w:color w:val="auto"/>
                <w:kern w:val="0"/>
                <w:sz w:val="20"/>
              </w:rPr>
            </w:pPr>
          </w:p>
        </w:tc>
        <w:tc>
          <w:tcPr>
            <w:tcW w:w="687" w:type="dxa"/>
            <w:vMerge w:val="continue"/>
            <w:tcBorders>
              <w:left w:val="single" w:color="000000" w:sz="6" w:space="0"/>
              <w:right w:val="single" w:color="000000" w:sz="6" w:space="0"/>
            </w:tcBorders>
            <w:noWrap w:val="0"/>
            <w:vAlign w:val="top"/>
          </w:tcPr>
          <w:p w14:paraId="6C60BEE4">
            <w:pPr>
              <w:shd w:val="clear"/>
              <w:spacing w:line="240" w:lineRule="auto"/>
              <w:rPr>
                <w:rFonts w:hint="eastAsia" w:ascii="宋体" w:hAnsi="宋体" w:eastAsia="宋体" w:cs="宋体"/>
                <w:color w:val="auto"/>
                <w:kern w:val="0"/>
                <w:sz w:val="20"/>
              </w:rPr>
            </w:pPr>
          </w:p>
        </w:tc>
      </w:tr>
      <w:tr w14:paraId="454BD4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75" w:hRule="atLeast"/>
        </w:trPr>
        <w:tc>
          <w:tcPr>
            <w:tcW w:w="1090" w:type="dxa"/>
            <w:vMerge w:val="continue"/>
            <w:tcBorders>
              <w:left w:val="single" w:color="000000" w:sz="6" w:space="0"/>
              <w:right w:val="single" w:color="000000" w:sz="6" w:space="0"/>
            </w:tcBorders>
            <w:noWrap w:val="0"/>
            <w:vAlign w:val="top"/>
          </w:tcPr>
          <w:p w14:paraId="3E4B2757">
            <w:pPr>
              <w:shd w:val="clear"/>
              <w:spacing w:line="240" w:lineRule="auto"/>
              <w:rPr>
                <w:rFonts w:hint="eastAsia" w:ascii="宋体" w:hAnsi="宋体" w:eastAsia="宋体" w:cs="宋体"/>
                <w:color w:val="auto"/>
                <w:kern w:val="0"/>
                <w:sz w:val="20"/>
                <w:szCs w:val="21"/>
              </w:rPr>
            </w:pPr>
          </w:p>
        </w:tc>
        <w:tc>
          <w:tcPr>
            <w:tcW w:w="1266" w:type="dxa"/>
            <w:vMerge w:val="continue"/>
            <w:tcBorders>
              <w:left w:val="single" w:color="000000" w:sz="6" w:space="0"/>
              <w:right w:val="single" w:color="000000" w:sz="6" w:space="0"/>
            </w:tcBorders>
            <w:noWrap w:val="0"/>
            <w:vAlign w:val="top"/>
          </w:tcPr>
          <w:p w14:paraId="7CB45716">
            <w:pPr>
              <w:shd w:val="clear"/>
              <w:spacing w:line="240" w:lineRule="auto"/>
              <w:rPr>
                <w:rFonts w:hint="eastAsia" w:ascii="宋体" w:hAnsi="宋体" w:eastAsia="宋体" w:cs="宋体"/>
                <w:color w:val="auto"/>
                <w:kern w:val="0"/>
                <w:sz w:val="20"/>
                <w:szCs w:val="21"/>
              </w:rPr>
            </w:pPr>
          </w:p>
        </w:tc>
        <w:tc>
          <w:tcPr>
            <w:tcW w:w="5150" w:type="dxa"/>
            <w:tcBorders>
              <w:left w:val="single" w:color="000000" w:sz="6" w:space="0"/>
              <w:bottom w:val="single" w:color="000000" w:sz="6" w:space="0"/>
              <w:right w:val="single" w:color="000000" w:sz="6" w:space="0"/>
            </w:tcBorders>
            <w:noWrap w:val="0"/>
            <w:vAlign w:val="top"/>
          </w:tcPr>
          <w:p w14:paraId="11ADAF28">
            <w:pPr>
              <w:shd w:val="clear"/>
              <w:spacing w:line="240" w:lineRule="auto"/>
              <w:rPr>
                <w:rFonts w:hint="eastAsia" w:ascii="宋体" w:hAnsi="宋体" w:eastAsia="宋体" w:cs="宋体"/>
                <w:color w:val="auto"/>
                <w:kern w:val="0"/>
                <w:sz w:val="20"/>
              </w:rPr>
            </w:pPr>
            <w:r>
              <w:rPr>
                <w:rFonts w:hint="eastAsia" w:ascii="宋体" w:hAnsi="宋体" w:eastAsia="宋体" w:cs="宋体"/>
                <w:color w:val="auto"/>
                <w:kern w:val="0"/>
                <w:sz w:val="20"/>
              </w:rPr>
              <w:t>呼叫患者</w:t>
            </w:r>
          </w:p>
          <w:p w14:paraId="52FCF127">
            <w:pPr>
              <w:shd w:val="clear"/>
              <w:spacing w:line="240" w:lineRule="auto"/>
              <w:rPr>
                <w:rFonts w:hint="eastAsia" w:ascii="宋体" w:hAnsi="宋体" w:eastAsia="宋体" w:cs="宋体"/>
                <w:color w:val="auto"/>
                <w:kern w:val="0"/>
                <w:sz w:val="20"/>
                <w:szCs w:val="21"/>
              </w:rPr>
            </w:pPr>
            <w:r>
              <w:rPr>
                <w:rFonts w:hint="eastAsia" w:ascii="宋体" w:hAnsi="宋体" w:eastAsia="宋体" w:cs="宋体"/>
                <w:color w:val="auto"/>
                <w:kern w:val="0"/>
                <w:sz w:val="20"/>
              </w:rPr>
              <w:t>支持执行前一键呼叫患者，通过大屏传播给患者</w:t>
            </w:r>
          </w:p>
        </w:tc>
        <w:tc>
          <w:tcPr>
            <w:tcW w:w="684" w:type="dxa"/>
            <w:vMerge w:val="continue"/>
            <w:tcBorders>
              <w:left w:val="single" w:color="000000" w:sz="6" w:space="0"/>
              <w:right w:val="single" w:color="000000" w:sz="6" w:space="0"/>
            </w:tcBorders>
            <w:noWrap w:val="0"/>
            <w:vAlign w:val="top"/>
          </w:tcPr>
          <w:p w14:paraId="1C7F0171">
            <w:pPr>
              <w:shd w:val="clear"/>
              <w:spacing w:line="240" w:lineRule="auto"/>
              <w:rPr>
                <w:rFonts w:hint="eastAsia" w:ascii="宋体" w:hAnsi="宋体" w:eastAsia="宋体" w:cs="宋体"/>
                <w:color w:val="auto"/>
                <w:kern w:val="0"/>
                <w:sz w:val="20"/>
              </w:rPr>
            </w:pPr>
          </w:p>
        </w:tc>
        <w:tc>
          <w:tcPr>
            <w:tcW w:w="687" w:type="dxa"/>
            <w:vMerge w:val="continue"/>
            <w:tcBorders>
              <w:left w:val="single" w:color="000000" w:sz="6" w:space="0"/>
              <w:right w:val="single" w:color="000000" w:sz="6" w:space="0"/>
            </w:tcBorders>
            <w:noWrap w:val="0"/>
            <w:vAlign w:val="top"/>
          </w:tcPr>
          <w:p w14:paraId="7300C45B">
            <w:pPr>
              <w:shd w:val="clear"/>
              <w:spacing w:line="240" w:lineRule="auto"/>
              <w:rPr>
                <w:rFonts w:hint="eastAsia" w:ascii="宋体" w:hAnsi="宋体" w:eastAsia="宋体" w:cs="宋体"/>
                <w:color w:val="auto"/>
                <w:kern w:val="0"/>
                <w:sz w:val="20"/>
              </w:rPr>
            </w:pPr>
          </w:p>
        </w:tc>
      </w:tr>
      <w:tr w14:paraId="09ED98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75" w:hRule="atLeast"/>
        </w:trPr>
        <w:tc>
          <w:tcPr>
            <w:tcW w:w="1090" w:type="dxa"/>
            <w:vMerge w:val="continue"/>
            <w:tcBorders>
              <w:left w:val="single" w:color="000000" w:sz="6" w:space="0"/>
              <w:right w:val="single" w:color="000000" w:sz="6" w:space="0"/>
            </w:tcBorders>
            <w:noWrap w:val="0"/>
            <w:vAlign w:val="top"/>
          </w:tcPr>
          <w:p w14:paraId="123954D1">
            <w:pPr>
              <w:shd w:val="clear"/>
              <w:spacing w:line="240" w:lineRule="auto"/>
              <w:rPr>
                <w:rFonts w:hint="eastAsia" w:ascii="宋体" w:hAnsi="宋体" w:eastAsia="宋体" w:cs="宋体"/>
                <w:color w:val="auto"/>
                <w:kern w:val="0"/>
                <w:sz w:val="20"/>
                <w:szCs w:val="21"/>
              </w:rPr>
            </w:pPr>
          </w:p>
        </w:tc>
        <w:tc>
          <w:tcPr>
            <w:tcW w:w="1266" w:type="dxa"/>
            <w:vMerge w:val="continue"/>
            <w:tcBorders>
              <w:left w:val="single" w:color="000000" w:sz="6" w:space="0"/>
              <w:right w:val="single" w:color="000000" w:sz="6" w:space="0"/>
            </w:tcBorders>
            <w:noWrap w:val="0"/>
            <w:vAlign w:val="top"/>
          </w:tcPr>
          <w:p w14:paraId="0D303889">
            <w:pPr>
              <w:shd w:val="clear"/>
              <w:spacing w:line="240" w:lineRule="auto"/>
              <w:rPr>
                <w:rFonts w:hint="eastAsia" w:ascii="宋体" w:hAnsi="宋体" w:eastAsia="宋体" w:cs="宋体"/>
                <w:color w:val="auto"/>
                <w:kern w:val="0"/>
                <w:sz w:val="20"/>
                <w:szCs w:val="21"/>
              </w:rPr>
            </w:pPr>
          </w:p>
        </w:tc>
        <w:tc>
          <w:tcPr>
            <w:tcW w:w="5150" w:type="dxa"/>
            <w:tcBorders>
              <w:left w:val="single" w:color="000000" w:sz="6" w:space="0"/>
              <w:bottom w:val="single" w:color="000000" w:sz="6" w:space="0"/>
              <w:right w:val="single" w:color="000000" w:sz="6" w:space="0"/>
            </w:tcBorders>
            <w:noWrap w:val="0"/>
            <w:vAlign w:val="top"/>
          </w:tcPr>
          <w:p w14:paraId="725A1968">
            <w:pPr>
              <w:shd w:val="clear"/>
              <w:spacing w:line="240" w:lineRule="auto"/>
              <w:rPr>
                <w:rFonts w:hint="eastAsia" w:ascii="宋体" w:hAnsi="宋体" w:eastAsia="宋体" w:cs="宋体"/>
                <w:color w:val="auto"/>
                <w:kern w:val="0"/>
                <w:sz w:val="20"/>
              </w:rPr>
            </w:pPr>
            <w:r>
              <w:rPr>
                <w:rFonts w:hint="eastAsia" w:ascii="宋体" w:hAnsi="宋体" w:eastAsia="宋体" w:cs="宋体"/>
                <w:color w:val="auto"/>
                <w:kern w:val="0"/>
                <w:sz w:val="20"/>
              </w:rPr>
              <w:t>氧舱记录</w:t>
            </w:r>
          </w:p>
          <w:p w14:paraId="1FF5B0D1">
            <w:pPr>
              <w:shd w:val="clear"/>
              <w:spacing w:line="240" w:lineRule="auto"/>
              <w:rPr>
                <w:rFonts w:hint="eastAsia" w:ascii="宋体" w:hAnsi="宋体" w:eastAsia="宋体" w:cs="宋体"/>
                <w:color w:val="auto"/>
                <w:kern w:val="0"/>
                <w:sz w:val="20"/>
                <w:szCs w:val="21"/>
              </w:rPr>
            </w:pPr>
            <w:r>
              <w:rPr>
                <w:rFonts w:hint="eastAsia" w:ascii="宋体" w:hAnsi="宋体" w:eastAsia="宋体" w:cs="宋体"/>
                <w:color w:val="auto"/>
                <w:kern w:val="0"/>
                <w:sz w:val="20"/>
              </w:rPr>
              <w:t>支持高压氧仓新增/编辑/查看/删除记录使用情况</w:t>
            </w:r>
          </w:p>
        </w:tc>
        <w:tc>
          <w:tcPr>
            <w:tcW w:w="684" w:type="dxa"/>
            <w:vMerge w:val="continue"/>
            <w:tcBorders>
              <w:left w:val="single" w:color="000000" w:sz="6" w:space="0"/>
              <w:right w:val="single" w:color="000000" w:sz="6" w:space="0"/>
            </w:tcBorders>
            <w:noWrap w:val="0"/>
            <w:vAlign w:val="top"/>
          </w:tcPr>
          <w:p w14:paraId="52B5D9FB">
            <w:pPr>
              <w:shd w:val="clear"/>
              <w:spacing w:line="240" w:lineRule="auto"/>
              <w:rPr>
                <w:rFonts w:hint="eastAsia" w:ascii="宋体" w:hAnsi="宋体" w:eastAsia="宋体" w:cs="宋体"/>
                <w:color w:val="auto"/>
                <w:kern w:val="0"/>
                <w:sz w:val="20"/>
              </w:rPr>
            </w:pPr>
          </w:p>
        </w:tc>
        <w:tc>
          <w:tcPr>
            <w:tcW w:w="687" w:type="dxa"/>
            <w:vMerge w:val="continue"/>
            <w:tcBorders>
              <w:left w:val="single" w:color="000000" w:sz="6" w:space="0"/>
              <w:right w:val="single" w:color="000000" w:sz="6" w:space="0"/>
            </w:tcBorders>
            <w:noWrap w:val="0"/>
            <w:vAlign w:val="top"/>
          </w:tcPr>
          <w:p w14:paraId="4FFAFECB">
            <w:pPr>
              <w:shd w:val="clear"/>
              <w:spacing w:line="240" w:lineRule="auto"/>
              <w:rPr>
                <w:rFonts w:hint="eastAsia" w:ascii="宋体" w:hAnsi="宋体" w:eastAsia="宋体" w:cs="宋体"/>
                <w:color w:val="auto"/>
                <w:kern w:val="0"/>
                <w:sz w:val="20"/>
              </w:rPr>
            </w:pPr>
          </w:p>
        </w:tc>
      </w:tr>
      <w:tr w14:paraId="65DAC8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75" w:hRule="atLeast"/>
        </w:trPr>
        <w:tc>
          <w:tcPr>
            <w:tcW w:w="1090" w:type="dxa"/>
            <w:vMerge w:val="continue"/>
            <w:tcBorders>
              <w:left w:val="single" w:color="000000" w:sz="6" w:space="0"/>
              <w:right w:val="single" w:color="000000" w:sz="6" w:space="0"/>
            </w:tcBorders>
            <w:noWrap w:val="0"/>
            <w:vAlign w:val="top"/>
          </w:tcPr>
          <w:p w14:paraId="2CDD2A45">
            <w:pPr>
              <w:shd w:val="clear"/>
              <w:spacing w:line="240" w:lineRule="auto"/>
              <w:rPr>
                <w:rFonts w:hint="eastAsia" w:ascii="宋体" w:hAnsi="宋体" w:eastAsia="宋体" w:cs="宋体"/>
                <w:color w:val="auto"/>
                <w:kern w:val="0"/>
                <w:sz w:val="20"/>
                <w:szCs w:val="21"/>
              </w:rPr>
            </w:pPr>
          </w:p>
        </w:tc>
        <w:tc>
          <w:tcPr>
            <w:tcW w:w="1266" w:type="dxa"/>
            <w:vMerge w:val="continue"/>
            <w:tcBorders>
              <w:left w:val="single" w:color="000000" w:sz="6" w:space="0"/>
              <w:right w:val="single" w:color="000000" w:sz="6" w:space="0"/>
            </w:tcBorders>
            <w:noWrap w:val="0"/>
            <w:vAlign w:val="top"/>
          </w:tcPr>
          <w:p w14:paraId="21DD16EC">
            <w:pPr>
              <w:shd w:val="clear"/>
              <w:spacing w:line="240" w:lineRule="auto"/>
              <w:rPr>
                <w:rFonts w:hint="eastAsia" w:ascii="宋体" w:hAnsi="宋体" w:eastAsia="宋体" w:cs="宋体"/>
                <w:color w:val="auto"/>
                <w:kern w:val="0"/>
                <w:sz w:val="20"/>
                <w:szCs w:val="21"/>
              </w:rPr>
            </w:pPr>
          </w:p>
        </w:tc>
        <w:tc>
          <w:tcPr>
            <w:tcW w:w="5150" w:type="dxa"/>
            <w:tcBorders>
              <w:left w:val="single" w:color="000000" w:sz="6" w:space="0"/>
              <w:bottom w:val="single" w:color="000000" w:sz="6" w:space="0"/>
              <w:right w:val="single" w:color="000000" w:sz="6" w:space="0"/>
            </w:tcBorders>
            <w:noWrap w:val="0"/>
            <w:vAlign w:val="top"/>
          </w:tcPr>
          <w:p w14:paraId="791ABD29">
            <w:pPr>
              <w:shd w:val="clear"/>
              <w:spacing w:line="240" w:lineRule="auto"/>
              <w:rPr>
                <w:rFonts w:hint="eastAsia" w:ascii="宋体" w:hAnsi="宋体" w:eastAsia="宋体" w:cs="宋体"/>
                <w:color w:val="auto"/>
                <w:kern w:val="0"/>
                <w:sz w:val="20"/>
              </w:rPr>
            </w:pPr>
            <w:r>
              <w:rPr>
                <w:rFonts w:hint="eastAsia" w:ascii="宋体" w:hAnsi="宋体" w:eastAsia="宋体" w:cs="宋体"/>
                <w:color w:val="auto"/>
                <w:kern w:val="0"/>
                <w:sz w:val="20"/>
              </w:rPr>
              <w:t>治疗类医嘱操作（包含APP端）</w:t>
            </w:r>
          </w:p>
          <w:p w14:paraId="6ADD35B7">
            <w:pPr>
              <w:shd w:val="clear"/>
              <w:spacing w:line="240" w:lineRule="auto"/>
              <w:rPr>
                <w:rFonts w:hint="eastAsia" w:ascii="宋体" w:hAnsi="宋体" w:eastAsia="宋体" w:cs="宋体"/>
                <w:color w:val="auto"/>
                <w:kern w:val="0"/>
                <w:sz w:val="20"/>
              </w:rPr>
            </w:pPr>
            <w:r>
              <w:rPr>
                <w:rFonts w:hint="eastAsia" w:ascii="宋体" w:hAnsi="宋体" w:eastAsia="宋体" w:cs="宋体"/>
                <w:color w:val="auto"/>
                <w:kern w:val="0"/>
                <w:sz w:val="20"/>
              </w:rPr>
              <w:t>支持安排治疗师</w:t>
            </w:r>
          </w:p>
          <w:p w14:paraId="6999AA97">
            <w:pPr>
              <w:shd w:val="clear"/>
              <w:spacing w:line="240" w:lineRule="auto"/>
              <w:rPr>
                <w:rFonts w:hint="eastAsia" w:ascii="宋体" w:hAnsi="宋体" w:eastAsia="宋体" w:cs="宋体"/>
                <w:color w:val="auto"/>
                <w:kern w:val="0"/>
                <w:sz w:val="20"/>
              </w:rPr>
            </w:pPr>
            <w:r>
              <w:rPr>
                <w:rFonts w:hint="eastAsia" w:ascii="宋体" w:hAnsi="宋体" w:eastAsia="宋体" w:cs="宋体"/>
                <w:color w:val="auto"/>
                <w:kern w:val="0"/>
                <w:sz w:val="20"/>
              </w:rPr>
              <w:t>支持患者安排，手动排课及批量排课</w:t>
            </w:r>
          </w:p>
          <w:p w14:paraId="73FDE541">
            <w:pPr>
              <w:shd w:val="clear"/>
              <w:spacing w:line="240" w:lineRule="auto"/>
              <w:rPr>
                <w:rFonts w:hint="eastAsia" w:ascii="宋体" w:hAnsi="宋体" w:eastAsia="宋体" w:cs="宋体"/>
                <w:color w:val="auto"/>
                <w:kern w:val="0"/>
                <w:sz w:val="20"/>
                <w:szCs w:val="21"/>
              </w:rPr>
            </w:pPr>
            <w:r>
              <w:rPr>
                <w:rFonts w:hint="eastAsia" w:ascii="宋体" w:hAnsi="宋体" w:eastAsia="宋体" w:cs="宋体"/>
                <w:color w:val="auto"/>
                <w:kern w:val="0"/>
                <w:sz w:val="20"/>
              </w:rPr>
              <w:t>支持患者治疗，执行完成操作</w:t>
            </w:r>
          </w:p>
        </w:tc>
        <w:tc>
          <w:tcPr>
            <w:tcW w:w="684" w:type="dxa"/>
            <w:vMerge w:val="continue"/>
            <w:tcBorders>
              <w:left w:val="single" w:color="000000" w:sz="6" w:space="0"/>
              <w:right w:val="single" w:color="000000" w:sz="6" w:space="0"/>
            </w:tcBorders>
            <w:noWrap w:val="0"/>
            <w:vAlign w:val="top"/>
          </w:tcPr>
          <w:p w14:paraId="151709D2">
            <w:pPr>
              <w:shd w:val="clear"/>
              <w:spacing w:line="240" w:lineRule="auto"/>
              <w:rPr>
                <w:rFonts w:hint="eastAsia" w:ascii="宋体" w:hAnsi="宋体" w:eastAsia="宋体" w:cs="宋体"/>
                <w:color w:val="auto"/>
                <w:kern w:val="0"/>
                <w:sz w:val="20"/>
              </w:rPr>
            </w:pPr>
          </w:p>
        </w:tc>
        <w:tc>
          <w:tcPr>
            <w:tcW w:w="687" w:type="dxa"/>
            <w:vMerge w:val="continue"/>
            <w:tcBorders>
              <w:left w:val="single" w:color="000000" w:sz="6" w:space="0"/>
              <w:right w:val="single" w:color="000000" w:sz="6" w:space="0"/>
            </w:tcBorders>
            <w:noWrap w:val="0"/>
            <w:vAlign w:val="top"/>
          </w:tcPr>
          <w:p w14:paraId="465C367A">
            <w:pPr>
              <w:shd w:val="clear"/>
              <w:spacing w:line="240" w:lineRule="auto"/>
              <w:rPr>
                <w:rFonts w:hint="eastAsia" w:ascii="宋体" w:hAnsi="宋体" w:eastAsia="宋体" w:cs="宋体"/>
                <w:color w:val="auto"/>
                <w:kern w:val="0"/>
                <w:sz w:val="20"/>
              </w:rPr>
            </w:pPr>
          </w:p>
        </w:tc>
      </w:tr>
      <w:tr w14:paraId="24279C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75" w:hRule="atLeast"/>
        </w:trPr>
        <w:tc>
          <w:tcPr>
            <w:tcW w:w="1090" w:type="dxa"/>
            <w:vMerge w:val="continue"/>
            <w:tcBorders>
              <w:left w:val="single" w:color="000000" w:sz="6" w:space="0"/>
              <w:right w:val="single" w:color="000000" w:sz="6" w:space="0"/>
            </w:tcBorders>
            <w:noWrap w:val="0"/>
            <w:vAlign w:val="center"/>
          </w:tcPr>
          <w:p w14:paraId="5E0681AB">
            <w:pPr>
              <w:shd w:val="clear"/>
              <w:spacing w:line="240" w:lineRule="auto"/>
              <w:rPr>
                <w:rFonts w:hint="eastAsia" w:ascii="宋体" w:hAnsi="宋体" w:eastAsia="宋体" w:cs="宋体"/>
                <w:color w:val="auto"/>
                <w:kern w:val="0"/>
                <w:sz w:val="20"/>
                <w:szCs w:val="21"/>
              </w:rPr>
            </w:pPr>
          </w:p>
        </w:tc>
        <w:tc>
          <w:tcPr>
            <w:tcW w:w="1266" w:type="dxa"/>
            <w:tcBorders>
              <w:left w:val="single" w:color="000000" w:sz="6" w:space="0"/>
              <w:bottom w:val="single" w:color="000000" w:sz="6" w:space="0"/>
              <w:right w:val="single" w:color="000000" w:sz="6" w:space="0"/>
            </w:tcBorders>
            <w:noWrap w:val="0"/>
            <w:vAlign w:val="center"/>
          </w:tcPr>
          <w:p w14:paraId="0ACBBABE">
            <w:pPr>
              <w:shd w:val="clear"/>
              <w:spacing w:line="240" w:lineRule="auto"/>
              <w:rPr>
                <w:rFonts w:hint="eastAsia" w:ascii="宋体" w:hAnsi="宋体" w:eastAsia="宋体" w:cs="宋体"/>
                <w:color w:val="auto"/>
                <w:kern w:val="0"/>
                <w:sz w:val="20"/>
                <w:szCs w:val="21"/>
              </w:rPr>
            </w:pPr>
            <w:r>
              <w:rPr>
                <w:rFonts w:hint="eastAsia" w:ascii="宋体" w:hAnsi="宋体" w:eastAsia="宋体" w:cs="宋体"/>
                <w:color w:val="auto"/>
                <w:kern w:val="0"/>
                <w:sz w:val="20"/>
                <w:szCs w:val="21"/>
              </w:rPr>
              <w:t>患者手环</w:t>
            </w:r>
          </w:p>
        </w:tc>
        <w:tc>
          <w:tcPr>
            <w:tcW w:w="5150" w:type="dxa"/>
            <w:tcBorders>
              <w:left w:val="single" w:color="000000" w:sz="6" w:space="0"/>
              <w:bottom w:val="single" w:color="000000" w:sz="6" w:space="0"/>
              <w:right w:val="single" w:color="000000" w:sz="6" w:space="0"/>
            </w:tcBorders>
            <w:noWrap w:val="0"/>
            <w:vAlign w:val="top"/>
          </w:tcPr>
          <w:p w14:paraId="6374A8C9">
            <w:pPr>
              <w:shd w:val="clear"/>
              <w:spacing w:line="240" w:lineRule="auto"/>
              <w:rPr>
                <w:rFonts w:hint="eastAsia" w:ascii="宋体" w:hAnsi="宋体" w:eastAsia="宋体" w:cs="宋体"/>
                <w:color w:val="auto"/>
                <w:kern w:val="0"/>
                <w:sz w:val="20"/>
              </w:rPr>
            </w:pPr>
            <w:r>
              <w:rPr>
                <w:rFonts w:hint="eastAsia" w:ascii="宋体" w:hAnsi="宋体" w:eastAsia="宋体" w:cs="宋体"/>
                <w:color w:val="auto"/>
                <w:kern w:val="0"/>
                <w:sz w:val="20"/>
              </w:rPr>
              <w:t>手环对接</w:t>
            </w:r>
          </w:p>
          <w:p w14:paraId="20E19A15">
            <w:pPr>
              <w:shd w:val="clear"/>
              <w:spacing w:line="240" w:lineRule="auto"/>
              <w:rPr>
                <w:rFonts w:hint="eastAsia" w:ascii="宋体" w:hAnsi="宋体" w:eastAsia="宋体" w:cs="宋体"/>
                <w:color w:val="auto"/>
                <w:kern w:val="0"/>
                <w:sz w:val="20"/>
                <w:szCs w:val="21"/>
              </w:rPr>
            </w:pPr>
            <w:r>
              <w:rPr>
                <w:rFonts w:hint="eastAsia" w:ascii="宋体" w:hAnsi="宋体" w:eastAsia="宋体" w:cs="宋体"/>
                <w:color w:val="auto"/>
                <w:kern w:val="0"/>
                <w:sz w:val="20"/>
              </w:rPr>
              <w:t>可与住院医生站对接，通过患者就诊记录生成手环二维码绑定患者信息，支持手环打印、丢失补打等</w:t>
            </w:r>
          </w:p>
        </w:tc>
        <w:tc>
          <w:tcPr>
            <w:tcW w:w="684" w:type="dxa"/>
            <w:vMerge w:val="continue"/>
            <w:tcBorders>
              <w:left w:val="single" w:color="000000" w:sz="6" w:space="0"/>
              <w:right w:val="single" w:color="000000" w:sz="6" w:space="0"/>
            </w:tcBorders>
            <w:noWrap w:val="0"/>
            <w:vAlign w:val="top"/>
          </w:tcPr>
          <w:p w14:paraId="77B9CA53">
            <w:pPr>
              <w:shd w:val="clear"/>
              <w:spacing w:line="240" w:lineRule="auto"/>
              <w:rPr>
                <w:rFonts w:hint="eastAsia" w:ascii="宋体" w:hAnsi="宋体" w:eastAsia="宋体" w:cs="宋体"/>
                <w:color w:val="auto"/>
                <w:kern w:val="0"/>
                <w:sz w:val="20"/>
              </w:rPr>
            </w:pPr>
          </w:p>
        </w:tc>
        <w:tc>
          <w:tcPr>
            <w:tcW w:w="687" w:type="dxa"/>
            <w:vMerge w:val="continue"/>
            <w:tcBorders>
              <w:left w:val="single" w:color="000000" w:sz="6" w:space="0"/>
              <w:right w:val="single" w:color="000000" w:sz="6" w:space="0"/>
            </w:tcBorders>
            <w:noWrap w:val="0"/>
            <w:vAlign w:val="top"/>
          </w:tcPr>
          <w:p w14:paraId="5F864F6D">
            <w:pPr>
              <w:shd w:val="clear"/>
              <w:spacing w:line="240" w:lineRule="auto"/>
              <w:rPr>
                <w:rFonts w:hint="eastAsia" w:ascii="宋体" w:hAnsi="宋体" w:eastAsia="宋体" w:cs="宋体"/>
                <w:color w:val="auto"/>
                <w:kern w:val="0"/>
                <w:sz w:val="20"/>
              </w:rPr>
            </w:pPr>
          </w:p>
        </w:tc>
      </w:tr>
      <w:tr w14:paraId="7BECA8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75" w:hRule="atLeast"/>
        </w:trPr>
        <w:tc>
          <w:tcPr>
            <w:tcW w:w="1090" w:type="dxa"/>
            <w:vMerge w:val="continue"/>
            <w:tcBorders>
              <w:left w:val="single" w:color="000000" w:sz="6" w:space="0"/>
              <w:right w:val="single" w:color="000000" w:sz="6" w:space="0"/>
            </w:tcBorders>
            <w:noWrap w:val="0"/>
            <w:vAlign w:val="center"/>
          </w:tcPr>
          <w:p w14:paraId="604E8969">
            <w:pPr>
              <w:shd w:val="clear"/>
              <w:spacing w:line="240" w:lineRule="auto"/>
              <w:rPr>
                <w:rFonts w:hint="eastAsia" w:ascii="宋体" w:hAnsi="宋体" w:eastAsia="宋体" w:cs="宋体"/>
                <w:color w:val="auto"/>
                <w:kern w:val="0"/>
                <w:sz w:val="20"/>
                <w:szCs w:val="21"/>
              </w:rPr>
            </w:pPr>
          </w:p>
        </w:tc>
        <w:tc>
          <w:tcPr>
            <w:tcW w:w="1266" w:type="dxa"/>
            <w:vMerge w:val="restart"/>
            <w:tcBorders>
              <w:left w:val="single" w:color="000000" w:sz="6" w:space="0"/>
              <w:right w:val="single" w:color="000000" w:sz="6" w:space="0"/>
            </w:tcBorders>
            <w:noWrap w:val="0"/>
            <w:vAlign w:val="center"/>
          </w:tcPr>
          <w:p w14:paraId="40599E4A">
            <w:pPr>
              <w:shd w:val="clear"/>
              <w:spacing w:line="240" w:lineRule="auto"/>
              <w:rPr>
                <w:rFonts w:hint="eastAsia" w:ascii="宋体" w:hAnsi="宋体" w:eastAsia="宋体" w:cs="宋体"/>
                <w:color w:val="auto"/>
                <w:kern w:val="0"/>
                <w:sz w:val="20"/>
                <w:szCs w:val="21"/>
              </w:rPr>
            </w:pPr>
            <w:r>
              <w:rPr>
                <w:rFonts w:hint="eastAsia" w:ascii="宋体" w:hAnsi="宋体" w:eastAsia="宋体" w:cs="宋体"/>
                <w:color w:val="auto"/>
                <w:kern w:val="0"/>
                <w:sz w:val="20"/>
                <w:szCs w:val="21"/>
              </w:rPr>
              <w:t>排班中心</w:t>
            </w:r>
          </w:p>
        </w:tc>
        <w:tc>
          <w:tcPr>
            <w:tcW w:w="5150" w:type="dxa"/>
            <w:tcBorders>
              <w:left w:val="single" w:color="000000" w:sz="6" w:space="0"/>
              <w:bottom w:val="single" w:color="000000" w:sz="6" w:space="0"/>
              <w:right w:val="single" w:color="000000" w:sz="6" w:space="0"/>
            </w:tcBorders>
            <w:noWrap w:val="0"/>
            <w:vAlign w:val="top"/>
          </w:tcPr>
          <w:p w14:paraId="598A9F69">
            <w:pPr>
              <w:shd w:val="clear"/>
              <w:spacing w:line="240" w:lineRule="auto"/>
              <w:rPr>
                <w:rFonts w:hint="eastAsia" w:ascii="宋体" w:hAnsi="宋体" w:eastAsia="宋体" w:cs="宋体"/>
                <w:color w:val="auto"/>
                <w:kern w:val="0"/>
                <w:sz w:val="20"/>
              </w:rPr>
            </w:pPr>
            <w:r>
              <w:rPr>
                <w:rFonts w:hint="eastAsia" w:ascii="宋体" w:hAnsi="宋体" w:eastAsia="宋体" w:cs="宋体"/>
                <w:color w:val="auto"/>
                <w:kern w:val="0"/>
                <w:sz w:val="20"/>
              </w:rPr>
              <w:t>排班设置</w:t>
            </w:r>
          </w:p>
          <w:p w14:paraId="131943AD">
            <w:pPr>
              <w:shd w:val="clear"/>
              <w:spacing w:line="240" w:lineRule="auto"/>
              <w:rPr>
                <w:rFonts w:hint="eastAsia" w:ascii="宋体" w:hAnsi="宋体" w:eastAsia="宋体" w:cs="宋体"/>
                <w:color w:val="auto"/>
                <w:kern w:val="0"/>
                <w:sz w:val="20"/>
                <w:szCs w:val="21"/>
              </w:rPr>
            </w:pPr>
            <w:r>
              <w:rPr>
                <w:rFonts w:hint="eastAsia" w:ascii="宋体" w:hAnsi="宋体" w:eastAsia="宋体" w:cs="宋体"/>
                <w:color w:val="auto"/>
                <w:kern w:val="0"/>
                <w:sz w:val="20"/>
              </w:rPr>
              <w:t>添加排班科室和排班治疗师</w:t>
            </w:r>
          </w:p>
        </w:tc>
        <w:tc>
          <w:tcPr>
            <w:tcW w:w="684" w:type="dxa"/>
            <w:vMerge w:val="continue"/>
            <w:tcBorders>
              <w:left w:val="single" w:color="000000" w:sz="6" w:space="0"/>
              <w:right w:val="single" w:color="000000" w:sz="6" w:space="0"/>
            </w:tcBorders>
            <w:noWrap w:val="0"/>
            <w:vAlign w:val="top"/>
          </w:tcPr>
          <w:p w14:paraId="29141F2C">
            <w:pPr>
              <w:shd w:val="clear"/>
              <w:spacing w:line="240" w:lineRule="auto"/>
              <w:rPr>
                <w:rFonts w:hint="eastAsia" w:ascii="宋体" w:hAnsi="宋体" w:eastAsia="宋体" w:cs="宋体"/>
                <w:color w:val="auto"/>
                <w:kern w:val="0"/>
                <w:sz w:val="20"/>
              </w:rPr>
            </w:pPr>
          </w:p>
        </w:tc>
        <w:tc>
          <w:tcPr>
            <w:tcW w:w="687" w:type="dxa"/>
            <w:vMerge w:val="continue"/>
            <w:tcBorders>
              <w:left w:val="single" w:color="000000" w:sz="6" w:space="0"/>
              <w:right w:val="single" w:color="000000" w:sz="6" w:space="0"/>
            </w:tcBorders>
            <w:noWrap w:val="0"/>
            <w:vAlign w:val="top"/>
          </w:tcPr>
          <w:p w14:paraId="563F3C01">
            <w:pPr>
              <w:shd w:val="clear"/>
              <w:spacing w:line="240" w:lineRule="auto"/>
              <w:rPr>
                <w:rFonts w:hint="eastAsia" w:ascii="宋体" w:hAnsi="宋体" w:eastAsia="宋体" w:cs="宋体"/>
                <w:color w:val="auto"/>
                <w:kern w:val="0"/>
                <w:sz w:val="20"/>
              </w:rPr>
            </w:pPr>
          </w:p>
        </w:tc>
      </w:tr>
      <w:tr w14:paraId="7CF726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75" w:hRule="atLeast"/>
        </w:trPr>
        <w:tc>
          <w:tcPr>
            <w:tcW w:w="1090" w:type="dxa"/>
            <w:vMerge w:val="continue"/>
            <w:tcBorders>
              <w:left w:val="single" w:color="000000" w:sz="6" w:space="0"/>
              <w:right w:val="single" w:color="000000" w:sz="6" w:space="0"/>
            </w:tcBorders>
            <w:noWrap w:val="0"/>
            <w:vAlign w:val="top"/>
          </w:tcPr>
          <w:p w14:paraId="376FD2AF">
            <w:pPr>
              <w:shd w:val="clear"/>
              <w:spacing w:line="240" w:lineRule="auto"/>
              <w:rPr>
                <w:rFonts w:hint="eastAsia" w:ascii="宋体" w:hAnsi="宋体" w:eastAsia="宋体" w:cs="宋体"/>
                <w:color w:val="auto"/>
                <w:kern w:val="0"/>
                <w:sz w:val="20"/>
                <w:szCs w:val="21"/>
              </w:rPr>
            </w:pPr>
          </w:p>
        </w:tc>
        <w:tc>
          <w:tcPr>
            <w:tcW w:w="1266" w:type="dxa"/>
            <w:vMerge w:val="continue"/>
            <w:tcBorders>
              <w:left w:val="single" w:color="000000" w:sz="6" w:space="0"/>
              <w:right w:val="single" w:color="000000" w:sz="6" w:space="0"/>
            </w:tcBorders>
            <w:noWrap w:val="0"/>
            <w:vAlign w:val="top"/>
          </w:tcPr>
          <w:p w14:paraId="270C872A">
            <w:pPr>
              <w:shd w:val="clear"/>
              <w:spacing w:line="240" w:lineRule="auto"/>
              <w:rPr>
                <w:rFonts w:hint="eastAsia" w:ascii="宋体" w:hAnsi="宋体" w:eastAsia="宋体" w:cs="宋体"/>
                <w:color w:val="auto"/>
                <w:kern w:val="0"/>
                <w:sz w:val="20"/>
                <w:szCs w:val="21"/>
              </w:rPr>
            </w:pPr>
          </w:p>
        </w:tc>
        <w:tc>
          <w:tcPr>
            <w:tcW w:w="5150" w:type="dxa"/>
            <w:tcBorders>
              <w:left w:val="single" w:color="000000" w:sz="6" w:space="0"/>
              <w:bottom w:val="single" w:color="000000" w:sz="6" w:space="0"/>
              <w:right w:val="single" w:color="000000" w:sz="6" w:space="0"/>
            </w:tcBorders>
            <w:noWrap w:val="0"/>
            <w:vAlign w:val="top"/>
          </w:tcPr>
          <w:p w14:paraId="6463A0D1">
            <w:pPr>
              <w:shd w:val="clear"/>
              <w:spacing w:line="240" w:lineRule="auto"/>
              <w:rPr>
                <w:rFonts w:hint="eastAsia" w:ascii="宋体" w:hAnsi="宋体" w:eastAsia="宋体" w:cs="宋体"/>
                <w:color w:val="auto"/>
                <w:kern w:val="0"/>
                <w:sz w:val="20"/>
              </w:rPr>
            </w:pPr>
            <w:r>
              <w:rPr>
                <w:rFonts w:hint="eastAsia" w:ascii="宋体" w:hAnsi="宋体" w:eastAsia="宋体" w:cs="宋体"/>
                <w:color w:val="auto"/>
                <w:kern w:val="0"/>
                <w:sz w:val="20"/>
              </w:rPr>
              <w:t>班次管理</w:t>
            </w:r>
          </w:p>
          <w:p w14:paraId="6EC2FA4D">
            <w:pPr>
              <w:shd w:val="clear"/>
              <w:spacing w:line="240" w:lineRule="auto"/>
              <w:rPr>
                <w:rFonts w:hint="eastAsia" w:ascii="宋体" w:hAnsi="宋体" w:eastAsia="宋体" w:cs="宋体"/>
                <w:color w:val="auto"/>
                <w:kern w:val="0"/>
                <w:sz w:val="20"/>
                <w:szCs w:val="21"/>
              </w:rPr>
            </w:pPr>
            <w:r>
              <w:rPr>
                <w:rFonts w:hint="eastAsia" w:ascii="宋体" w:hAnsi="宋体" w:eastAsia="宋体" w:cs="宋体"/>
                <w:color w:val="auto"/>
                <w:kern w:val="0"/>
                <w:sz w:val="20"/>
              </w:rPr>
              <w:t>添加、修改科室排班班次</w:t>
            </w:r>
          </w:p>
        </w:tc>
        <w:tc>
          <w:tcPr>
            <w:tcW w:w="684" w:type="dxa"/>
            <w:vMerge w:val="continue"/>
            <w:tcBorders>
              <w:left w:val="single" w:color="000000" w:sz="6" w:space="0"/>
              <w:right w:val="single" w:color="000000" w:sz="6" w:space="0"/>
            </w:tcBorders>
            <w:noWrap w:val="0"/>
            <w:vAlign w:val="top"/>
          </w:tcPr>
          <w:p w14:paraId="6F11A061">
            <w:pPr>
              <w:shd w:val="clear"/>
              <w:spacing w:line="240" w:lineRule="auto"/>
              <w:rPr>
                <w:rFonts w:hint="eastAsia" w:ascii="宋体" w:hAnsi="宋体" w:eastAsia="宋体" w:cs="宋体"/>
                <w:color w:val="auto"/>
                <w:kern w:val="0"/>
                <w:sz w:val="20"/>
              </w:rPr>
            </w:pPr>
          </w:p>
        </w:tc>
        <w:tc>
          <w:tcPr>
            <w:tcW w:w="687" w:type="dxa"/>
            <w:vMerge w:val="continue"/>
            <w:tcBorders>
              <w:left w:val="single" w:color="000000" w:sz="6" w:space="0"/>
              <w:right w:val="single" w:color="000000" w:sz="6" w:space="0"/>
            </w:tcBorders>
            <w:noWrap w:val="0"/>
            <w:vAlign w:val="top"/>
          </w:tcPr>
          <w:p w14:paraId="26647B90">
            <w:pPr>
              <w:shd w:val="clear"/>
              <w:spacing w:line="240" w:lineRule="auto"/>
              <w:rPr>
                <w:rFonts w:hint="eastAsia" w:ascii="宋体" w:hAnsi="宋体" w:eastAsia="宋体" w:cs="宋体"/>
                <w:color w:val="auto"/>
                <w:kern w:val="0"/>
                <w:sz w:val="20"/>
              </w:rPr>
            </w:pPr>
          </w:p>
        </w:tc>
      </w:tr>
      <w:tr w14:paraId="3340F3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75" w:hRule="atLeast"/>
        </w:trPr>
        <w:tc>
          <w:tcPr>
            <w:tcW w:w="1090" w:type="dxa"/>
            <w:vMerge w:val="continue"/>
            <w:tcBorders>
              <w:left w:val="single" w:color="000000" w:sz="6" w:space="0"/>
              <w:right w:val="single" w:color="000000" w:sz="6" w:space="0"/>
            </w:tcBorders>
            <w:noWrap w:val="0"/>
            <w:vAlign w:val="top"/>
          </w:tcPr>
          <w:p w14:paraId="2A578A24">
            <w:pPr>
              <w:shd w:val="clear"/>
              <w:spacing w:line="240" w:lineRule="auto"/>
              <w:rPr>
                <w:rFonts w:hint="eastAsia" w:ascii="宋体" w:hAnsi="宋体" w:eastAsia="宋体" w:cs="宋体"/>
                <w:color w:val="auto"/>
                <w:kern w:val="0"/>
                <w:sz w:val="20"/>
                <w:szCs w:val="21"/>
              </w:rPr>
            </w:pPr>
          </w:p>
        </w:tc>
        <w:tc>
          <w:tcPr>
            <w:tcW w:w="1266" w:type="dxa"/>
            <w:vMerge w:val="continue"/>
            <w:tcBorders>
              <w:left w:val="single" w:color="000000" w:sz="6" w:space="0"/>
              <w:right w:val="single" w:color="000000" w:sz="6" w:space="0"/>
            </w:tcBorders>
            <w:noWrap w:val="0"/>
            <w:vAlign w:val="top"/>
          </w:tcPr>
          <w:p w14:paraId="3BBD1075">
            <w:pPr>
              <w:shd w:val="clear"/>
              <w:spacing w:line="240" w:lineRule="auto"/>
              <w:rPr>
                <w:rFonts w:hint="eastAsia" w:ascii="宋体" w:hAnsi="宋体" w:eastAsia="宋体" w:cs="宋体"/>
                <w:color w:val="auto"/>
                <w:kern w:val="0"/>
                <w:sz w:val="20"/>
                <w:szCs w:val="21"/>
              </w:rPr>
            </w:pPr>
          </w:p>
        </w:tc>
        <w:tc>
          <w:tcPr>
            <w:tcW w:w="5150" w:type="dxa"/>
            <w:tcBorders>
              <w:left w:val="single" w:color="000000" w:sz="6" w:space="0"/>
              <w:bottom w:val="single" w:color="000000" w:sz="6" w:space="0"/>
              <w:right w:val="single" w:color="000000" w:sz="6" w:space="0"/>
            </w:tcBorders>
            <w:noWrap w:val="0"/>
            <w:vAlign w:val="top"/>
          </w:tcPr>
          <w:p w14:paraId="6FC1A3F4">
            <w:pPr>
              <w:shd w:val="clear"/>
              <w:spacing w:line="240" w:lineRule="auto"/>
              <w:rPr>
                <w:rFonts w:hint="eastAsia" w:ascii="宋体" w:hAnsi="宋体" w:eastAsia="宋体" w:cs="宋体"/>
                <w:color w:val="auto"/>
                <w:kern w:val="0"/>
                <w:sz w:val="20"/>
              </w:rPr>
            </w:pPr>
            <w:r>
              <w:rPr>
                <w:rFonts w:hint="eastAsia" w:ascii="宋体" w:hAnsi="宋体" w:eastAsia="宋体" w:cs="宋体"/>
                <w:color w:val="auto"/>
                <w:kern w:val="0"/>
                <w:sz w:val="20"/>
              </w:rPr>
              <w:t>停诊管理</w:t>
            </w:r>
          </w:p>
          <w:p w14:paraId="37BCA822">
            <w:pPr>
              <w:shd w:val="clear"/>
              <w:spacing w:line="240" w:lineRule="auto"/>
              <w:rPr>
                <w:rFonts w:hint="eastAsia" w:ascii="宋体" w:hAnsi="宋体" w:eastAsia="宋体" w:cs="宋体"/>
                <w:color w:val="auto"/>
                <w:kern w:val="0"/>
                <w:sz w:val="20"/>
                <w:szCs w:val="21"/>
              </w:rPr>
            </w:pPr>
            <w:r>
              <w:rPr>
                <w:rFonts w:hint="eastAsia" w:ascii="宋体" w:hAnsi="宋体" w:eastAsia="宋体" w:cs="宋体"/>
                <w:color w:val="auto"/>
                <w:kern w:val="0"/>
                <w:sz w:val="20"/>
              </w:rPr>
              <w:t>设置治疗师的停诊时间</w:t>
            </w:r>
          </w:p>
        </w:tc>
        <w:tc>
          <w:tcPr>
            <w:tcW w:w="684" w:type="dxa"/>
            <w:vMerge w:val="continue"/>
            <w:tcBorders>
              <w:left w:val="single" w:color="000000" w:sz="6" w:space="0"/>
              <w:right w:val="single" w:color="000000" w:sz="6" w:space="0"/>
            </w:tcBorders>
            <w:noWrap w:val="0"/>
            <w:vAlign w:val="top"/>
          </w:tcPr>
          <w:p w14:paraId="758D3CEB">
            <w:pPr>
              <w:shd w:val="clear"/>
              <w:spacing w:line="240" w:lineRule="auto"/>
              <w:rPr>
                <w:rFonts w:hint="eastAsia" w:ascii="宋体" w:hAnsi="宋体" w:eastAsia="宋体" w:cs="宋体"/>
                <w:color w:val="auto"/>
                <w:kern w:val="0"/>
                <w:sz w:val="20"/>
              </w:rPr>
            </w:pPr>
          </w:p>
        </w:tc>
        <w:tc>
          <w:tcPr>
            <w:tcW w:w="687" w:type="dxa"/>
            <w:vMerge w:val="continue"/>
            <w:tcBorders>
              <w:left w:val="single" w:color="000000" w:sz="6" w:space="0"/>
              <w:right w:val="single" w:color="000000" w:sz="6" w:space="0"/>
            </w:tcBorders>
            <w:noWrap w:val="0"/>
            <w:vAlign w:val="top"/>
          </w:tcPr>
          <w:p w14:paraId="649483CC">
            <w:pPr>
              <w:shd w:val="clear"/>
              <w:spacing w:line="240" w:lineRule="auto"/>
              <w:rPr>
                <w:rFonts w:hint="eastAsia" w:ascii="宋体" w:hAnsi="宋体" w:eastAsia="宋体" w:cs="宋体"/>
                <w:color w:val="auto"/>
                <w:kern w:val="0"/>
                <w:sz w:val="20"/>
              </w:rPr>
            </w:pPr>
          </w:p>
        </w:tc>
      </w:tr>
      <w:tr w14:paraId="3E7010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75" w:hRule="atLeast"/>
        </w:trPr>
        <w:tc>
          <w:tcPr>
            <w:tcW w:w="1090" w:type="dxa"/>
            <w:vMerge w:val="continue"/>
            <w:tcBorders>
              <w:left w:val="single" w:color="000000" w:sz="6" w:space="0"/>
              <w:right w:val="single" w:color="000000" w:sz="6" w:space="0"/>
            </w:tcBorders>
            <w:noWrap w:val="0"/>
            <w:vAlign w:val="top"/>
          </w:tcPr>
          <w:p w14:paraId="07B00BFA">
            <w:pPr>
              <w:shd w:val="clear"/>
              <w:spacing w:line="240" w:lineRule="auto"/>
              <w:rPr>
                <w:rFonts w:hint="eastAsia" w:ascii="宋体" w:hAnsi="宋体" w:eastAsia="宋体" w:cs="宋体"/>
                <w:color w:val="auto"/>
                <w:kern w:val="0"/>
                <w:sz w:val="20"/>
                <w:szCs w:val="21"/>
              </w:rPr>
            </w:pPr>
          </w:p>
        </w:tc>
        <w:tc>
          <w:tcPr>
            <w:tcW w:w="1266" w:type="dxa"/>
            <w:vMerge w:val="continue"/>
            <w:tcBorders>
              <w:left w:val="single" w:color="000000" w:sz="6" w:space="0"/>
              <w:right w:val="single" w:color="000000" w:sz="6" w:space="0"/>
            </w:tcBorders>
            <w:noWrap w:val="0"/>
            <w:vAlign w:val="top"/>
          </w:tcPr>
          <w:p w14:paraId="0400B973">
            <w:pPr>
              <w:shd w:val="clear"/>
              <w:spacing w:line="240" w:lineRule="auto"/>
              <w:rPr>
                <w:rFonts w:hint="eastAsia" w:ascii="宋体" w:hAnsi="宋体" w:eastAsia="宋体" w:cs="宋体"/>
                <w:color w:val="auto"/>
                <w:kern w:val="0"/>
                <w:sz w:val="20"/>
                <w:szCs w:val="21"/>
              </w:rPr>
            </w:pPr>
          </w:p>
        </w:tc>
        <w:tc>
          <w:tcPr>
            <w:tcW w:w="5150" w:type="dxa"/>
            <w:tcBorders>
              <w:left w:val="single" w:color="000000" w:sz="6" w:space="0"/>
              <w:bottom w:val="single" w:color="000000" w:sz="6" w:space="0"/>
              <w:right w:val="single" w:color="000000" w:sz="6" w:space="0"/>
            </w:tcBorders>
            <w:noWrap w:val="0"/>
            <w:vAlign w:val="top"/>
          </w:tcPr>
          <w:p w14:paraId="4325F0B7">
            <w:pPr>
              <w:shd w:val="clear"/>
              <w:spacing w:line="240" w:lineRule="auto"/>
              <w:rPr>
                <w:rFonts w:hint="eastAsia" w:ascii="宋体" w:hAnsi="宋体" w:eastAsia="宋体" w:cs="宋体"/>
                <w:color w:val="auto"/>
                <w:kern w:val="0"/>
                <w:sz w:val="20"/>
              </w:rPr>
            </w:pPr>
            <w:r>
              <w:rPr>
                <w:rFonts w:hint="eastAsia" w:ascii="宋体" w:hAnsi="宋体" w:eastAsia="宋体" w:cs="宋体"/>
                <w:color w:val="auto"/>
                <w:kern w:val="0"/>
                <w:sz w:val="20"/>
              </w:rPr>
              <w:t>排班视图</w:t>
            </w:r>
          </w:p>
          <w:p w14:paraId="1DC2D271">
            <w:pPr>
              <w:shd w:val="clear"/>
              <w:spacing w:line="240" w:lineRule="auto"/>
              <w:rPr>
                <w:rFonts w:hint="eastAsia" w:ascii="宋体" w:hAnsi="宋体" w:eastAsia="宋体" w:cs="宋体"/>
                <w:color w:val="auto"/>
                <w:kern w:val="0"/>
                <w:sz w:val="20"/>
                <w:szCs w:val="21"/>
              </w:rPr>
            </w:pPr>
            <w:r>
              <w:rPr>
                <w:rFonts w:hint="eastAsia" w:ascii="宋体" w:hAnsi="宋体" w:eastAsia="宋体" w:cs="宋体"/>
                <w:color w:val="auto"/>
                <w:kern w:val="0"/>
                <w:sz w:val="20"/>
              </w:rPr>
              <w:t>查看治疗师排班详情（支持批量新增编辑、删除）</w:t>
            </w:r>
          </w:p>
        </w:tc>
        <w:tc>
          <w:tcPr>
            <w:tcW w:w="684" w:type="dxa"/>
            <w:vMerge w:val="continue"/>
            <w:tcBorders>
              <w:left w:val="single" w:color="000000" w:sz="6" w:space="0"/>
              <w:right w:val="single" w:color="000000" w:sz="6" w:space="0"/>
            </w:tcBorders>
            <w:noWrap w:val="0"/>
            <w:vAlign w:val="top"/>
          </w:tcPr>
          <w:p w14:paraId="5328321A">
            <w:pPr>
              <w:shd w:val="clear"/>
              <w:spacing w:line="240" w:lineRule="auto"/>
              <w:rPr>
                <w:rFonts w:hint="eastAsia" w:ascii="宋体" w:hAnsi="宋体" w:eastAsia="宋体" w:cs="宋体"/>
                <w:color w:val="auto"/>
                <w:kern w:val="0"/>
                <w:sz w:val="20"/>
              </w:rPr>
            </w:pPr>
          </w:p>
        </w:tc>
        <w:tc>
          <w:tcPr>
            <w:tcW w:w="687" w:type="dxa"/>
            <w:vMerge w:val="continue"/>
            <w:tcBorders>
              <w:left w:val="single" w:color="000000" w:sz="6" w:space="0"/>
              <w:right w:val="single" w:color="000000" w:sz="6" w:space="0"/>
            </w:tcBorders>
            <w:noWrap w:val="0"/>
            <w:vAlign w:val="top"/>
          </w:tcPr>
          <w:p w14:paraId="3F4428ED">
            <w:pPr>
              <w:shd w:val="clear"/>
              <w:spacing w:line="240" w:lineRule="auto"/>
              <w:rPr>
                <w:rFonts w:hint="eastAsia" w:ascii="宋体" w:hAnsi="宋体" w:eastAsia="宋体" w:cs="宋体"/>
                <w:color w:val="auto"/>
                <w:kern w:val="0"/>
                <w:sz w:val="20"/>
              </w:rPr>
            </w:pPr>
          </w:p>
        </w:tc>
      </w:tr>
      <w:tr w14:paraId="6805C2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75" w:hRule="atLeast"/>
        </w:trPr>
        <w:tc>
          <w:tcPr>
            <w:tcW w:w="1090" w:type="dxa"/>
            <w:vMerge w:val="continue"/>
            <w:tcBorders>
              <w:left w:val="single" w:color="000000" w:sz="6" w:space="0"/>
              <w:right w:val="single" w:color="000000" w:sz="6" w:space="0"/>
            </w:tcBorders>
            <w:noWrap w:val="0"/>
            <w:vAlign w:val="top"/>
          </w:tcPr>
          <w:p w14:paraId="414399F2">
            <w:pPr>
              <w:shd w:val="clear"/>
              <w:spacing w:line="240" w:lineRule="auto"/>
              <w:rPr>
                <w:rFonts w:hint="eastAsia" w:ascii="宋体" w:hAnsi="宋体" w:eastAsia="宋体" w:cs="宋体"/>
                <w:color w:val="auto"/>
                <w:kern w:val="0"/>
                <w:sz w:val="20"/>
                <w:szCs w:val="21"/>
              </w:rPr>
            </w:pPr>
          </w:p>
        </w:tc>
        <w:tc>
          <w:tcPr>
            <w:tcW w:w="1266" w:type="dxa"/>
            <w:vMerge w:val="continue"/>
            <w:tcBorders>
              <w:left w:val="single" w:color="000000" w:sz="6" w:space="0"/>
              <w:right w:val="single" w:color="000000" w:sz="6" w:space="0"/>
            </w:tcBorders>
            <w:noWrap w:val="0"/>
            <w:vAlign w:val="top"/>
          </w:tcPr>
          <w:p w14:paraId="11D0424A">
            <w:pPr>
              <w:shd w:val="clear"/>
              <w:spacing w:line="240" w:lineRule="auto"/>
              <w:rPr>
                <w:rFonts w:hint="eastAsia" w:ascii="宋体" w:hAnsi="宋体" w:eastAsia="宋体" w:cs="宋体"/>
                <w:color w:val="auto"/>
                <w:kern w:val="0"/>
                <w:sz w:val="20"/>
                <w:szCs w:val="21"/>
              </w:rPr>
            </w:pPr>
          </w:p>
        </w:tc>
        <w:tc>
          <w:tcPr>
            <w:tcW w:w="5150" w:type="dxa"/>
            <w:tcBorders>
              <w:left w:val="single" w:color="000000" w:sz="6" w:space="0"/>
              <w:bottom w:val="single" w:color="000000" w:sz="6" w:space="0"/>
              <w:right w:val="single" w:color="000000" w:sz="6" w:space="0"/>
            </w:tcBorders>
            <w:noWrap w:val="0"/>
            <w:vAlign w:val="top"/>
          </w:tcPr>
          <w:p w14:paraId="36B9912C">
            <w:pPr>
              <w:shd w:val="clear"/>
              <w:spacing w:line="240" w:lineRule="auto"/>
              <w:rPr>
                <w:rFonts w:hint="eastAsia" w:ascii="宋体" w:hAnsi="宋体" w:eastAsia="宋体" w:cs="宋体"/>
                <w:color w:val="auto"/>
                <w:kern w:val="0"/>
                <w:sz w:val="20"/>
              </w:rPr>
            </w:pPr>
            <w:r>
              <w:rPr>
                <w:rFonts w:hint="eastAsia" w:ascii="宋体" w:hAnsi="宋体" w:eastAsia="宋体" w:cs="宋体"/>
                <w:color w:val="auto"/>
                <w:kern w:val="0"/>
                <w:sz w:val="20"/>
              </w:rPr>
              <w:t>排班记录</w:t>
            </w:r>
          </w:p>
          <w:p w14:paraId="6B6EC198">
            <w:pPr>
              <w:shd w:val="clear"/>
              <w:spacing w:line="240" w:lineRule="auto"/>
              <w:rPr>
                <w:rFonts w:hint="eastAsia" w:ascii="宋体" w:hAnsi="宋体" w:eastAsia="宋体" w:cs="宋体"/>
                <w:color w:val="auto"/>
                <w:kern w:val="0"/>
                <w:sz w:val="20"/>
                <w:szCs w:val="21"/>
              </w:rPr>
            </w:pPr>
            <w:r>
              <w:rPr>
                <w:rFonts w:hint="eastAsia" w:ascii="宋体" w:hAnsi="宋体" w:eastAsia="宋体" w:cs="宋体"/>
                <w:color w:val="auto"/>
                <w:kern w:val="0"/>
                <w:sz w:val="20"/>
              </w:rPr>
              <w:t>查看医院治疗师的排班记录</w:t>
            </w:r>
          </w:p>
        </w:tc>
        <w:tc>
          <w:tcPr>
            <w:tcW w:w="684" w:type="dxa"/>
            <w:vMerge w:val="continue"/>
            <w:tcBorders>
              <w:left w:val="single" w:color="000000" w:sz="6" w:space="0"/>
              <w:right w:val="single" w:color="000000" w:sz="6" w:space="0"/>
            </w:tcBorders>
            <w:noWrap w:val="0"/>
            <w:vAlign w:val="top"/>
          </w:tcPr>
          <w:p w14:paraId="0852D8B3">
            <w:pPr>
              <w:shd w:val="clear"/>
              <w:spacing w:line="240" w:lineRule="auto"/>
              <w:rPr>
                <w:rFonts w:hint="eastAsia" w:ascii="宋体" w:hAnsi="宋体" w:eastAsia="宋体" w:cs="宋体"/>
                <w:color w:val="auto"/>
                <w:kern w:val="0"/>
                <w:sz w:val="20"/>
              </w:rPr>
            </w:pPr>
          </w:p>
        </w:tc>
        <w:tc>
          <w:tcPr>
            <w:tcW w:w="687" w:type="dxa"/>
            <w:vMerge w:val="continue"/>
            <w:tcBorders>
              <w:left w:val="single" w:color="000000" w:sz="6" w:space="0"/>
              <w:right w:val="single" w:color="000000" w:sz="6" w:space="0"/>
            </w:tcBorders>
            <w:noWrap w:val="0"/>
            <w:vAlign w:val="top"/>
          </w:tcPr>
          <w:p w14:paraId="0CAAAF79">
            <w:pPr>
              <w:shd w:val="clear"/>
              <w:spacing w:line="240" w:lineRule="auto"/>
              <w:rPr>
                <w:rFonts w:hint="eastAsia" w:ascii="宋体" w:hAnsi="宋体" w:eastAsia="宋体" w:cs="宋体"/>
                <w:color w:val="auto"/>
                <w:kern w:val="0"/>
                <w:sz w:val="20"/>
              </w:rPr>
            </w:pPr>
          </w:p>
        </w:tc>
      </w:tr>
      <w:tr w14:paraId="6BE158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75" w:hRule="atLeast"/>
        </w:trPr>
        <w:tc>
          <w:tcPr>
            <w:tcW w:w="1090" w:type="dxa"/>
            <w:vMerge w:val="continue"/>
            <w:tcBorders>
              <w:left w:val="single" w:color="000000" w:sz="6" w:space="0"/>
              <w:right w:val="single" w:color="000000" w:sz="6" w:space="0"/>
            </w:tcBorders>
            <w:noWrap w:val="0"/>
            <w:vAlign w:val="top"/>
          </w:tcPr>
          <w:p w14:paraId="6A8182A7">
            <w:pPr>
              <w:shd w:val="clear"/>
              <w:spacing w:line="240" w:lineRule="auto"/>
              <w:rPr>
                <w:rFonts w:hint="eastAsia" w:ascii="宋体" w:hAnsi="宋体" w:eastAsia="宋体" w:cs="宋体"/>
                <w:color w:val="auto"/>
                <w:kern w:val="0"/>
                <w:sz w:val="20"/>
                <w:szCs w:val="21"/>
              </w:rPr>
            </w:pPr>
          </w:p>
        </w:tc>
        <w:tc>
          <w:tcPr>
            <w:tcW w:w="1266" w:type="dxa"/>
            <w:vMerge w:val="continue"/>
            <w:tcBorders>
              <w:left w:val="single" w:color="000000" w:sz="6" w:space="0"/>
              <w:right w:val="single" w:color="000000" w:sz="6" w:space="0"/>
            </w:tcBorders>
            <w:noWrap w:val="0"/>
            <w:vAlign w:val="top"/>
          </w:tcPr>
          <w:p w14:paraId="2DC98211">
            <w:pPr>
              <w:shd w:val="clear"/>
              <w:spacing w:line="240" w:lineRule="auto"/>
              <w:rPr>
                <w:rFonts w:hint="eastAsia" w:ascii="宋体" w:hAnsi="宋体" w:eastAsia="宋体" w:cs="宋体"/>
                <w:color w:val="auto"/>
                <w:kern w:val="0"/>
                <w:sz w:val="20"/>
                <w:szCs w:val="21"/>
              </w:rPr>
            </w:pPr>
          </w:p>
        </w:tc>
        <w:tc>
          <w:tcPr>
            <w:tcW w:w="5150" w:type="dxa"/>
            <w:tcBorders>
              <w:left w:val="single" w:color="000000" w:sz="6" w:space="0"/>
              <w:bottom w:val="single" w:color="000000" w:sz="6" w:space="0"/>
              <w:right w:val="single" w:color="000000" w:sz="6" w:space="0"/>
            </w:tcBorders>
            <w:noWrap w:val="0"/>
            <w:vAlign w:val="top"/>
          </w:tcPr>
          <w:p w14:paraId="013AD08E">
            <w:pPr>
              <w:shd w:val="clear"/>
              <w:spacing w:line="240" w:lineRule="auto"/>
              <w:rPr>
                <w:rFonts w:hint="eastAsia" w:ascii="宋体" w:hAnsi="宋体" w:eastAsia="宋体" w:cs="宋体"/>
                <w:color w:val="auto"/>
                <w:kern w:val="0"/>
                <w:sz w:val="20"/>
              </w:rPr>
            </w:pPr>
            <w:r>
              <w:rPr>
                <w:rFonts w:hint="eastAsia" w:ascii="宋体" w:hAnsi="宋体" w:eastAsia="宋体" w:cs="宋体"/>
                <w:color w:val="auto"/>
                <w:kern w:val="0"/>
                <w:sz w:val="20"/>
              </w:rPr>
              <w:t>批量排版</w:t>
            </w:r>
          </w:p>
          <w:p w14:paraId="119B87DD">
            <w:pPr>
              <w:shd w:val="clear"/>
              <w:spacing w:line="240" w:lineRule="auto"/>
              <w:rPr>
                <w:rFonts w:hint="eastAsia" w:ascii="宋体" w:hAnsi="宋体" w:eastAsia="宋体" w:cs="宋体"/>
                <w:color w:val="auto"/>
                <w:kern w:val="0"/>
                <w:sz w:val="20"/>
                <w:szCs w:val="21"/>
              </w:rPr>
            </w:pPr>
            <w:r>
              <w:rPr>
                <w:rFonts w:hint="eastAsia" w:ascii="宋体" w:hAnsi="宋体" w:eastAsia="宋体" w:cs="宋体"/>
                <w:color w:val="auto"/>
                <w:kern w:val="0"/>
                <w:sz w:val="20"/>
              </w:rPr>
              <w:t>选择排班科室、治疗师、排班班次、排班时间、总号源数、预约间隔 </w:t>
            </w:r>
          </w:p>
        </w:tc>
        <w:tc>
          <w:tcPr>
            <w:tcW w:w="684" w:type="dxa"/>
            <w:vMerge w:val="continue"/>
            <w:tcBorders>
              <w:left w:val="single" w:color="000000" w:sz="6" w:space="0"/>
              <w:right w:val="single" w:color="000000" w:sz="6" w:space="0"/>
            </w:tcBorders>
            <w:noWrap w:val="0"/>
            <w:vAlign w:val="top"/>
          </w:tcPr>
          <w:p w14:paraId="2715198F">
            <w:pPr>
              <w:shd w:val="clear"/>
              <w:spacing w:line="240" w:lineRule="auto"/>
              <w:rPr>
                <w:rFonts w:hint="eastAsia" w:ascii="宋体" w:hAnsi="宋体" w:eastAsia="宋体" w:cs="宋体"/>
                <w:color w:val="auto"/>
                <w:kern w:val="0"/>
                <w:sz w:val="20"/>
              </w:rPr>
            </w:pPr>
          </w:p>
        </w:tc>
        <w:tc>
          <w:tcPr>
            <w:tcW w:w="687" w:type="dxa"/>
            <w:vMerge w:val="continue"/>
            <w:tcBorders>
              <w:left w:val="single" w:color="000000" w:sz="6" w:space="0"/>
              <w:right w:val="single" w:color="000000" w:sz="6" w:space="0"/>
            </w:tcBorders>
            <w:noWrap w:val="0"/>
            <w:vAlign w:val="top"/>
          </w:tcPr>
          <w:p w14:paraId="7058F648">
            <w:pPr>
              <w:shd w:val="clear"/>
              <w:spacing w:line="240" w:lineRule="auto"/>
              <w:rPr>
                <w:rFonts w:hint="eastAsia" w:ascii="宋体" w:hAnsi="宋体" w:eastAsia="宋体" w:cs="宋体"/>
                <w:color w:val="auto"/>
                <w:kern w:val="0"/>
                <w:sz w:val="20"/>
              </w:rPr>
            </w:pPr>
          </w:p>
        </w:tc>
      </w:tr>
      <w:tr w14:paraId="70C659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75" w:hRule="atLeast"/>
        </w:trPr>
        <w:tc>
          <w:tcPr>
            <w:tcW w:w="1090" w:type="dxa"/>
            <w:vMerge w:val="continue"/>
            <w:tcBorders>
              <w:left w:val="single" w:color="000000" w:sz="6" w:space="0"/>
              <w:right w:val="single" w:color="000000" w:sz="6" w:space="0"/>
            </w:tcBorders>
            <w:noWrap w:val="0"/>
            <w:vAlign w:val="top"/>
          </w:tcPr>
          <w:p w14:paraId="070D06B7">
            <w:pPr>
              <w:shd w:val="clear"/>
              <w:spacing w:line="240" w:lineRule="auto"/>
              <w:rPr>
                <w:rFonts w:hint="eastAsia" w:ascii="宋体" w:hAnsi="宋体" w:eastAsia="宋体" w:cs="宋体"/>
                <w:color w:val="auto"/>
                <w:kern w:val="0"/>
                <w:sz w:val="20"/>
                <w:szCs w:val="21"/>
              </w:rPr>
            </w:pPr>
          </w:p>
        </w:tc>
        <w:tc>
          <w:tcPr>
            <w:tcW w:w="1266" w:type="dxa"/>
            <w:vMerge w:val="continue"/>
            <w:tcBorders>
              <w:left w:val="single" w:color="000000" w:sz="6" w:space="0"/>
              <w:right w:val="single" w:color="000000" w:sz="6" w:space="0"/>
            </w:tcBorders>
            <w:noWrap w:val="0"/>
            <w:vAlign w:val="top"/>
          </w:tcPr>
          <w:p w14:paraId="3CE85003">
            <w:pPr>
              <w:shd w:val="clear"/>
              <w:spacing w:line="240" w:lineRule="auto"/>
              <w:rPr>
                <w:rFonts w:hint="eastAsia" w:ascii="宋体" w:hAnsi="宋体" w:eastAsia="宋体" w:cs="宋体"/>
                <w:color w:val="auto"/>
                <w:kern w:val="0"/>
                <w:sz w:val="20"/>
                <w:szCs w:val="21"/>
              </w:rPr>
            </w:pPr>
          </w:p>
        </w:tc>
        <w:tc>
          <w:tcPr>
            <w:tcW w:w="5150" w:type="dxa"/>
            <w:tcBorders>
              <w:left w:val="single" w:color="000000" w:sz="6" w:space="0"/>
              <w:bottom w:val="single" w:color="000000" w:sz="6" w:space="0"/>
              <w:right w:val="single" w:color="000000" w:sz="6" w:space="0"/>
            </w:tcBorders>
            <w:noWrap w:val="0"/>
            <w:vAlign w:val="top"/>
          </w:tcPr>
          <w:p w14:paraId="7033CC05">
            <w:pPr>
              <w:shd w:val="clear"/>
              <w:spacing w:line="240" w:lineRule="auto"/>
              <w:rPr>
                <w:rFonts w:hint="eastAsia" w:ascii="宋体" w:hAnsi="宋体" w:eastAsia="宋体" w:cs="宋体"/>
                <w:color w:val="auto"/>
                <w:kern w:val="0"/>
                <w:sz w:val="20"/>
              </w:rPr>
            </w:pPr>
            <w:r>
              <w:rPr>
                <w:rFonts w:hint="eastAsia" w:ascii="宋体" w:hAnsi="宋体" w:eastAsia="宋体" w:cs="宋体"/>
                <w:color w:val="auto"/>
                <w:kern w:val="0"/>
                <w:sz w:val="20"/>
              </w:rPr>
              <w:t>患者排班</w:t>
            </w:r>
          </w:p>
          <w:p w14:paraId="3C39051F">
            <w:pPr>
              <w:shd w:val="clear"/>
              <w:spacing w:line="240" w:lineRule="auto"/>
              <w:rPr>
                <w:rFonts w:hint="eastAsia" w:ascii="宋体" w:hAnsi="宋体" w:eastAsia="宋体" w:cs="宋体"/>
                <w:color w:val="auto"/>
                <w:kern w:val="0"/>
                <w:sz w:val="20"/>
                <w:szCs w:val="21"/>
              </w:rPr>
            </w:pPr>
            <w:r>
              <w:rPr>
                <w:rFonts w:hint="eastAsia" w:ascii="宋体" w:hAnsi="宋体" w:eastAsia="宋体" w:cs="宋体"/>
                <w:color w:val="auto"/>
                <w:kern w:val="0"/>
                <w:sz w:val="20"/>
              </w:rPr>
              <w:t>支持患者排班操作</w:t>
            </w:r>
          </w:p>
        </w:tc>
        <w:tc>
          <w:tcPr>
            <w:tcW w:w="684" w:type="dxa"/>
            <w:vMerge w:val="continue"/>
            <w:tcBorders>
              <w:left w:val="single" w:color="000000" w:sz="6" w:space="0"/>
              <w:right w:val="single" w:color="000000" w:sz="6" w:space="0"/>
            </w:tcBorders>
            <w:noWrap w:val="0"/>
            <w:vAlign w:val="top"/>
          </w:tcPr>
          <w:p w14:paraId="69D501DF">
            <w:pPr>
              <w:shd w:val="clear"/>
              <w:spacing w:line="240" w:lineRule="auto"/>
              <w:rPr>
                <w:rFonts w:hint="eastAsia" w:ascii="宋体" w:hAnsi="宋体" w:eastAsia="宋体" w:cs="宋体"/>
                <w:color w:val="auto"/>
                <w:kern w:val="0"/>
                <w:sz w:val="20"/>
              </w:rPr>
            </w:pPr>
          </w:p>
        </w:tc>
        <w:tc>
          <w:tcPr>
            <w:tcW w:w="687" w:type="dxa"/>
            <w:vMerge w:val="continue"/>
            <w:tcBorders>
              <w:left w:val="single" w:color="000000" w:sz="6" w:space="0"/>
              <w:right w:val="single" w:color="000000" w:sz="6" w:space="0"/>
            </w:tcBorders>
            <w:noWrap w:val="0"/>
            <w:vAlign w:val="top"/>
          </w:tcPr>
          <w:p w14:paraId="7969AA3A">
            <w:pPr>
              <w:shd w:val="clear"/>
              <w:spacing w:line="240" w:lineRule="auto"/>
              <w:rPr>
                <w:rFonts w:hint="eastAsia" w:ascii="宋体" w:hAnsi="宋体" w:eastAsia="宋体" w:cs="宋体"/>
                <w:color w:val="auto"/>
                <w:kern w:val="0"/>
                <w:sz w:val="20"/>
              </w:rPr>
            </w:pPr>
          </w:p>
        </w:tc>
      </w:tr>
      <w:tr w14:paraId="09487B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75" w:hRule="atLeast"/>
        </w:trPr>
        <w:tc>
          <w:tcPr>
            <w:tcW w:w="1090" w:type="dxa"/>
            <w:vMerge w:val="continue"/>
            <w:tcBorders>
              <w:left w:val="single" w:color="000000" w:sz="6" w:space="0"/>
              <w:right w:val="single" w:color="000000" w:sz="6" w:space="0"/>
            </w:tcBorders>
            <w:noWrap w:val="0"/>
            <w:vAlign w:val="center"/>
          </w:tcPr>
          <w:p w14:paraId="6E7B1F7C">
            <w:pPr>
              <w:shd w:val="clear"/>
              <w:spacing w:line="240" w:lineRule="auto"/>
              <w:rPr>
                <w:rFonts w:hint="eastAsia" w:ascii="宋体" w:hAnsi="宋体" w:eastAsia="宋体" w:cs="宋体"/>
                <w:color w:val="auto"/>
                <w:kern w:val="0"/>
                <w:sz w:val="20"/>
                <w:szCs w:val="21"/>
              </w:rPr>
            </w:pPr>
          </w:p>
        </w:tc>
        <w:tc>
          <w:tcPr>
            <w:tcW w:w="1266" w:type="dxa"/>
            <w:vMerge w:val="restart"/>
            <w:tcBorders>
              <w:left w:val="single" w:color="000000" w:sz="6" w:space="0"/>
              <w:right w:val="single" w:color="000000" w:sz="6" w:space="0"/>
            </w:tcBorders>
            <w:noWrap w:val="0"/>
            <w:vAlign w:val="center"/>
          </w:tcPr>
          <w:p w14:paraId="051CD0F7">
            <w:pPr>
              <w:shd w:val="clear"/>
              <w:spacing w:line="240" w:lineRule="auto"/>
              <w:rPr>
                <w:rFonts w:hint="eastAsia" w:ascii="宋体" w:hAnsi="宋体" w:eastAsia="宋体" w:cs="宋体"/>
                <w:color w:val="auto"/>
                <w:kern w:val="0"/>
                <w:sz w:val="20"/>
                <w:szCs w:val="21"/>
              </w:rPr>
            </w:pPr>
            <w:r>
              <w:rPr>
                <w:rFonts w:hint="eastAsia" w:ascii="宋体" w:hAnsi="宋体" w:eastAsia="宋体" w:cs="宋体"/>
                <w:color w:val="auto"/>
                <w:kern w:val="0"/>
                <w:sz w:val="20"/>
                <w:szCs w:val="21"/>
              </w:rPr>
              <w:t>基础维护</w:t>
            </w:r>
          </w:p>
        </w:tc>
        <w:tc>
          <w:tcPr>
            <w:tcW w:w="5150" w:type="dxa"/>
            <w:tcBorders>
              <w:left w:val="single" w:color="000000" w:sz="6" w:space="0"/>
              <w:bottom w:val="single" w:color="000000" w:sz="6" w:space="0"/>
              <w:right w:val="single" w:color="000000" w:sz="6" w:space="0"/>
            </w:tcBorders>
            <w:noWrap w:val="0"/>
            <w:vAlign w:val="top"/>
          </w:tcPr>
          <w:p w14:paraId="7E1C0F8F">
            <w:pPr>
              <w:shd w:val="clear"/>
              <w:spacing w:line="240" w:lineRule="auto"/>
              <w:rPr>
                <w:rFonts w:hint="eastAsia" w:ascii="宋体" w:hAnsi="宋体" w:eastAsia="宋体" w:cs="宋体"/>
                <w:color w:val="auto"/>
                <w:kern w:val="0"/>
                <w:sz w:val="20"/>
              </w:rPr>
            </w:pPr>
            <w:r>
              <w:rPr>
                <w:rFonts w:hint="eastAsia" w:ascii="宋体" w:hAnsi="宋体" w:eastAsia="宋体" w:cs="宋体"/>
                <w:color w:val="auto"/>
                <w:kern w:val="0"/>
                <w:sz w:val="20"/>
              </w:rPr>
              <w:t>诊疗项目维护</w:t>
            </w:r>
          </w:p>
          <w:p w14:paraId="0386BB92">
            <w:pPr>
              <w:shd w:val="clear"/>
              <w:spacing w:line="240" w:lineRule="auto"/>
              <w:rPr>
                <w:rFonts w:hint="eastAsia" w:ascii="宋体" w:hAnsi="宋体" w:eastAsia="宋体" w:cs="宋体"/>
                <w:color w:val="auto"/>
                <w:kern w:val="0"/>
                <w:sz w:val="20"/>
                <w:szCs w:val="21"/>
              </w:rPr>
            </w:pPr>
            <w:r>
              <w:rPr>
                <w:rFonts w:hint="eastAsia" w:ascii="宋体" w:hAnsi="宋体" w:eastAsia="宋体" w:cs="宋体"/>
                <w:color w:val="auto"/>
                <w:kern w:val="0"/>
                <w:sz w:val="20"/>
              </w:rPr>
              <w:t>设置诊疗项目的治疗类型，时长等</w:t>
            </w:r>
          </w:p>
        </w:tc>
        <w:tc>
          <w:tcPr>
            <w:tcW w:w="684" w:type="dxa"/>
            <w:vMerge w:val="continue"/>
            <w:tcBorders>
              <w:left w:val="single" w:color="000000" w:sz="6" w:space="0"/>
              <w:right w:val="single" w:color="000000" w:sz="6" w:space="0"/>
            </w:tcBorders>
            <w:noWrap w:val="0"/>
            <w:vAlign w:val="top"/>
          </w:tcPr>
          <w:p w14:paraId="23896154">
            <w:pPr>
              <w:shd w:val="clear"/>
              <w:spacing w:line="240" w:lineRule="auto"/>
              <w:rPr>
                <w:rFonts w:hint="eastAsia" w:ascii="宋体" w:hAnsi="宋体" w:eastAsia="宋体" w:cs="宋体"/>
                <w:color w:val="auto"/>
                <w:kern w:val="0"/>
                <w:sz w:val="20"/>
              </w:rPr>
            </w:pPr>
          </w:p>
        </w:tc>
        <w:tc>
          <w:tcPr>
            <w:tcW w:w="687" w:type="dxa"/>
            <w:vMerge w:val="continue"/>
            <w:tcBorders>
              <w:left w:val="single" w:color="000000" w:sz="6" w:space="0"/>
              <w:right w:val="single" w:color="000000" w:sz="6" w:space="0"/>
            </w:tcBorders>
            <w:noWrap w:val="0"/>
            <w:vAlign w:val="top"/>
          </w:tcPr>
          <w:p w14:paraId="11EF1C2D">
            <w:pPr>
              <w:shd w:val="clear"/>
              <w:spacing w:line="240" w:lineRule="auto"/>
              <w:rPr>
                <w:rFonts w:hint="eastAsia" w:ascii="宋体" w:hAnsi="宋体" w:eastAsia="宋体" w:cs="宋体"/>
                <w:color w:val="auto"/>
                <w:kern w:val="0"/>
                <w:sz w:val="20"/>
              </w:rPr>
            </w:pPr>
          </w:p>
        </w:tc>
      </w:tr>
      <w:tr w14:paraId="455826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75" w:hRule="atLeast"/>
        </w:trPr>
        <w:tc>
          <w:tcPr>
            <w:tcW w:w="1090" w:type="dxa"/>
            <w:vMerge w:val="continue"/>
            <w:tcBorders>
              <w:left w:val="single" w:color="000000" w:sz="6" w:space="0"/>
              <w:right w:val="single" w:color="000000" w:sz="6" w:space="0"/>
            </w:tcBorders>
            <w:noWrap w:val="0"/>
            <w:vAlign w:val="top"/>
          </w:tcPr>
          <w:p w14:paraId="30C184AA">
            <w:pPr>
              <w:shd w:val="clear"/>
              <w:spacing w:line="240" w:lineRule="auto"/>
              <w:rPr>
                <w:rFonts w:hint="eastAsia" w:ascii="宋体" w:hAnsi="宋体" w:eastAsia="宋体" w:cs="宋体"/>
                <w:color w:val="auto"/>
                <w:kern w:val="0"/>
                <w:sz w:val="20"/>
                <w:szCs w:val="21"/>
              </w:rPr>
            </w:pPr>
          </w:p>
        </w:tc>
        <w:tc>
          <w:tcPr>
            <w:tcW w:w="1266" w:type="dxa"/>
            <w:vMerge w:val="continue"/>
            <w:tcBorders>
              <w:left w:val="single" w:color="000000" w:sz="6" w:space="0"/>
              <w:right w:val="single" w:color="000000" w:sz="6" w:space="0"/>
            </w:tcBorders>
            <w:noWrap w:val="0"/>
            <w:vAlign w:val="top"/>
          </w:tcPr>
          <w:p w14:paraId="3B9729E4">
            <w:pPr>
              <w:shd w:val="clear"/>
              <w:spacing w:line="240" w:lineRule="auto"/>
              <w:rPr>
                <w:rFonts w:hint="eastAsia" w:ascii="宋体" w:hAnsi="宋体" w:eastAsia="宋体" w:cs="宋体"/>
                <w:color w:val="auto"/>
                <w:kern w:val="0"/>
                <w:sz w:val="20"/>
                <w:szCs w:val="21"/>
              </w:rPr>
            </w:pPr>
          </w:p>
        </w:tc>
        <w:tc>
          <w:tcPr>
            <w:tcW w:w="5150" w:type="dxa"/>
            <w:tcBorders>
              <w:left w:val="single" w:color="000000" w:sz="6" w:space="0"/>
              <w:bottom w:val="single" w:color="000000" w:sz="6" w:space="0"/>
              <w:right w:val="single" w:color="000000" w:sz="6" w:space="0"/>
            </w:tcBorders>
            <w:noWrap w:val="0"/>
            <w:vAlign w:val="top"/>
          </w:tcPr>
          <w:p w14:paraId="723C11E7">
            <w:pPr>
              <w:shd w:val="clear"/>
              <w:spacing w:line="240" w:lineRule="auto"/>
              <w:rPr>
                <w:rFonts w:hint="eastAsia" w:ascii="宋体" w:hAnsi="宋体" w:eastAsia="宋体" w:cs="宋体"/>
                <w:color w:val="auto"/>
                <w:kern w:val="0"/>
                <w:sz w:val="20"/>
              </w:rPr>
            </w:pPr>
            <w:r>
              <w:rPr>
                <w:rFonts w:hint="eastAsia" w:ascii="宋体" w:hAnsi="宋体" w:eastAsia="宋体" w:cs="宋体"/>
                <w:color w:val="auto"/>
                <w:kern w:val="0"/>
                <w:sz w:val="20"/>
              </w:rPr>
              <w:t>参数维护</w:t>
            </w:r>
          </w:p>
          <w:p w14:paraId="780644EC">
            <w:pPr>
              <w:shd w:val="clear"/>
              <w:spacing w:line="240" w:lineRule="auto"/>
              <w:rPr>
                <w:rFonts w:hint="eastAsia" w:ascii="宋体" w:hAnsi="宋体" w:eastAsia="宋体" w:cs="宋体"/>
                <w:color w:val="auto"/>
                <w:kern w:val="0"/>
                <w:sz w:val="20"/>
                <w:szCs w:val="21"/>
              </w:rPr>
            </w:pPr>
            <w:r>
              <w:rPr>
                <w:rFonts w:hint="eastAsia" w:ascii="宋体" w:hAnsi="宋体" w:eastAsia="宋体" w:cs="宋体"/>
                <w:color w:val="auto"/>
                <w:kern w:val="0"/>
                <w:sz w:val="20"/>
              </w:rPr>
              <w:t>基础字典参数维护</w:t>
            </w:r>
          </w:p>
        </w:tc>
        <w:tc>
          <w:tcPr>
            <w:tcW w:w="684" w:type="dxa"/>
            <w:vMerge w:val="continue"/>
            <w:tcBorders>
              <w:left w:val="single" w:color="000000" w:sz="6" w:space="0"/>
              <w:right w:val="single" w:color="000000" w:sz="6" w:space="0"/>
            </w:tcBorders>
            <w:noWrap w:val="0"/>
            <w:vAlign w:val="top"/>
          </w:tcPr>
          <w:p w14:paraId="529E2C10">
            <w:pPr>
              <w:shd w:val="clear"/>
              <w:spacing w:line="240" w:lineRule="auto"/>
              <w:rPr>
                <w:rFonts w:hint="eastAsia" w:ascii="宋体" w:hAnsi="宋体" w:eastAsia="宋体" w:cs="宋体"/>
                <w:color w:val="auto"/>
                <w:kern w:val="0"/>
                <w:sz w:val="20"/>
              </w:rPr>
            </w:pPr>
          </w:p>
        </w:tc>
        <w:tc>
          <w:tcPr>
            <w:tcW w:w="687" w:type="dxa"/>
            <w:vMerge w:val="continue"/>
            <w:tcBorders>
              <w:left w:val="single" w:color="000000" w:sz="6" w:space="0"/>
              <w:right w:val="single" w:color="000000" w:sz="6" w:space="0"/>
            </w:tcBorders>
            <w:noWrap w:val="0"/>
            <w:vAlign w:val="top"/>
          </w:tcPr>
          <w:p w14:paraId="304607B3">
            <w:pPr>
              <w:shd w:val="clear"/>
              <w:spacing w:line="240" w:lineRule="auto"/>
              <w:rPr>
                <w:rFonts w:hint="eastAsia" w:ascii="宋体" w:hAnsi="宋体" w:eastAsia="宋体" w:cs="宋体"/>
                <w:color w:val="auto"/>
                <w:kern w:val="0"/>
                <w:sz w:val="20"/>
              </w:rPr>
            </w:pPr>
          </w:p>
        </w:tc>
      </w:tr>
      <w:tr w14:paraId="60273A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75" w:hRule="atLeast"/>
        </w:trPr>
        <w:tc>
          <w:tcPr>
            <w:tcW w:w="1090" w:type="dxa"/>
            <w:vMerge w:val="continue"/>
            <w:tcBorders>
              <w:left w:val="single" w:color="000000" w:sz="6" w:space="0"/>
              <w:right w:val="single" w:color="000000" w:sz="6" w:space="0"/>
            </w:tcBorders>
            <w:noWrap w:val="0"/>
            <w:vAlign w:val="top"/>
          </w:tcPr>
          <w:p w14:paraId="71B58A52">
            <w:pPr>
              <w:shd w:val="clear"/>
              <w:spacing w:line="240" w:lineRule="auto"/>
              <w:rPr>
                <w:rFonts w:hint="eastAsia" w:ascii="宋体" w:hAnsi="宋体" w:eastAsia="宋体" w:cs="宋体"/>
                <w:color w:val="auto"/>
                <w:kern w:val="0"/>
                <w:sz w:val="20"/>
                <w:szCs w:val="21"/>
              </w:rPr>
            </w:pPr>
          </w:p>
        </w:tc>
        <w:tc>
          <w:tcPr>
            <w:tcW w:w="1266" w:type="dxa"/>
            <w:vMerge w:val="continue"/>
            <w:tcBorders>
              <w:left w:val="single" w:color="000000" w:sz="6" w:space="0"/>
              <w:right w:val="single" w:color="000000" w:sz="6" w:space="0"/>
            </w:tcBorders>
            <w:noWrap w:val="0"/>
            <w:vAlign w:val="top"/>
          </w:tcPr>
          <w:p w14:paraId="7992F61A">
            <w:pPr>
              <w:shd w:val="clear"/>
              <w:spacing w:line="240" w:lineRule="auto"/>
              <w:rPr>
                <w:rFonts w:hint="eastAsia" w:ascii="宋体" w:hAnsi="宋体" w:eastAsia="宋体" w:cs="宋体"/>
                <w:color w:val="auto"/>
                <w:kern w:val="0"/>
                <w:sz w:val="20"/>
                <w:szCs w:val="21"/>
              </w:rPr>
            </w:pPr>
          </w:p>
        </w:tc>
        <w:tc>
          <w:tcPr>
            <w:tcW w:w="5150" w:type="dxa"/>
            <w:tcBorders>
              <w:left w:val="single" w:color="000000" w:sz="6" w:space="0"/>
              <w:bottom w:val="single" w:color="000000" w:sz="6" w:space="0"/>
              <w:right w:val="single" w:color="000000" w:sz="6" w:space="0"/>
            </w:tcBorders>
            <w:noWrap w:val="0"/>
            <w:vAlign w:val="top"/>
          </w:tcPr>
          <w:p w14:paraId="69B8F7AB">
            <w:pPr>
              <w:shd w:val="clear"/>
              <w:spacing w:line="240" w:lineRule="auto"/>
              <w:rPr>
                <w:rFonts w:hint="eastAsia" w:ascii="宋体" w:hAnsi="宋体" w:eastAsia="宋体" w:cs="宋体"/>
                <w:color w:val="auto"/>
                <w:kern w:val="0"/>
                <w:sz w:val="20"/>
              </w:rPr>
            </w:pPr>
            <w:r>
              <w:rPr>
                <w:rFonts w:hint="eastAsia" w:ascii="宋体" w:hAnsi="宋体" w:eastAsia="宋体" w:cs="宋体"/>
                <w:color w:val="auto"/>
                <w:kern w:val="0"/>
                <w:sz w:val="20"/>
              </w:rPr>
              <w:t>公共参数</w:t>
            </w:r>
          </w:p>
          <w:p w14:paraId="26414EE2">
            <w:pPr>
              <w:shd w:val="clear"/>
              <w:spacing w:line="240" w:lineRule="auto"/>
              <w:rPr>
                <w:rFonts w:hint="eastAsia" w:ascii="宋体" w:hAnsi="宋体" w:eastAsia="宋体" w:cs="宋体"/>
                <w:color w:val="auto"/>
                <w:kern w:val="0"/>
                <w:sz w:val="20"/>
                <w:szCs w:val="21"/>
              </w:rPr>
            </w:pPr>
            <w:r>
              <w:rPr>
                <w:rFonts w:hint="eastAsia" w:ascii="宋体" w:hAnsi="宋体" w:eastAsia="宋体" w:cs="宋体"/>
                <w:color w:val="auto"/>
                <w:kern w:val="0"/>
                <w:sz w:val="20"/>
              </w:rPr>
              <w:t>公共参数维护</w:t>
            </w:r>
          </w:p>
        </w:tc>
        <w:tc>
          <w:tcPr>
            <w:tcW w:w="684" w:type="dxa"/>
            <w:vMerge w:val="continue"/>
            <w:tcBorders>
              <w:left w:val="single" w:color="000000" w:sz="6" w:space="0"/>
              <w:right w:val="single" w:color="000000" w:sz="6" w:space="0"/>
            </w:tcBorders>
            <w:noWrap w:val="0"/>
            <w:vAlign w:val="top"/>
          </w:tcPr>
          <w:p w14:paraId="5F1C24B9">
            <w:pPr>
              <w:shd w:val="clear"/>
              <w:spacing w:line="240" w:lineRule="auto"/>
              <w:rPr>
                <w:rFonts w:hint="eastAsia" w:ascii="宋体" w:hAnsi="宋体" w:eastAsia="宋体" w:cs="宋体"/>
                <w:color w:val="auto"/>
                <w:kern w:val="0"/>
                <w:sz w:val="20"/>
              </w:rPr>
            </w:pPr>
          </w:p>
        </w:tc>
        <w:tc>
          <w:tcPr>
            <w:tcW w:w="687" w:type="dxa"/>
            <w:vMerge w:val="continue"/>
            <w:tcBorders>
              <w:left w:val="single" w:color="000000" w:sz="6" w:space="0"/>
              <w:right w:val="single" w:color="000000" w:sz="6" w:space="0"/>
            </w:tcBorders>
            <w:noWrap w:val="0"/>
            <w:vAlign w:val="top"/>
          </w:tcPr>
          <w:p w14:paraId="22CAA59A">
            <w:pPr>
              <w:shd w:val="clear"/>
              <w:spacing w:line="240" w:lineRule="auto"/>
              <w:rPr>
                <w:rFonts w:hint="eastAsia" w:ascii="宋体" w:hAnsi="宋体" w:eastAsia="宋体" w:cs="宋体"/>
                <w:color w:val="auto"/>
                <w:kern w:val="0"/>
                <w:sz w:val="20"/>
              </w:rPr>
            </w:pPr>
          </w:p>
        </w:tc>
      </w:tr>
      <w:tr w14:paraId="7A663A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75" w:hRule="atLeast"/>
        </w:trPr>
        <w:tc>
          <w:tcPr>
            <w:tcW w:w="1090" w:type="dxa"/>
            <w:vMerge w:val="continue"/>
            <w:tcBorders>
              <w:left w:val="single" w:color="000000" w:sz="6" w:space="0"/>
              <w:right w:val="single" w:color="000000" w:sz="6" w:space="0"/>
            </w:tcBorders>
            <w:noWrap w:val="0"/>
            <w:vAlign w:val="top"/>
          </w:tcPr>
          <w:p w14:paraId="26E5DDDD">
            <w:pPr>
              <w:shd w:val="clear"/>
              <w:spacing w:line="240" w:lineRule="auto"/>
              <w:rPr>
                <w:rFonts w:hint="eastAsia" w:ascii="宋体" w:hAnsi="宋体" w:eastAsia="宋体" w:cs="宋体"/>
                <w:color w:val="auto"/>
                <w:kern w:val="0"/>
                <w:sz w:val="20"/>
                <w:szCs w:val="21"/>
              </w:rPr>
            </w:pPr>
          </w:p>
        </w:tc>
        <w:tc>
          <w:tcPr>
            <w:tcW w:w="1266" w:type="dxa"/>
            <w:vMerge w:val="continue"/>
            <w:tcBorders>
              <w:left w:val="single" w:color="000000" w:sz="6" w:space="0"/>
              <w:right w:val="single" w:color="000000" w:sz="6" w:space="0"/>
            </w:tcBorders>
            <w:noWrap w:val="0"/>
            <w:vAlign w:val="top"/>
          </w:tcPr>
          <w:p w14:paraId="1C71A255">
            <w:pPr>
              <w:shd w:val="clear"/>
              <w:spacing w:line="240" w:lineRule="auto"/>
              <w:rPr>
                <w:rFonts w:hint="eastAsia" w:ascii="宋体" w:hAnsi="宋体" w:eastAsia="宋体" w:cs="宋体"/>
                <w:color w:val="auto"/>
                <w:kern w:val="0"/>
                <w:sz w:val="20"/>
                <w:szCs w:val="21"/>
              </w:rPr>
            </w:pPr>
          </w:p>
        </w:tc>
        <w:tc>
          <w:tcPr>
            <w:tcW w:w="5150" w:type="dxa"/>
            <w:tcBorders>
              <w:left w:val="single" w:color="000000" w:sz="6" w:space="0"/>
              <w:bottom w:val="single" w:color="000000" w:sz="6" w:space="0"/>
              <w:right w:val="single" w:color="000000" w:sz="6" w:space="0"/>
            </w:tcBorders>
            <w:noWrap w:val="0"/>
            <w:vAlign w:val="top"/>
          </w:tcPr>
          <w:p w14:paraId="11E38702">
            <w:pPr>
              <w:shd w:val="clear"/>
              <w:spacing w:line="240" w:lineRule="auto"/>
              <w:rPr>
                <w:rFonts w:hint="eastAsia" w:ascii="宋体" w:hAnsi="宋体" w:eastAsia="宋体" w:cs="宋体"/>
                <w:color w:val="auto"/>
                <w:kern w:val="0"/>
                <w:sz w:val="20"/>
              </w:rPr>
            </w:pPr>
            <w:r>
              <w:rPr>
                <w:rFonts w:hint="eastAsia" w:ascii="宋体" w:hAnsi="宋体" w:eastAsia="宋体" w:cs="宋体"/>
                <w:color w:val="auto"/>
                <w:kern w:val="0"/>
                <w:sz w:val="20"/>
              </w:rPr>
              <w:t>治疗师管理</w:t>
            </w:r>
          </w:p>
          <w:p w14:paraId="5FD6A7CA">
            <w:pPr>
              <w:shd w:val="clear"/>
              <w:spacing w:line="240" w:lineRule="auto"/>
              <w:rPr>
                <w:rFonts w:hint="eastAsia" w:ascii="宋体" w:hAnsi="宋体" w:eastAsia="宋体" w:cs="宋体"/>
                <w:color w:val="auto"/>
                <w:kern w:val="0"/>
                <w:sz w:val="20"/>
                <w:szCs w:val="21"/>
              </w:rPr>
            </w:pPr>
            <w:r>
              <w:rPr>
                <w:rFonts w:hint="eastAsia" w:ascii="宋体" w:hAnsi="宋体" w:eastAsia="宋体" w:cs="宋体"/>
                <w:color w:val="auto"/>
                <w:kern w:val="0"/>
                <w:sz w:val="20"/>
              </w:rPr>
              <w:t>治疗师维护</w:t>
            </w:r>
          </w:p>
        </w:tc>
        <w:tc>
          <w:tcPr>
            <w:tcW w:w="684" w:type="dxa"/>
            <w:vMerge w:val="continue"/>
            <w:tcBorders>
              <w:left w:val="single" w:color="000000" w:sz="6" w:space="0"/>
              <w:right w:val="single" w:color="000000" w:sz="6" w:space="0"/>
            </w:tcBorders>
            <w:noWrap w:val="0"/>
            <w:vAlign w:val="top"/>
          </w:tcPr>
          <w:p w14:paraId="343D2569">
            <w:pPr>
              <w:shd w:val="clear"/>
              <w:spacing w:line="240" w:lineRule="auto"/>
              <w:rPr>
                <w:rFonts w:hint="eastAsia" w:ascii="宋体" w:hAnsi="宋体" w:eastAsia="宋体" w:cs="宋体"/>
                <w:color w:val="auto"/>
                <w:kern w:val="0"/>
                <w:sz w:val="20"/>
              </w:rPr>
            </w:pPr>
          </w:p>
        </w:tc>
        <w:tc>
          <w:tcPr>
            <w:tcW w:w="687" w:type="dxa"/>
            <w:vMerge w:val="continue"/>
            <w:tcBorders>
              <w:left w:val="single" w:color="000000" w:sz="6" w:space="0"/>
              <w:right w:val="single" w:color="000000" w:sz="6" w:space="0"/>
            </w:tcBorders>
            <w:noWrap w:val="0"/>
            <w:vAlign w:val="top"/>
          </w:tcPr>
          <w:p w14:paraId="4A6593D9">
            <w:pPr>
              <w:shd w:val="clear"/>
              <w:spacing w:line="240" w:lineRule="auto"/>
              <w:rPr>
                <w:rFonts w:hint="eastAsia" w:ascii="宋体" w:hAnsi="宋体" w:eastAsia="宋体" w:cs="宋体"/>
                <w:color w:val="auto"/>
                <w:kern w:val="0"/>
                <w:sz w:val="20"/>
              </w:rPr>
            </w:pPr>
          </w:p>
        </w:tc>
      </w:tr>
      <w:tr w14:paraId="2094EA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75" w:hRule="atLeast"/>
        </w:trPr>
        <w:tc>
          <w:tcPr>
            <w:tcW w:w="1090" w:type="dxa"/>
            <w:vMerge w:val="continue"/>
            <w:tcBorders>
              <w:left w:val="single" w:color="000000" w:sz="6" w:space="0"/>
              <w:right w:val="single" w:color="000000" w:sz="6" w:space="0"/>
            </w:tcBorders>
            <w:noWrap w:val="0"/>
            <w:vAlign w:val="top"/>
          </w:tcPr>
          <w:p w14:paraId="2B11096B">
            <w:pPr>
              <w:shd w:val="clear"/>
              <w:spacing w:line="240" w:lineRule="auto"/>
              <w:rPr>
                <w:rFonts w:hint="eastAsia" w:ascii="宋体" w:hAnsi="宋体" w:eastAsia="宋体" w:cs="宋体"/>
                <w:color w:val="auto"/>
                <w:kern w:val="0"/>
                <w:sz w:val="20"/>
                <w:szCs w:val="21"/>
              </w:rPr>
            </w:pPr>
          </w:p>
        </w:tc>
        <w:tc>
          <w:tcPr>
            <w:tcW w:w="1266" w:type="dxa"/>
            <w:vMerge w:val="continue"/>
            <w:tcBorders>
              <w:left w:val="single" w:color="000000" w:sz="6" w:space="0"/>
              <w:right w:val="single" w:color="000000" w:sz="6" w:space="0"/>
            </w:tcBorders>
            <w:noWrap w:val="0"/>
            <w:vAlign w:val="top"/>
          </w:tcPr>
          <w:p w14:paraId="1C4C9F28">
            <w:pPr>
              <w:shd w:val="clear"/>
              <w:spacing w:line="240" w:lineRule="auto"/>
              <w:rPr>
                <w:rFonts w:hint="eastAsia" w:ascii="宋体" w:hAnsi="宋体" w:eastAsia="宋体" w:cs="宋体"/>
                <w:color w:val="auto"/>
                <w:kern w:val="0"/>
                <w:sz w:val="20"/>
                <w:szCs w:val="21"/>
              </w:rPr>
            </w:pPr>
          </w:p>
        </w:tc>
        <w:tc>
          <w:tcPr>
            <w:tcW w:w="5150" w:type="dxa"/>
            <w:tcBorders>
              <w:left w:val="single" w:color="000000" w:sz="6" w:space="0"/>
              <w:bottom w:val="single" w:color="000000" w:sz="6" w:space="0"/>
              <w:right w:val="single" w:color="000000" w:sz="6" w:space="0"/>
            </w:tcBorders>
            <w:noWrap w:val="0"/>
            <w:vAlign w:val="top"/>
          </w:tcPr>
          <w:p w14:paraId="0F197F6D">
            <w:pPr>
              <w:shd w:val="clear"/>
              <w:spacing w:line="240" w:lineRule="auto"/>
              <w:rPr>
                <w:rFonts w:hint="eastAsia" w:ascii="宋体" w:hAnsi="宋体" w:eastAsia="宋体" w:cs="宋体"/>
                <w:color w:val="auto"/>
                <w:kern w:val="0"/>
                <w:sz w:val="20"/>
              </w:rPr>
            </w:pPr>
            <w:r>
              <w:rPr>
                <w:rFonts w:hint="eastAsia" w:ascii="宋体" w:hAnsi="宋体" w:eastAsia="宋体" w:cs="宋体"/>
                <w:color w:val="auto"/>
                <w:kern w:val="0"/>
                <w:sz w:val="20"/>
              </w:rPr>
              <w:t>医嘱项目维护</w:t>
            </w:r>
          </w:p>
          <w:p w14:paraId="34B8AEE1">
            <w:pPr>
              <w:shd w:val="clear"/>
              <w:spacing w:line="240" w:lineRule="auto"/>
              <w:rPr>
                <w:rFonts w:hint="eastAsia" w:ascii="宋体" w:hAnsi="宋体" w:eastAsia="宋体" w:cs="宋体"/>
                <w:color w:val="auto"/>
                <w:kern w:val="0"/>
                <w:sz w:val="20"/>
                <w:szCs w:val="21"/>
              </w:rPr>
            </w:pPr>
            <w:r>
              <w:rPr>
                <w:rFonts w:hint="eastAsia" w:ascii="宋体" w:hAnsi="宋体" w:eastAsia="宋体" w:cs="宋体"/>
                <w:color w:val="auto"/>
                <w:kern w:val="0"/>
                <w:sz w:val="20"/>
              </w:rPr>
              <w:t>医嘱项目须在康复系统诊疗项目里维护，指定执行科室</w:t>
            </w:r>
          </w:p>
        </w:tc>
        <w:tc>
          <w:tcPr>
            <w:tcW w:w="684" w:type="dxa"/>
            <w:vMerge w:val="continue"/>
            <w:tcBorders>
              <w:left w:val="single" w:color="000000" w:sz="6" w:space="0"/>
              <w:right w:val="single" w:color="000000" w:sz="6" w:space="0"/>
            </w:tcBorders>
            <w:noWrap w:val="0"/>
            <w:vAlign w:val="top"/>
          </w:tcPr>
          <w:p w14:paraId="2605DF52">
            <w:pPr>
              <w:shd w:val="clear"/>
              <w:spacing w:line="240" w:lineRule="auto"/>
              <w:rPr>
                <w:rFonts w:hint="eastAsia" w:ascii="宋体" w:hAnsi="宋体" w:eastAsia="宋体" w:cs="宋体"/>
                <w:color w:val="auto"/>
                <w:kern w:val="0"/>
                <w:sz w:val="20"/>
              </w:rPr>
            </w:pPr>
          </w:p>
        </w:tc>
        <w:tc>
          <w:tcPr>
            <w:tcW w:w="687" w:type="dxa"/>
            <w:vMerge w:val="continue"/>
            <w:tcBorders>
              <w:left w:val="single" w:color="000000" w:sz="6" w:space="0"/>
              <w:right w:val="single" w:color="000000" w:sz="6" w:space="0"/>
            </w:tcBorders>
            <w:noWrap w:val="0"/>
            <w:vAlign w:val="top"/>
          </w:tcPr>
          <w:p w14:paraId="1779BE26">
            <w:pPr>
              <w:shd w:val="clear"/>
              <w:spacing w:line="240" w:lineRule="auto"/>
              <w:rPr>
                <w:rFonts w:hint="eastAsia" w:ascii="宋体" w:hAnsi="宋体" w:eastAsia="宋体" w:cs="宋体"/>
                <w:color w:val="auto"/>
                <w:kern w:val="0"/>
                <w:sz w:val="20"/>
              </w:rPr>
            </w:pPr>
          </w:p>
        </w:tc>
      </w:tr>
      <w:tr w14:paraId="322307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75" w:hRule="atLeast"/>
        </w:trPr>
        <w:tc>
          <w:tcPr>
            <w:tcW w:w="1090" w:type="dxa"/>
            <w:vMerge w:val="continue"/>
            <w:tcBorders>
              <w:left w:val="single" w:color="000000" w:sz="6" w:space="0"/>
              <w:right w:val="single" w:color="000000" w:sz="6" w:space="0"/>
            </w:tcBorders>
            <w:noWrap w:val="0"/>
            <w:vAlign w:val="top"/>
          </w:tcPr>
          <w:p w14:paraId="051B8404">
            <w:pPr>
              <w:shd w:val="clear"/>
              <w:spacing w:line="240" w:lineRule="auto"/>
              <w:rPr>
                <w:rFonts w:hint="eastAsia" w:ascii="宋体" w:hAnsi="宋体" w:eastAsia="宋体" w:cs="宋体"/>
                <w:color w:val="auto"/>
                <w:kern w:val="0"/>
                <w:sz w:val="20"/>
                <w:szCs w:val="21"/>
              </w:rPr>
            </w:pPr>
          </w:p>
        </w:tc>
        <w:tc>
          <w:tcPr>
            <w:tcW w:w="1266" w:type="dxa"/>
            <w:vMerge w:val="restart"/>
            <w:noWrap w:val="0"/>
            <w:vAlign w:val="top"/>
          </w:tcPr>
          <w:p w14:paraId="4E22342B">
            <w:pPr>
              <w:shd w:val="clear"/>
              <w:spacing w:line="240" w:lineRule="auto"/>
              <w:rPr>
                <w:rFonts w:hint="eastAsia" w:ascii="宋体" w:hAnsi="宋体" w:eastAsia="宋体" w:cs="宋体"/>
                <w:color w:val="auto"/>
                <w:kern w:val="0"/>
                <w:sz w:val="20"/>
                <w:szCs w:val="21"/>
              </w:rPr>
            </w:pPr>
            <w:r>
              <w:rPr>
                <w:rFonts w:hint="eastAsia" w:ascii="宋体" w:hAnsi="宋体" w:eastAsia="宋体" w:cs="宋体"/>
                <w:color w:val="auto"/>
                <w:kern w:val="0"/>
                <w:sz w:val="20"/>
                <w:szCs w:val="21"/>
              </w:rPr>
              <w:t>设备管理</w:t>
            </w:r>
          </w:p>
        </w:tc>
        <w:tc>
          <w:tcPr>
            <w:tcW w:w="5150" w:type="dxa"/>
            <w:tcBorders>
              <w:left w:val="single" w:color="000000" w:sz="6" w:space="0"/>
              <w:bottom w:val="single" w:color="000000" w:sz="6" w:space="0"/>
              <w:right w:val="single" w:color="000000" w:sz="6" w:space="0"/>
            </w:tcBorders>
            <w:noWrap w:val="0"/>
            <w:vAlign w:val="top"/>
          </w:tcPr>
          <w:p w14:paraId="02E78644">
            <w:pPr>
              <w:shd w:val="clear"/>
              <w:spacing w:line="240" w:lineRule="auto"/>
              <w:rPr>
                <w:rFonts w:hint="eastAsia" w:ascii="宋体" w:hAnsi="宋体" w:eastAsia="宋体" w:cs="宋体"/>
                <w:color w:val="auto"/>
                <w:kern w:val="0"/>
                <w:sz w:val="20"/>
              </w:rPr>
            </w:pPr>
            <w:r>
              <w:rPr>
                <w:rFonts w:hint="eastAsia" w:ascii="宋体" w:hAnsi="宋体" w:eastAsia="宋体" w:cs="宋体"/>
                <w:color w:val="auto"/>
                <w:kern w:val="0"/>
                <w:sz w:val="20"/>
              </w:rPr>
              <w:t>设备维护</w:t>
            </w:r>
          </w:p>
          <w:p w14:paraId="0F49A948">
            <w:pPr>
              <w:shd w:val="clear"/>
              <w:spacing w:line="240" w:lineRule="auto"/>
              <w:rPr>
                <w:rFonts w:hint="eastAsia" w:ascii="宋体" w:hAnsi="宋体" w:eastAsia="宋体" w:cs="宋体"/>
                <w:color w:val="auto"/>
                <w:kern w:val="0"/>
                <w:sz w:val="20"/>
                <w:szCs w:val="21"/>
              </w:rPr>
            </w:pPr>
            <w:r>
              <w:rPr>
                <w:rFonts w:hint="eastAsia" w:ascii="宋体" w:hAnsi="宋体" w:eastAsia="宋体" w:cs="宋体"/>
                <w:color w:val="auto"/>
                <w:kern w:val="0"/>
                <w:sz w:val="20"/>
              </w:rPr>
              <w:t>支持维护设备的数量和可用情况，启用停用状态</w:t>
            </w:r>
          </w:p>
        </w:tc>
        <w:tc>
          <w:tcPr>
            <w:tcW w:w="684" w:type="dxa"/>
            <w:vMerge w:val="continue"/>
            <w:tcBorders>
              <w:left w:val="single" w:color="000000" w:sz="6" w:space="0"/>
              <w:right w:val="single" w:color="000000" w:sz="6" w:space="0"/>
            </w:tcBorders>
            <w:noWrap w:val="0"/>
            <w:vAlign w:val="top"/>
          </w:tcPr>
          <w:p w14:paraId="7D480D60">
            <w:pPr>
              <w:shd w:val="clear"/>
              <w:spacing w:line="240" w:lineRule="auto"/>
              <w:rPr>
                <w:rFonts w:hint="eastAsia" w:ascii="宋体" w:hAnsi="宋体" w:eastAsia="宋体" w:cs="宋体"/>
                <w:color w:val="auto"/>
                <w:kern w:val="0"/>
                <w:sz w:val="20"/>
              </w:rPr>
            </w:pPr>
          </w:p>
        </w:tc>
        <w:tc>
          <w:tcPr>
            <w:tcW w:w="687" w:type="dxa"/>
            <w:vMerge w:val="continue"/>
            <w:tcBorders>
              <w:left w:val="single" w:color="000000" w:sz="6" w:space="0"/>
              <w:right w:val="single" w:color="000000" w:sz="6" w:space="0"/>
            </w:tcBorders>
            <w:noWrap w:val="0"/>
            <w:vAlign w:val="top"/>
          </w:tcPr>
          <w:p w14:paraId="1768AFFB">
            <w:pPr>
              <w:shd w:val="clear"/>
              <w:spacing w:line="240" w:lineRule="auto"/>
              <w:rPr>
                <w:rFonts w:hint="eastAsia" w:ascii="宋体" w:hAnsi="宋体" w:eastAsia="宋体" w:cs="宋体"/>
                <w:color w:val="auto"/>
                <w:kern w:val="0"/>
                <w:sz w:val="20"/>
              </w:rPr>
            </w:pPr>
          </w:p>
        </w:tc>
      </w:tr>
      <w:tr w14:paraId="1E7994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75" w:hRule="atLeast"/>
        </w:trPr>
        <w:tc>
          <w:tcPr>
            <w:tcW w:w="1090" w:type="dxa"/>
            <w:vMerge w:val="continue"/>
            <w:tcBorders>
              <w:left w:val="single" w:color="000000" w:sz="6" w:space="0"/>
              <w:right w:val="single" w:color="000000" w:sz="6" w:space="0"/>
            </w:tcBorders>
            <w:noWrap w:val="0"/>
            <w:vAlign w:val="top"/>
          </w:tcPr>
          <w:p w14:paraId="33EE2B87">
            <w:pPr>
              <w:shd w:val="clear"/>
              <w:spacing w:line="240" w:lineRule="auto"/>
              <w:rPr>
                <w:rFonts w:hint="eastAsia" w:ascii="宋体" w:hAnsi="宋体" w:eastAsia="宋体" w:cs="宋体"/>
                <w:color w:val="auto"/>
                <w:kern w:val="0"/>
                <w:sz w:val="20"/>
                <w:szCs w:val="21"/>
              </w:rPr>
            </w:pPr>
          </w:p>
        </w:tc>
        <w:tc>
          <w:tcPr>
            <w:tcW w:w="1266" w:type="dxa"/>
            <w:vMerge w:val="continue"/>
            <w:noWrap w:val="0"/>
            <w:vAlign w:val="top"/>
          </w:tcPr>
          <w:p w14:paraId="114B7500">
            <w:pPr>
              <w:shd w:val="clear"/>
              <w:spacing w:line="240" w:lineRule="auto"/>
              <w:rPr>
                <w:rFonts w:hint="eastAsia" w:ascii="宋体" w:hAnsi="宋体" w:eastAsia="宋体" w:cs="宋体"/>
                <w:color w:val="auto"/>
                <w:kern w:val="0"/>
                <w:sz w:val="20"/>
                <w:szCs w:val="21"/>
              </w:rPr>
            </w:pPr>
          </w:p>
        </w:tc>
        <w:tc>
          <w:tcPr>
            <w:tcW w:w="5150" w:type="dxa"/>
            <w:tcBorders>
              <w:left w:val="single" w:color="000000" w:sz="6" w:space="0"/>
              <w:bottom w:val="single" w:color="000000" w:sz="6" w:space="0"/>
              <w:right w:val="single" w:color="000000" w:sz="6" w:space="0"/>
            </w:tcBorders>
            <w:noWrap w:val="0"/>
            <w:vAlign w:val="top"/>
          </w:tcPr>
          <w:p w14:paraId="5F38C11E">
            <w:pPr>
              <w:shd w:val="clear"/>
              <w:spacing w:line="240" w:lineRule="auto"/>
              <w:rPr>
                <w:rFonts w:hint="eastAsia" w:ascii="宋体" w:hAnsi="宋体" w:eastAsia="宋体" w:cs="宋体"/>
                <w:color w:val="auto"/>
                <w:kern w:val="0"/>
                <w:sz w:val="20"/>
              </w:rPr>
            </w:pPr>
            <w:r>
              <w:rPr>
                <w:rFonts w:hint="eastAsia" w:ascii="宋体" w:hAnsi="宋体" w:eastAsia="宋体" w:cs="宋体"/>
                <w:color w:val="auto"/>
                <w:kern w:val="0"/>
                <w:sz w:val="20"/>
              </w:rPr>
              <w:t>预约记录</w:t>
            </w:r>
          </w:p>
          <w:p w14:paraId="67917F13">
            <w:pPr>
              <w:shd w:val="clear"/>
              <w:spacing w:line="240" w:lineRule="auto"/>
              <w:rPr>
                <w:rFonts w:hint="eastAsia" w:ascii="宋体" w:hAnsi="宋体" w:eastAsia="宋体" w:cs="宋体"/>
                <w:color w:val="auto"/>
                <w:kern w:val="0"/>
                <w:sz w:val="20"/>
                <w:szCs w:val="21"/>
              </w:rPr>
            </w:pPr>
            <w:r>
              <w:rPr>
                <w:rFonts w:hint="eastAsia" w:ascii="宋体" w:hAnsi="宋体" w:eastAsia="宋体" w:cs="宋体"/>
                <w:color w:val="auto"/>
                <w:kern w:val="0"/>
                <w:sz w:val="20"/>
              </w:rPr>
              <w:t>查看设备的预约记录，使用空闲情况</w:t>
            </w:r>
          </w:p>
        </w:tc>
        <w:tc>
          <w:tcPr>
            <w:tcW w:w="684" w:type="dxa"/>
            <w:vMerge w:val="continue"/>
            <w:tcBorders>
              <w:left w:val="single" w:color="000000" w:sz="6" w:space="0"/>
              <w:right w:val="single" w:color="000000" w:sz="6" w:space="0"/>
            </w:tcBorders>
            <w:noWrap w:val="0"/>
            <w:vAlign w:val="top"/>
          </w:tcPr>
          <w:p w14:paraId="536A297F">
            <w:pPr>
              <w:shd w:val="clear"/>
              <w:spacing w:line="240" w:lineRule="auto"/>
              <w:rPr>
                <w:rFonts w:hint="eastAsia" w:ascii="宋体" w:hAnsi="宋体" w:eastAsia="宋体" w:cs="宋体"/>
                <w:color w:val="auto"/>
                <w:kern w:val="0"/>
                <w:sz w:val="20"/>
              </w:rPr>
            </w:pPr>
          </w:p>
        </w:tc>
        <w:tc>
          <w:tcPr>
            <w:tcW w:w="687" w:type="dxa"/>
            <w:vMerge w:val="continue"/>
            <w:tcBorders>
              <w:left w:val="single" w:color="000000" w:sz="6" w:space="0"/>
              <w:right w:val="single" w:color="000000" w:sz="6" w:space="0"/>
            </w:tcBorders>
            <w:noWrap w:val="0"/>
            <w:vAlign w:val="top"/>
          </w:tcPr>
          <w:p w14:paraId="61CFA35D">
            <w:pPr>
              <w:shd w:val="clear"/>
              <w:spacing w:line="240" w:lineRule="auto"/>
              <w:rPr>
                <w:rFonts w:hint="eastAsia" w:ascii="宋体" w:hAnsi="宋体" w:eastAsia="宋体" w:cs="宋体"/>
                <w:color w:val="auto"/>
                <w:kern w:val="0"/>
                <w:sz w:val="20"/>
              </w:rPr>
            </w:pPr>
          </w:p>
        </w:tc>
      </w:tr>
      <w:tr w14:paraId="251957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75" w:hRule="atLeast"/>
        </w:trPr>
        <w:tc>
          <w:tcPr>
            <w:tcW w:w="1090" w:type="dxa"/>
            <w:vMerge w:val="continue"/>
            <w:tcBorders>
              <w:left w:val="single" w:color="000000" w:sz="6" w:space="0"/>
              <w:right w:val="single" w:color="000000" w:sz="6" w:space="0"/>
            </w:tcBorders>
            <w:noWrap w:val="0"/>
            <w:vAlign w:val="top"/>
          </w:tcPr>
          <w:p w14:paraId="1537B041">
            <w:pPr>
              <w:shd w:val="clear"/>
              <w:spacing w:line="240" w:lineRule="auto"/>
              <w:rPr>
                <w:rFonts w:hint="eastAsia" w:ascii="宋体" w:hAnsi="宋体" w:eastAsia="宋体" w:cs="宋体"/>
                <w:color w:val="auto"/>
                <w:kern w:val="0"/>
                <w:sz w:val="20"/>
                <w:szCs w:val="21"/>
              </w:rPr>
            </w:pPr>
          </w:p>
        </w:tc>
        <w:tc>
          <w:tcPr>
            <w:tcW w:w="1266" w:type="dxa"/>
            <w:vMerge w:val="continue"/>
            <w:noWrap w:val="0"/>
            <w:vAlign w:val="top"/>
          </w:tcPr>
          <w:p w14:paraId="317D0B29">
            <w:pPr>
              <w:shd w:val="clear"/>
              <w:spacing w:line="240" w:lineRule="auto"/>
              <w:rPr>
                <w:rFonts w:hint="eastAsia" w:ascii="宋体" w:hAnsi="宋体" w:eastAsia="宋体" w:cs="宋体"/>
                <w:color w:val="auto"/>
                <w:kern w:val="0"/>
                <w:sz w:val="20"/>
                <w:szCs w:val="21"/>
              </w:rPr>
            </w:pPr>
          </w:p>
        </w:tc>
        <w:tc>
          <w:tcPr>
            <w:tcW w:w="5150" w:type="dxa"/>
            <w:tcBorders>
              <w:left w:val="single" w:color="000000" w:sz="6" w:space="0"/>
              <w:bottom w:val="single" w:color="000000" w:sz="6" w:space="0"/>
              <w:right w:val="single" w:color="000000" w:sz="6" w:space="0"/>
            </w:tcBorders>
            <w:noWrap w:val="0"/>
            <w:vAlign w:val="top"/>
          </w:tcPr>
          <w:p w14:paraId="5C355357">
            <w:pPr>
              <w:shd w:val="clear"/>
              <w:spacing w:line="240" w:lineRule="auto"/>
              <w:rPr>
                <w:rFonts w:hint="eastAsia" w:ascii="宋体" w:hAnsi="宋体" w:eastAsia="宋体" w:cs="宋体"/>
                <w:color w:val="auto"/>
                <w:kern w:val="0"/>
                <w:sz w:val="20"/>
              </w:rPr>
            </w:pPr>
            <w:r>
              <w:rPr>
                <w:rFonts w:hint="eastAsia" w:ascii="宋体" w:hAnsi="宋体" w:eastAsia="宋体" w:cs="宋体"/>
                <w:color w:val="auto"/>
                <w:kern w:val="0"/>
                <w:sz w:val="20"/>
              </w:rPr>
              <w:t>设备效率</w:t>
            </w:r>
          </w:p>
          <w:p w14:paraId="516118E6">
            <w:pPr>
              <w:shd w:val="clear"/>
              <w:spacing w:line="240" w:lineRule="auto"/>
              <w:rPr>
                <w:rFonts w:hint="eastAsia" w:ascii="宋体" w:hAnsi="宋体" w:eastAsia="宋体" w:cs="宋体"/>
                <w:color w:val="auto"/>
                <w:kern w:val="0"/>
                <w:sz w:val="20"/>
                <w:szCs w:val="21"/>
              </w:rPr>
            </w:pPr>
            <w:r>
              <w:rPr>
                <w:rFonts w:hint="eastAsia" w:ascii="宋体" w:hAnsi="宋体" w:eastAsia="宋体" w:cs="宋体"/>
                <w:color w:val="auto"/>
                <w:kern w:val="0"/>
                <w:sz w:val="20"/>
              </w:rPr>
              <w:t>统计设备的产能效率等</w:t>
            </w:r>
          </w:p>
        </w:tc>
        <w:tc>
          <w:tcPr>
            <w:tcW w:w="684" w:type="dxa"/>
            <w:vMerge w:val="continue"/>
            <w:tcBorders>
              <w:left w:val="single" w:color="000000" w:sz="6" w:space="0"/>
              <w:right w:val="single" w:color="000000" w:sz="6" w:space="0"/>
            </w:tcBorders>
            <w:noWrap w:val="0"/>
            <w:vAlign w:val="top"/>
          </w:tcPr>
          <w:p w14:paraId="7CFF2A38">
            <w:pPr>
              <w:shd w:val="clear"/>
              <w:spacing w:line="240" w:lineRule="auto"/>
              <w:rPr>
                <w:rFonts w:hint="eastAsia" w:ascii="宋体" w:hAnsi="宋体" w:eastAsia="宋体" w:cs="宋体"/>
                <w:color w:val="auto"/>
                <w:kern w:val="0"/>
                <w:sz w:val="20"/>
              </w:rPr>
            </w:pPr>
          </w:p>
        </w:tc>
        <w:tc>
          <w:tcPr>
            <w:tcW w:w="687" w:type="dxa"/>
            <w:vMerge w:val="continue"/>
            <w:tcBorders>
              <w:left w:val="single" w:color="000000" w:sz="6" w:space="0"/>
              <w:right w:val="single" w:color="000000" w:sz="6" w:space="0"/>
            </w:tcBorders>
            <w:noWrap w:val="0"/>
            <w:vAlign w:val="top"/>
          </w:tcPr>
          <w:p w14:paraId="20027A6B">
            <w:pPr>
              <w:shd w:val="clear"/>
              <w:spacing w:line="240" w:lineRule="auto"/>
              <w:rPr>
                <w:rFonts w:hint="eastAsia" w:ascii="宋体" w:hAnsi="宋体" w:eastAsia="宋体" w:cs="宋体"/>
                <w:color w:val="auto"/>
                <w:kern w:val="0"/>
                <w:sz w:val="20"/>
              </w:rPr>
            </w:pPr>
          </w:p>
        </w:tc>
      </w:tr>
      <w:tr w14:paraId="5DECDD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75" w:hRule="atLeast"/>
        </w:trPr>
        <w:tc>
          <w:tcPr>
            <w:tcW w:w="1090" w:type="dxa"/>
            <w:vMerge w:val="continue"/>
            <w:tcBorders>
              <w:left w:val="single" w:color="000000" w:sz="6" w:space="0"/>
              <w:right w:val="single" w:color="000000" w:sz="6" w:space="0"/>
            </w:tcBorders>
            <w:noWrap w:val="0"/>
            <w:vAlign w:val="center"/>
          </w:tcPr>
          <w:p w14:paraId="7A99D7D5">
            <w:pPr>
              <w:shd w:val="clear"/>
              <w:spacing w:line="240" w:lineRule="auto"/>
              <w:rPr>
                <w:rFonts w:hint="eastAsia" w:ascii="宋体" w:hAnsi="宋体" w:eastAsia="宋体" w:cs="宋体"/>
                <w:color w:val="auto"/>
                <w:kern w:val="0"/>
                <w:sz w:val="20"/>
                <w:szCs w:val="21"/>
              </w:rPr>
            </w:pPr>
          </w:p>
        </w:tc>
        <w:tc>
          <w:tcPr>
            <w:tcW w:w="1266" w:type="dxa"/>
            <w:vMerge w:val="restart"/>
            <w:tcBorders>
              <w:left w:val="single" w:color="000000" w:sz="6" w:space="0"/>
              <w:bottom w:val="single" w:color="000000" w:sz="6" w:space="0"/>
              <w:right w:val="single" w:color="000000" w:sz="6" w:space="0"/>
            </w:tcBorders>
            <w:noWrap w:val="0"/>
            <w:vAlign w:val="center"/>
          </w:tcPr>
          <w:p w14:paraId="1EDB5994">
            <w:pPr>
              <w:shd w:val="clear"/>
              <w:spacing w:line="240" w:lineRule="auto"/>
              <w:rPr>
                <w:rFonts w:hint="eastAsia" w:ascii="宋体" w:hAnsi="宋体" w:eastAsia="宋体" w:cs="宋体"/>
                <w:color w:val="auto"/>
                <w:kern w:val="0"/>
                <w:sz w:val="20"/>
                <w:szCs w:val="21"/>
              </w:rPr>
            </w:pPr>
            <w:r>
              <w:rPr>
                <w:rFonts w:hint="eastAsia" w:ascii="宋体" w:hAnsi="宋体" w:eastAsia="宋体" w:cs="宋体"/>
                <w:color w:val="auto"/>
                <w:kern w:val="0"/>
                <w:sz w:val="20"/>
                <w:szCs w:val="21"/>
              </w:rPr>
              <w:t>量表管理</w:t>
            </w:r>
          </w:p>
        </w:tc>
        <w:tc>
          <w:tcPr>
            <w:tcW w:w="5150" w:type="dxa"/>
            <w:tcBorders>
              <w:left w:val="single" w:color="000000" w:sz="6" w:space="0"/>
              <w:bottom w:val="single" w:color="000000" w:sz="6" w:space="0"/>
              <w:right w:val="single" w:color="000000" w:sz="6" w:space="0"/>
            </w:tcBorders>
            <w:noWrap w:val="0"/>
            <w:vAlign w:val="top"/>
          </w:tcPr>
          <w:p w14:paraId="27A8D93C">
            <w:pPr>
              <w:shd w:val="clear"/>
              <w:spacing w:line="240" w:lineRule="auto"/>
              <w:rPr>
                <w:rFonts w:hint="eastAsia" w:ascii="宋体" w:hAnsi="宋体" w:eastAsia="宋体" w:cs="宋体"/>
                <w:color w:val="auto"/>
                <w:kern w:val="0"/>
                <w:sz w:val="20"/>
              </w:rPr>
            </w:pPr>
            <w:r>
              <w:rPr>
                <w:rFonts w:hint="eastAsia" w:ascii="宋体" w:hAnsi="宋体" w:eastAsia="宋体" w:cs="宋体"/>
                <w:color w:val="auto"/>
                <w:kern w:val="0"/>
                <w:sz w:val="20"/>
              </w:rPr>
              <w:t>评定量表</w:t>
            </w:r>
          </w:p>
          <w:p w14:paraId="46BE124D">
            <w:pPr>
              <w:shd w:val="clear"/>
              <w:spacing w:line="240" w:lineRule="auto"/>
              <w:rPr>
                <w:rFonts w:hint="eastAsia" w:ascii="宋体" w:hAnsi="宋体" w:eastAsia="宋体" w:cs="宋体"/>
                <w:color w:val="auto"/>
                <w:kern w:val="0"/>
                <w:sz w:val="20"/>
                <w:szCs w:val="21"/>
              </w:rPr>
            </w:pPr>
            <w:r>
              <w:rPr>
                <w:rFonts w:hint="eastAsia" w:ascii="宋体" w:hAnsi="宋体" w:eastAsia="宋体" w:cs="宋体"/>
                <w:color w:val="auto"/>
                <w:kern w:val="0"/>
                <w:sz w:val="20"/>
              </w:rPr>
              <w:t>200+个常用PT/OT/ST评定量表</w:t>
            </w:r>
          </w:p>
        </w:tc>
        <w:tc>
          <w:tcPr>
            <w:tcW w:w="684" w:type="dxa"/>
            <w:vMerge w:val="continue"/>
            <w:tcBorders>
              <w:left w:val="single" w:color="000000" w:sz="6" w:space="0"/>
              <w:right w:val="single" w:color="000000" w:sz="6" w:space="0"/>
            </w:tcBorders>
            <w:noWrap w:val="0"/>
            <w:vAlign w:val="top"/>
          </w:tcPr>
          <w:p w14:paraId="1D769A1A">
            <w:pPr>
              <w:shd w:val="clear"/>
              <w:spacing w:line="240" w:lineRule="auto"/>
              <w:rPr>
                <w:rFonts w:hint="eastAsia" w:ascii="宋体" w:hAnsi="宋体" w:eastAsia="宋体" w:cs="宋体"/>
                <w:color w:val="auto"/>
                <w:kern w:val="0"/>
                <w:sz w:val="20"/>
              </w:rPr>
            </w:pPr>
          </w:p>
        </w:tc>
        <w:tc>
          <w:tcPr>
            <w:tcW w:w="687" w:type="dxa"/>
            <w:vMerge w:val="continue"/>
            <w:tcBorders>
              <w:left w:val="single" w:color="000000" w:sz="6" w:space="0"/>
              <w:right w:val="single" w:color="000000" w:sz="6" w:space="0"/>
            </w:tcBorders>
            <w:noWrap w:val="0"/>
            <w:vAlign w:val="top"/>
          </w:tcPr>
          <w:p w14:paraId="59F30829">
            <w:pPr>
              <w:shd w:val="clear"/>
              <w:spacing w:line="240" w:lineRule="auto"/>
              <w:rPr>
                <w:rFonts w:hint="eastAsia" w:ascii="宋体" w:hAnsi="宋体" w:eastAsia="宋体" w:cs="宋体"/>
                <w:color w:val="auto"/>
                <w:kern w:val="0"/>
                <w:sz w:val="20"/>
              </w:rPr>
            </w:pPr>
          </w:p>
        </w:tc>
      </w:tr>
      <w:tr w14:paraId="1FB9DE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75" w:hRule="atLeast"/>
        </w:trPr>
        <w:tc>
          <w:tcPr>
            <w:tcW w:w="1090" w:type="dxa"/>
            <w:vMerge w:val="continue"/>
            <w:tcBorders>
              <w:left w:val="single" w:color="000000" w:sz="6" w:space="0"/>
              <w:right w:val="single" w:color="000000" w:sz="6" w:space="0"/>
            </w:tcBorders>
            <w:noWrap w:val="0"/>
            <w:vAlign w:val="top"/>
          </w:tcPr>
          <w:p w14:paraId="47FCB89D">
            <w:pPr>
              <w:shd w:val="clear"/>
              <w:spacing w:line="240" w:lineRule="auto"/>
              <w:rPr>
                <w:rFonts w:hint="eastAsia" w:ascii="宋体" w:hAnsi="宋体" w:eastAsia="宋体" w:cs="宋体"/>
                <w:color w:val="auto"/>
                <w:kern w:val="0"/>
                <w:sz w:val="20"/>
                <w:szCs w:val="21"/>
              </w:rPr>
            </w:pPr>
          </w:p>
        </w:tc>
        <w:tc>
          <w:tcPr>
            <w:tcW w:w="1266" w:type="dxa"/>
            <w:vMerge w:val="continue"/>
            <w:noWrap w:val="0"/>
            <w:vAlign w:val="top"/>
          </w:tcPr>
          <w:p w14:paraId="6CEA2F86">
            <w:pPr>
              <w:shd w:val="clear"/>
              <w:spacing w:line="240" w:lineRule="auto"/>
              <w:rPr>
                <w:rFonts w:hint="eastAsia" w:ascii="宋体" w:hAnsi="宋体" w:eastAsia="宋体" w:cs="宋体"/>
                <w:color w:val="auto"/>
                <w:kern w:val="0"/>
                <w:sz w:val="20"/>
                <w:szCs w:val="21"/>
              </w:rPr>
            </w:pPr>
          </w:p>
        </w:tc>
        <w:tc>
          <w:tcPr>
            <w:tcW w:w="5150" w:type="dxa"/>
            <w:tcBorders>
              <w:left w:val="single" w:color="000000" w:sz="6" w:space="0"/>
              <w:bottom w:val="single" w:color="000000" w:sz="6" w:space="0"/>
              <w:right w:val="single" w:color="000000" w:sz="6" w:space="0"/>
            </w:tcBorders>
            <w:noWrap w:val="0"/>
            <w:vAlign w:val="top"/>
          </w:tcPr>
          <w:p w14:paraId="7796B04A">
            <w:pPr>
              <w:shd w:val="clear"/>
              <w:spacing w:line="240" w:lineRule="auto"/>
              <w:rPr>
                <w:rFonts w:hint="eastAsia" w:ascii="宋体" w:hAnsi="宋体" w:eastAsia="宋体" w:cs="宋体"/>
                <w:color w:val="auto"/>
                <w:kern w:val="0"/>
                <w:sz w:val="20"/>
              </w:rPr>
            </w:pPr>
            <w:r>
              <w:rPr>
                <w:rFonts w:hint="eastAsia" w:ascii="宋体" w:hAnsi="宋体" w:eastAsia="宋体" w:cs="宋体"/>
                <w:color w:val="auto"/>
                <w:kern w:val="0"/>
                <w:sz w:val="20"/>
              </w:rPr>
              <w:t>康复方案</w:t>
            </w:r>
          </w:p>
          <w:p w14:paraId="53934EA3">
            <w:pPr>
              <w:shd w:val="clear"/>
              <w:spacing w:line="240" w:lineRule="auto"/>
              <w:rPr>
                <w:rFonts w:hint="eastAsia" w:ascii="宋体" w:hAnsi="宋体" w:eastAsia="宋体" w:cs="宋体"/>
                <w:color w:val="auto"/>
                <w:kern w:val="0"/>
                <w:sz w:val="20"/>
                <w:szCs w:val="21"/>
              </w:rPr>
            </w:pPr>
            <w:r>
              <w:rPr>
                <w:rFonts w:hint="eastAsia" w:ascii="宋体" w:hAnsi="宋体" w:eastAsia="宋体" w:cs="宋体"/>
                <w:color w:val="auto"/>
                <w:kern w:val="0"/>
                <w:sz w:val="20"/>
              </w:rPr>
              <w:t>维护常用康复方案</w:t>
            </w:r>
          </w:p>
        </w:tc>
        <w:tc>
          <w:tcPr>
            <w:tcW w:w="684" w:type="dxa"/>
            <w:vMerge w:val="continue"/>
            <w:tcBorders>
              <w:left w:val="single" w:color="000000" w:sz="6" w:space="0"/>
              <w:right w:val="single" w:color="000000" w:sz="6" w:space="0"/>
            </w:tcBorders>
            <w:noWrap w:val="0"/>
            <w:vAlign w:val="top"/>
          </w:tcPr>
          <w:p w14:paraId="7E107A24">
            <w:pPr>
              <w:shd w:val="clear"/>
              <w:spacing w:line="240" w:lineRule="auto"/>
              <w:rPr>
                <w:rFonts w:hint="eastAsia" w:ascii="宋体" w:hAnsi="宋体" w:eastAsia="宋体" w:cs="宋体"/>
                <w:color w:val="auto"/>
                <w:kern w:val="0"/>
                <w:sz w:val="20"/>
              </w:rPr>
            </w:pPr>
          </w:p>
        </w:tc>
        <w:tc>
          <w:tcPr>
            <w:tcW w:w="687" w:type="dxa"/>
            <w:vMerge w:val="continue"/>
            <w:tcBorders>
              <w:left w:val="single" w:color="000000" w:sz="6" w:space="0"/>
              <w:right w:val="single" w:color="000000" w:sz="6" w:space="0"/>
            </w:tcBorders>
            <w:noWrap w:val="0"/>
            <w:vAlign w:val="top"/>
          </w:tcPr>
          <w:p w14:paraId="5BCFF77A">
            <w:pPr>
              <w:shd w:val="clear"/>
              <w:spacing w:line="240" w:lineRule="auto"/>
              <w:rPr>
                <w:rFonts w:hint="eastAsia" w:ascii="宋体" w:hAnsi="宋体" w:eastAsia="宋体" w:cs="宋体"/>
                <w:color w:val="auto"/>
                <w:kern w:val="0"/>
                <w:sz w:val="20"/>
              </w:rPr>
            </w:pPr>
          </w:p>
        </w:tc>
      </w:tr>
      <w:tr w14:paraId="26E989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75" w:hRule="atLeast"/>
        </w:trPr>
        <w:tc>
          <w:tcPr>
            <w:tcW w:w="1090" w:type="dxa"/>
            <w:vMerge w:val="continue"/>
            <w:tcBorders>
              <w:left w:val="single" w:color="000000" w:sz="6" w:space="0"/>
              <w:right w:val="single" w:color="000000" w:sz="6" w:space="0"/>
            </w:tcBorders>
            <w:noWrap w:val="0"/>
            <w:vAlign w:val="top"/>
          </w:tcPr>
          <w:p w14:paraId="5CD5E994">
            <w:pPr>
              <w:shd w:val="clear"/>
              <w:spacing w:line="240" w:lineRule="auto"/>
              <w:rPr>
                <w:rFonts w:hint="eastAsia" w:ascii="宋体" w:hAnsi="宋体" w:eastAsia="宋体" w:cs="宋体"/>
                <w:color w:val="auto"/>
                <w:kern w:val="0"/>
                <w:sz w:val="20"/>
                <w:szCs w:val="21"/>
              </w:rPr>
            </w:pPr>
          </w:p>
        </w:tc>
        <w:tc>
          <w:tcPr>
            <w:tcW w:w="1266" w:type="dxa"/>
            <w:vMerge w:val="restart"/>
            <w:noWrap w:val="0"/>
            <w:vAlign w:val="top"/>
          </w:tcPr>
          <w:p w14:paraId="2F85F179">
            <w:pPr>
              <w:shd w:val="clear"/>
              <w:spacing w:line="240" w:lineRule="auto"/>
              <w:rPr>
                <w:rFonts w:hint="eastAsia" w:ascii="宋体" w:hAnsi="宋体" w:eastAsia="宋体" w:cs="宋体"/>
                <w:color w:val="auto"/>
                <w:kern w:val="0"/>
                <w:sz w:val="20"/>
                <w:szCs w:val="21"/>
              </w:rPr>
            </w:pPr>
          </w:p>
          <w:p w14:paraId="72362B6C">
            <w:pPr>
              <w:shd w:val="clear"/>
              <w:spacing w:line="240" w:lineRule="auto"/>
              <w:rPr>
                <w:rFonts w:hint="eastAsia" w:ascii="宋体" w:hAnsi="宋体" w:eastAsia="宋体" w:cs="宋体"/>
                <w:color w:val="auto"/>
                <w:kern w:val="0"/>
                <w:sz w:val="20"/>
                <w:szCs w:val="21"/>
              </w:rPr>
            </w:pPr>
          </w:p>
          <w:p w14:paraId="10026A15">
            <w:pPr>
              <w:shd w:val="clear"/>
              <w:spacing w:line="240" w:lineRule="auto"/>
              <w:rPr>
                <w:rFonts w:hint="eastAsia" w:ascii="宋体" w:hAnsi="宋体" w:eastAsia="宋体" w:cs="宋体"/>
                <w:color w:val="auto"/>
                <w:kern w:val="0"/>
                <w:sz w:val="20"/>
                <w:szCs w:val="21"/>
              </w:rPr>
            </w:pPr>
          </w:p>
          <w:p w14:paraId="6CE385BA">
            <w:pPr>
              <w:shd w:val="clear"/>
              <w:spacing w:line="240" w:lineRule="auto"/>
              <w:rPr>
                <w:rFonts w:hint="eastAsia" w:ascii="宋体" w:hAnsi="宋体" w:eastAsia="宋体" w:cs="宋体"/>
                <w:color w:val="auto"/>
                <w:kern w:val="0"/>
                <w:sz w:val="20"/>
                <w:szCs w:val="21"/>
              </w:rPr>
            </w:pPr>
            <w:r>
              <w:rPr>
                <w:rFonts w:hint="eastAsia" w:ascii="宋体" w:hAnsi="宋体" w:eastAsia="宋体" w:cs="宋体"/>
                <w:color w:val="auto"/>
                <w:kern w:val="0"/>
                <w:sz w:val="20"/>
                <w:szCs w:val="21"/>
              </w:rPr>
              <w:t>康复看板</w:t>
            </w:r>
          </w:p>
        </w:tc>
        <w:tc>
          <w:tcPr>
            <w:tcW w:w="5150" w:type="dxa"/>
            <w:tcBorders>
              <w:left w:val="single" w:color="000000" w:sz="6" w:space="0"/>
              <w:bottom w:val="single" w:color="000000" w:sz="6" w:space="0"/>
              <w:right w:val="single" w:color="000000" w:sz="6" w:space="0"/>
            </w:tcBorders>
            <w:noWrap w:val="0"/>
            <w:vAlign w:val="top"/>
          </w:tcPr>
          <w:p w14:paraId="21BE944E">
            <w:pPr>
              <w:shd w:val="clear"/>
              <w:spacing w:line="240" w:lineRule="auto"/>
              <w:rPr>
                <w:rFonts w:hint="eastAsia" w:ascii="宋体" w:hAnsi="宋体" w:eastAsia="宋体" w:cs="宋体"/>
                <w:color w:val="auto"/>
                <w:kern w:val="0"/>
                <w:sz w:val="20"/>
              </w:rPr>
            </w:pPr>
            <w:r>
              <w:rPr>
                <w:rFonts w:hint="eastAsia" w:ascii="宋体" w:hAnsi="宋体" w:eastAsia="宋体" w:cs="宋体"/>
                <w:color w:val="auto"/>
                <w:kern w:val="0"/>
                <w:sz w:val="20"/>
              </w:rPr>
              <w:t>营收情况</w:t>
            </w:r>
          </w:p>
          <w:p w14:paraId="5A34F8E3">
            <w:pPr>
              <w:shd w:val="clear"/>
              <w:spacing w:line="240" w:lineRule="auto"/>
              <w:rPr>
                <w:rFonts w:hint="eastAsia" w:ascii="宋体" w:hAnsi="宋体" w:eastAsia="宋体" w:cs="宋体"/>
                <w:color w:val="auto"/>
                <w:kern w:val="0"/>
                <w:sz w:val="20"/>
                <w:szCs w:val="21"/>
              </w:rPr>
            </w:pPr>
            <w:r>
              <w:rPr>
                <w:rFonts w:hint="eastAsia" w:ascii="宋体" w:hAnsi="宋体" w:eastAsia="宋体" w:cs="宋体"/>
                <w:color w:val="auto"/>
                <w:kern w:val="0"/>
                <w:sz w:val="20"/>
              </w:rPr>
              <w:t>支持查看门诊患者、住院患者的营收情况，环比情况，各个科室的收益情况，每个诊疗项目的收益情况，每个治疗师的工作量，收入趋势等</w:t>
            </w:r>
          </w:p>
        </w:tc>
        <w:tc>
          <w:tcPr>
            <w:tcW w:w="684" w:type="dxa"/>
            <w:vMerge w:val="continue"/>
            <w:tcBorders>
              <w:left w:val="single" w:color="000000" w:sz="6" w:space="0"/>
              <w:right w:val="single" w:color="000000" w:sz="6" w:space="0"/>
            </w:tcBorders>
            <w:noWrap w:val="0"/>
            <w:vAlign w:val="top"/>
          </w:tcPr>
          <w:p w14:paraId="64FD216F">
            <w:pPr>
              <w:shd w:val="clear"/>
              <w:spacing w:line="240" w:lineRule="auto"/>
              <w:rPr>
                <w:rFonts w:hint="eastAsia" w:ascii="宋体" w:hAnsi="宋体" w:eastAsia="宋体" w:cs="宋体"/>
                <w:color w:val="auto"/>
                <w:kern w:val="0"/>
                <w:sz w:val="20"/>
              </w:rPr>
            </w:pPr>
          </w:p>
        </w:tc>
        <w:tc>
          <w:tcPr>
            <w:tcW w:w="687" w:type="dxa"/>
            <w:vMerge w:val="continue"/>
            <w:tcBorders>
              <w:left w:val="single" w:color="000000" w:sz="6" w:space="0"/>
              <w:right w:val="single" w:color="000000" w:sz="6" w:space="0"/>
            </w:tcBorders>
            <w:noWrap w:val="0"/>
            <w:vAlign w:val="top"/>
          </w:tcPr>
          <w:p w14:paraId="4155B287">
            <w:pPr>
              <w:shd w:val="clear"/>
              <w:spacing w:line="240" w:lineRule="auto"/>
              <w:rPr>
                <w:rFonts w:hint="eastAsia" w:ascii="宋体" w:hAnsi="宋体" w:eastAsia="宋体" w:cs="宋体"/>
                <w:color w:val="auto"/>
                <w:kern w:val="0"/>
                <w:sz w:val="20"/>
              </w:rPr>
            </w:pPr>
          </w:p>
        </w:tc>
      </w:tr>
      <w:tr w14:paraId="79FA7F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75" w:hRule="atLeast"/>
        </w:trPr>
        <w:tc>
          <w:tcPr>
            <w:tcW w:w="1090" w:type="dxa"/>
            <w:vMerge w:val="continue"/>
            <w:tcBorders>
              <w:left w:val="single" w:color="000000" w:sz="6" w:space="0"/>
              <w:right w:val="single" w:color="000000" w:sz="6" w:space="0"/>
            </w:tcBorders>
            <w:noWrap w:val="0"/>
            <w:vAlign w:val="top"/>
          </w:tcPr>
          <w:p w14:paraId="0BB76162">
            <w:pPr>
              <w:shd w:val="clear"/>
              <w:spacing w:line="240" w:lineRule="auto"/>
              <w:rPr>
                <w:rFonts w:hint="eastAsia" w:ascii="宋体" w:hAnsi="宋体" w:eastAsia="宋体" w:cs="宋体"/>
                <w:color w:val="auto"/>
                <w:kern w:val="0"/>
                <w:sz w:val="20"/>
                <w:szCs w:val="21"/>
              </w:rPr>
            </w:pPr>
          </w:p>
        </w:tc>
        <w:tc>
          <w:tcPr>
            <w:tcW w:w="1266" w:type="dxa"/>
            <w:vMerge w:val="continue"/>
            <w:noWrap w:val="0"/>
            <w:vAlign w:val="top"/>
          </w:tcPr>
          <w:p w14:paraId="61069209">
            <w:pPr>
              <w:shd w:val="clear"/>
              <w:spacing w:line="240" w:lineRule="auto"/>
              <w:rPr>
                <w:rFonts w:hint="eastAsia" w:ascii="宋体" w:hAnsi="宋体" w:eastAsia="宋体" w:cs="宋体"/>
                <w:color w:val="auto"/>
                <w:kern w:val="0"/>
                <w:sz w:val="20"/>
                <w:szCs w:val="21"/>
              </w:rPr>
            </w:pPr>
          </w:p>
        </w:tc>
        <w:tc>
          <w:tcPr>
            <w:tcW w:w="5150" w:type="dxa"/>
            <w:tcBorders>
              <w:left w:val="single" w:color="000000" w:sz="6" w:space="0"/>
              <w:bottom w:val="single" w:color="000000" w:sz="6" w:space="0"/>
              <w:right w:val="single" w:color="000000" w:sz="6" w:space="0"/>
            </w:tcBorders>
            <w:noWrap w:val="0"/>
            <w:vAlign w:val="top"/>
          </w:tcPr>
          <w:p w14:paraId="7E79BDF4">
            <w:pPr>
              <w:shd w:val="clear"/>
              <w:spacing w:line="240" w:lineRule="auto"/>
              <w:rPr>
                <w:rFonts w:hint="eastAsia" w:ascii="宋体" w:hAnsi="宋体" w:eastAsia="宋体" w:cs="宋体"/>
                <w:color w:val="auto"/>
                <w:kern w:val="0"/>
                <w:sz w:val="20"/>
              </w:rPr>
            </w:pPr>
            <w:r>
              <w:rPr>
                <w:rFonts w:hint="eastAsia" w:ascii="宋体" w:hAnsi="宋体" w:eastAsia="宋体" w:cs="宋体"/>
                <w:color w:val="auto"/>
                <w:kern w:val="0"/>
                <w:sz w:val="20"/>
              </w:rPr>
              <w:t>患者数量</w:t>
            </w:r>
          </w:p>
          <w:p w14:paraId="6BD20BD8">
            <w:pPr>
              <w:shd w:val="clear"/>
              <w:spacing w:line="240" w:lineRule="auto"/>
              <w:rPr>
                <w:rFonts w:hint="eastAsia" w:ascii="宋体" w:hAnsi="宋体" w:eastAsia="宋体" w:cs="宋体"/>
                <w:color w:val="auto"/>
                <w:kern w:val="0"/>
                <w:sz w:val="20"/>
              </w:rPr>
            </w:pPr>
            <w:r>
              <w:rPr>
                <w:rFonts w:hint="eastAsia" w:ascii="宋体" w:hAnsi="宋体" w:eastAsia="宋体" w:cs="宋体"/>
                <w:color w:val="auto"/>
                <w:kern w:val="0"/>
                <w:sz w:val="20"/>
              </w:rPr>
              <w:t>支持查看门诊门诊患者、住院患者数量趋势，环比增长，</w:t>
            </w:r>
          </w:p>
          <w:p w14:paraId="3C11B522">
            <w:pPr>
              <w:shd w:val="clear"/>
              <w:spacing w:line="240" w:lineRule="auto"/>
              <w:rPr>
                <w:rFonts w:hint="eastAsia" w:ascii="宋体" w:hAnsi="宋体" w:eastAsia="宋体" w:cs="宋体"/>
                <w:color w:val="auto"/>
                <w:kern w:val="0"/>
                <w:sz w:val="20"/>
                <w:szCs w:val="21"/>
              </w:rPr>
            </w:pPr>
            <w:r>
              <w:rPr>
                <w:rFonts w:hint="eastAsia" w:ascii="宋体" w:hAnsi="宋体" w:eastAsia="宋体" w:cs="宋体"/>
                <w:color w:val="auto"/>
                <w:kern w:val="0"/>
                <w:sz w:val="20"/>
              </w:rPr>
              <w:t>各临床科室康复患者数量等</w:t>
            </w:r>
          </w:p>
        </w:tc>
        <w:tc>
          <w:tcPr>
            <w:tcW w:w="684" w:type="dxa"/>
            <w:vMerge w:val="continue"/>
            <w:tcBorders>
              <w:left w:val="single" w:color="000000" w:sz="6" w:space="0"/>
              <w:right w:val="single" w:color="000000" w:sz="6" w:space="0"/>
            </w:tcBorders>
            <w:noWrap w:val="0"/>
            <w:vAlign w:val="top"/>
          </w:tcPr>
          <w:p w14:paraId="7CE24DB6">
            <w:pPr>
              <w:shd w:val="clear"/>
              <w:spacing w:line="240" w:lineRule="auto"/>
              <w:rPr>
                <w:rFonts w:hint="eastAsia" w:ascii="宋体" w:hAnsi="宋体" w:eastAsia="宋体" w:cs="宋体"/>
                <w:color w:val="auto"/>
                <w:kern w:val="0"/>
                <w:sz w:val="20"/>
              </w:rPr>
            </w:pPr>
          </w:p>
        </w:tc>
        <w:tc>
          <w:tcPr>
            <w:tcW w:w="687" w:type="dxa"/>
            <w:vMerge w:val="continue"/>
            <w:tcBorders>
              <w:left w:val="single" w:color="000000" w:sz="6" w:space="0"/>
              <w:right w:val="single" w:color="000000" w:sz="6" w:space="0"/>
            </w:tcBorders>
            <w:noWrap w:val="0"/>
            <w:vAlign w:val="top"/>
          </w:tcPr>
          <w:p w14:paraId="7F2CF51B">
            <w:pPr>
              <w:shd w:val="clear"/>
              <w:spacing w:line="240" w:lineRule="auto"/>
              <w:rPr>
                <w:rFonts w:hint="eastAsia" w:ascii="宋体" w:hAnsi="宋体" w:eastAsia="宋体" w:cs="宋体"/>
                <w:color w:val="auto"/>
                <w:kern w:val="0"/>
                <w:sz w:val="20"/>
              </w:rPr>
            </w:pPr>
          </w:p>
        </w:tc>
      </w:tr>
      <w:tr w14:paraId="206921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75" w:hRule="atLeast"/>
        </w:trPr>
        <w:tc>
          <w:tcPr>
            <w:tcW w:w="1090" w:type="dxa"/>
            <w:vMerge w:val="continue"/>
            <w:tcBorders>
              <w:left w:val="single" w:color="000000" w:sz="6" w:space="0"/>
              <w:right w:val="single" w:color="000000" w:sz="6" w:space="0"/>
            </w:tcBorders>
            <w:noWrap w:val="0"/>
            <w:vAlign w:val="top"/>
          </w:tcPr>
          <w:p w14:paraId="204C9299">
            <w:pPr>
              <w:shd w:val="clear"/>
              <w:spacing w:line="240" w:lineRule="auto"/>
              <w:rPr>
                <w:rFonts w:hint="eastAsia" w:ascii="宋体" w:hAnsi="宋体" w:eastAsia="宋体" w:cs="宋体"/>
                <w:color w:val="auto"/>
                <w:kern w:val="0"/>
                <w:sz w:val="20"/>
                <w:szCs w:val="21"/>
              </w:rPr>
            </w:pPr>
          </w:p>
        </w:tc>
        <w:tc>
          <w:tcPr>
            <w:tcW w:w="1266" w:type="dxa"/>
            <w:vMerge w:val="continue"/>
            <w:noWrap w:val="0"/>
            <w:vAlign w:val="top"/>
          </w:tcPr>
          <w:p w14:paraId="3966DD4D">
            <w:pPr>
              <w:shd w:val="clear"/>
              <w:spacing w:line="240" w:lineRule="auto"/>
              <w:rPr>
                <w:rFonts w:hint="eastAsia" w:ascii="宋体" w:hAnsi="宋体" w:eastAsia="宋体" w:cs="宋体"/>
                <w:color w:val="auto"/>
                <w:kern w:val="0"/>
                <w:sz w:val="20"/>
                <w:szCs w:val="21"/>
              </w:rPr>
            </w:pPr>
          </w:p>
        </w:tc>
        <w:tc>
          <w:tcPr>
            <w:tcW w:w="5150" w:type="dxa"/>
            <w:tcBorders>
              <w:left w:val="single" w:color="000000" w:sz="6" w:space="0"/>
              <w:bottom w:val="single" w:color="000000" w:sz="6" w:space="0"/>
              <w:right w:val="single" w:color="000000" w:sz="6" w:space="0"/>
            </w:tcBorders>
            <w:noWrap w:val="0"/>
            <w:vAlign w:val="top"/>
          </w:tcPr>
          <w:p w14:paraId="4925C5B2">
            <w:pPr>
              <w:shd w:val="clear"/>
              <w:spacing w:line="240" w:lineRule="auto"/>
              <w:rPr>
                <w:rFonts w:hint="eastAsia" w:ascii="宋体" w:hAnsi="宋体" w:eastAsia="宋体" w:cs="宋体"/>
                <w:color w:val="auto"/>
                <w:kern w:val="0"/>
                <w:sz w:val="20"/>
              </w:rPr>
            </w:pPr>
            <w:r>
              <w:rPr>
                <w:rFonts w:hint="eastAsia" w:ascii="宋体" w:hAnsi="宋体" w:eastAsia="宋体" w:cs="宋体"/>
                <w:color w:val="auto"/>
                <w:kern w:val="0"/>
                <w:sz w:val="20"/>
              </w:rPr>
              <w:t>治疗占比</w:t>
            </w:r>
          </w:p>
          <w:p w14:paraId="371BA86A">
            <w:pPr>
              <w:shd w:val="clear"/>
              <w:spacing w:line="240" w:lineRule="auto"/>
              <w:rPr>
                <w:rFonts w:hint="eastAsia" w:ascii="宋体" w:hAnsi="宋体" w:eastAsia="宋体" w:cs="宋体"/>
                <w:color w:val="auto"/>
                <w:kern w:val="0"/>
                <w:sz w:val="20"/>
                <w:szCs w:val="21"/>
              </w:rPr>
            </w:pPr>
            <w:r>
              <w:rPr>
                <w:rFonts w:hint="eastAsia" w:ascii="宋体" w:hAnsi="宋体" w:eastAsia="宋体" w:cs="宋体"/>
                <w:color w:val="auto"/>
                <w:kern w:val="0"/>
                <w:sz w:val="20"/>
              </w:rPr>
              <w:t>康复科室患者治疗占比情况</w:t>
            </w:r>
          </w:p>
        </w:tc>
        <w:tc>
          <w:tcPr>
            <w:tcW w:w="684" w:type="dxa"/>
            <w:vMerge w:val="continue"/>
            <w:tcBorders>
              <w:left w:val="single" w:color="000000" w:sz="6" w:space="0"/>
              <w:right w:val="single" w:color="000000" w:sz="6" w:space="0"/>
            </w:tcBorders>
            <w:noWrap w:val="0"/>
            <w:vAlign w:val="top"/>
          </w:tcPr>
          <w:p w14:paraId="7D77AD85">
            <w:pPr>
              <w:shd w:val="clear"/>
              <w:spacing w:line="240" w:lineRule="auto"/>
              <w:rPr>
                <w:rFonts w:hint="eastAsia" w:ascii="宋体" w:hAnsi="宋体" w:eastAsia="宋体" w:cs="宋体"/>
                <w:color w:val="auto"/>
                <w:kern w:val="0"/>
                <w:sz w:val="20"/>
              </w:rPr>
            </w:pPr>
          </w:p>
        </w:tc>
        <w:tc>
          <w:tcPr>
            <w:tcW w:w="687" w:type="dxa"/>
            <w:vMerge w:val="continue"/>
            <w:tcBorders>
              <w:left w:val="single" w:color="000000" w:sz="6" w:space="0"/>
              <w:right w:val="single" w:color="000000" w:sz="6" w:space="0"/>
            </w:tcBorders>
            <w:noWrap w:val="0"/>
            <w:vAlign w:val="top"/>
          </w:tcPr>
          <w:p w14:paraId="283BA29B">
            <w:pPr>
              <w:shd w:val="clear"/>
              <w:spacing w:line="240" w:lineRule="auto"/>
              <w:rPr>
                <w:rFonts w:hint="eastAsia" w:ascii="宋体" w:hAnsi="宋体" w:eastAsia="宋体" w:cs="宋体"/>
                <w:color w:val="auto"/>
                <w:kern w:val="0"/>
                <w:sz w:val="20"/>
              </w:rPr>
            </w:pPr>
          </w:p>
        </w:tc>
      </w:tr>
      <w:tr w14:paraId="455A34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75" w:hRule="atLeast"/>
        </w:trPr>
        <w:tc>
          <w:tcPr>
            <w:tcW w:w="1090" w:type="dxa"/>
            <w:vMerge w:val="continue"/>
            <w:tcBorders>
              <w:left w:val="single" w:color="000000" w:sz="6" w:space="0"/>
              <w:right w:val="single" w:color="000000" w:sz="6" w:space="0"/>
            </w:tcBorders>
            <w:noWrap w:val="0"/>
            <w:vAlign w:val="top"/>
          </w:tcPr>
          <w:p w14:paraId="2E1FEA09">
            <w:pPr>
              <w:shd w:val="clear"/>
              <w:spacing w:line="240" w:lineRule="auto"/>
              <w:rPr>
                <w:rFonts w:hint="eastAsia" w:ascii="宋体" w:hAnsi="宋体" w:eastAsia="宋体" w:cs="宋体"/>
                <w:color w:val="auto"/>
                <w:kern w:val="0"/>
                <w:sz w:val="20"/>
                <w:szCs w:val="21"/>
              </w:rPr>
            </w:pPr>
          </w:p>
        </w:tc>
        <w:tc>
          <w:tcPr>
            <w:tcW w:w="1266" w:type="dxa"/>
            <w:vMerge w:val="continue"/>
            <w:noWrap w:val="0"/>
            <w:vAlign w:val="top"/>
          </w:tcPr>
          <w:p w14:paraId="34909B3A">
            <w:pPr>
              <w:shd w:val="clear"/>
              <w:spacing w:line="240" w:lineRule="auto"/>
              <w:rPr>
                <w:rFonts w:hint="eastAsia" w:ascii="宋体" w:hAnsi="宋体" w:eastAsia="宋体" w:cs="宋体"/>
                <w:color w:val="auto"/>
                <w:kern w:val="0"/>
                <w:sz w:val="20"/>
                <w:szCs w:val="21"/>
              </w:rPr>
            </w:pPr>
          </w:p>
        </w:tc>
        <w:tc>
          <w:tcPr>
            <w:tcW w:w="5150" w:type="dxa"/>
            <w:tcBorders>
              <w:left w:val="single" w:color="000000" w:sz="6" w:space="0"/>
              <w:bottom w:val="single" w:color="000000" w:sz="6" w:space="0"/>
              <w:right w:val="single" w:color="000000" w:sz="6" w:space="0"/>
            </w:tcBorders>
            <w:noWrap w:val="0"/>
            <w:vAlign w:val="top"/>
          </w:tcPr>
          <w:p w14:paraId="68B45ABC">
            <w:pPr>
              <w:shd w:val="clear"/>
              <w:spacing w:line="240" w:lineRule="auto"/>
              <w:rPr>
                <w:rFonts w:hint="eastAsia" w:ascii="宋体" w:hAnsi="宋体" w:eastAsia="宋体" w:cs="宋体"/>
                <w:color w:val="auto"/>
                <w:kern w:val="0"/>
                <w:sz w:val="20"/>
              </w:rPr>
            </w:pPr>
            <w:r>
              <w:rPr>
                <w:rFonts w:hint="eastAsia" w:ascii="宋体" w:hAnsi="宋体" w:eastAsia="宋体" w:cs="宋体"/>
                <w:color w:val="auto"/>
                <w:kern w:val="0"/>
                <w:sz w:val="20"/>
              </w:rPr>
              <w:t>费用情况</w:t>
            </w:r>
          </w:p>
          <w:p w14:paraId="735C030F">
            <w:pPr>
              <w:shd w:val="clear"/>
              <w:spacing w:line="240" w:lineRule="auto"/>
              <w:rPr>
                <w:rFonts w:hint="eastAsia" w:ascii="宋体" w:hAnsi="宋体" w:eastAsia="宋体" w:cs="宋体"/>
                <w:color w:val="auto"/>
                <w:kern w:val="0"/>
                <w:sz w:val="20"/>
              </w:rPr>
            </w:pPr>
            <w:r>
              <w:rPr>
                <w:rFonts w:hint="eastAsia" w:ascii="宋体" w:hAnsi="宋体" w:eastAsia="宋体" w:cs="宋体"/>
                <w:color w:val="auto"/>
                <w:kern w:val="0"/>
                <w:sz w:val="20"/>
              </w:rPr>
              <w:t>医保和自费收入占比，各临床科室康复患者收费统计，</w:t>
            </w:r>
          </w:p>
          <w:p w14:paraId="416B2518">
            <w:pPr>
              <w:shd w:val="clear"/>
              <w:spacing w:line="240" w:lineRule="auto"/>
              <w:rPr>
                <w:rFonts w:hint="eastAsia" w:ascii="宋体" w:hAnsi="宋体" w:eastAsia="宋体" w:cs="宋体"/>
                <w:color w:val="auto"/>
                <w:kern w:val="0"/>
                <w:sz w:val="20"/>
                <w:szCs w:val="21"/>
              </w:rPr>
            </w:pPr>
            <w:r>
              <w:rPr>
                <w:rFonts w:hint="eastAsia" w:ascii="宋体" w:hAnsi="宋体" w:eastAsia="宋体" w:cs="宋体"/>
                <w:color w:val="auto"/>
                <w:kern w:val="0"/>
                <w:sz w:val="20"/>
              </w:rPr>
              <w:t>康复诊疗项目收费统计</w:t>
            </w:r>
          </w:p>
        </w:tc>
        <w:tc>
          <w:tcPr>
            <w:tcW w:w="684" w:type="dxa"/>
            <w:vMerge w:val="continue"/>
            <w:tcBorders>
              <w:left w:val="single" w:color="000000" w:sz="6" w:space="0"/>
              <w:right w:val="single" w:color="000000" w:sz="6" w:space="0"/>
            </w:tcBorders>
            <w:noWrap w:val="0"/>
            <w:vAlign w:val="top"/>
          </w:tcPr>
          <w:p w14:paraId="5AB142AC">
            <w:pPr>
              <w:shd w:val="clear"/>
              <w:spacing w:line="240" w:lineRule="auto"/>
              <w:rPr>
                <w:rFonts w:hint="eastAsia" w:ascii="宋体" w:hAnsi="宋体" w:eastAsia="宋体" w:cs="宋体"/>
                <w:color w:val="auto"/>
                <w:kern w:val="0"/>
                <w:sz w:val="20"/>
              </w:rPr>
            </w:pPr>
          </w:p>
        </w:tc>
        <w:tc>
          <w:tcPr>
            <w:tcW w:w="687" w:type="dxa"/>
            <w:vMerge w:val="continue"/>
            <w:tcBorders>
              <w:left w:val="single" w:color="000000" w:sz="6" w:space="0"/>
              <w:right w:val="single" w:color="000000" w:sz="6" w:space="0"/>
            </w:tcBorders>
            <w:noWrap w:val="0"/>
            <w:vAlign w:val="top"/>
          </w:tcPr>
          <w:p w14:paraId="7B28AF09">
            <w:pPr>
              <w:shd w:val="clear"/>
              <w:spacing w:line="240" w:lineRule="auto"/>
              <w:rPr>
                <w:rFonts w:hint="eastAsia" w:ascii="宋体" w:hAnsi="宋体" w:eastAsia="宋体" w:cs="宋体"/>
                <w:color w:val="auto"/>
                <w:kern w:val="0"/>
                <w:sz w:val="20"/>
              </w:rPr>
            </w:pPr>
          </w:p>
        </w:tc>
      </w:tr>
      <w:tr w14:paraId="5F67BC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75" w:hRule="atLeast"/>
        </w:trPr>
        <w:tc>
          <w:tcPr>
            <w:tcW w:w="1090" w:type="dxa"/>
            <w:vMerge w:val="continue"/>
            <w:tcBorders>
              <w:left w:val="single" w:color="000000" w:sz="6" w:space="0"/>
              <w:right w:val="single" w:color="000000" w:sz="6" w:space="0"/>
            </w:tcBorders>
            <w:noWrap w:val="0"/>
            <w:vAlign w:val="center"/>
          </w:tcPr>
          <w:p w14:paraId="583226A3">
            <w:pPr>
              <w:shd w:val="clear"/>
              <w:spacing w:line="240" w:lineRule="auto"/>
              <w:rPr>
                <w:rFonts w:hint="eastAsia" w:ascii="宋体" w:hAnsi="宋体" w:eastAsia="宋体" w:cs="宋体"/>
                <w:color w:val="auto"/>
                <w:kern w:val="0"/>
                <w:sz w:val="20"/>
                <w:szCs w:val="21"/>
              </w:rPr>
            </w:pPr>
          </w:p>
        </w:tc>
        <w:tc>
          <w:tcPr>
            <w:tcW w:w="1266" w:type="dxa"/>
            <w:vMerge w:val="restart"/>
            <w:tcBorders>
              <w:left w:val="single" w:color="000000" w:sz="6" w:space="0"/>
              <w:bottom w:val="single" w:color="000000" w:sz="6" w:space="0"/>
              <w:right w:val="single" w:color="000000" w:sz="6" w:space="0"/>
            </w:tcBorders>
            <w:noWrap w:val="0"/>
            <w:vAlign w:val="center"/>
          </w:tcPr>
          <w:p w14:paraId="2B50AE49">
            <w:pPr>
              <w:shd w:val="clear"/>
              <w:spacing w:line="240" w:lineRule="auto"/>
              <w:rPr>
                <w:rFonts w:hint="eastAsia" w:ascii="宋体" w:hAnsi="宋体" w:eastAsia="宋体" w:cs="宋体"/>
                <w:color w:val="auto"/>
                <w:kern w:val="0"/>
                <w:sz w:val="20"/>
                <w:szCs w:val="21"/>
              </w:rPr>
            </w:pPr>
            <w:r>
              <w:rPr>
                <w:rFonts w:hint="eastAsia" w:ascii="宋体" w:hAnsi="宋体" w:eastAsia="宋体" w:cs="宋体"/>
                <w:color w:val="auto"/>
                <w:kern w:val="0"/>
                <w:sz w:val="20"/>
                <w:szCs w:val="21"/>
              </w:rPr>
              <w:t>BI报表中心</w:t>
            </w:r>
          </w:p>
        </w:tc>
        <w:tc>
          <w:tcPr>
            <w:tcW w:w="5150" w:type="dxa"/>
            <w:tcBorders>
              <w:left w:val="single" w:color="000000" w:sz="6" w:space="0"/>
              <w:bottom w:val="single" w:color="000000" w:sz="6" w:space="0"/>
              <w:right w:val="single" w:color="000000" w:sz="6" w:space="0"/>
            </w:tcBorders>
            <w:noWrap w:val="0"/>
            <w:vAlign w:val="top"/>
          </w:tcPr>
          <w:p w14:paraId="037CD837">
            <w:pPr>
              <w:shd w:val="clear"/>
              <w:spacing w:line="240" w:lineRule="auto"/>
              <w:rPr>
                <w:rFonts w:hint="eastAsia" w:ascii="宋体" w:hAnsi="宋体" w:eastAsia="宋体" w:cs="宋体"/>
                <w:color w:val="auto"/>
                <w:kern w:val="0"/>
                <w:sz w:val="20"/>
              </w:rPr>
            </w:pPr>
            <w:r>
              <w:rPr>
                <w:rFonts w:hint="eastAsia" w:ascii="宋体" w:hAnsi="宋体" w:eastAsia="宋体" w:cs="宋体"/>
                <w:color w:val="auto"/>
                <w:kern w:val="0"/>
                <w:sz w:val="20"/>
              </w:rPr>
              <w:t>我的工作量</w:t>
            </w:r>
          </w:p>
          <w:p w14:paraId="28BF7031">
            <w:pPr>
              <w:shd w:val="clear"/>
              <w:spacing w:line="240" w:lineRule="auto"/>
              <w:rPr>
                <w:rFonts w:hint="eastAsia" w:ascii="宋体" w:hAnsi="宋体" w:eastAsia="宋体" w:cs="宋体"/>
                <w:color w:val="auto"/>
                <w:kern w:val="0"/>
                <w:sz w:val="20"/>
                <w:szCs w:val="21"/>
              </w:rPr>
            </w:pPr>
            <w:r>
              <w:rPr>
                <w:rFonts w:hint="eastAsia" w:ascii="宋体" w:hAnsi="宋体" w:eastAsia="宋体" w:cs="宋体"/>
                <w:color w:val="auto"/>
                <w:kern w:val="0"/>
                <w:sz w:val="20"/>
              </w:rPr>
              <w:t>查看治疗师的工作量统计报表</w:t>
            </w:r>
          </w:p>
        </w:tc>
        <w:tc>
          <w:tcPr>
            <w:tcW w:w="684" w:type="dxa"/>
            <w:vMerge w:val="continue"/>
            <w:tcBorders>
              <w:left w:val="single" w:color="000000" w:sz="6" w:space="0"/>
              <w:right w:val="single" w:color="000000" w:sz="6" w:space="0"/>
            </w:tcBorders>
            <w:noWrap w:val="0"/>
            <w:vAlign w:val="top"/>
          </w:tcPr>
          <w:p w14:paraId="015471DC">
            <w:pPr>
              <w:shd w:val="clear"/>
              <w:spacing w:line="240" w:lineRule="auto"/>
              <w:rPr>
                <w:rFonts w:hint="eastAsia" w:ascii="宋体" w:hAnsi="宋体" w:eastAsia="宋体" w:cs="宋体"/>
                <w:color w:val="auto"/>
                <w:kern w:val="0"/>
                <w:sz w:val="20"/>
              </w:rPr>
            </w:pPr>
          </w:p>
        </w:tc>
        <w:tc>
          <w:tcPr>
            <w:tcW w:w="687" w:type="dxa"/>
            <w:vMerge w:val="continue"/>
            <w:tcBorders>
              <w:left w:val="single" w:color="000000" w:sz="6" w:space="0"/>
              <w:right w:val="single" w:color="000000" w:sz="6" w:space="0"/>
            </w:tcBorders>
            <w:noWrap w:val="0"/>
            <w:vAlign w:val="top"/>
          </w:tcPr>
          <w:p w14:paraId="59DCB31A">
            <w:pPr>
              <w:shd w:val="clear"/>
              <w:spacing w:line="240" w:lineRule="auto"/>
              <w:rPr>
                <w:rFonts w:hint="eastAsia" w:ascii="宋体" w:hAnsi="宋体" w:eastAsia="宋体" w:cs="宋体"/>
                <w:color w:val="auto"/>
                <w:kern w:val="0"/>
                <w:sz w:val="20"/>
              </w:rPr>
            </w:pPr>
          </w:p>
        </w:tc>
      </w:tr>
      <w:tr w14:paraId="6DBF19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75" w:hRule="atLeast"/>
        </w:trPr>
        <w:tc>
          <w:tcPr>
            <w:tcW w:w="1090" w:type="dxa"/>
            <w:vMerge w:val="continue"/>
            <w:tcBorders>
              <w:left w:val="single" w:color="000000" w:sz="6" w:space="0"/>
              <w:right w:val="single" w:color="000000" w:sz="6" w:space="0"/>
            </w:tcBorders>
            <w:noWrap w:val="0"/>
            <w:vAlign w:val="top"/>
          </w:tcPr>
          <w:p w14:paraId="08E19E9D">
            <w:pPr>
              <w:shd w:val="clear"/>
              <w:spacing w:line="240" w:lineRule="auto"/>
              <w:rPr>
                <w:rFonts w:hint="eastAsia" w:ascii="宋体" w:hAnsi="宋体" w:eastAsia="宋体" w:cs="宋体"/>
                <w:color w:val="auto"/>
                <w:kern w:val="0"/>
                <w:sz w:val="20"/>
                <w:szCs w:val="21"/>
              </w:rPr>
            </w:pPr>
          </w:p>
        </w:tc>
        <w:tc>
          <w:tcPr>
            <w:tcW w:w="1266" w:type="dxa"/>
            <w:vMerge w:val="continue"/>
            <w:noWrap w:val="0"/>
            <w:vAlign w:val="top"/>
          </w:tcPr>
          <w:p w14:paraId="06A754C1">
            <w:pPr>
              <w:shd w:val="clear"/>
              <w:spacing w:line="240" w:lineRule="auto"/>
              <w:rPr>
                <w:rFonts w:hint="eastAsia" w:ascii="宋体" w:hAnsi="宋体" w:eastAsia="宋体" w:cs="宋体"/>
                <w:color w:val="auto"/>
                <w:kern w:val="0"/>
                <w:sz w:val="20"/>
                <w:szCs w:val="21"/>
              </w:rPr>
            </w:pPr>
          </w:p>
        </w:tc>
        <w:tc>
          <w:tcPr>
            <w:tcW w:w="5150" w:type="dxa"/>
            <w:tcBorders>
              <w:left w:val="single" w:color="000000" w:sz="6" w:space="0"/>
              <w:bottom w:val="single" w:color="000000" w:sz="6" w:space="0"/>
              <w:right w:val="single" w:color="000000" w:sz="6" w:space="0"/>
            </w:tcBorders>
            <w:noWrap w:val="0"/>
            <w:vAlign w:val="top"/>
          </w:tcPr>
          <w:p w14:paraId="6B5D37B1">
            <w:pPr>
              <w:shd w:val="clear"/>
              <w:spacing w:line="240" w:lineRule="auto"/>
              <w:rPr>
                <w:rFonts w:hint="eastAsia" w:ascii="宋体" w:hAnsi="宋体" w:eastAsia="宋体" w:cs="宋体"/>
                <w:color w:val="auto"/>
                <w:kern w:val="0"/>
                <w:sz w:val="20"/>
              </w:rPr>
            </w:pPr>
            <w:r>
              <w:rPr>
                <w:rFonts w:hint="eastAsia" w:ascii="宋体" w:hAnsi="宋体" w:eastAsia="宋体" w:cs="宋体"/>
                <w:color w:val="auto"/>
                <w:kern w:val="0"/>
                <w:sz w:val="20"/>
              </w:rPr>
              <w:t>工作量统计</w:t>
            </w:r>
          </w:p>
          <w:p w14:paraId="67036242">
            <w:pPr>
              <w:shd w:val="clear"/>
              <w:spacing w:line="240" w:lineRule="auto"/>
              <w:rPr>
                <w:rFonts w:hint="eastAsia" w:ascii="宋体" w:hAnsi="宋体" w:eastAsia="宋体" w:cs="宋体"/>
                <w:color w:val="auto"/>
                <w:kern w:val="0"/>
                <w:sz w:val="20"/>
                <w:szCs w:val="21"/>
              </w:rPr>
            </w:pPr>
            <w:r>
              <w:rPr>
                <w:rFonts w:hint="eastAsia" w:ascii="宋体" w:hAnsi="宋体" w:eastAsia="宋体" w:cs="宋体"/>
                <w:color w:val="auto"/>
                <w:kern w:val="0"/>
                <w:sz w:val="20"/>
              </w:rPr>
              <w:t>多维度查看工作量报表</w:t>
            </w:r>
          </w:p>
        </w:tc>
        <w:tc>
          <w:tcPr>
            <w:tcW w:w="684" w:type="dxa"/>
            <w:vMerge w:val="continue"/>
            <w:tcBorders>
              <w:left w:val="single" w:color="000000" w:sz="6" w:space="0"/>
              <w:right w:val="single" w:color="000000" w:sz="6" w:space="0"/>
            </w:tcBorders>
            <w:noWrap w:val="0"/>
            <w:vAlign w:val="top"/>
          </w:tcPr>
          <w:p w14:paraId="0254227E">
            <w:pPr>
              <w:shd w:val="clear"/>
              <w:spacing w:line="240" w:lineRule="auto"/>
              <w:rPr>
                <w:rFonts w:hint="eastAsia" w:ascii="宋体" w:hAnsi="宋体" w:eastAsia="宋体" w:cs="宋体"/>
                <w:color w:val="auto"/>
                <w:kern w:val="0"/>
                <w:sz w:val="20"/>
              </w:rPr>
            </w:pPr>
          </w:p>
        </w:tc>
        <w:tc>
          <w:tcPr>
            <w:tcW w:w="687" w:type="dxa"/>
            <w:vMerge w:val="continue"/>
            <w:tcBorders>
              <w:left w:val="single" w:color="000000" w:sz="6" w:space="0"/>
              <w:right w:val="single" w:color="000000" w:sz="6" w:space="0"/>
            </w:tcBorders>
            <w:noWrap w:val="0"/>
            <w:vAlign w:val="top"/>
          </w:tcPr>
          <w:p w14:paraId="489D08BD">
            <w:pPr>
              <w:shd w:val="clear"/>
              <w:spacing w:line="240" w:lineRule="auto"/>
              <w:rPr>
                <w:rFonts w:hint="eastAsia" w:ascii="宋体" w:hAnsi="宋体" w:eastAsia="宋体" w:cs="宋体"/>
                <w:color w:val="auto"/>
                <w:kern w:val="0"/>
                <w:sz w:val="20"/>
              </w:rPr>
            </w:pPr>
          </w:p>
        </w:tc>
      </w:tr>
      <w:tr w14:paraId="6173D3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75" w:hRule="atLeast"/>
        </w:trPr>
        <w:tc>
          <w:tcPr>
            <w:tcW w:w="1090" w:type="dxa"/>
            <w:vMerge w:val="continue"/>
            <w:tcBorders>
              <w:left w:val="single" w:color="000000" w:sz="6" w:space="0"/>
              <w:right w:val="single" w:color="000000" w:sz="6" w:space="0"/>
            </w:tcBorders>
            <w:noWrap w:val="0"/>
            <w:vAlign w:val="top"/>
          </w:tcPr>
          <w:p w14:paraId="0A667E43">
            <w:pPr>
              <w:shd w:val="clear"/>
              <w:spacing w:line="240" w:lineRule="auto"/>
              <w:rPr>
                <w:rFonts w:hint="eastAsia" w:ascii="宋体" w:hAnsi="宋体" w:eastAsia="宋体" w:cs="宋体"/>
                <w:color w:val="auto"/>
                <w:kern w:val="0"/>
                <w:sz w:val="20"/>
                <w:szCs w:val="21"/>
              </w:rPr>
            </w:pPr>
          </w:p>
        </w:tc>
        <w:tc>
          <w:tcPr>
            <w:tcW w:w="1266" w:type="dxa"/>
            <w:vMerge w:val="continue"/>
            <w:noWrap w:val="0"/>
            <w:vAlign w:val="top"/>
          </w:tcPr>
          <w:p w14:paraId="378470EC">
            <w:pPr>
              <w:shd w:val="clear"/>
              <w:spacing w:line="240" w:lineRule="auto"/>
              <w:rPr>
                <w:rFonts w:hint="eastAsia" w:ascii="宋体" w:hAnsi="宋体" w:eastAsia="宋体" w:cs="宋体"/>
                <w:color w:val="auto"/>
                <w:kern w:val="0"/>
                <w:sz w:val="20"/>
                <w:szCs w:val="21"/>
              </w:rPr>
            </w:pPr>
          </w:p>
        </w:tc>
        <w:tc>
          <w:tcPr>
            <w:tcW w:w="5150" w:type="dxa"/>
            <w:tcBorders>
              <w:left w:val="single" w:color="000000" w:sz="6" w:space="0"/>
              <w:bottom w:val="single" w:color="000000" w:sz="6" w:space="0"/>
              <w:right w:val="single" w:color="000000" w:sz="6" w:space="0"/>
            </w:tcBorders>
            <w:noWrap w:val="0"/>
            <w:vAlign w:val="top"/>
          </w:tcPr>
          <w:p w14:paraId="75E08128">
            <w:pPr>
              <w:shd w:val="clear"/>
              <w:spacing w:line="240" w:lineRule="auto"/>
              <w:rPr>
                <w:rFonts w:hint="eastAsia" w:ascii="宋体" w:hAnsi="宋体" w:eastAsia="宋体" w:cs="宋体"/>
                <w:color w:val="auto"/>
                <w:kern w:val="0"/>
                <w:sz w:val="20"/>
              </w:rPr>
            </w:pPr>
            <w:r>
              <w:rPr>
                <w:rFonts w:hint="eastAsia" w:ascii="宋体" w:hAnsi="宋体" w:eastAsia="宋体" w:cs="宋体"/>
                <w:color w:val="auto"/>
                <w:kern w:val="0"/>
                <w:sz w:val="20"/>
              </w:rPr>
              <w:t>患者执行记录</w:t>
            </w:r>
          </w:p>
          <w:p w14:paraId="703BEF39">
            <w:pPr>
              <w:shd w:val="clear"/>
              <w:spacing w:line="240" w:lineRule="auto"/>
              <w:rPr>
                <w:rFonts w:hint="eastAsia" w:ascii="宋体" w:hAnsi="宋体" w:eastAsia="宋体" w:cs="宋体"/>
                <w:color w:val="auto"/>
                <w:kern w:val="0"/>
                <w:sz w:val="20"/>
                <w:szCs w:val="21"/>
              </w:rPr>
            </w:pPr>
            <w:r>
              <w:rPr>
                <w:rFonts w:hint="eastAsia" w:ascii="宋体" w:hAnsi="宋体" w:eastAsia="宋体" w:cs="宋体"/>
                <w:color w:val="auto"/>
                <w:kern w:val="0"/>
                <w:sz w:val="20"/>
              </w:rPr>
              <w:t>查看患者已执行，未执行，拒绝支持等数据统计</w:t>
            </w:r>
          </w:p>
        </w:tc>
        <w:tc>
          <w:tcPr>
            <w:tcW w:w="684" w:type="dxa"/>
            <w:vMerge w:val="continue"/>
            <w:tcBorders>
              <w:left w:val="single" w:color="000000" w:sz="6" w:space="0"/>
              <w:right w:val="single" w:color="000000" w:sz="6" w:space="0"/>
            </w:tcBorders>
            <w:noWrap w:val="0"/>
            <w:vAlign w:val="top"/>
          </w:tcPr>
          <w:p w14:paraId="4AB6FE4C">
            <w:pPr>
              <w:shd w:val="clear"/>
              <w:spacing w:line="240" w:lineRule="auto"/>
              <w:rPr>
                <w:rFonts w:hint="eastAsia" w:ascii="宋体" w:hAnsi="宋体" w:eastAsia="宋体" w:cs="宋体"/>
                <w:color w:val="auto"/>
                <w:kern w:val="0"/>
                <w:sz w:val="20"/>
              </w:rPr>
            </w:pPr>
          </w:p>
        </w:tc>
        <w:tc>
          <w:tcPr>
            <w:tcW w:w="687" w:type="dxa"/>
            <w:vMerge w:val="continue"/>
            <w:tcBorders>
              <w:left w:val="single" w:color="000000" w:sz="6" w:space="0"/>
              <w:right w:val="single" w:color="000000" w:sz="6" w:space="0"/>
            </w:tcBorders>
            <w:noWrap w:val="0"/>
            <w:vAlign w:val="top"/>
          </w:tcPr>
          <w:p w14:paraId="69A3A854">
            <w:pPr>
              <w:shd w:val="clear"/>
              <w:spacing w:line="240" w:lineRule="auto"/>
              <w:rPr>
                <w:rFonts w:hint="eastAsia" w:ascii="宋体" w:hAnsi="宋体" w:eastAsia="宋体" w:cs="宋体"/>
                <w:color w:val="auto"/>
                <w:kern w:val="0"/>
                <w:sz w:val="20"/>
              </w:rPr>
            </w:pPr>
          </w:p>
        </w:tc>
      </w:tr>
      <w:tr w14:paraId="55B9D6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75" w:hRule="atLeast"/>
        </w:trPr>
        <w:tc>
          <w:tcPr>
            <w:tcW w:w="1090" w:type="dxa"/>
            <w:vMerge w:val="continue"/>
            <w:tcBorders>
              <w:left w:val="single" w:color="000000" w:sz="6" w:space="0"/>
              <w:right w:val="single" w:color="000000" w:sz="6" w:space="0"/>
            </w:tcBorders>
            <w:noWrap w:val="0"/>
            <w:vAlign w:val="top"/>
          </w:tcPr>
          <w:p w14:paraId="0FCDF6ED">
            <w:pPr>
              <w:shd w:val="clear"/>
              <w:spacing w:line="240" w:lineRule="auto"/>
              <w:rPr>
                <w:rFonts w:hint="eastAsia" w:ascii="宋体" w:hAnsi="宋体" w:eastAsia="宋体" w:cs="宋体"/>
                <w:color w:val="auto"/>
                <w:kern w:val="0"/>
                <w:sz w:val="20"/>
                <w:szCs w:val="21"/>
              </w:rPr>
            </w:pPr>
          </w:p>
        </w:tc>
        <w:tc>
          <w:tcPr>
            <w:tcW w:w="1266" w:type="dxa"/>
            <w:vMerge w:val="continue"/>
            <w:noWrap w:val="0"/>
            <w:vAlign w:val="top"/>
          </w:tcPr>
          <w:p w14:paraId="3C8264AC">
            <w:pPr>
              <w:shd w:val="clear"/>
              <w:spacing w:line="240" w:lineRule="auto"/>
              <w:rPr>
                <w:rFonts w:hint="eastAsia" w:ascii="宋体" w:hAnsi="宋体" w:eastAsia="宋体" w:cs="宋体"/>
                <w:color w:val="auto"/>
                <w:kern w:val="0"/>
                <w:sz w:val="20"/>
                <w:szCs w:val="21"/>
              </w:rPr>
            </w:pPr>
          </w:p>
        </w:tc>
        <w:tc>
          <w:tcPr>
            <w:tcW w:w="5150" w:type="dxa"/>
            <w:tcBorders>
              <w:left w:val="single" w:color="000000" w:sz="6" w:space="0"/>
              <w:bottom w:val="single" w:color="000000" w:sz="6" w:space="0"/>
              <w:right w:val="single" w:color="000000" w:sz="6" w:space="0"/>
            </w:tcBorders>
            <w:noWrap w:val="0"/>
            <w:vAlign w:val="top"/>
          </w:tcPr>
          <w:p w14:paraId="78CF70AE">
            <w:pPr>
              <w:shd w:val="clear"/>
              <w:spacing w:line="240" w:lineRule="auto"/>
              <w:rPr>
                <w:rFonts w:hint="eastAsia" w:ascii="宋体" w:hAnsi="宋体" w:eastAsia="宋体" w:cs="宋体"/>
                <w:color w:val="auto"/>
                <w:kern w:val="0"/>
                <w:sz w:val="20"/>
              </w:rPr>
            </w:pPr>
            <w:r>
              <w:rPr>
                <w:rFonts w:hint="eastAsia" w:ascii="宋体" w:hAnsi="宋体" w:eastAsia="宋体" w:cs="宋体"/>
                <w:color w:val="auto"/>
                <w:kern w:val="0"/>
                <w:sz w:val="20"/>
              </w:rPr>
              <w:t>医嘱剩余量</w:t>
            </w:r>
          </w:p>
          <w:p w14:paraId="4D150BB3">
            <w:pPr>
              <w:shd w:val="clear"/>
              <w:spacing w:line="240" w:lineRule="auto"/>
              <w:rPr>
                <w:rFonts w:hint="eastAsia" w:ascii="宋体" w:hAnsi="宋体" w:eastAsia="宋体" w:cs="宋体"/>
                <w:color w:val="auto"/>
                <w:kern w:val="0"/>
                <w:sz w:val="20"/>
                <w:szCs w:val="21"/>
              </w:rPr>
            </w:pPr>
            <w:r>
              <w:rPr>
                <w:rFonts w:hint="eastAsia" w:ascii="宋体" w:hAnsi="宋体" w:eastAsia="宋体" w:cs="宋体"/>
                <w:color w:val="auto"/>
                <w:kern w:val="0"/>
                <w:sz w:val="20"/>
              </w:rPr>
              <w:t>查看临嘱剩余量的统计</w:t>
            </w:r>
          </w:p>
        </w:tc>
        <w:tc>
          <w:tcPr>
            <w:tcW w:w="684" w:type="dxa"/>
            <w:vMerge w:val="continue"/>
            <w:tcBorders>
              <w:left w:val="single" w:color="000000" w:sz="6" w:space="0"/>
              <w:right w:val="single" w:color="000000" w:sz="6" w:space="0"/>
            </w:tcBorders>
            <w:noWrap w:val="0"/>
            <w:vAlign w:val="top"/>
          </w:tcPr>
          <w:p w14:paraId="547DB4B0">
            <w:pPr>
              <w:shd w:val="clear"/>
              <w:spacing w:line="240" w:lineRule="auto"/>
              <w:rPr>
                <w:rFonts w:hint="eastAsia" w:ascii="宋体" w:hAnsi="宋体" w:eastAsia="宋体" w:cs="宋体"/>
                <w:color w:val="auto"/>
                <w:kern w:val="0"/>
                <w:sz w:val="20"/>
              </w:rPr>
            </w:pPr>
          </w:p>
        </w:tc>
        <w:tc>
          <w:tcPr>
            <w:tcW w:w="687" w:type="dxa"/>
            <w:vMerge w:val="continue"/>
            <w:tcBorders>
              <w:left w:val="single" w:color="000000" w:sz="6" w:space="0"/>
              <w:right w:val="single" w:color="000000" w:sz="6" w:space="0"/>
            </w:tcBorders>
            <w:noWrap w:val="0"/>
            <w:vAlign w:val="top"/>
          </w:tcPr>
          <w:p w14:paraId="10CE5833">
            <w:pPr>
              <w:shd w:val="clear"/>
              <w:spacing w:line="240" w:lineRule="auto"/>
              <w:rPr>
                <w:rFonts w:hint="eastAsia" w:ascii="宋体" w:hAnsi="宋体" w:eastAsia="宋体" w:cs="宋体"/>
                <w:color w:val="auto"/>
                <w:kern w:val="0"/>
                <w:sz w:val="20"/>
              </w:rPr>
            </w:pPr>
          </w:p>
        </w:tc>
      </w:tr>
      <w:tr w14:paraId="404A6E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75" w:hRule="atLeast"/>
        </w:trPr>
        <w:tc>
          <w:tcPr>
            <w:tcW w:w="1090" w:type="dxa"/>
            <w:vMerge w:val="continue"/>
            <w:tcBorders>
              <w:left w:val="single" w:color="000000" w:sz="6" w:space="0"/>
              <w:right w:val="single" w:color="000000" w:sz="6" w:space="0"/>
            </w:tcBorders>
            <w:noWrap w:val="0"/>
            <w:vAlign w:val="top"/>
          </w:tcPr>
          <w:p w14:paraId="4DE2DD4D">
            <w:pPr>
              <w:shd w:val="clear"/>
              <w:spacing w:line="240" w:lineRule="auto"/>
              <w:rPr>
                <w:rFonts w:hint="eastAsia" w:ascii="宋体" w:hAnsi="宋体" w:eastAsia="宋体" w:cs="宋体"/>
                <w:color w:val="auto"/>
                <w:kern w:val="0"/>
                <w:sz w:val="20"/>
                <w:szCs w:val="21"/>
              </w:rPr>
            </w:pPr>
          </w:p>
        </w:tc>
        <w:tc>
          <w:tcPr>
            <w:tcW w:w="1266" w:type="dxa"/>
            <w:vMerge w:val="continue"/>
            <w:noWrap w:val="0"/>
            <w:vAlign w:val="top"/>
          </w:tcPr>
          <w:p w14:paraId="75690D15">
            <w:pPr>
              <w:shd w:val="clear"/>
              <w:spacing w:line="240" w:lineRule="auto"/>
              <w:rPr>
                <w:rFonts w:hint="eastAsia" w:ascii="宋体" w:hAnsi="宋体" w:eastAsia="宋体" w:cs="宋体"/>
                <w:color w:val="auto"/>
                <w:kern w:val="0"/>
                <w:sz w:val="20"/>
                <w:szCs w:val="21"/>
              </w:rPr>
            </w:pPr>
          </w:p>
        </w:tc>
        <w:tc>
          <w:tcPr>
            <w:tcW w:w="5150" w:type="dxa"/>
            <w:tcBorders>
              <w:left w:val="single" w:color="000000" w:sz="6" w:space="0"/>
              <w:bottom w:val="single" w:color="000000" w:sz="6" w:space="0"/>
              <w:right w:val="single" w:color="000000" w:sz="6" w:space="0"/>
            </w:tcBorders>
            <w:noWrap w:val="0"/>
            <w:vAlign w:val="top"/>
          </w:tcPr>
          <w:p w14:paraId="1F71B015">
            <w:pPr>
              <w:shd w:val="clear"/>
              <w:spacing w:line="240" w:lineRule="auto"/>
              <w:rPr>
                <w:rFonts w:hint="eastAsia" w:ascii="宋体" w:hAnsi="宋体" w:eastAsia="宋体" w:cs="宋体"/>
                <w:color w:val="auto"/>
                <w:kern w:val="0"/>
                <w:sz w:val="20"/>
              </w:rPr>
            </w:pPr>
            <w:r>
              <w:rPr>
                <w:rFonts w:hint="eastAsia" w:ascii="宋体" w:hAnsi="宋体" w:eastAsia="宋体" w:cs="宋体"/>
                <w:color w:val="auto"/>
                <w:kern w:val="0"/>
                <w:sz w:val="20"/>
              </w:rPr>
              <w:t>患者满意度</w:t>
            </w:r>
          </w:p>
          <w:p w14:paraId="3DCD1842">
            <w:pPr>
              <w:shd w:val="clear"/>
              <w:spacing w:line="240" w:lineRule="auto"/>
              <w:rPr>
                <w:rFonts w:hint="eastAsia" w:ascii="宋体" w:hAnsi="宋体" w:eastAsia="宋体" w:cs="宋体"/>
                <w:color w:val="auto"/>
                <w:kern w:val="0"/>
                <w:sz w:val="20"/>
                <w:szCs w:val="21"/>
              </w:rPr>
            </w:pPr>
            <w:r>
              <w:rPr>
                <w:rFonts w:hint="eastAsia" w:ascii="宋体" w:hAnsi="宋体" w:eastAsia="宋体" w:cs="宋体"/>
                <w:color w:val="auto"/>
                <w:kern w:val="0"/>
                <w:sz w:val="20"/>
              </w:rPr>
              <w:t>查看统计患者满意度，满意度汇总</w:t>
            </w:r>
          </w:p>
        </w:tc>
        <w:tc>
          <w:tcPr>
            <w:tcW w:w="684" w:type="dxa"/>
            <w:vMerge w:val="continue"/>
            <w:tcBorders>
              <w:left w:val="single" w:color="000000" w:sz="6" w:space="0"/>
              <w:right w:val="single" w:color="000000" w:sz="6" w:space="0"/>
            </w:tcBorders>
            <w:noWrap w:val="0"/>
            <w:vAlign w:val="top"/>
          </w:tcPr>
          <w:p w14:paraId="1C99D822">
            <w:pPr>
              <w:shd w:val="clear"/>
              <w:spacing w:line="240" w:lineRule="auto"/>
              <w:rPr>
                <w:rFonts w:hint="eastAsia" w:ascii="宋体" w:hAnsi="宋体" w:eastAsia="宋体" w:cs="宋体"/>
                <w:color w:val="auto"/>
                <w:kern w:val="0"/>
                <w:sz w:val="20"/>
              </w:rPr>
            </w:pPr>
          </w:p>
        </w:tc>
        <w:tc>
          <w:tcPr>
            <w:tcW w:w="687" w:type="dxa"/>
            <w:vMerge w:val="continue"/>
            <w:tcBorders>
              <w:left w:val="single" w:color="000000" w:sz="6" w:space="0"/>
              <w:right w:val="single" w:color="000000" w:sz="6" w:space="0"/>
            </w:tcBorders>
            <w:noWrap w:val="0"/>
            <w:vAlign w:val="top"/>
          </w:tcPr>
          <w:p w14:paraId="22F87E63">
            <w:pPr>
              <w:shd w:val="clear"/>
              <w:spacing w:line="240" w:lineRule="auto"/>
              <w:rPr>
                <w:rFonts w:hint="eastAsia" w:ascii="宋体" w:hAnsi="宋体" w:eastAsia="宋体" w:cs="宋体"/>
                <w:color w:val="auto"/>
                <w:kern w:val="0"/>
                <w:sz w:val="20"/>
              </w:rPr>
            </w:pPr>
          </w:p>
        </w:tc>
      </w:tr>
      <w:tr w14:paraId="580881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75" w:hRule="atLeast"/>
        </w:trPr>
        <w:tc>
          <w:tcPr>
            <w:tcW w:w="1090" w:type="dxa"/>
            <w:vMerge w:val="continue"/>
            <w:tcBorders>
              <w:left w:val="single" w:color="000000" w:sz="6" w:space="0"/>
              <w:right w:val="single" w:color="000000" w:sz="6" w:space="0"/>
            </w:tcBorders>
            <w:noWrap w:val="0"/>
            <w:vAlign w:val="top"/>
          </w:tcPr>
          <w:p w14:paraId="76DF20EB">
            <w:pPr>
              <w:shd w:val="clear"/>
              <w:spacing w:line="240" w:lineRule="auto"/>
              <w:rPr>
                <w:rFonts w:hint="eastAsia" w:ascii="宋体" w:hAnsi="宋体" w:eastAsia="宋体" w:cs="宋体"/>
                <w:color w:val="auto"/>
                <w:kern w:val="0"/>
                <w:sz w:val="20"/>
                <w:szCs w:val="21"/>
              </w:rPr>
            </w:pPr>
          </w:p>
        </w:tc>
        <w:tc>
          <w:tcPr>
            <w:tcW w:w="1266" w:type="dxa"/>
            <w:vMerge w:val="continue"/>
            <w:noWrap w:val="0"/>
            <w:vAlign w:val="top"/>
          </w:tcPr>
          <w:p w14:paraId="339A1EA5">
            <w:pPr>
              <w:shd w:val="clear"/>
              <w:spacing w:line="240" w:lineRule="auto"/>
              <w:rPr>
                <w:rFonts w:hint="eastAsia" w:ascii="宋体" w:hAnsi="宋体" w:eastAsia="宋体" w:cs="宋体"/>
                <w:color w:val="auto"/>
                <w:kern w:val="0"/>
                <w:sz w:val="20"/>
                <w:szCs w:val="21"/>
              </w:rPr>
            </w:pPr>
          </w:p>
        </w:tc>
        <w:tc>
          <w:tcPr>
            <w:tcW w:w="5150" w:type="dxa"/>
            <w:tcBorders>
              <w:left w:val="single" w:color="000000" w:sz="6" w:space="0"/>
              <w:bottom w:val="single" w:color="000000" w:sz="6" w:space="0"/>
              <w:right w:val="single" w:color="000000" w:sz="6" w:space="0"/>
            </w:tcBorders>
            <w:noWrap w:val="0"/>
            <w:vAlign w:val="top"/>
          </w:tcPr>
          <w:p w14:paraId="4E81BE51">
            <w:pPr>
              <w:shd w:val="clear"/>
              <w:spacing w:line="240" w:lineRule="auto"/>
              <w:rPr>
                <w:rFonts w:hint="eastAsia" w:ascii="宋体" w:hAnsi="宋体" w:eastAsia="宋体" w:cs="宋体"/>
                <w:color w:val="auto"/>
                <w:kern w:val="0"/>
                <w:sz w:val="20"/>
              </w:rPr>
            </w:pPr>
            <w:r>
              <w:rPr>
                <w:rFonts w:hint="eastAsia" w:ascii="宋体" w:hAnsi="宋体" w:eastAsia="宋体" w:cs="宋体"/>
                <w:color w:val="auto"/>
                <w:kern w:val="0"/>
                <w:sz w:val="20"/>
              </w:rPr>
              <w:t>自定义量报表</w:t>
            </w:r>
          </w:p>
          <w:p w14:paraId="141C6687">
            <w:pPr>
              <w:shd w:val="clear"/>
              <w:spacing w:line="240" w:lineRule="auto"/>
              <w:rPr>
                <w:rFonts w:hint="eastAsia" w:ascii="宋体" w:hAnsi="宋体" w:eastAsia="宋体" w:cs="宋体"/>
                <w:color w:val="auto"/>
                <w:kern w:val="0"/>
                <w:sz w:val="20"/>
                <w:szCs w:val="21"/>
              </w:rPr>
            </w:pPr>
            <w:r>
              <w:rPr>
                <w:rFonts w:hint="eastAsia" w:ascii="宋体" w:hAnsi="宋体" w:eastAsia="宋体" w:cs="宋体"/>
                <w:color w:val="auto"/>
                <w:kern w:val="0"/>
                <w:sz w:val="20"/>
              </w:rPr>
              <w:t>支持医院报表定制</w:t>
            </w:r>
          </w:p>
        </w:tc>
        <w:tc>
          <w:tcPr>
            <w:tcW w:w="684" w:type="dxa"/>
            <w:vMerge w:val="continue"/>
            <w:tcBorders>
              <w:left w:val="single" w:color="000000" w:sz="6" w:space="0"/>
              <w:right w:val="single" w:color="000000" w:sz="6" w:space="0"/>
            </w:tcBorders>
            <w:noWrap w:val="0"/>
            <w:vAlign w:val="top"/>
          </w:tcPr>
          <w:p w14:paraId="2C27A3A5">
            <w:pPr>
              <w:shd w:val="clear"/>
              <w:spacing w:line="240" w:lineRule="auto"/>
              <w:rPr>
                <w:rFonts w:hint="eastAsia" w:ascii="宋体" w:hAnsi="宋体" w:eastAsia="宋体" w:cs="宋体"/>
                <w:color w:val="auto"/>
                <w:kern w:val="0"/>
                <w:sz w:val="20"/>
              </w:rPr>
            </w:pPr>
          </w:p>
        </w:tc>
        <w:tc>
          <w:tcPr>
            <w:tcW w:w="687" w:type="dxa"/>
            <w:vMerge w:val="continue"/>
            <w:tcBorders>
              <w:left w:val="single" w:color="000000" w:sz="6" w:space="0"/>
              <w:right w:val="single" w:color="000000" w:sz="6" w:space="0"/>
            </w:tcBorders>
            <w:noWrap w:val="0"/>
            <w:vAlign w:val="top"/>
          </w:tcPr>
          <w:p w14:paraId="6A28957B">
            <w:pPr>
              <w:shd w:val="clear"/>
              <w:spacing w:line="240" w:lineRule="auto"/>
              <w:rPr>
                <w:rFonts w:hint="eastAsia" w:ascii="宋体" w:hAnsi="宋体" w:eastAsia="宋体" w:cs="宋体"/>
                <w:color w:val="auto"/>
                <w:kern w:val="0"/>
                <w:sz w:val="20"/>
              </w:rPr>
            </w:pPr>
          </w:p>
        </w:tc>
      </w:tr>
      <w:tr w14:paraId="2C39DA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75" w:hRule="atLeast"/>
        </w:trPr>
        <w:tc>
          <w:tcPr>
            <w:tcW w:w="1090" w:type="dxa"/>
            <w:vMerge w:val="continue"/>
            <w:tcBorders>
              <w:left w:val="single" w:color="000000" w:sz="6" w:space="0"/>
              <w:right w:val="single" w:color="000000" w:sz="6" w:space="0"/>
            </w:tcBorders>
            <w:noWrap w:val="0"/>
            <w:vAlign w:val="top"/>
          </w:tcPr>
          <w:p w14:paraId="49031498">
            <w:pPr>
              <w:shd w:val="clear"/>
              <w:spacing w:line="240" w:lineRule="auto"/>
              <w:rPr>
                <w:rFonts w:hint="eastAsia" w:ascii="宋体" w:hAnsi="宋体" w:eastAsia="宋体" w:cs="宋体"/>
                <w:color w:val="auto"/>
                <w:kern w:val="0"/>
                <w:sz w:val="20"/>
                <w:szCs w:val="21"/>
              </w:rPr>
            </w:pPr>
          </w:p>
        </w:tc>
        <w:tc>
          <w:tcPr>
            <w:tcW w:w="1266" w:type="dxa"/>
            <w:noWrap w:val="0"/>
            <w:vAlign w:val="top"/>
          </w:tcPr>
          <w:p w14:paraId="05D009F3">
            <w:pPr>
              <w:shd w:val="clear"/>
              <w:spacing w:line="240" w:lineRule="auto"/>
              <w:rPr>
                <w:rFonts w:hint="eastAsia" w:ascii="宋体" w:hAnsi="宋体" w:eastAsia="宋体" w:cs="宋体"/>
                <w:color w:val="auto"/>
                <w:kern w:val="0"/>
                <w:sz w:val="20"/>
                <w:szCs w:val="21"/>
              </w:rPr>
            </w:pPr>
            <w:r>
              <w:rPr>
                <w:rFonts w:hint="eastAsia" w:ascii="宋体" w:hAnsi="宋体" w:eastAsia="宋体" w:cs="宋体"/>
                <w:color w:val="auto"/>
                <w:kern w:val="0"/>
                <w:sz w:val="20"/>
                <w:szCs w:val="21"/>
              </w:rPr>
              <w:t>Bi打印</w:t>
            </w:r>
          </w:p>
        </w:tc>
        <w:tc>
          <w:tcPr>
            <w:tcW w:w="5150" w:type="dxa"/>
            <w:tcBorders>
              <w:left w:val="single" w:color="000000" w:sz="6" w:space="0"/>
              <w:bottom w:val="single" w:color="000000" w:sz="6" w:space="0"/>
              <w:right w:val="single" w:color="000000" w:sz="6" w:space="0"/>
            </w:tcBorders>
            <w:noWrap w:val="0"/>
            <w:vAlign w:val="top"/>
          </w:tcPr>
          <w:p w14:paraId="23497F39">
            <w:pPr>
              <w:shd w:val="clear"/>
              <w:spacing w:line="240" w:lineRule="auto"/>
              <w:rPr>
                <w:rFonts w:hint="eastAsia" w:ascii="宋体" w:hAnsi="宋体" w:eastAsia="宋体" w:cs="宋体"/>
                <w:color w:val="auto"/>
                <w:kern w:val="0"/>
                <w:sz w:val="20"/>
              </w:rPr>
            </w:pPr>
            <w:r>
              <w:rPr>
                <w:rFonts w:hint="eastAsia" w:ascii="宋体" w:hAnsi="宋体" w:eastAsia="宋体" w:cs="宋体"/>
                <w:color w:val="auto"/>
                <w:kern w:val="0"/>
                <w:sz w:val="20"/>
              </w:rPr>
              <w:t>打印格式</w:t>
            </w:r>
          </w:p>
          <w:p w14:paraId="60871328">
            <w:pPr>
              <w:shd w:val="clear"/>
              <w:spacing w:line="240" w:lineRule="auto"/>
              <w:rPr>
                <w:rFonts w:hint="eastAsia" w:ascii="宋体" w:hAnsi="宋体" w:eastAsia="宋体" w:cs="宋体"/>
                <w:color w:val="auto"/>
                <w:kern w:val="0"/>
                <w:sz w:val="20"/>
                <w:szCs w:val="21"/>
              </w:rPr>
            </w:pPr>
            <w:r>
              <w:rPr>
                <w:rFonts w:hint="eastAsia" w:ascii="宋体" w:hAnsi="宋体" w:eastAsia="宋体" w:cs="宋体"/>
                <w:color w:val="auto"/>
                <w:kern w:val="0"/>
                <w:sz w:val="20"/>
              </w:rPr>
              <w:t>支持打印格式自定义布局，字段调整等</w:t>
            </w:r>
          </w:p>
        </w:tc>
        <w:tc>
          <w:tcPr>
            <w:tcW w:w="684" w:type="dxa"/>
            <w:vMerge w:val="continue"/>
            <w:tcBorders>
              <w:left w:val="single" w:color="000000" w:sz="6" w:space="0"/>
              <w:right w:val="single" w:color="000000" w:sz="6" w:space="0"/>
            </w:tcBorders>
            <w:noWrap w:val="0"/>
            <w:vAlign w:val="top"/>
          </w:tcPr>
          <w:p w14:paraId="6B162BF9">
            <w:pPr>
              <w:shd w:val="clear"/>
              <w:spacing w:line="240" w:lineRule="auto"/>
              <w:rPr>
                <w:rFonts w:hint="eastAsia" w:ascii="宋体" w:hAnsi="宋体" w:eastAsia="宋体" w:cs="宋体"/>
                <w:color w:val="auto"/>
                <w:kern w:val="0"/>
                <w:sz w:val="20"/>
              </w:rPr>
            </w:pPr>
          </w:p>
        </w:tc>
        <w:tc>
          <w:tcPr>
            <w:tcW w:w="687" w:type="dxa"/>
            <w:vMerge w:val="continue"/>
            <w:tcBorders>
              <w:left w:val="single" w:color="000000" w:sz="6" w:space="0"/>
              <w:right w:val="single" w:color="000000" w:sz="6" w:space="0"/>
            </w:tcBorders>
            <w:noWrap w:val="0"/>
            <w:vAlign w:val="top"/>
          </w:tcPr>
          <w:p w14:paraId="15224A77">
            <w:pPr>
              <w:shd w:val="clear"/>
              <w:spacing w:line="240" w:lineRule="auto"/>
              <w:rPr>
                <w:rFonts w:hint="eastAsia" w:ascii="宋体" w:hAnsi="宋体" w:eastAsia="宋体" w:cs="宋体"/>
                <w:color w:val="auto"/>
                <w:kern w:val="0"/>
                <w:sz w:val="20"/>
              </w:rPr>
            </w:pPr>
          </w:p>
        </w:tc>
      </w:tr>
      <w:tr w14:paraId="2D518F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75" w:hRule="atLeast"/>
        </w:trPr>
        <w:tc>
          <w:tcPr>
            <w:tcW w:w="1090" w:type="dxa"/>
            <w:vMerge w:val="continue"/>
            <w:tcBorders>
              <w:left w:val="single" w:color="000000" w:sz="6" w:space="0"/>
              <w:right w:val="single" w:color="000000" w:sz="6" w:space="0"/>
            </w:tcBorders>
            <w:noWrap w:val="0"/>
            <w:vAlign w:val="top"/>
          </w:tcPr>
          <w:p w14:paraId="04176AE7">
            <w:pPr>
              <w:shd w:val="clear"/>
              <w:spacing w:line="240" w:lineRule="auto"/>
              <w:rPr>
                <w:rFonts w:hint="eastAsia" w:ascii="宋体" w:hAnsi="宋体" w:eastAsia="宋体" w:cs="宋体"/>
                <w:color w:val="auto"/>
                <w:kern w:val="0"/>
                <w:sz w:val="20"/>
                <w:szCs w:val="21"/>
              </w:rPr>
            </w:pPr>
          </w:p>
        </w:tc>
        <w:tc>
          <w:tcPr>
            <w:tcW w:w="1266" w:type="dxa"/>
            <w:tcBorders>
              <w:left w:val="single" w:color="000000" w:sz="6" w:space="0"/>
              <w:bottom w:val="single" w:color="000000" w:sz="6" w:space="0"/>
              <w:right w:val="single" w:color="000000" w:sz="6" w:space="0"/>
            </w:tcBorders>
            <w:noWrap w:val="0"/>
            <w:vAlign w:val="top"/>
          </w:tcPr>
          <w:p w14:paraId="05A373CB">
            <w:pPr>
              <w:shd w:val="clear"/>
              <w:spacing w:line="240" w:lineRule="auto"/>
              <w:rPr>
                <w:rFonts w:hint="eastAsia" w:ascii="宋体" w:hAnsi="宋体" w:eastAsia="宋体" w:cs="宋体"/>
                <w:color w:val="auto"/>
                <w:kern w:val="0"/>
                <w:sz w:val="20"/>
                <w:szCs w:val="21"/>
              </w:rPr>
            </w:pPr>
            <w:r>
              <w:rPr>
                <w:rFonts w:hint="eastAsia" w:ascii="宋体" w:hAnsi="宋体" w:eastAsia="宋体" w:cs="宋体"/>
                <w:color w:val="auto"/>
                <w:kern w:val="0"/>
                <w:sz w:val="20"/>
                <w:szCs w:val="21"/>
              </w:rPr>
              <w:t>权限管理</w:t>
            </w:r>
          </w:p>
        </w:tc>
        <w:tc>
          <w:tcPr>
            <w:tcW w:w="5150" w:type="dxa"/>
            <w:tcBorders>
              <w:left w:val="single" w:color="000000" w:sz="6" w:space="0"/>
              <w:bottom w:val="single" w:color="000000" w:sz="6" w:space="0"/>
              <w:right w:val="single" w:color="000000" w:sz="6" w:space="0"/>
            </w:tcBorders>
            <w:noWrap w:val="0"/>
            <w:vAlign w:val="top"/>
          </w:tcPr>
          <w:p w14:paraId="6E63BEBC">
            <w:pPr>
              <w:shd w:val="clear"/>
              <w:spacing w:line="240" w:lineRule="auto"/>
              <w:rPr>
                <w:rFonts w:hint="eastAsia" w:ascii="宋体" w:hAnsi="宋体" w:eastAsia="宋体" w:cs="宋体"/>
                <w:color w:val="auto"/>
                <w:kern w:val="0"/>
                <w:sz w:val="20"/>
              </w:rPr>
            </w:pPr>
            <w:r>
              <w:rPr>
                <w:rFonts w:hint="eastAsia" w:ascii="宋体" w:hAnsi="宋体" w:eastAsia="宋体" w:cs="宋体"/>
                <w:color w:val="auto"/>
                <w:kern w:val="0"/>
                <w:sz w:val="20"/>
              </w:rPr>
              <w:t>权限管理</w:t>
            </w:r>
          </w:p>
          <w:p w14:paraId="0FF4EFE6">
            <w:pPr>
              <w:shd w:val="clear"/>
              <w:spacing w:line="240" w:lineRule="auto"/>
              <w:rPr>
                <w:rFonts w:hint="eastAsia" w:ascii="宋体" w:hAnsi="宋体" w:eastAsia="宋体" w:cs="宋体"/>
                <w:color w:val="auto"/>
                <w:kern w:val="0"/>
                <w:sz w:val="20"/>
                <w:szCs w:val="21"/>
              </w:rPr>
            </w:pPr>
            <w:r>
              <w:rPr>
                <w:rFonts w:hint="eastAsia" w:ascii="宋体" w:hAnsi="宋体" w:eastAsia="宋体" w:cs="宋体"/>
                <w:color w:val="auto"/>
                <w:kern w:val="0"/>
                <w:sz w:val="20"/>
              </w:rPr>
              <w:t>管理员，医生，治疗师主管，治疗师，护士等</w:t>
            </w:r>
          </w:p>
        </w:tc>
        <w:tc>
          <w:tcPr>
            <w:tcW w:w="684" w:type="dxa"/>
            <w:vMerge w:val="continue"/>
            <w:tcBorders>
              <w:left w:val="single" w:color="000000" w:sz="6" w:space="0"/>
              <w:right w:val="single" w:color="000000" w:sz="6" w:space="0"/>
            </w:tcBorders>
            <w:noWrap w:val="0"/>
            <w:vAlign w:val="top"/>
          </w:tcPr>
          <w:p w14:paraId="4ECE9BF6">
            <w:pPr>
              <w:shd w:val="clear"/>
              <w:spacing w:line="240" w:lineRule="auto"/>
              <w:rPr>
                <w:rFonts w:hint="eastAsia" w:ascii="宋体" w:hAnsi="宋体" w:eastAsia="宋体" w:cs="宋体"/>
                <w:color w:val="auto"/>
                <w:kern w:val="0"/>
                <w:sz w:val="20"/>
              </w:rPr>
            </w:pPr>
          </w:p>
        </w:tc>
        <w:tc>
          <w:tcPr>
            <w:tcW w:w="687" w:type="dxa"/>
            <w:vMerge w:val="continue"/>
            <w:tcBorders>
              <w:left w:val="single" w:color="000000" w:sz="6" w:space="0"/>
              <w:right w:val="single" w:color="000000" w:sz="6" w:space="0"/>
            </w:tcBorders>
            <w:noWrap w:val="0"/>
            <w:vAlign w:val="top"/>
          </w:tcPr>
          <w:p w14:paraId="7C858A41">
            <w:pPr>
              <w:shd w:val="clear"/>
              <w:spacing w:line="240" w:lineRule="auto"/>
              <w:rPr>
                <w:rFonts w:hint="eastAsia" w:ascii="宋体" w:hAnsi="宋体" w:eastAsia="宋体" w:cs="宋体"/>
                <w:color w:val="auto"/>
                <w:kern w:val="0"/>
                <w:sz w:val="20"/>
              </w:rPr>
            </w:pPr>
          </w:p>
        </w:tc>
      </w:tr>
      <w:tr w14:paraId="6CD35D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84" w:hRule="atLeast"/>
        </w:trPr>
        <w:tc>
          <w:tcPr>
            <w:tcW w:w="1090" w:type="dxa"/>
            <w:vMerge w:val="continue"/>
            <w:tcBorders>
              <w:left w:val="single" w:color="000000" w:sz="6" w:space="0"/>
              <w:right w:val="single" w:color="000000" w:sz="6" w:space="0"/>
            </w:tcBorders>
            <w:noWrap w:val="0"/>
            <w:vAlign w:val="top"/>
          </w:tcPr>
          <w:p w14:paraId="51FFADD0">
            <w:pPr>
              <w:shd w:val="clear"/>
              <w:spacing w:line="240" w:lineRule="auto"/>
              <w:rPr>
                <w:rFonts w:hint="eastAsia" w:ascii="宋体" w:hAnsi="宋体" w:eastAsia="宋体" w:cs="宋体"/>
                <w:color w:val="auto"/>
                <w:kern w:val="0"/>
                <w:sz w:val="20"/>
                <w:szCs w:val="21"/>
              </w:rPr>
            </w:pPr>
          </w:p>
        </w:tc>
        <w:tc>
          <w:tcPr>
            <w:tcW w:w="1266" w:type="dxa"/>
            <w:tcBorders>
              <w:left w:val="single" w:color="000000" w:sz="6" w:space="0"/>
              <w:right w:val="single" w:color="000000" w:sz="6" w:space="0"/>
            </w:tcBorders>
            <w:noWrap w:val="0"/>
            <w:vAlign w:val="top"/>
          </w:tcPr>
          <w:p w14:paraId="37855382">
            <w:pPr>
              <w:shd w:val="clear"/>
              <w:spacing w:line="240" w:lineRule="auto"/>
              <w:rPr>
                <w:rFonts w:hint="eastAsia" w:ascii="宋体" w:hAnsi="宋体" w:eastAsia="宋体" w:cs="宋体"/>
                <w:color w:val="auto"/>
                <w:kern w:val="0"/>
                <w:sz w:val="20"/>
                <w:szCs w:val="21"/>
              </w:rPr>
            </w:pPr>
            <w:r>
              <w:rPr>
                <w:rFonts w:hint="eastAsia" w:ascii="宋体" w:hAnsi="宋体" w:eastAsia="宋体" w:cs="宋体"/>
                <w:color w:val="auto"/>
                <w:kern w:val="0"/>
                <w:sz w:val="20"/>
                <w:szCs w:val="21"/>
              </w:rPr>
              <w:t>科室管理</w:t>
            </w:r>
          </w:p>
        </w:tc>
        <w:tc>
          <w:tcPr>
            <w:tcW w:w="5150" w:type="dxa"/>
            <w:tcBorders>
              <w:left w:val="single" w:color="000000" w:sz="6" w:space="0"/>
              <w:right w:val="single" w:color="000000" w:sz="6" w:space="0"/>
            </w:tcBorders>
            <w:noWrap w:val="0"/>
            <w:vAlign w:val="top"/>
          </w:tcPr>
          <w:p w14:paraId="6A2F3381">
            <w:pPr>
              <w:shd w:val="clear"/>
              <w:spacing w:line="240" w:lineRule="auto"/>
              <w:rPr>
                <w:rFonts w:hint="eastAsia" w:ascii="宋体" w:hAnsi="宋体" w:eastAsia="宋体" w:cs="宋体"/>
                <w:color w:val="auto"/>
                <w:kern w:val="0"/>
                <w:sz w:val="20"/>
              </w:rPr>
            </w:pPr>
            <w:r>
              <w:rPr>
                <w:rFonts w:hint="eastAsia" w:ascii="宋体" w:hAnsi="宋体" w:eastAsia="宋体" w:cs="宋体"/>
                <w:color w:val="auto"/>
                <w:kern w:val="0"/>
                <w:sz w:val="20"/>
              </w:rPr>
              <w:t>科室管理</w:t>
            </w:r>
          </w:p>
          <w:p w14:paraId="6AC809FD">
            <w:pPr>
              <w:shd w:val="clear"/>
              <w:spacing w:line="240" w:lineRule="auto"/>
              <w:rPr>
                <w:rFonts w:hint="eastAsia" w:ascii="宋体" w:hAnsi="宋体" w:eastAsia="宋体" w:cs="宋体"/>
                <w:color w:val="auto"/>
                <w:kern w:val="0"/>
                <w:sz w:val="20"/>
                <w:szCs w:val="21"/>
              </w:rPr>
            </w:pPr>
            <w:r>
              <w:rPr>
                <w:rFonts w:hint="eastAsia" w:ascii="宋体" w:hAnsi="宋体" w:eastAsia="宋体" w:cs="宋体"/>
                <w:color w:val="auto"/>
                <w:kern w:val="0"/>
                <w:sz w:val="20"/>
              </w:rPr>
              <w:t>支持设置不同职能科室</w:t>
            </w:r>
          </w:p>
        </w:tc>
        <w:tc>
          <w:tcPr>
            <w:tcW w:w="684" w:type="dxa"/>
            <w:vMerge w:val="continue"/>
            <w:tcBorders>
              <w:left w:val="single" w:color="000000" w:sz="6" w:space="0"/>
              <w:right w:val="single" w:color="000000" w:sz="6" w:space="0"/>
            </w:tcBorders>
            <w:noWrap w:val="0"/>
            <w:vAlign w:val="top"/>
          </w:tcPr>
          <w:p w14:paraId="01BA3F83">
            <w:pPr>
              <w:shd w:val="clear"/>
              <w:spacing w:line="240" w:lineRule="auto"/>
              <w:rPr>
                <w:rFonts w:hint="eastAsia" w:ascii="宋体" w:hAnsi="宋体" w:eastAsia="宋体" w:cs="宋体"/>
                <w:color w:val="auto"/>
                <w:kern w:val="0"/>
                <w:sz w:val="20"/>
              </w:rPr>
            </w:pPr>
          </w:p>
        </w:tc>
        <w:tc>
          <w:tcPr>
            <w:tcW w:w="687" w:type="dxa"/>
            <w:vMerge w:val="continue"/>
            <w:tcBorders>
              <w:left w:val="single" w:color="000000" w:sz="6" w:space="0"/>
              <w:right w:val="single" w:color="000000" w:sz="6" w:space="0"/>
            </w:tcBorders>
            <w:noWrap w:val="0"/>
            <w:vAlign w:val="top"/>
          </w:tcPr>
          <w:p w14:paraId="0DF3C632">
            <w:pPr>
              <w:shd w:val="clear"/>
              <w:spacing w:line="240" w:lineRule="auto"/>
              <w:rPr>
                <w:rFonts w:hint="eastAsia" w:ascii="宋体" w:hAnsi="宋体" w:eastAsia="宋体" w:cs="宋体"/>
                <w:color w:val="auto"/>
                <w:kern w:val="0"/>
                <w:sz w:val="20"/>
              </w:rPr>
            </w:pPr>
          </w:p>
        </w:tc>
      </w:tr>
      <w:tr w14:paraId="4DAB4B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84" w:hRule="atLeast"/>
        </w:trPr>
        <w:tc>
          <w:tcPr>
            <w:tcW w:w="1090" w:type="dxa"/>
            <w:vMerge w:val="restart"/>
            <w:tcBorders>
              <w:left w:val="single" w:color="000000" w:sz="6" w:space="0"/>
              <w:right w:val="single" w:color="000000" w:sz="6" w:space="0"/>
            </w:tcBorders>
            <w:noWrap w:val="0"/>
            <w:vAlign w:val="center"/>
          </w:tcPr>
          <w:p w14:paraId="75AA7055">
            <w:pPr>
              <w:shd w:val="clear"/>
              <w:spacing w:line="240" w:lineRule="auto"/>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康复医生站</w:t>
            </w:r>
          </w:p>
          <w:p w14:paraId="2EE043A4">
            <w:pPr>
              <w:shd w:val="clear"/>
              <w:spacing w:line="240" w:lineRule="auto"/>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APP</w:t>
            </w:r>
            <w:r>
              <w:rPr>
                <w:rFonts w:hint="eastAsia" w:ascii="宋体" w:hAnsi="宋体" w:eastAsia="宋体" w:cs="宋体"/>
                <w:color w:val="auto"/>
                <w:kern w:val="0"/>
                <w:sz w:val="20"/>
                <w:highlight w:val="none"/>
              </w:rPr>
              <w:t>端</w:t>
            </w:r>
            <w:r>
              <w:rPr>
                <w:rFonts w:hint="eastAsia" w:ascii="宋体" w:hAnsi="宋体" w:eastAsia="宋体" w:cs="宋体"/>
                <w:color w:val="auto"/>
                <w:kern w:val="0"/>
                <w:sz w:val="20"/>
                <w:highlight w:val="none"/>
              </w:rPr>
              <w:br w:type="textWrapping"/>
            </w:r>
          </w:p>
        </w:tc>
        <w:tc>
          <w:tcPr>
            <w:tcW w:w="1266" w:type="dxa"/>
            <w:tcBorders>
              <w:left w:val="single" w:color="000000" w:sz="6" w:space="0"/>
              <w:right w:val="single" w:color="000000" w:sz="6" w:space="0"/>
            </w:tcBorders>
            <w:noWrap w:val="0"/>
            <w:vAlign w:val="top"/>
          </w:tcPr>
          <w:p w14:paraId="543BAD24">
            <w:pPr>
              <w:shd w:val="clear"/>
              <w:spacing w:line="240" w:lineRule="auto"/>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新增患者</w:t>
            </w:r>
          </w:p>
        </w:tc>
        <w:tc>
          <w:tcPr>
            <w:tcW w:w="5150" w:type="dxa"/>
            <w:tcBorders>
              <w:left w:val="single" w:color="000000" w:sz="6" w:space="0"/>
              <w:right w:val="single" w:color="000000" w:sz="6" w:space="0"/>
            </w:tcBorders>
            <w:noWrap w:val="0"/>
            <w:vAlign w:val="top"/>
          </w:tcPr>
          <w:p w14:paraId="20CC9871">
            <w:pPr>
              <w:shd w:val="clear"/>
              <w:spacing w:line="240" w:lineRule="auto"/>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查询</w:t>
            </w:r>
            <w:r>
              <w:rPr>
                <w:rFonts w:hint="eastAsia" w:ascii="宋体" w:hAnsi="宋体" w:eastAsia="宋体" w:cs="宋体"/>
                <w:color w:val="auto"/>
                <w:kern w:val="0"/>
                <w:sz w:val="20"/>
                <w:highlight w:val="none"/>
              </w:rPr>
              <w:t>his</w:t>
            </w:r>
            <w:r>
              <w:rPr>
                <w:rFonts w:hint="eastAsia" w:ascii="宋体" w:hAnsi="宋体" w:eastAsia="宋体" w:cs="宋体"/>
                <w:color w:val="auto"/>
                <w:kern w:val="0"/>
                <w:sz w:val="20"/>
                <w:highlight w:val="none"/>
              </w:rPr>
              <w:t>系统的患者信息</w:t>
            </w:r>
          </w:p>
        </w:tc>
        <w:tc>
          <w:tcPr>
            <w:tcW w:w="684" w:type="dxa"/>
            <w:vMerge w:val="continue"/>
            <w:tcBorders>
              <w:left w:val="single" w:color="000000" w:sz="6" w:space="0"/>
              <w:right w:val="single" w:color="000000" w:sz="6" w:space="0"/>
            </w:tcBorders>
            <w:noWrap w:val="0"/>
            <w:vAlign w:val="top"/>
          </w:tcPr>
          <w:p w14:paraId="373D2197">
            <w:pPr>
              <w:shd w:val="clear"/>
              <w:spacing w:line="240" w:lineRule="auto"/>
              <w:rPr>
                <w:rFonts w:hint="eastAsia" w:ascii="宋体" w:hAnsi="宋体" w:eastAsia="宋体" w:cs="宋体"/>
                <w:color w:val="auto"/>
                <w:kern w:val="0"/>
                <w:sz w:val="20"/>
                <w:highlight w:val="green"/>
              </w:rPr>
            </w:pPr>
          </w:p>
        </w:tc>
        <w:tc>
          <w:tcPr>
            <w:tcW w:w="687" w:type="dxa"/>
            <w:vMerge w:val="continue"/>
            <w:tcBorders>
              <w:left w:val="single" w:color="000000" w:sz="6" w:space="0"/>
              <w:right w:val="single" w:color="000000" w:sz="6" w:space="0"/>
            </w:tcBorders>
            <w:noWrap w:val="0"/>
            <w:vAlign w:val="top"/>
          </w:tcPr>
          <w:p w14:paraId="47A1E43B">
            <w:pPr>
              <w:shd w:val="clear"/>
              <w:spacing w:line="240" w:lineRule="auto"/>
              <w:rPr>
                <w:rFonts w:hint="eastAsia" w:ascii="宋体" w:hAnsi="宋体" w:eastAsia="宋体" w:cs="宋体"/>
                <w:color w:val="auto"/>
                <w:kern w:val="0"/>
                <w:sz w:val="20"/>
                <w:highlight w:val="green"/>
              </w:rPr>
            </w:pPr>
          </w:p>
        </w:tc>
      </w:tr>
      <w:tr w14:paraId="5D89B5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184" w:hRule="atLeast"/>
        </w:trPr>
        <w:tc>
          <w:tcPr>
            <w:tcW w:w="1090" w:type="dxa"/>
            <w:vMerge w:val="continue"/>
            <w:tcBorders>
              <w:left w:val="single" w:color="000000" w:sz="6" w:space="0"/>
              <w:right w:val="single" w:color="000000" w:sz="6" w:space="0"/>
            </w:tcBorders>
            <w:noWrap w:val="0"/>
            <w:vAlign w:val="center"/>
          </w:tcPr>
          <w:p w14:paraId="01955F83">
            <w:pPr>
              <w:shd w:val="clear"/>
              <w:spacing w:line="240" w:lineRule="auto"/>
              <w:rPr>
                <w:rFonts w:hint="eastAsia" w:ascii="宋体" w:hAnsi="宋体" w:eastAsia="宋体" w:cs="宋体"/>
                <w:color w:val="auto"/>
                <w:kern w:val="0"/>
                <w:sz w:val="20"/>
                <w:highlight w:val="none"/>
              </w:rPr>
            </w:pPr>
          </w:p>
        </w:tc>
        <w:tc>
          <w:tcPr>
            <w:tcW w:w="1266" w:type="dxa"/>
            <w:tcBorders>
              <w:left w:val="single" w:color="000000" w:sz="6" w:space="0"/>
              <w:right w:val="single" w:color="000000" w:sz="6" w:space="0"/>
            </w:tcBorders>
            <w:noWrap w:val="0"/>
            <w:vAlign w:val="top"/>
          </w:tcPr>
          <w:p w14:paraId="5A0FB711">
            <w:pPr>
              <w:shd w:val="clear"/>
              <w:spacing w:line="240" w:lineRule="auto"/>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新开医嘱</w:t>
            </w:r>
          </w:p>
        </w:tc>
        <w:tc>
          <w:tcPr>
            <w:tcW w:w="5150" w:type="dxa"/>
            <w:tcBorders>
              <w:left w:val="single" w:color="000000" w:sz="6" w:space="0"/>
              <w:right w:val="single" w:color="000000" w:sz="6" w:space="0"/>
            </w:tcBorders>
            <w:noWrap w:val="0"/>
            <w:vAlign w:val="top"/>
          </w:tcPr>
          <w:p w14:paraId="1C0651B0">
            <w:pPr>
              <w:shd w:val="clear"/>
              <w:spacing w:line="240" w:lineRule="auto"/>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支持开康复医嘱，发送、停嘱、作废、删除等</w:t>
            </w:r>
            <w:r>
              <w:rPr>
                <w:rFonts w:hint="eastAsia" w:ascii="宋体" w:hAnsi="宋体" w:eastAsia="宋体" w:cs="宋体"/>
                <w:color w:val="auto"/>
                <w:kern w:val="0"/>
                <w:sz w:val="20"/>
                <w:highlight w:val="none"/>
              </w:rPr>
              <w:t>（跟费用和医保无关的医嘱，仅排班/执行）</w:t>
            </w:r>
          </w:p>
        </w:tc>
        <w:tc>
          <w:tcPr>
            <w:tcW w:w="684" w:type="dxa"/>
            <w:vMerge w:val="continue"/>
            <w:tcBorders>
              <w:left w:val="single" w:color="000000" w:sz="6" w:space="0"/>
              <w:right w:val="single" w:color="000000" w:sz="6" w:space="0"/>
            </w:tcBorders>
            <w:noWrap w:val="0"/>
            <w:vAlign w:val="top"/>
          </w:tcPr>
          <w:p w14:paraId="1381AA93">
            <w:pPr>
              <w:shd w:val="clear"/>
              <w:spacing w:line="240" w:lineRule="auto"/>
              <w:rPr>
                <w:rFonts w:hint="eastAsia" w:ascii="宋体" w:hAnsi="宋体" w:eastAsia="宋体" w:cs="宋体"/>
                <w:color w:val="auto"/>
                <w:kern w:val="0"/>
                <w:sz w:val="20"/>
                <w:highlight w:val="green"/>
              </w:rPr>
            </w:pPr>
          </w:p>
        </w:tc>
        <w:tc>
          <w:tcPr>
            <w:tcW w:w="687" w:type="dxa"/>
            <w:vMerge w:val="continue"/>
            <w:tcBorders>
              <w:left w:val="single" w:color="000000" w:sz="6" w:space="0"/>
              <w:right w:val="single" w:color="000000" w:sz="6" w:space="0"/>
            </w:tcBorders>
            <w:noWrap w:val="0"/>
            <w:vAlign w:val="top"/>
          </w:tcPr>
          <w:p w14:paraId="06CB6471">
            <w:pPr>
              <w:shd w:val="clear"/>
              <w:spacing w:line="240" w:lineRule="auto"/>
              <w:rPr>
                <w:rFonts w:hint="eastAsia" w:ascii="宋体" w:hAnsi="宋体" w:eastAsia="宋体" w:cs="宋体"/>
                <w:color w:val="auto"/>
                <w:kern w:val="0"/>
                <w:sz w:val="20"/>
                <w:highlight w:val="green"/>
              </w:rPr>
            </w:pPr>
          </w:p>
        </w:tc>
      </w:tr>
      <w:tr w14:paraId="654219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84" w:hRule="atLeast"/>
        </w:trPr>
        <w:tc>
          <w:tcPr>
            <w:tcW w:w="1090" w:type="dxa"/>
            <w:vMerge w:val="continue"/>
            <w:tcBorders>
              <w:left w:val="single" w:color="000000" w:sz="6" w:space="0"/>
              <w:bottom w:val="single" w:color="000000" w:sz="6" w:space="0"/>
              <w:right w:val="single" w:color="000000" w:sz="6" w:space="0"/>
            </w:tcBorders>
            <w:noWrap w:val="0"/>
            <w:vAlign w:val="center"/>
          </w:tcPr>
          <w:p w14:paraId="4A5A7616">
            <w:pPr>
              <w:shd w:val="clear"/>
              <w:spacing w:line="240" w:lineRule="auto"/>
              <w:rPr>
                <w:rFonts w:hint="eastAsia" w:ascii="宋体" w:hAnsi="宋体" w:eastAsia="宋体" w:cs="宋体"/>
                <w:color w:val="auto"/>
                <w:kern w:val="0"/>
                <w:sz w:val="20"/>
                <w:highlight w:val="none"/>
              </w:rPr>
            </w:pPr>
          </w:p>
        </w:tc>
        <w:tc>
          <w:tcPr>
            <w:tcW w:w="1266" w:type="dxa"/>
            <w:tcBorders>
              <w:left w:val="single" w:color="000000" w:sz="6" w:space="0"/>
              <w:bottom w:val="single" w:color="000000" w:sz="6" w:space="0"/>
              <w:right w:val="single" w:color="000000" w:sz="6" w:space="0"/>
            </w:tcBorders>
            <w:noWrap w:val="0"/>
            <w:vAlign w:val="top"/>
          </w:tcPr>
          <w:p w14:paraId="0BDC455F">
            <w:pPr>
              <w:shd w:val="clear"/>
              <w:spacing w:line="240" w:lineRule="auto"/>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医嘱记录</w:t>
            </w:r>
          </w:p>
        </w:tc>
        <w:tc>
          <w:tcPr>
            <w:tcW w:w="5150" w:type="dxa"/>
            <w:tcBorders>
              <w:left w:val="single" w:color="000000" w:sz="6" w:space="0"/>
              <w:bottom w:val="single" w:color="000000" w:sz="6" w:space="0"/>
              <w:right w:val="single" w:color="000000" w:sz="6" w:space="0"/>
            </w:tcBorders>
            <w:noWrap w:val="0"/>
            <w:vAlign w:val="top"/>
          </w:tcPr>
          <w:p w14:paraId="47C6417C">
            <w:pPr>
              <w:shd w:val="clear"/>
              <w:spacing w:line="240" w:lineRule="auto"/>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查看已开康复医嘱详情</w:t>
            </w:r>
          </w:p>
        </w:tc>
        <w:tc>
          <w:tcPr>
            <w:tcW w:w="684" w:type="dxa"/>
            <w:vMerge w:val="continue"/>
            <w:tcBorders>
              <w:left w:val="single" w:color="000000" w:sz="6" w:space="0"/>
              <w:bottom w:val="single" w:color="000000" w:sz="6" w:space="0"/>
              <w:right w:val="single" w:color="000000" w:sz="6" w:space="0"/>
            </w:tcBorders>
            <w:noWrap w:val="0"/>
            <w:vAlign w:val="top"/>
          </w:tcPr>
          <w:p w14:paraId="1ABD04ED">
            <w:pPr>
              <w:shd w:val="clear"/>
              <w:spacing w:line="240" w:lineRule="auto"/>
              <w:rPr>
                <w:rFonts w:hint="eastAsia" w:ascii="宋体" w:hAnsi="宋体" w:eastAsia="宋体" w:cs="宋体"/>
                <w:color w:val="auto"/>
                <w:kern w:val="0"/>
                <w:sz w:val="20"/>
                <w:highlight w:val="green"/>
              </w:rPr>
            </w:pPr>
          </w:p>
        </w:tc>
        <w:tc>
          <w:tcPr>
            <w:tcW w:w="687" w:type="dxa"/>
            <w:vMerge w:val="continue"/>
            <w:tcBorders>
              <w:left w:val="single" w:color="000000" w:sz="6" w:space="0"/>
              <w:bottom w:val="single" w:color="000000" w:sz="6" w:space="0"/>
              <w:right w:val="single" w:color="000000" w:sz="6" w:space="0"/>
            </w:tcBorders>
            <w:noWrap w:val="0"/>
            <w:vAlign w:val="top"/>
          </w:tcPr>
          <w:p w14:paraId="2DB3EF12">
            <w:pPr>
              <w:shd w:val="clear"/>
              <w:spacing w:line="240" w:lineRule="auto"/>
              <w:rPr>
                <w:rFonts w:hint="eastAsia" w:ascii="宋体" w:hAnsi="宋体" w:eastAsia="宋体" w:cs="宋体"/>
                <w:color w:val="auto"/>
                <w:kern w:val="0"/>
                <w:sz w:val="20"/>
                <w:highlight w:val="green"/>
              </w:rPr>
            </w:pPr>
          </w:p>
        </w:tc>
      </w:tr>
    </w:tbl>
    <w:p w14:paraId="597DD9E9">
      <w:pPr>
        <w:shd w:val="clear"/>
        <w:spacing w:line="240" w:lineRule="auto"/>
        <w:rPr>
          <w:rFonts w:hint="eastAsia" w:ascii="宋体" w:hAnsi="宋体" w:eastAsia="宋体" w:cs="宋体"/>
          <w:color w:val="auto"/>
        </w:rPr>
      </w:pPr>
    </w:p>
    <w:p w14:paraId="51AA95D9">
      <w:pPr>
        <w:pStyle w:val="3"/>
        <w:shd w:val="clear"/>
        <w:spacing w:line="240" w:lineRule="auto"/>
        <w:rPr>
          <w:rFonts w:hint="eastAsia" w:ascii="宋体" w:hAnsi="宋体" w:eastAsia="宋体" w:cs="宋体"/>
          <w:color w:val="auto"/>
        </w:rPr>
      </w:pPr>
      <w:bookmarkStart w:id="12" w:name="_Toc23601"/>
      <w:r>
        <w:rPr>
          <w:rFonts w:hint="eastAsia" w:ascii="宋体" w:hAnsi="宋体" w:eastAsia="宋体" w:cs="宋体"/>
          <w:color w:val="auto"/>
        </w:rPr>
        <w:t>十一、院内急诊系统</w:t>
      </w:r>
      <w:bookmarkEnd w:id="12"/>
    </w:p>
    <w:tbl>
      <w:tblPr>
        <w:tblStyle w:val="12"/>
        <w:tblW w:w="8884" w:type="dxa"/>
        <w:tblInd w:w="-2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7"/>
        <w:gridCol w:w="1216"/>
        <w:gridCol w:w="5217"/>
        <w:gridCol w:w="700"/>
        <w:gridCol w:w="644"/>
      </w:tblGrid>
      <w:tr w14:paraId="6A1B5ABC">
        <w:tblPrEx>
          <w:tblCellMar>
            <w:top w:w="0" w:type="dxa"/>
            <w:left w:w="108" w:type="dxa"/>
            <w:bottom w:w="0" w:type="dxa"/>
            <w:right w:w="108" w:type="dxa"/>
          </w:tblCellMar>
        </w:tblPrEx>
        <w:trPr>
          <w:trHeight w:val="335" w:hRule="atLeast"/>
        </w:trPr>
        <w:tc>
          <w:tcPr>
            <w:tcW w:w="1107" w:type="dxa"/>
            <w:shd w:val="clear" w:color="auto" w:fill="auto"/>
            <w:noWrap w:val="0"/>
            <w:vAlign w:val="center"/>
          </w:tcPr>
          <w:p w14:paraId="224C1953">
            <w:pPr>
              <w:shd w:val="clear"/>
              <w:spacing w:line="240" w:lineRule="auto"/>
              <w:jc w:val="center"/>
              <w:rPr>
                <w:rFonts w:hint="eastAsia" w:ascii="宋体" w:hAnsi="宋体" w:eastAsia="宋体" w:cs="宋体"/>
                <w:b/>
                <w:bCs/>
                <w:color w:val="auto"/>
              </w:rPr>
            </w:pPr>
            <w:r>
              <w:rPr>
                <w:rFonts w:hint="eastAsia" w:ascii="宋体" w:hAnsi="宋体" w:eastAsia="宋体" w:cs="宋体"/>
                <w:b/>
                <w:bCs/>
                <w:color w:val="auto"/>
              </w:rPr>
              <w:t>功能模块</w:t>
            </w:r>
          </w:p>
        </w:tc>
        <w:tc>
          <w:tcPr>
            <w:tcW w:w="1216" w:type="dxa"/>
            <w:shd w:val="clear" w:color="auto" w:fill="auto"/>
            <w:noWrap w:val="0"/>
            <w:vAlign w:val="center"/>
          </w:tcPr>
          <w:p w14:paraId="1FFFBE74">
            <w:pPr>
              <w:shd w:val="clear"/>
              <w:spacing w:line="240" w:lineRule="auto"/>
              <w:jc w:val="center"/>
              <w:rPr>
                <w:rFonts w:hint="eastAsia" w:ascii="宋体" w:hAnsi="宋体" w:eastAsia="宋体" w:cs="宋体"/>
                <w:b/>
                <w:bCs/>
                <w:color w:val="auto"/>
              </w:rPr>
            </w:pPr>
            <w:r>
              <w:rPr>
                <w:rFonts w:hint="eastAsia" w:ascii="宋体" w:hAnsi="宋体" w:eastAsia="宋体" w:cs="宋体"/>
                <w:b/>
                <w:bCs/>
                <w:color w:val="auto"/>
              </w:rPr>
              <w:t>功能项</w:t>
            </w:r>
          </w:p>
        </w:tc>
        <w:tc>
          <w:tcPr>
            <w:tcW w:w="5217" w:type="dxa"/>
            <w:shd w:val="clear" w:color="auto" w:fill="auto"/>
            <w:noWrap w:val="0"/>
            <w:vAlign w:val="center"/>
          </w:tcPr>
          <w:p w14:paraId="5D19F10D">
            <w:pPr>
              <w:shd w:val="clear"/>
              <w:spacing w:line="240" w:lineRule="auto"/>
              <w:jc w:val="center"/>
              <w:rPr>
                <w:rFonts w:hint="eastAsia" w:ascii="宋体" w:hAnsi="宋体" w:eastAsia="宋体" w:cs="宋体"/>
                <w:b/>
                <w:bCs/>
                <w:color w:val="auto"/>
              </w:rPr>
            </w:pPr>
            <w:r>
              <w:rPr>
                <w:rFonts w:hint="eastAsia" w:ascii="宋体" w:hAnsi="宋体" w:eastAsia="宋体" w:cs="宋体"/>
                <w:b/>
                <w:bCs/>
                <w:color w:val="auto"/>
              </w:rPr>
              <w:t>功能描述</w:t>
            </w:r>
          </w:p>
        </w:tc>
        <w:tc>
          <w:tcPr>
            <w:tcW w:w="700" w:type="dxa"/>
            <w:shd w:val="clear" w:color="auto" w:fill="auto"/>
            <w:noWrap w:val="0"/>
            <w:vAlign w:val="center"/>
          </w:tcPr>
          <w:p w14:paraId="3FE130D2">
            <w:pPr>
              <w:shd w:val="clear"/>
              <w:spacing w:line="240" w:lineRule="auto"/>
              <w:jc w:val="center"/>
              <w:rPr>
                <w:rFonts w:hint="eastAsia" w:ascii="宋体" w:hAnsi="宋体" w:eastAsia="宋体" w:cs="宋体"/>
                <w:b/>
                <w:bCs/>
                <w:color w:val="auto"/>
                <w:lang w:val="en-US" w:eastAsia="zh-CN"/>
              </w:rPr>
            </w:pPr>
            <w:r>
              <w:rPr>
                <w:rFonts w:hint="eastAsia" w:ascii="宋体" w:hAnsi="宋体" w:eastAsia="宋体" w:cs="宋体"/>
                <w:b/>
                <w:bCs/>
                <w:color w:val="auto"/>
                <w:lang w:val="en-US" w:eastAsia="zh-CN"/>
              </w:rPr>
              <w:t>单位</w:t>
            </w:r>
          </w:p>
        </w:tc>
        <w:tc>
          <w:tcPr>
            <w:tcW w:w="644" w:type="dxa"/>
            <w:shd w:val="clear" w:color="auto" w:fill="auto"/>
            <w:noWrap w:val="0"/>
            <w:vAlign w:val="center"/>
          </w:tcPr>
          <w:p w14:paraId="6FAC4607">
            <w:pPr>
              <w:shd w:val="clear"/>
              <w:spacing w:line="240" w:lineRule="auto"/>
              <w:jc w:val="center"/>
              <w:rPr>
                <w:rFonts w:hint="eastAsia" w:ascii="宋体" w:hAnsi="宋体" w:eastAsia="宋体" w:cs="宋体"/>
                <w:b/>
                <w:bCs/>
                <w:color w:val="auto"/>
                <w:lang w:val="en-US" w:eastAsia="zh-CN"/>
              </w:rPr>
            </w:pPr>
            <w:r>
              <w:rPr>
                <w:rFonts w:hint="eastAsia" w:ascii="宋体" w:hAnsi="宋体" w:eastAsia="宋体" w:cs="宋体"/>
                <w:b/>
                <w:bCs/>
                <w:color w:val="auto"/>
                <w:lang w:val="en-US" w:eastAsia="zh-CN"/>
              </w:rPr>
              <w:t>数量</w:t>
            </w:r>
          </w:p>
        </w:tc>
      </w:tr>
      <w:tr w14:paraId="46C822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7" w:type="dxa"/>
            <w:vMerge w:val="restart"/>
            <w:noWrap w:val="0"/>
            <w:vAlign w:val="center"/>
          </w:tcPr>
          <w:p w14:paraId="3230AE8A">
            <w:pPr>
              <w:shd w:val="clear"/>
              <w:spacing w:line="240" w:lineRule="auto"/>
              <w:rPr>
                <w:rFonts w:hint="eastAsia" w:ascii="宋体" w:hAnsi="宋体" w:eastAsia="宋体" w:cs="宋体"/>
                <w:color w:val="auto"/>
              </w:rPr>
            </w:pPr>
            <w:r>
              <w:rPr>
                <w:rFonts w:hint="eastAsia" w:ascii="宋体" w:hAnsi="宋体" w:eastAsia="宋体" w:cs="宋体"/>
                <w:color w:val="auto"/>
              </w:rPr>
              <w:t>急诊预检分诊</w:t>
            </w:r>
          </w:p>
        </w:tc>
        <w:tc>
          <w:tcPr>
            <w:tcW w:w="1216" w:type="dxa"/>
            <w:vMerge w:val="restart"/>
            <w:noWrap w:val="0"/>
            <w:vAlign w:val="center"/>
          </w:tcPr>
          <w:p w14:paraId="3B3E7881">
            <w:pPr>
              <w:shd w:val="clear"/>
              <w:spacing w:line="240" w:lineRule="auto"/>
              <w:rPr>
                <w:rFonts w:hint="eastAsia" w:ascii="宋体" w:hAnsi="宋体" w:eastAsia="宋体" w:cs="宋体"/>
                <w:color w:val="auto"/>
              </w:rPr>
            </w:pPr>
            <w:r>
              <w:rPr>
                <w:rFonts w:hint="eastAsia" w:ascii="宋体" w:hAnsi="宋体" w:eastAsia="宋体" w:cs="宋体"/>
                <w:color w:val="auto"/>
              </w:rPr>
              <w:t>急诊预检分诊</w:t>
            </w:r>
          </w:p>
        </w:tc>
        <w:tc>
          <w:tcPr>
            <w:tcW w:w="5217" w:type="dxa"/>
            <w:noWrap w:val="0"/>
            <w:vAlign w:val="center"/>
          </w:tcPr>
          <w:p w14:paraId="2B6F3D37">
            <w:pPr>
              <w:shd w:val="clear"/>
              <w:spacing w:line="240" w:lineRule="auto"/>
              <w:rPr>
                <w:rFonts w:hint="eastAsia" w:ascii="宋体" w:hAnsi="宋体" w:eastAsia="宋体" w:cs="宋体"/>
                <w:color w:val="auto"/>
              </w:rPr>
            </w:pPr>
            <w:r>
              <w:rPr>
                <w:rFonts w:hint="eastAsia" w:ascii="宋体" w:hAnsi="宋体" w:eastAsia="宋体" w:cs="宋体"/>
                <w:color w:val="auto"/>
              </w:rPr>
              <w:t>个人基本信息：读卡检索或新增病人，支持身份证、医保卡、健康卡，自动带出相关个人信息，填写补充个人信息。</w:t>
            </w:r>
          </w:p>
        </w:tc>
        <w:tc>
          <w:tcPr>
            <w:tcW w:w="700" w:type="dxa"/>
            <w:vMerge w:val="restart"/>
            <w:noWrap w:val="0"/>
            <w:vAlign w:val="center"/>
          </w:tcPr>
          <w:p w14:paraId="17A3E12A">
            <w:pPr>
              <w:shd w:val="clear"/>
              <w:spacing w:line="240" w:lineRule="auto"/>
              <w:rPr>
                <w:rFonts w:hint="eastAsia" w:ascii="宋体" w:hAnsi="宋体" w:eastAsia="宋体" w:cs="宋体"/>
                <w:color w:val="auto"/>
                <w:lang w:val="en-US" w:eastAsia="zh-CN"/>
              </w:rPr>
            </w:pPr>
            <w:r>
              <w:rPr>
                <w:rFonts w:hint="eastAsia" w:ascii="宋体" w:hAnsi="宋体" w:eastAsia="宋体" w:cs="宋体"/>
                <w:color w:val="auto"/>
                <w:lang w:val="en-US" w:eastAsia="zh-CN"/>
              </w:rPr>
              <w:t>套</w:t>
            </w:r>
          </w:p>
        </w:tc>
        <w:tc>
          <w:tcPr>
            <w:tcW w:w="644" w:type="dxa"/>
            <w:vMerge w:val="restart"/>
            <w:noWrap w:val="0"/>
            <w:vAlign w:val="center"/>
          </w:tcPr>
          <w:p w14:paraId="1702AC65">
            <w:pPr>
              <w:shd w:val="clear"/>
              <w:spacing w:line="240" w:lineRule="auto"/>
              <w:rPr>
                <w:rFonts w:hint="eastAsia" w:ascii="宋体" w:hAnsi="宋体" w:eastAsia="宋体" w:cs="宋体"/>
                <w:color w:val="auto"/>
                <w:lang w:val="en-US" w:eastAsia="zh-CN"/>
              </w:rPr>
            </w:pPr>
            <w:r>
              <w:rPr>
                <w:rFonts w:hint="eastAsia" w:ascii="宋体" w:hAnsi="宋体" w:eastAsia="宋体" w:cs="宋体"/>
                <w:color w:val="auto"/>
                <w:lang w:val="en-US" w:eastAsia="zh-CN"/>
              </w:rPr>
              <w:t>1</w:t>
            </w:r>
          </w:p>
        </w:tc>
      </w:tr>
      <w:tr w14:paraId="05D36C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7" w:type="dxa"/>
            <w:vMerge w:val="continue"/>
            <w:noWrap w:val="0"/>
            <w:vAlign w:val="center"/>
          </w:tcPr>
          <w:p w14:paraId="1D49D60E">
            <w:pPr>
              <w:shd w:val="clear"/>
              <w:spacing w:line="240" w:lineRule="auto"/>
              <w:rPr>
                <w:rFonts w:hint="eastAsia" w:ascii="宋体" w:hAnsi="宋体" w:eastAsia="宋体" w:cs="宋体"/>
                <w:color w:val="auto"/>
              </w:rPr>
            </w:pPr>
          </w:p>
        </w:tc>
        <w:tc>
          <w:tcPr>
            <w:tcW w:w="1216" w:type="dxa"/>
            <w:vMerge w:val="continue"/>
            <w:noWrap w:val="0"/>
            <w:vAlign w:val="center"/>
          </w:tcPr>
          <w:p w14:paraId="23BA71D8">
            <w:pPr>
              <w:shd w:val="clear"/>
              <w:spacing w:line="240" w:lineRule="auto"/>
              <w:rPr>
                <w:rFonts w:hint="eastAsia" w:ascii="宋体" w:hAnsi="宋体" w:eastAsia="宋体" w:cs="宋体"/>
                <w:color w:val="auto"/>
              </w:rPr>
            </w:pPr>
          </w:p>
        </w:tc>
        <w:tc>
          <w:tcPr>
            <w:tcW w:w="5217" w:type="dxa"/>
            <w:noWrap w:val="0"/>
            <w:vAlign w:val="center"/>
          </w:tcPr>
          <w:p w14:paraId="3FFE36E2">
            <w:pPr>
              <w:shd w:val="clear"/>
              <w:spacing w:line="240" w:lineRule="auto"/>
              <w:rPr>
                <w:rFonts w:hint="eastAsia" w:ascii="宋体" w:hAnsi="宋体" w:eastAsia="宋体" w:cs="宋体"/>
                <w:color w:val="auto"/>
              </w:rPr>
            </w:pPr>
            <w:r>
              <w:rPr>
                <w:rFonts w:hint="eastAsia" w:ascii="宋体" w:hAnsi="宋体" w:eastAsia="宋体" w:cs="宋体"/>
                <w:color w:val="auto"/>
                <w:highlight w:val="none"/>
              </w:rPr>
              <w:t>分诊问诊：填写患者的来院方式来源、绿色通道、特殊标识、主诉、群伤事件、分诊备注等。</w:t>
            </w:r>
          </w:p>
        </w:tc>
        <w:tc>
          <w:tcPr>
            <w:tcW w:w="700" w:type="dxa"/>
            <w:vMerge w:val="continue"/>
            <w:noWrap w:val="0"/>
            <w:vAlign w:val="center"/>
          </w:tcPr>
          <w:p w14:paraId="4DCDDF27">
            <w:pPr>
              <w:shd w:val="clear"/>
              <w:spacing w:line="240" w:lineRule="auto"/>
              <w:rPr>
                <w:rFonts w:hint="eastAsia" w:ascii="宋体" w:hAnsi="宋体" w:eastAsia="宋体" w:cs="宋体"/>
                <w:color w:val="auto"/>
              </w:rPr>
            </w:pPr>
          </w:p>
        </w:tc>
        <w:tc>
          <w:tcPr>
            <w:tcW w:w="644" w:type="dxa"/>
            <w:vMerge w:val="continue"/>
            <w:noWrap w:val="0"/>
            <w:vAlign w:val="center"/>
          </w:tcPr>
          <w:p w14:paraId="0E897F0F">
            <w:pPr>
              <w:shd w:val="clear"/>
              <w:spacing w:line="240" w:lineRule="auto"/>
              <w:rPr>
                <w:rFonts w:hint="eastAsia" w:ascii="宋体" w:hAnsi="宋体" w:eastAsia="宋体" w:cs="宋体"/>
                <w:color w:val="auto"/>
              </w:rPr>
            </w:pPr>
          </w:p>
        </w:tc>
      </w:tr>
      <w:tr w14:paraId="06B9CF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7" w:type="dxa"/>
            <w:vMerge w:val="continue"/>
            <w:noWrap w:val="0"/>
            <w:vAlign w:val="center"/>
          </w:tcPr>
          <w:p w14:paraId="771D3324">
            <w:pPr>
              <w:shd w:val="clear"/>
              <w:spacing w:line="240" w:lineRule="auto"/>
              <w:rPr>
                <w:rFonts w:hint="eastAsia" w:ascii="宋体" w:hAnsi="宋体" w:eastAsia="宋体" w:cs="宋体"/>
                <w:color w:val="auto"/>
              </w:rPr>
            </w:pPr>
          </w:p>
        </w:tc>
        <w:tc>
          <w:tcPr>
            <w:tcW w:w="1216" w:type="dxa"/>
            <w:vMerge w:val="continue"/>
            <w:noWrap w:val="0"/>
            <w:vAlign w:val="center"/>
          </w:tcPr>
          <w:p w14:paraId="18FA2B9D">
            <w:pPr>
              <w:shd w:val="clear"/>
              <w:spacing w:line="240" w:lineRule="auto"/>
              <w:rPr>
                <w:rFonts w:hint="eastAsia" w:ascii="宋体" w:hAnsi="宋体" w:eastAsia="宋体" w:cs="宋体"/>
                <w:color w:val="auto"/>
              </w:rPr>
            </w:pPr>
          </w:p>
        </w:tc>
        <w:tc>
          <w:tcPr>
            <w:tcW w:w="5217" w:type="dxa"/>
            <w:noWrap w:val="0"/>
            <w:vAlign w:val="center"/>
          </w:tcPr>
          <w:p w14:paraId="67CDA8EF">
            <w:pPr>
              <w:shd w:val="clear"/>
              <w:spacing w:line="240" w:lineRule="auto"/>
              <w:rPr>
                <w:rFonts w:hint="eastAsia" w:ascii="宋体" w:hAnsi="宋体" w:eastAsia="宋体" w:cs="宋体"/>
                <w:color w:val="auto"/>
              </w:rPr>
            </w:pPr>
            <w:r>
              <w:rPr>
                <w:rFonts w:hint="eastAsia" w:ascii="宋体" w:hAnsi="宋体" w:eastAsia="宋体" w:cs="宋体"/>
                <w:color w:val="auto"/>
              </w:rPr>
              <w:t>生命体征：填写或从设备获取患者体温、心率、血压、呼吸、血氧饱和度、血糖、脉搏、意识、检查部位等体征信息。</w:t>
            </w:r>
          </w:p>
        </w:tc>
        <w:tc>
          <w:tcPr>
            <w:tcW w:w="700" w:type="dxa"/>
            <w:vMerge w:val="continue"/>
            <w:noWrap w:val="0"/>
            <w:vAlign w:val="center"/>
          </w:tcPr>
          <w:p w14:paraId="768B7DA8">
            <w:pPr>
              <w:shd w:val="clear"/>
              <w:spacing w:line="240" w:lineRule="auto"/>
              <w:rPr>
                <w:rFonts w:hint="eastAsia" w:ascii="宋体" w:hAnsi="宋体" w:eastAsia="宋体" w:cs="宋体"/>
                <w:color w:val="auto"/>
              </w:rPr>
            </w:pPr>
          </w:p>
        </w:tc>
        <w:tc>
          <w:tcPr>
            <w:tcW w:w="644" w:type="dxa"/>
            <w:vMerge w:val="continue"/>
            <w:noWrap w:val="0"/>
            <w:vAlign w:val="center"/>
          </w:tcPr>
          <w:p w14:paraId="2A76D011">
            <w:pPr>
              <w:shd w:val="clear"/>
              <w:spacing w:line="240" w:lineRule="auto"/>
              <w:rPr>
                <w:rFonts w:hint="eastAsia" w:ascii="宋体" w:hAnsi="宋体" w:eastAsia="宋体" w:cs="宋体"/>
                <w:color w:val="auto"/>
              </w:rPr>
            </w:pPr>
          </w:p>
        </w:tc>
      </w:tr>
      <w:tr w14:paraId="6B64C2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7" w:type="dxa"/>
            <w:vMerge w:val="continue"/>
            <w:noWrap w:val="0"/>
            <w:vAlign w:val="center"/>
          </w:tcPr>
          <w:p w14:paraId="71770453">
            <w:pPr>
              <w:shd w:val="clear"/>
              <w:spacing w:line="240" w:lineRule="auto"/>
              <w:rPr>
                <w:rFonts w:hint="eastAsia" w:ascii="宋体" w:hAnsi="宋体" w:eastAsia="宋体" w:cs="宋体"/>
                <w:color w:val="auto"/>
              </w:rPr>
            </w:pPr>
          </w:p>
        </w:tc>
        <w:tc>
          <w:tcPr>
            <w:tcW w:w="1216" w:type="dxa"/>
            <w:vMerge w:val="continue"/>
            <w:noWrap w:val="0"/>
            <w:vAlign w:val="center"/>
          </w:tcPr>
          <w:p w14:paraId="62414D84">
            <w:pPr>
              <w:shd w:val="clear"/>
              <w:spacing w:line="240" w:lineRule="auto"/>
              <w:rPr>
                <w:rFonts w:hint="eastAsia" w:ascii="宋体" w:hAnsi="宋体" w:eastAsia="宋体" w:cs="宋体"/>
                <w:color w:val="auto"/>
              </w:rPr>
            </w:pPr>
          </w:p>
        </w:tc>
        <w:tc>
          <w:tcPr>
            <w:tcW w:w="5217" w:type="dxa"/>
            <w:noWrap w:val="0"/>
            <w:vAlign w:val="center"/>
          </w:tcPr>
          <w:p w14:paraId="7831CE5A">
            <w:pPr>
              <w:shd w:val="clear"/>
              <w:spacing w:line="240" w:lineRule="auto"/>
              <w:rPr>
                <w:rFonts w:hint="eastAsia" w:ascii="宋体" w:hAnsi="宋体" w:eastAsia="宋体" w:cs="宋体"/>
                <w:color w:val="auto"/>
              </w:rPr>
            </w:pPr>
            <w:r>
              <w:rPr>
                <w:rFonts w:hint="eastAsia" w:ascii="宋体" w:hAnsi="宋体" w:eastAsia="宋体" w:cs="宋体"/>
                <w:color w:val="auto"/>
              </w:rPr>
              <w:t>患者评分：填写MEWS早期预警评分表、疼痛评分、GCS格拉斯哥昏迷评分、创伤评分、生命体征自动评分表等。</w:t>
            </w:r>
          </w:p>
        </w:tc>
        <w:tc>
          <w:tcPr>
            <w:tcW w:w="700" w:type="dxa"/>
            <w:vMerge w:val="continue"/>
            <w:noWrap w:val="0"/>
            <w:vAlign w:val="center"/>
          </w:tcPr>
          <w:p w14:paraId="27DCC930">
            <w:pPr>
              <w:shd w:val="clear"/>
              <w:spacing w:line="240" w:lineRule="auto"/>
              <w:rPr>
                <w:rFonts w:hint="eastAsia" w:ascii="宋体" w:hAnsi="宋体" w:eastAsia="宋体" w:cs="宋体"/>
                <w:color w:val="auto"/>
              </w:rPr>
            </w:pPr>
          </w:p>
        </w:tc>
        <w:tc>
          <w:tcPr>
            <w:tcW w:w="644" w:type="dxa"/>
            <w:vMerge w:val="continue"/>
            <w:noWrap w:val="0"/>
            <w:vAlign w:val="center"/>
          </w:tcPr>
          <w:p w14:paraId="3ABC6FE7">
            <w:pPr>
              <w:shd w:val="clear"/>
              <w:spacing w:line="240" w:lineRule="auto"/>
              <w:rPr>
                <w:rFonts w:hint="eastAsia" w:ascii="宋体" w:hAnsi="宋体" w:eastAsia="宋体" w:cs="宋体"/>
                <w:color w:val="auto"/>
              </w:rPr>
            </w:pPr>
          </w:p>
        </w:tc>
      </w:tr>
      <w:tr w14:paraId="796F99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7" w:type="dxa"/>
            <w:vMerge w:val="continue"/>
            <w:noWrap w:val="0"/>
            <w:vAlign w:val="center"/>
          </w:tcPr>
          <w:p w14:paraId="026DCDB0">
            <w:pPr>
              <w:shd w:val="clear"/>
              <w:spacing w:line="240" w:lineRule="auto"/>
              <w:rPr>
                <w:rFonts w:hint="eastAsia" w:ascii="宋体" w:hAnsi="宋体" w:eastAsia="宋体" w:cs="宋体"/>
                <w:color w:val="auto"/>
              </w:rPr>
            </w:pPr>
          </w:p>
        </w:tc>
        <w:tc>
          <w:tcPr>
            <w:tcW w:w="1216" w:type="dxa"/>
            <w:vMerge w:val="continue"/>
            <w:noWrap w:val="0"/>
            <w:vAlign w:val="center"/>
          </w:tcPr>
          <w:p w14:paraId="59B70D7D">
            <w:pPr>
              <w:shd w:val="clear"/>
              <w:spacing w:line="240" w:lineRule="auto"/>
              <w:rPr>
                <w:rFonts w:hint="eastAsia" w:ascii="宋体" w:hAnsi="宋体" w:eastAsia="宋体" w:cs="宋体"/>
                <w:color w:val="auto"/>
              </w:rPr>
            </w:pPr>
          </w:p>
        </w:tc>
        <w:tc>
          <w:tcPr>
            <w:tcW w:w="5217" w:type="dxa"/>
            <w:noWrap w:val="0"/>
            <w:vAlign w:val="center"/>
          </w:tcPr>
          <w:p w14:paraId="3BD25F16">
            <w:pPr>
              <w:shd w:val="clear"/>
              <w:spacing w:line="240" w:lineRule="auto"/>
              <w:rPr>
                <w:rFonts w:hint="eastAsia" w:ascii="宋体" w:hAnsi="宋体" w:eastAsia="宋体" w:cs="宋体"/>
                <w:color w:val="auto"/>
              </w:rPr>
            </w:pPr>
            <w:r>
              <w:rPr>
                <w:rFonts w:hint="eastAsia" w:ascii="宋体" w:hAnsi="宋体" w:eastAsia="宋体" w:cs="宋体"/>
                <w:color w:val="auto"/>
              </w:rPr>
              <w:t>分诊结果：根据上述体征、评分等信息，得出分诊等级，对应填写挂号科室、挂号医生，暂存或确认分诊去向。</w:t>
            </w:r>
          </w:p>
        </w:tc>
        <w:tc>
          <w:tcPr>
            <w:tcW w:w="700" w:type="dxa"/>
            <w:vMerge w:val="continue"/>
            <w:noWrap w:val="0"/>
            <w:vAlign w:val="center"/>
          </w:tcPr>
          <w:p w14:paraId="7FDBFC2A">
            <w:pPr>
              <w:shd w:val="clear"/>
              <w:spacing w:line="240" w:lineRule="auto"/>
              <w:rPr>
                <w:rFonts w:hint="eastAsia" w:ascii="宋体" w:hAnsi="宋体" w:eastAsia="宋体" w:cs="宋体"/>
                <w:color w:val="auto"/>
              </w:rPr>
            </w:pPr>
          </w:p>
        </w:tc>
        <w:tc>
          <w:tcPr>
            <w:tcW w:w="644" w:type="dxa"/>
            <w:vMerge w:val="continue"/>
            <w:noWrap w:val="0"/>
            <w:vAlign w:val="center"/>
          </w:tcPr>
          <w:p w14:paraId="60D6AD34">
            <w:pPr>
              <w:shd w:val="clear"/>
              <w:spacing w:line="240" w:lineRule="auto"/>
              <w:rPr>
                <w:rFonts w:hint="eastAsia" w:ascii="宋体" w:hAnsi="宋体" w:eastAsia="宋体" w:cs="宋体"/>
                <w:color w:val="auto"/>
              </w:rPr>
            </w:pPr>
          </w:p>
        </w:tc>
      </w:tr>
      <w:tr w14:paraId="528A68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7" w:type="dxa"/>
            <w:vMerge w:val="continue"/>
            <w:noWrap w:val="0"/>
            <w:vAlign w:val="center"/>
          </w:tcPr>
          <w:p w14:paraId="344D5938">
            <w:pPr>
              <w:shd w:val="clear"/>
              <w:spacing w:line="240" w:lineRule="auto"/>
              <w:rPr>
                <w:rFonts w:hint="eastAsia" w:ascii="宋体" w:hAnsi="宋体" w:eastAsia="宋体" w:cs="宋体"/>
                <w:color w:val="auto"/>
              </w:rPr>
            </w:pPr>
          </w:p>
        </w:tc>
        <w:tc>
          <w:tcPr>
            <w:tcW w:w="1216" w:type="dxa"/>
            <w:vMerge w:val="continue"/>
            <w:noWrap w:val="0"/>
            <w:vAlign w:val="center"/>
          </w:tcPr>
          <w:p w14:paraId="45702E01">
            <w:pPr>
              <w:shd w:val="clear"/>
              <w:spacing w:line="240" w:lineRule="auto"/>
              <w:rPr>
                <w:rFonts w:hint="eastAsia" w:ascii="宋体" w:hAnsi="宋体" w:eastAsia="宋体" w:cs="宋体"/>
                <w:color w:val="auto"/>
              </w:rPr>
            </w:pPr>
          </w:p>
        </w:tc>
        <w:tc>
          <w:tcPr>
            <w:tcW w:w="5217" w:type="dxa"/>
            <w:noWrap w:val="0"/>
            <w:vAlign w:val="center"/>
          </w:tcPr>
          <w:p w14:paraId="30A8F4A6">
            <w:pPr>
              <w:shd w:val="clear"/>
              <w:spacing w:line="240" w:lineRule="auto"/>
              <w:rPr>
                <w:rFonts w:hint="eastAsia" w:ascii="宋体" w:hAnsi="宋体" w:eastAsia="宋体" w:cs="宋体"/>
                <w:color w:val="auto"/>
              </w:rPr>
            </w:pPr>
            <w:r>
              <w:rPr>
                <w:rFonts w:hint="eastAsia" w:ascii="宋体" w:hAnsi="宋体" w:eastAsia="宋体" w:cs="宋体"/>
                <w:color w:val="auto"/>
              </w:rPr>
              <w:t>备注：针对界面字段布局，可自定义表单拖选配置</w:t>
            </w:r>
          </w:p>
        </w:tc>
        <w:tc>
          <w:tcPr>
            <w:tcW w:w="700" w:type="dxa"/>
            <w:vMerge w:val="continue"/>
            <w:noWrap w:val="0"/>
            <w:vAlign w:val="center"/>
          </w:tcPr>
          <w:p w14:paraId="4FC1B87B">
            <w:pPr>
              <w:shd w:val="clear"/>
              <w:spacing w:line="240" w:lineRule="auto"/>
              <w:rPr>
                <w:rFonts w:hint="eastAsia" w:ascii="宋体" w:hAnsi="宋体" w:eastAsia="宋体" w:cs="宋体"/>
                <w:color w:val="auto"/>
              </w:rPr>
            </w:pPr>
          </w:p>
        </w:tc>
        <w:tc>
          <w:tcPr>
            <w:tcW w:w="644" w:type="dxa"/>
            <w:vMerge w:val="continue"/>
            <w:noWrap w:val="0"/>
            <w:vAlign w:val="center"/>
          </w:tcPr>
          <w:p w14:paraId="339E209D">
            <w:pPr>
              <w:shd w:val="clear"/>
              <w:spacing w:line="240" w:lineRule="auto"/>
              <w:rPr>
                <w:rFonts w:hint="eastAsia" w:ascii="宋体" w:hAnsi="宋体" w:eastAsia="宋体" w:cs="宋体"/>
                <w:color w:val="auto"/>
              </w:rPr>
            </w:pPr>
          </w:p>
        </w:tc>
      </w:tr>
      <w:tr w14:paraId="756686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7" w:type="dxa"/>
            <w:vMerge w:val="continue"/>
            <w:noWrap w:val="0"/>
            <w:vAlign w:val="center"/>
          </w:tcPr>
          <w:p w14:paraId="1D29F128">
            <w:pPr>
              <w:shd w:val="clear"/>
              <w:spacing w:line="240" w:lineRule="auto"/>
              <w:rPr>
                <w:rFonts w:hint="eastAsia" w:ascii="宋体" w:hAnsi="宋体" w:eastAsia="宋体" w:cs="宋体"/>
                <w:color w:val="auto"/>
              </w:rPr>
            </w:pPr>
          </w:p>
        </w:tc>
        <w:tc>
          <w:tcPr>
            <w:tcW w:w="1216" w:type="dxa"/>
            <w:vMerge w:val="continue"/>
            <w:noWrap w:val="0"/>
            <w:vAlign w:val="center"/>
          </w:tcPr>
          <w:p w14:paraId="6AE395D2">
            <w:pPr>
              <w:shd w:val="clear"/>
              <w:spacing w:line="240" w:lineRule="auto"/>
              <w:rPr>
                <w:rFonts w:hint="eastAsia" w:ascii="宋体" w:hAnsi="宋体" w:eastAsia="宋体" w:cs="宋体"/>
                <w:color w:val="auto"/>
              </w:rPr>
            </w:pPr>
          </w:p>
        </w:tc>
        <w:tc>
          <w:tcPr>
            <w:tcW w:w="5217" w:type="dxa"/>
            <w:noWrap w:val="0"/>
            <w:vAlign w:val="center"/>
          </w:tcPr>
          <w:p w14:paraId="5E29C39E">
            <w:pPr>
              <w:shd w:val="clear"/>
              <w:spacing w:line="240" w:lineRule="auto"/>
              <w:rPr>
                <w:rFonts w:hint="eastAsia" w:ascii="宋体" w:hAnsi="宋体" w:eastAsia="宋体" w:cs="宋体"/>
                <w:color w:val="auto"/>
              </w:rPr>
            </w:pPr>
            <w:r>
              <w:rPr>
                <w:rFonts w:hint="eastAsia" w:ascii="宋体" w:hAnsi="宋体" w:eastAsia="宋体" w:cs="宋体"/>
                <w:color w:val="auto"/>
              </w:rPr>
              <w:t>根据时间段、分诊状态、分诊级别查询分诊信息，可查看分诊详情、重新分诊，可批量关联/取消关联群伤事件。</w:t>
            </w:r>
          </w:p>
        </w:tc>
        <w:tc>
          <w:tcPr>
            <w:tcW w:w="700" w:type="dxa"/>
            <w:vMerge w:val="continue"/>
            <w:noWrap w:val="0"/>
            <w:vAlign w:val="center"/>
          </w:tcPr>
          <w:p w14:paraId="32BA99F6">
            <w:pPr>
              <w:shd w:val="clear"/>
              <w:spacing w:line="240" w:lineRule="auto"/>
              <w:rPr>
                <w:rFonts w:hint="eastAsia" w:ascii="宋体" w:hAnsi="宋体" w:eastAsia="宋体" w:cs="宋体"/>
                <w:color w:val="auto"/>
              </w:rPr>
            </w:pPr>
          </w:p>
        </w:tc>
        <w:tc>
          <w:tcPr>
            <w:tcW w:w="644" w:type="dxa"/>
            <w:vMerge w:val="continue"/>
            <w:noWrap w:val="0"/>
            <w:vAlign w:val="center"/>
          </w:tcPr>
          <w:p w14:paraId="29F881AD">
            <w:pPr>
              <w:shd w:val="clear"/>
              <w:spacing w:line="240" w:lineRule="auto"/>
              <w:rPr>
                <w:rFonts w:hint="eastAsia" w:ascii="宋体" w:hAnsi="宋体" w:eastAsia="宋体" w:cs="宋体"/>
                <w:color w:val="auto"/>
              </w:rPr>
            </w:pPr>
          </w:p>
        </w:tc>
      </w:tr>
      <w:tr w14:paraId="287ABC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7" w:type="dxa"/>
            <w:vMerge w:val="continue"/>
            <w:noWrap w:val="0"/>
            <w:vAlign w:val="center"/>
          </w:tcPr>
          <w:p w14:paraId="1B0CAE53">
            <w:pPr>
              <w:shd w:val="clear"/>
              <w:spacing w:line="240" w:lineRule="auto"/>
              <w:rPr>
                <w:rFonts w:hint="eastAsia" w:ascii="宋体" w:hAnsi="宋体" w:eastAsia="宋体" w:cs="宋体"/>
                <w:color w:val="auto"/>
              </w:rPr>
            </w:pPr>
          </w:p>
        </w:tc>
        <w:tc>
          <w:tcPr>
            <w:tcW w:w="1216" w:type="dxa"/>
            <w:vMerge w:val="continue"/>
            <w:noWrap w:val="0"/>
            <w:vAlign w:val="center"/>
          </w:tcPr>
          <w:p w14:paraId="7E778157">
            <w:pPr>
              <w:shd w:val="clear"/>
              <w:spacing w:line="240" w:lineRule="auto"/>
              <w:rPr>
                <w:rFonts w:hint="eastAsia" w:ascii="宋体" w:hAnsi="宋体" w:eastAsia="宋体" w:cs="宋体"/>
                <w:color w:val="auto"/>
              </w:rPr>
            </w:pPr>
          </w:p>
        </w:tc>
        <w:tc>
          <w:tcPr>
            <w:tcW w:w="5217" w:type="dxa"/>
            <w:noWrap w:val="0"/>
            <w:vAlign w:val="center"/>
          </w:tcPr>
          <w:p w14:paraId="1A914813">
            <w:pPr>
              <w:shd w:val="clear"/>
              <w:spacing w:line="240" w:lineRule="auto"/>
              <w:rPr>
                <w:rFonts w:hint="eastAsia" w:ascii="宋体" w:hAnsi="宋体" w:eastAsia="宋体" w:cs="宋体"/>
                <w:color w:val="auto"/>
              </w:rPr>
            </w:pPr>
            <w:r>
              <w:rPr>
                <w:rFonts w:hint="eastAsia" w:ascii="宋体" w:hAnsi="宋体" w:eastAsia="宋体" w:cs="宋体"/>
                <w:color w:val="auto"/>
                <w:highlight w:val="none"/>
              </w:rPr>
              <w:t>根据时间段、事件类型查询群伤事件，新增/编辑/删除群伤事件，群伤患者取消关联群伤事件。</w:t>
            </w:r>
          </w:p>
        </w:tc>
        <w:tc>
          <w:tcPr>
            <w:tcW w:w="700" w:type="dxa"/>
            <w:vMerge w:val="continue"/>
            <w:noWrap w:val="0"/>
            <w:vAlign w:val="center"/>
          </w:tcPr>
          <w:p w14:paraId="72B10B54">
            <w:pPr>
              <w:shd w:val="clear"/>
              <w:spacing w:line="240" w:lineRule="auto"/>
              <w:rPr>
                <w:rFonts w:hint="eastAsia" w:ascii="宋体" w:hAnsi="宋体" w:eastAsia="宋体" w:cs="宋体"/>
                <w:color w:val="auto"/>
              </w:rPr>
            </w:pPr>
          </w:p>
        </w:tc>
        <w:tc>
          <w:tcPr>
            <w:tcW w:w="644" w:type="dxa"/>
            <w:vMerge w:val="continue"/>
            <w:noWrap w:val="0"/>
            <w:vAlign w:val="center"/>
          </w:tcPr>
          <w:p w14:paraId="52E4F9E1">
            <w:pPr>
              <w:shd w:val="clear"/>
              <w:spacing w:line="240" w:lineRule="auto"/>
              <w:rPr>
                <w:rFonts w:hint="eastAsia" w:ascii="宋体" w:hAnsi="宋体" w:eastAsia="宋体" w:cs="宋体"/>
                <w:color w:val="auto"/>
              </w:rPr>
            </w:pPr>
          </w:p>
        </w:tc>
      </w:tr>
      <w:tr w14:paraId="42CF9A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7" w:type="dxa"/>
            <w:vMerge w:val="restart"/>
            <w:noWrap w:val="0"/>
            <w:vAlign w:val="center"/>
          </w:tcPr>
          <w:p w14:paraId="0F9891D1">
            <w:pPr>
              <w:shd w:val="clear"/>
              <w:spacing w:line="240" w:lineRule="auto"/>
              <w:rPr>
                <w:rFonts w:hint="eastAsia" w:ascii="宋体" w:hAnsi="宋体" w:eastAsia="宋体" w:cs="宋体"/>
                <w:color w:val="auto"/>
              </w:rPr>
            </w:pPr>
            <w:r>
              <w:rPr>
                <w:rFonts w:hint="eastAsia" w:ascii="宋体" w:hAnsi="宋体" w:eastAsia="宋体" w:cs="宋体"/>
                <w:color w:val="auto"/>
              </w:rPr>
              <w:t>急诊护士站</w:t>
            </w:r>
          </w:p>
        </w:tc>
        <w:tc>
          <w:tcPr>
            <w:tcW w:w="1216" w:type="dxa"/>
            <w:vMerge w:val="restart"/>
            <w:noWrap w:val="0"/>
            <w:vAlign w:val="center"/>
          </w:tcPr>
          <w:p w14:paraId="33B6DA13">
            <w:pPr>
              <w:shd w:val="clear"/>
              <w:spacing w:line="240" w:lineRule="auto"/>
              <w:rPr>
                <w:rFonts w:hint="eastAsia" w:ascii="宋体" w:hAnsi="宋体" w:eastAsia="宋体" w:cs="宋体"/>
                <w:color w:val="auto"/>
              </w:rPr>
            </w:pPr>
            <w:r>
              <w:rPr>
                <w:rFonts w:hint="eastAsia" w:ascii="宋体" w:hAnsi="宋体" w:eastAsia="宋体" w:cs="宋体"/>
                <w:color w:val="auto"/>
              </w:rPr>
              <w:t>急诊护士站</w:t>
            </w:r>
          </w:p>
        </w:tc>
        <w:tc>
          <w:tcPr>
            <w:tcW w:w="5217" w:type="dxa"/>
            <w:noWrap w:val="0"/>
            <w:vAlign w:val="center"/>
          </w:tcPr>
          <w:p w14:paraId="41C46724">
            <w:pPr>
              <w:shd w:val="clear"/>
              <w:spacing w:line="240" w:lineRule="auto"/>
              <w:rPr>
                <w:rFonts w:hint="eastAsia" w:ascii="宋体" w:hAnsi="宋体" w:eastAsia="宋体" w:cs="宋体"/>
                <w:color w:val="auto"/>
              </w:rPr>
            </w:pPr>
            <w:r>
              <w:rPr>
                <w:rFonts w:hint="eastAsia" w:ascii="宋体" w:hAnsi="宋体" w:eastAsia="宋体" w:cs="宋体"/>
                <w:color w:val="auto"/>
              </w:rPr>
              <w:t>患者列表：包含待入科、在科的急诊患者</w:t>
            </w:r>
          </w:p>
        </w:tc>
        <w:tc>
          <w:tcPr>
            <w:tcW w:w="700" w:type="dxa"/>
            <w:vMerge w:val="continue"/>
            <w:noWrap w:val="0"/>
            <w:vAlign w:val="center"/>
          </w:tcPr>
          <w:p w14:paraId="32A64DBC">
            <w:pPr>
              <w:shd w:val="clear"/>
              <w:spacing w:line="240" w:lineRule="auto"/>
              <w:rPr>
                <w:rFonts w:hint="eastAsia" w:ascii="宋体" w:hAnsi="宋体" w:eastAsia="宋体" w:cs="宋体"/>
                <w:color w:val="auto"/>
              </w:rPr>
            </w:pPr>
          </w:p>
        </w:tc>
        <w:tc>
          <w:tcPr>
            <w:tcW w:w="644" w:type="dxa"/>
            <w:vMerge w:val="continue"/>
            <w:noWrap w:val="0"/>
            <w:vAlign w:val="center"/>
          </w:tcPr>
          <w:p w14:paraId="55C19979">
            <w:pPr>
              <w:shd w:val="clear"/>
              <w:spacing w:line="240" w:lineRule="auto"/>
              <w:rPr>
                <w:rFonts w:hint="eastAsia" w:ascii="宋体" w:hAnsi="宋体" w:eastAsia="宋体" w:cs="宋体"/>
                <w:color w:val="auto"/>
              </w:rPr>
            </w:pPr>
          </w:p>
        </w:tc>
      </w:tr>
      <w:tr w14:paraId="25DA5C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7" w:type="dxa"/>
            <w:vMerge w:val="continue"/>
            <w:noWrap w:val="0"/>
            <w:vAlign w:val="top"/>
          </w:tcPr>
          <w:p w14:paraId="2D3A751A">
            <w:pPr>
              <w:shd w:val="clear"/>
              <w:spacing w:line="240" w:lineRule="auto"/>
              <w:rPr>
                <w:rFonts w:hint="eastAsia" w:ascii="宋体" w:hAnsi="宋体" w:eastAsia="宋体" w:cs="宋体"/>
                <w:color w:val="auto"/>
              </w:rPr>
            </w:pPr>
          </w:p>
        </w:tc>
        <w:tc>
          <w:tcPr>
            <w:tcW w:w="1216" w:type="dxa"/>
            <w:vMerge w:val="continue"/>
            <w:noWrap w:val="0"/>
            <w:vAlign w:val="top"/>
          </w:tcPr>
          <w:p w14:paraId="5F82DC8E">
            <w:pPr>
              <w:shd w:val="clear"/>
              <w:spacing w:line="240" w:lineRule="auto"/>
              <w:rPr>
                <w:rFonts w:hint="eastAsia" w:ascii="宋体" w:hAnsi="宋体" w:eastAsia="宋体" w:cs="宋体"/>
                <w:color w:val="auto"/>
              </w:rPr>
            </w:pPr>
          </w:p>
        </w:tc>
        <w:tc>
          <w:tcPr>
            <w:tcW w:w="5217" w:type="dxa"/>
            <w:noWrap w:val="0"/>
            <w:vAlign w:val="center"/>
          </w:tcPr>
          <w:p w14:paraId="42C277B7">
            <w:pPr>
              <w:shd w:val="clear"/>
              <w:spacing w:line="240" w:lineRule="auto"/>
              <w:rPr>
                <w:rFonts w:hint="eastAsia" w:ascii="宋体" w:hAnsi="宋体" w:eastAsia="宋体" w:cs="宋体"/>
                <w:color w:val="auto"/>
              </w:rPr>
            </w:pPr>
            <w:r>
              <w:rPr>
                <w:rFonts w:hint="eastAsia" w:ascii="宋体" w:hAnsi="宋体" w:eastAsia="宋体" w:cs="宋体"/>
                <w:color w:val="auto"/>
              </w:rPr>
              <w:t>更多患者：包含预出科、出科的急诊患者，低频操作的患者，都会在更多患者中展示，减少主页面的数据量太多的干扰。</w:t>
            </w:r>
          </w:p>
        </w:tc>
        <w:tc>
          <w:tcPr>
            <w:tcW w:w="700" w:type="dxa"/>
            <w:vMerge w:val="continue"/>
            <w:noWrap w:val="0"/>
            <w:vAlign w:val="center"/>
          </w:tcPr>
          <w:p w14:paraId="04827FA3">
            <w:pPr>
              <w:shd w:val="clear"/>
              <w:spacing w:line="240" w:lineRule="auto"/>
              <w:rPr>
                <w:rFonts w:hint="eastAsia" w:ascii="宋体" w:hAnsi="宋体" w:eastAsia="宋体" w:cs="宋体"/>
                <w:color w:val="auto"/>
              </w:rPr>
            </w:pPr>
          </w:p>
        </w:tc>
        <w:tc>
          <w:tcPr>
            <w:tcW w:w="644" w:type="dxa"/>
            <w:vMerge w:val="continue"/>
            <w:noWrap w:val="0"/>
            <w:vAlign w:val="center"/>
          </w:tcPr>
          <w:p w14:paraId="0C6CA034">
            <w:pPr>
              <w:shd w:val="clear"/>
              <w:spacing w:line="240" w:lineRule="auto"/>
              <w:rPr>
                <w:rFonts w:hint="eastAsia" w:ascii="宋体" w:hAnsi="宋体" w:eastAsia="宋体" w:cs="宋体"/>
                <w:color w:val="auto"/>
              </w:rPr>
            </w:pPr>
          </w:p>
        </w:tc>
      </w:tr>
      <w:tr w14:paraId="35E36C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7" w:type="dxa"/>
            <w:vMerge w:val="continue"/>
            <w:noWrap w:val="0"/>
            <w:vAlign w:val="top"/>
          </w:tcPr>
          <w:p w14:paraId="2BD4D15C">
            <w:pPr>
              <w:shd w:val="clear"/>
              <w:spacing w:line="240" w:lineRule="auto"/>
              <w:rPr>
                <w:rFonts w:hint="eastAsia" w:ascii="宋体" w:hAnsi="宋体" w:eastAsia="宋体" w:cs="宋体"/>
                <w:color w:val="auto"/>
              </w:rPr>
            </w:pPr>
          </w:p>
        </w:tc>
        <w:tc>
          <w:tcPr>
            <w:tcW w:w="1216" w:type="dxa"/>
            <w:vMerge w:val="continue"/>
            <w:noWrap w:val="0"/>
            <w:vAlign w:val="top"/>
          </w:tcPr>
          <w:p w14:paraId="507BB3E1">
            <w:pPr>
              <w:shd w:val="clear"/>
              <w:spacing w:line="240" w:lineRule="auto"/>
              <w:rPr>
                <w:rFonts w:hint="eastAsia" w:ascii="宋体" w:hAnsi="宋体" w:eastAsia="宋体" w:cs="宋体"/>
                <w:color w:val="auto"/>
              </w:rPr>
            </w:pPr>
          </w:p>
        </w:tc>
        <w:tc>
          <w:tcPr>
            <w:tcW w:w="5217" w:type="dxa"/>
            <w:noWrap w:val="0"/>
            <w:vAlign w:val="center"/>
          </w:tcPr>
          <w:p w14:paraId="6CFC6FAC">
            <w:pPr>
              <w:shd w:val="clear"/>
              <w:spacing w:line="240" w:lineRule="auto"/>
              <w:rPr>
                <w:rFonts w:hint="eastAsia" w:ascii="宋体" w:hAnsi="宋体" w:eastAsia="宋体" w:cs="宋体"/>
                <w:color w:val="auto"/>
              </w:rPr>
            </w:pPr>
            <w:r>
              <w:rPr>
                <w:rFonts w:hint="eastAsia" w:ascii="宋体" w:hAnsi="宋体" w:eastAsia="宋体" w:cs="宋体"/>
                <w:color w:val="auto"/>
              </w:rPr>
              <w:t>搜索：支持通过挂号时间、首次分诊时间、最新分诊时间、入科时间进行检索。支持门诊号、姓名、证件号、登记号的关键字检索。便捷筛选在科、未入科、我的患者、治疗区域的患者。</w:t>
            </w:r>
          </w:p>
        </w:tc>
        <w:tc>
          <w:tcPr>
            <w:tcW w:w="700" w:type="dxa"/>
            <w:vMerge w:val="continue"/>
            <w:noWrap w:val="0"/>
            <w:vAlign w:val="center"/>
          </w:tcPr>
          <w:p w14:paraId="1A3B2759">
            <w:pPr>
              <w:shd w:val="clear"/>
              <w:spacing w:line="240" w:lineRule="auto"/>
              <w:rPr>
                <w:rFonts w:hint="eastAsia" w:ascii="宋体" w:hAnsi="宋体" w:eastAsia="宋体" w:cs="宋体"/>
                <w:color w:val="auto"/>
              </w:rPr>
            </w:pPr>
          </w:p>
        </w:tc>
        <w:tc>
          <w:tcPr>
            <w:tcW w:w="644" w:type="dxa"/>
            <w:vMerge w:val="continue"/>
            <w:noWrap w:val="0"/>
            <w:vAlign w:val="center"/>
          </w:tcPr>
          <w:p w14:paraId="0ECF3B71">
            <w:pPr>
              <w:shd w:val="clear"/>
              <w:spacing w:line="240" w:lineRule="auto"/>
              <w:rPr>
                <w:rFonts w:hint="eastAsia" w:ascii="宋体" w:hAnsi="宋体" w:eastAsia="宋体" w:cs="宋体"/>
                <w:color w:val="auto"/>
              </w:rPr>
            </w:pPr>
          </w:p>
        </w:tc>
      </w:tr>
      <w:tr w14:paraId="007EEF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7" w:type="dxa"/>
            <w:vMerge w:val="continue"/>
            <w:noWrap w:val="0"/>
            <w:vAlign w:val="top"/>
          </w:tcPr>
          <w:p w14:paraId="056EC3BB">
            <w:pPr>
              <w:shd w:val="clear"/>
              <w:spacing w:line="240" w:lineRule="auto"/>
              <w:rPr>
                <w:rFonts w:hint="eastAsia" w:ascii="宋体" w:hAnsi="宋体" w:eastAsia="宋体" w:cs="宋体"/>
                <w:color w:val="auto"/>
              </w:rPr>
            </w:pPr>
          </w:p>
        </w:tc>
        <w:tc>
          <w:tcPr>
            <w:tcW w:w="1216" w:type="dxa"/>
            <w:vMerge w:val="continue"/>
            <w:noWrap w:val="0"/>
            <w:vAlign w:val="top"/>
          </w:tcPr>
          <w:p w14:paraId="5436FA07">
            <w:pPr>
              <w:shd w:val="clear"/>
              <w:spacing w:line="240" w:lineRule="auto"/>
              <w:rPr>
                <w:rFonts w:hint="eastAsia" w:ascii="宋体" w:hAnsi="宋体" w:eastAsia="宋体" w:cs="宋体"/>
                <w:color w:val="auto"/>
              </w:rPr>
            </w:pPr>
          </w:p>
        </w:tc>
        <w:tc>
          <w:tcPr>
            <w:tcW w:w="5217" w:type="dxa"/>
            <w:noWrap w:val="0"/>
            <w:vAlign w:val="center"/>
          </w:tcPr>
          <w:p w14:paraId="65343B38">
            <w:pPr>
              <w:shd w:val="clear"/>
              <w:spacing w:line="240" w:lineRule="auto"/>
              <w:rPr>
                <w:rFonts w:hint="eastAsia" w:ascii="宋体" w:hAnsi="宋体" w:eastAsia="宋体" w:cs="宋体"/>
                <w:color w:val="auto"/>
              </w:rPr>
            </w:pPr>
            <w:r>
              <w:rPr>
                <w:rFonts w:hint="eastAsia" w:ascii="宋体" w:hAnsi="宋体" w:eastAsia="宋体" w:cs="宋体"/>
                <w:color w:val="auto"/>
              </w:rPr>
              <w:t>入科：对待入科的患者，进行入科，分配治疗区域（例如：抢救区、留观区）、床位、护理等级、责任医师、责任护士。支持入科打印床头卡、腕带。</w:t>
            </w:r>
          </w:p>
        </w:tc>
        <w:tc>
          <w:tcPr>
            <w:tcW w:w="700" w:type="dxa"/>
            <w:vMerge w:val="continue"/>
            <w:noWrap w:val="0"/>
            <w:vAlign w:val="center"/>
          </w:tcPr>
          <w:p w14:paraId="64A5086E">
            <w:pPr>
              <w:shd w:val="clear"/>
              <w:spacing w:line="240" w:lineRule="auto"/>
              <w:rPr>
                <w:rFonts w:hint="eastAsia" w:ascii="宋体" w:hAnsi="宋体" w:eastAsia="宋体" w:cs="宋体"/>
                <w:color w:val="auto"/>
              </w:rPr>
            </w:pPr>
          </w:p>
        </w:tc>
        <w:tc>
          <w:tcPr>
            <w:tcW w:w="644" w:type="dxa"/>
            <w:vMerge w:val="continue"/>
            <w:noWrap w:val="0"/>
            <w:vAlign w:val="center"/>
          </w:tcPr>
          <w:p w14:paraId="0318D051">
            <w:pPr>
              <w:shd w:val="clear"/>
              <w:spacing w:line="240" w:lineRule="auto"/>
              <w:rPr>
                <w:rFonts w:hint="eastAsia" w:ascii="宋体" w:hAnsi="宋体" w:eastAsia="宋体" w:cs="宋体"/>
                <w:color w:val="auto"/>
              </w:rPr>
            </w:pPr>
          </w:p>
        </w:tc>
      </w:tr>
      <w:tr w14:paraId="2FCFEF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7" w:type="dxa"/>
            <w:vMerge w:val="continue"/>
            <w:noWrap w:val="0"/>
            <w:vAlign w:val="top"/>
          </w:tcPr>
          <w:p w14:paraId="4800261F">
            <w:pPr>
              <w:shd w:val="clear"/>
              <w:spacing w:line="240" w:lineRule="auto"/>
              <w:rPr>
                <w:rFonts w:hint="eastAsia" w:ascii="宋体" w:hAnsi="宋体" w:eastAsia="宋体" w:cs="宋体"/>
                <w:color w:val="auto"/>
              </w:rPr>
            </w:pPr>
          </w:p>
        </w:tc>
        <w:tc>
          <w:tcPr>
            <w:tcW w:w="1216" w:type="dxa"/>
            <w:vMerge w:val="continue"/>
            <w:noWrap w:val="0"/>
            <w:vAlign w:val="top"/>
          </w:tcPr>
          <w:p w14:paraId="738B6FA5">
            <w:pPr>
              <w:shd w:val="clear"/>
              <w:spacing w:line="240" w:lineRule="auto"/>
              <w:rPr>
                <w:rFonts w:hint="eastAsia" w:ascii="宋体" w:hAnsi="宋体" w:eastAsia="宋体" w:cs="宋体"/>
                <w:color w:val="auto"/>
              </w:rPr>
            </w:pPr>
          </w:p>
        </w:tc>
        <w:tc>
          <w:tcPr>
            <w:tcW w:w="5217" w:type="dxa"/>
            <w:noWrap w:val="0"/>
            <w:vAlign w:val="center"/>
          </w:tcPr>
          <w:p w14:paraId="514542F3">
            <w:pPr>
              <w:shd w:val="clear"/>
              <w:spacing w:line="240" w:lineRule="auto"/>
              <w:rPr>
                <w:rFonts w:hint="eastAsia" w:ascii="宋体" w:hAnsi="宋体" w:eastAsia="宋体" w:cs="宋体"/>
                <w:color w:val="auto"/>
              </w:rPr>
            </w:pPr>
            <w:r>
              <w:rPr>
                <w:rFonts w:hint="eastAsia" w:ascii="宋体" w:hAnsi="宋体" w:eastAsia="宋体" w:cs="宋体"/>
                <w:color w:val="auto"/>
              </w:rPr>
              <w:t>取消入科：针对操作入科错误的患者，可取消入科，患者状态变更为待入科</w:t>
            </w:r>
          </w:p>
        </w:tc>
        <w:tc>
          <w:tcPr>
            <w:tcW w:w="700" w:type="dxa"/>
            <w:vMerge w:val="continue"/>
            <w:noWrap w:val="0"/>
            <w:vAlign w:val="center"/>
          </w:tcPr>
          <w:p w14:paraId="14400BA7">
            <w:pPr>
              <w:shd w:val="clear"/>
              <w:spacing w:line="240" w:lineRule="auto"/>
              <w:rPr>
                <w:rFonts w:hint="eastAsia" w:ascii="宋体" w:hAnsi="宋体" w:eastAsia="宋体" w:cs="宋体"/>
                <w:color w:val="auto"/>
              </w:rPr>
            </w:pPr>
          </w:p>
        </w:tc>
        <w:tc>
          <w:tcPr>
            <w:tcW w:w="644" w:type="dxa"/>
            <w:vMerge w:val="continue"/>
            <w:noWrap w:val="0"/>
            <w:vAlign w:val="center"/>
          </w:tcPr>
          <w:p w14:paraId="51F52319">
            <w:pPr>
              <w:shd w:val="clear"/>
              <w:spacing w:line="240" w:lineRule="auto"/>
              <w:rPr>
                <w:rFonts w:hint="eastAsia" w:ascii="宋体" w:hAnsi="宋体" w:eastAsia="宋体" w:cs="宋体"/>
                <w:color w:val="auto"/>
              </w:rPr>
            </w:pPr>
          </w:p>
        </w:tc>
      </w:tr>
      <w:tr w14:paraId="3D5F84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7" w:type="dxa"/>
            <w:vMerge w:val="continue"/>
            <w:noWrap w:val="0"/>
            <w:vAlign w:val="top"/>
          </w:tcPr>
          <w:p w14:paraId="32F1C352">
            <w:pPr>
              <w:shd w:val="clear"/>
              <w:spacing w:line="240" w:lineRule="auto"/>
              <w:rPr>
                <w:rFonts w:hint="eastAsia" w:ascii="宋体" w:hAnsi="宋体" w:eastAsia="宋体" w:cs="宋体"/>
                <w:color w:val="auto"/>
              </w:rPr>
            </w:pPr>
          </w:p>
        </w:tc>
        <w:tc>
          <w:tcPr>
            <w:tcW w:w="1216" w:type="dxa"/>
            <w:vMerge w:val="continue"/>
            <w:noWrap w:val="0"/>
            <w:vAlign w:val="top"/>
          </w:tcPr>
          <w:p w14:paraId="086EA8AB">
            <w:pPr>
              <w:shd w:val="clear"/>
              <w:spacing w:line="240" w:lineRule="auto"/>
              <w:rPr>
                <w:rFonts w:hint="eastAsia" w:ascii="宋体" w:hAnsi="宋体" w:eastAsia="宋体" w:cs="宋体"/>
                <w:color w:val="auto"/>
              </w:rPr>
            </w:pPr>
          </w:p>
        </w:tc>
        <w:tc>
          <w:tcPr>
            <w:tcW w:w="5217" w:type="dxa"/>
            <w:noWrap w:val="0"/>
            <w:vAlign w:val="center"/>
          </w:tcPr>
          <w:p w14:paraId="2D354455">
            <w:pPr>
              <w:shd w:val="clear"/>
              <w:spacing w:line="240" w:lineRule="auto"/>
              <w:rPr>
                <w:rFonts w:hint="eastAsia" w:ascii="宋体" w:hAnsi="宋体" w:eastAsia="宋体" w:cs="宋体"/>
                <w:color w:val="auto"/>
              </w:rPr>
            </w:pPr>
            <w:r>
              <w:rPr>
                <w:rFonts w:hint="eastAsia" w:ascii="宋体" w:hAnsi="宋体" w:eastAsia="宋体" w:cs="宋体"/>
                <w:color w:val="auto"/>
              </w:rPr>
              <w:t>预出科：在科患者，进行预出科操作，可把患者状态变更为预出科</w:t>
            </w:r>
          </w:p>
        </w:tc>
        <w:tc>
          <w:tcPr>
            <w:tcW w:w="700" w:type="dxa"/>
            <w:vMerge w:val="continue"/>
            <w:noWrap w:val="0"/>
            <w:vAlign w:val="center"/>
          </w:tcPr>
          <w:p w14:paraId="75EA073A">
            <w:pPr>
              <w:shd w:val="clear"/>
              <w:spacing w:line="240" w:lineRule="auto"/>
              <w:rPr>
                <w:rFonts w:hint="eastAsia" w:ascii="宋体" w:hAnsi="宋体" w:eastAsia="宋体" w:cs="宋体"/>
                <w:color w:val="auto"/>
              </w:rPr>
            </w:pPr>
          </w:p>
        </w:tc>
        <w:tc>
          <w:tcPr>
            <w:tcW w:w="644" w:type="dxa"/>
            <w:vMerge w:val="continue"/>
            <w:noWrap w:val="0"/>
            <w:vAlign w:val="center"/>
          </w:tcPr>
          <w:p w14:paraId="1ABB5FC9">
            <w:pPr>
              <w:shd w:val="clear"/>
              <w:spacing w:line="240" w:lineRule="auto"/>
              <w:rPr>
                <w:rFonts w:hint="eastAsia" w:ascii="宋体" w:hAnsi="宋体" w:eastAsia="宋体" w:cs="宋体"/>
                <w:color w:val="auto"/>
              </w:rPr>
            </w:pPr>
          </w:p>
        </w:tc>
      </w:tr>
      <w:tr w14:paraId="03A8F8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7" w:type="dxa"/>
            <w:vMerge w:val="continue"/>
            <w:noWrap w:val="0"/>
            <w:vAlign w:val="top"/>
          </w:tcPr>
          <w:p w14:paraId="3BEB2284">
            <w:pPr>
              <w:shd w:val="clear"/>
              <w:spacing w:line="240" w:lineRule="auto"/>
              <w:rPr>
                <w:rFonts w:hint="eastAsia" w:ascii="宋体" w:hAnsi="宋体" w:eastAsia="宋体" w:cs="宋体"/>
                <w:color w:val="auto"/>
              </w:rPr>
            </w:pPr>
          </w:p>
        </w:tc>
        <w:tc>
          <w:tcPr>
            <w:tcW w:w="1216" w:type="dxa"/>
            <w:vMerge w:val="continue"/>
            <w:noWrap w:val="0"/>
            <w:vAlign w:val="top"/>
          </w:tcPr>
          <w:p w14:paraId="3A12620C">
            <w:pPr>
              <w:shd w:val="clear"/>
              <w:spacing w:line="240" w:lineRule="auto"/>
              <w:rPr>
                <w:rFonts w:hint="eastAsia" w:ascii="宋体" w:hAnsi="宋体" w:eastAsia="宋体" w:cs="宋体"/>
                <w:color w:val="auto"/>
              </w:rPr>
            </w:pPr>
          </w:p>
        </w:tc>
        <w:tc>
          <w:tcPr>
            <w:tcW w:w="5217" w:type="dxa"/>
            <w:noWrap w:val="0"/>
            <w:vAlign w:val="center"/>
          </w:tcPr>
          <w:p w14:paraId="68C673D9">
            <w:pPr>
              <w:shd w:val="clear"/>
              <w:spacing w:line="240" w:lineRule="auto"/>
              <w:rPr>
                <w:rFonts w:hint="eastAsia" w:ascii="宋体" w:hAnsi="宋体" w:eastAsia="宋体" w:cs="宋体"/>
                <w:color w:val="auto"/>
              </w:rPr>
            </w:pPr>
            <w:r>
              <w:rPr>
                <w:rFonts w:hint="eastAsia" w:ascii="宋体" w:hAnsi="宋体" w:eastAsia="宋体" w:cs="宋体"/>
                <w:color w:val="auto"/>
              </w:rPr>
              <w:t>取消预出科：针对预出科状态的患者，可取消预出科，患者状态变更为在科</w:t>
            </w:r>
          </w:p>
        </w:tc>
        <w:tc>
          <w:tcPr>
            <w:tcW w:w="700" w:type="dxa"/>
            <w:vMerge w:val="continue"/>
            <w:noWrap w:val="0"/>
            <w:vAlign w:val="center"/>
          </w:tcPr>
          <w:p w14:paraId="42E8F338">
            <w:pPr>
              <w:shd w:val="clear"/>
              <w:spacing w:line="240" w:lineRule="auto"/>
              <w:rPr>
                <w:rFonts w:hint="eastAsia" w:ascii="宋体" w:hAnsi="宋体" w:eastAsia="宋体" w:cs="宋体"/>
                <w:color w:val="auto"/>
              </w:rPr>
            </w:pPr>
          </w:p>
        </w:tc>
        <w:tc>
          <w:tcPr>
            <w:tcW w:w="644" w:type="dxa"/>
            <w:vMerge w:val="continue"/>
            <w:noWrap w:val="0"/>
            <w:vAlign w:val="center"/>
          </w:tcPr>
          <w:p w14:paraId="220406BB">
            <w:pPr>
              <w:shd w:val="clear"/>
              <w:spacing w:line="240" w:lineRule="auto"/>
              <w:rPr>
                <w:rFonts w:hint="eastAsia" w:ascii="宋体" w:hAnsi="宋体" w:eastAsia="宋体" w:cs="宋体"/>
                <w:color w:val="auto"/>
              </w:rPr>
            </w:pPr>
          </w:p>
        </w:tc>
      </w:tr>
      <w:tr w14:paraId="60E02A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7" w:type="dxa"/>
            <w:vMerge w:val="continue"/>
            <w:noWrap w:val="0"/>
            <w:vAlign w:val="top"/>
          </w:tcPr>
          <w:p w14:paraId="65256E8A">
            <w:pPr>
              <w:shd w:val="clear"/>
              <w:spacing w:line="240" w:lineRule="auto"/>
              <w:rPr>
                <w:rFonts w:hint="eastAsia" w:ascii="宋体" w:hAnsi="宋体" w:eastAsia="宋体" w:cs="宋体"/>
                <w:color w:val="auto"/>
              </w:rPr>
            </w:pPr>
          </w:p>
        </w:tc>
        <w:tc>
          <w:tcPr>
            <w:tcW w:w="1216" w:type="dxa"/>
            <w:vMerge w:val="continue"/>
            <w:noWrap w:val="0"/>
            <w:vAlign w:val="top"/>
          </w:tcPr>
          <w:p w14:paraId="1A6D5E4C">
            <w:pPr>
              <w:shd w:val="clear"/>
              <w:spacing w:line="240" w:lineRule="auto"/>
              <w:rPr>
                <w:rFonts w:hint="eastAsia" w:ascii="宋体" w:hAnsi="宋体" w:eastAsia="宋体" w:cs="宋体"/>
                <w:color w:val="auto"/>
              </w:rPr>
            </w:pPr>
          </w:p>
        </w:tc>
        <w:tc>
          <w:tcPr>
            <w:tcW w:w="5217" w:type="dxa"/>
            <w:noWrap w:val="0"/>
            <w:vAlign w:val="center"/>
          </w:tcPr>
          <w:p w14:paraId="76FE5C18">
            <w:pPr>
              <w:shd w:val="clear"/>
              <w:spacing w:line="240" w:lineRule="auto"/>
              <w:rPr>
                <w:rFonts w:hint="eastAsia" w:ascii="宋体" w:hAnsi="宋体" w:eastAsia="宋体" w:cs="宋体"/>
                <w:color w:val="auto"/>
              </w:rPr>
            </w:pPr>
            <w:r>
              <w:rPr>
                <w:rFonts w:hint="eastAsia" w:ascii="宋体" w:hAnsi="宋体" w:eastAsia="宋体" w:cs="宋体"/>
                <w:color w:val="auto"/>
              </w:rPr>
              <w:t>转区：支持患者在留观区、抢救区进行转区，更换床位</w:t>
            </w:r>
          </w:p>
        </w:tc>
        <w:tc>
          <w:tcPr>
            <w:tcW w:w="700" w:type="dxa"/>
            <w:vMerge w:val="continue"/>
            <w:noWrap w:val="0"/>
            <w:vAlign w:val="center"/>
          </w:tcPr>
          <w:p w14:paraId="395EFC57">
            <w:pPr>
              <w:shd w:val="clear"/>
              <w:spacing w:line="240" w:lineRule="auto"/>
              <w:rPr>
                <w:rFonts w:hint="eastAsia" w:ascii="宋体" w:hAnsi="宋体" w:eastAsia="宋体" w:cs="宋体"/>
                <w:color w:val="auto"/>
              </w:rPr>
            </w:pPr>
          </w:p>
        </w:tc>
        <w:tc>
          <w:tcPr>
            <w:tcW w:w="644" w:type="dxa"/>
            <w:vMerge w:val="continue"/>
            <w:noWrap w:val="0"/>
            <w:vAlign w:val="center"/>
          </w:tcPr>
          <w:p w14:paraId="633D0F76">
            <w:pPr>
              <w:shd w:val="clear"/>
              <w:spacing w:line="240" w:lineRule="auto"/>
              <w:rPr>
                <w:rFonts w:hint="eastAsia" w:ascii="宋体" w:hAnsi="宋体" w:eastAsia="宋体" w:cs="宋体"/>
                <w:color w:val="auto"/>
              </w:rPr>
            </w:pPr>
          </w:p>
        </w:tc>
      </w:tr>
      <w:tr w14:paraId="6857C0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7" w:type="dxa"/>
            <w:vMerge w:val="continue"/>
            <w:noWrap w:val="0"/>
            <w:vAlign w:val="top"/>
          </w:tcPr>
          <w:p w14:paraId="4D2EF5E1">
            <w:pPr>
              <w:shd w:val="clear"/>
              <w:spacing w:line="240" w:lineRule="auto"/>
              <w:rPr>
                <w:rFonts w:hint="eastAsia" w:ascii="宋体" w:hAnsi="宋体" w:eastAsia="宋体" w:cs="宋体"/>
                <w:color w:val="auto"/>
              </w:rPr>
            </w:pPr>
          </w:p>
        </w:tc>
        <w:tc>
          <w:tcPr>
            <w:tcW w:w="1216" w:type="dxa"/>
            <w:vMerge w:val="continue"/>
            <w:noWrap w:val="0"/>
            <w:vAlign w:val="top"/>
          </w:tcPr>
          <w:p w14:paraId="0BE6AE72">
            <w:pPr>
              <w:shd w:val="clear"/>
              <w:spacing w:line="240" w:lineRule="auto"/>
              <w:rPr>
                <w:rFonts w:hint="eastAsia" w:ascii="宋体" w:hAnsi="宋体" w:eastAsia="宋体" w:cs="宋体"/>
                <w:color w:val="auto"/>
              </w:rPr>
            </w:pPr>
          </w:p>
        </w:tc>
        <w:tc>
          <w:tcPr>
            <w:tcW w:w="5217" w:type="dxa"/>
            <w:noWrap w:val="0"/>
            <w:vAlign w:val="center"/>
          </w:tcPr>
          <w:p w14:paraId="49264360">
            <w:pPr>
              <w:shd w:val="clear"/>
              <w:spacing w:line="240" w:lineRule="auto"/>
              <w:rPr>
                <w:rFonts w:hint="eastAsia" w:ascii="宋体" w:hAnsi="宋体" w:eastAsia="宋体" w:cs="宋体"/>
                <w:color w:val="auto"/>
              </w:rPr>
            </w:pPr>
            <w:r>
              <w:rPr>
                <w:rFonts w:hint="eastAsia" w:ascii="宋体" w:hAnsi="宋体" w:eastAsia="宋体" w:cs="宋体"/>
                <w:color w:val="auto"/>
              </w:rPr>
              <w:t>出科：患者办理出科，支持填写出科去向，支持便捷打开护理文书。住院患者，自动填充出科去向和住院科室。</w:t>
            </w:r>
          </w:p>
        </w:tc>
        <w:tc>
          <w:tcPr>
            <w:tcW w:w="700" w:type="dxa"/>
            <w:vMerge w:val="continue"/>
            <w:noWrap w:val="0"/>
            <w:vAlign w:val="center"/>
          </w:tcPr>
          <w:p w14:paraId="6C8546DB">
            <w:pPr>
              <w:shd w:val="clear"/>
              <w:spacing w:line="240" w:lineRule="auto"/>
              <w:rPr>
                <w:rFonts w:hint="eastAsia" w:ascii="宋体" w:hAnsi="宋体" w:eastAsia="宋体" w:cs="宋体"/>
                <w:color w:val="auto"/>
              </w:rPr>
            </w:pPr>
          </w:p>
        </w:tc>
        <w:tc>
          <w:tcPr>
            <w:tcW w:w="644" w:type="dxa"/>
            <w:vMerge w:val="continue"/>
            <w:noWrap w:val="0"/>
            <w:vAlign w:val="center"/>
          </w:tcPr>
          <w:p w14:paraId="6277FD41">
            <w:pPr>
              <w:shd w:val="clear"/>
              <w:spacing w:line="240" w:lineRule="auto"/>
              <w:rPr>
                <w:rFonts w:hint="eastAsia" w:ascii="宋体" w:hAnsi="宋体" w:eastAsia="宋体" w:cs="宋体"/>
                <w:color w:val="auto"/>
              </w:rPr>
            </w:pPr>
          </w:p>
        </w:tc>
      </w:tr>
      <w:tr w14:paraId="24401A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7" w:type="dxa"/>
            <w:vMerge w:val="continue"/>
            <w:noWrap w:val="0"/>
            <w:vAlign w:val="top"/>
          </w:tcPr>
          <w:p w14:paraId="58A1ADB0">
            <w:pPr>
              <w:shd w:val="clear"/>
              <w:spacing w:line="240" w:lineRule="auto"/>
              <w:rPr>
                <w:rFonts w:hint="eastAsia" w:ascii="宋体" w:hAnsi="宋体" w:eastAsia="宋体" w:cs="宋体"/>
                <w:color w:val="auto"/>
              </w:rPr>
            </w:pPr>
          </w:p>
        </w:tc>
        <w:tc>
          <w:tcPr>
            <w:tcW w:w="1216" w:type="dxa"/>
            <w:vMerge w:val="continue"/>
            <w:noWrap w:val="0"/>
            <w:vAlign w:val="top"/>
          </w:tcPr>
          <w:p w14:paraId="7B8475B9">
            <w:pPr>
              <w:shd w:val="clear"/>
              <w:spacing w:line="240" w:lineRule="auto"/>
              <w:rPr>
                <w:rFonts w:hint="eastAsia" w:ascii="宋体" w:hAnsi="宋体" w:eastAsia="宋体" w:cs="宋体"/>
                <w:color w:val="auto"/>
              </w:rPr>
            </w:pPr>
          </w:p>
        </w:tc>
        <w:tc>
          <w:tcPr>
            <w:tcW w:w="5217" w:type="dxa"/>
            <w:noWrap w:val="0"/>
            <w:vAlign w:val="center"/>
          </w:tcPr>
          <w:p w14:paraId="034757C9">
            <w:pPr>
              <w:shd w:val="clear"/>
              <w:spacing w:line="240" w:lineRule="auto"/>
              <w:rPr>
                <w:rFonts w:hint="eastAsia" w:ascii="宋体" w:hAnsi="宋体" w:eastAsia="宋体" w:cs="宋体"/>
                <w:color w:val="auto"/>
              </w:rPr>
            </w:pPr>
            <w:r>
              <w:rPr>
                <w:rFonts w:hint="eastAsia" w:ascii="宋体" w:hAnsi="宋体" w:eastAsia="宋体" w:cs="宋体"/>
                <w:color w:val="auto"/>
              </w:rPr>
              <w:t>床位模式：支持通过卡片形式查看急诊科的全部床位，便捷查看空床和占床。支持直接给患者分配床位。</w:t>
            </w:r>
          </w:p>
        </w:tc>
        <w:tc>
          <w:tcPr>
            <w:tcW w:w="700" w:type="dxa"/>
            <w:vMerge w:val="continue"/>
            <w:noWrap w:val="0"/>
            <w:vAlign w:val="center"/>
          </w:tcPr>
          <w:p w14:paraId="67C50E60">
            <w:pPr>
              <w:shd w:val="clear"/>
              <w:spacing w:line="240" w:lineRule="auto"/>
              <w:rPr>
                <w:rFonts w:hint="eastAsia" w:ascii="宋体" w:hAnsi="宋体" w:eastAsia="宋体" w:cs="宋体"/>
                <w:color w:val="auto"/>
              </w:rPr>
            </w:pPr>
          </w:p>
        </w:tc>
        <w:tc>
          <w:tcPr>
            <w:tcW w:w="644" w:type="dxa"/>
            <w:vMerge w:val="continue"/>
            <w:noWrap w:val="0"/>
            <w:vAlign w:val="center"/>
          </w:tcPr>
          <w:p w14:paraId="363E3456">
            <w:pPr>
              <w:shd w:val="clear"/>
              <w:spacing w:line="240" w:lineRule="auto"/>
              <w:rPr>
                <w:rFonts w:hint="eastAsia" w:ascii="宋体" w:hAnsi="宋体" w:eastAsia="宋体" w:cs="宋体"/>
                <w:color w:val="auto"/>
              </w:rPr>
            </w:pPr>
          </w:p>
        </w:tc>
      </w:tr>
      <w:tr w14:paraId="0E6EF1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7" w:type="dxa"/>
            <w:vMerge w:val="continue"/>
            <w:noWrap w:val="0"/>
            <w:vAlign w:val="top"/>
          </w:tcPr>
          <w:p w14:paraId="369B621F">
            <w:pPr>
              <w:shd w:val="clear"/>
              <w:spacing w:line="240" w:lineRule="auto"/>
              <w:rPr>
                <w:rFonts w:hint="eastAsia" w:ascii="宋体" w:hAnsi="宋体" w:eastAsia="宋体" w:cs="宋体"/>
                <w:color w:val="auto"/>
              </w:rPr>
            </w:pPr>
          </w:p>
        </w:tc>
        <w:tc>
          <w:tcPr>
            <w:tcW w:w="1216" w:type="dxa"/>
            <w:vMerge w:val="continue"/>
            <w:noWrap w:val="0"/>
            <w:vAlign w:val="top"/>
          </w:tcPr>
          <w:p w14:paraId="2AED1634">
            <w:pPr>
              <w:shd w:val="clear"/>
              <w:spacing w:line="240" w:lineRule="auto"/>
              <w:rPr>
                <w:rFonts w:hint="eastAsia" w:ascii="宋体" w:hAnsi="宋体" w:eastAsia="宋体" w:cs="宋体"/>
                <w:color w:val="auto"/>
              </w:rPr>
            </w:pPr>
          </w:p>
        </w:tc>
        <w:tc>
          <w:tcPr>
            <w:tcW w:w="5217" w:type="dxa"/>
            <w:noWrap w:val="0"/>
            <w:vAlign w:val="center"/>
          </w:tcPr>
          <w:p w14:paraId="5CDF40FE">
            <w:pPr>
              <w:shd w:val="clear"/>
              <w:spacing w:line="240" w:lineRule="auto"/>
              <w:rPr>
                <w:rFonts w:hint="eastAsia" w:ascii="宋体" w:hAnsi="宋体" w:eastAsia="宋体" w:cs="宋体"/>
                <w:color w:val="auto"/>
              </w:rPr>
            </w:pPr>
            <w:r>
              <w:rPr>
                <w:rFonts w:hint="eastAsia" w:ascii="宋体" w:hAnsi="宋体" w:eastAsia="宋体" w:cs="宋体"/>
                <w:color w:val="auto"/>
              </w:rPr>
              <w:t>患者信息：患者基本信息展示，姓名/性别/年龄/诊号/身份证号/初复诊/费别/险种/过敏史/体征等</w:t>
            </w:r>
          </w:p>
        </w:tc>
        <w:tc>
          <w:tcPr>
            <w:tcW w:w="700" w:type="dxa"/>
            <w:vMerge w:val="continue"/>
            <w:noWrap w:val="0"/>
            <w:vAlign w:val="center"/>
          </w:tcPr>
          <w:p w14:paraId="12113A1A">
            <w:pPr>
              <w:shd w:val="clear"/>
              <w:spacing w:line="240" w:lineRule="auto"/>
              <w:rPr>
                <w:rFonts w:hint="eastAsia" w:ascii="宋体" w:hAnsi="宋体" w:eastAsia="宋体" w:cs="宋体"/>
                <w:color w:val="auto"/>
              </w:rPr>
            </w:pPr>
          </w:p>
        </w:tc>
        <w:tc>
          <w:tcPr>
            <w:tcW w:w="644" w:type="dxa"/>
            <w:vMerge w:val="continue"/>
            <w:noWrap w:val="0"/>
            <w:vAlign w:val="center"/>
          </w:tcPr>
          <w:p w14:paraId="7B3FE645">
            <w:pPr>
              <w:shd w:val="clear"/>
              <w:spacing w:line="240" w:lineRule="auto"/>
              <w:rPr>
                <w:rFonts w:hint="eastAsia" w:ascii="宋体" w:hAnsi="宋体" w:eastAsia="宋体" w:cs="宋体"/>
                <w:color w:val="auto"/>
              </w:rPr>
            </w:pPr>
          </w:p>
        </w:tc>
      </w:tr>
      <w:tr w14:paraId="2F8090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7" w:type="dxa"/>
            <w:vMerge w:val="continue"/>
            <w:noWrap w:val="0"/>
            <w:vAlign w:val="top"/>
          </w:tcPr>
          <w:p w14:paraId="654CF3A3">
            <w:pPr>
              <w:shd w:val="clear"/>
              <w:spacing w:line="240" w:lineRule="auto"/>
              <w:rPr>
                <w:rFonts w:hint="eastAsia" w:ascii="宋体" w:hAnsi="宋体" w:eastAsia="宋体" w:cs="宋体"/>
                <w:color w:val="auto"/>
              </w:rPr>
            </w:pPr>
          </w:p>
        </w:tc>
        <w:tc>
          <w:tcPr>
            <w:tcW w:w="1216" w:type="dxa"/>
            <w:vMerge w:val="continue"/>
            <w:noWrap w:val="0"/>
            <w:vAlign w:val="top"/>
          </w:tcPr>
          <w:p w14:paraId="2EE9C799">
            <w:pPr>
              <w:shd w:val="clear"/>
              <w:spacing w:line="240" w:lineRule="auto"/>
              <w:rPr>
                <w:rFonts w:hint="eastAsia" w:ascii="宋体" w:hAnsi="宋体" w:eastAsia="宋体" w:cs="宋体"/>
                <w:color w:val="auto"/>
              </w:rPr>
            </w:pPr>
          </w:p>
        </w:tc>
        <w:tc>
          <w:tcPr>
            <w:tcW w:w="5217" w:type="dxa"/>
            <w:noWrap w:val="0"/>
            <w:vAlign w:val="center"/>
          </w:tcPr>
          <w:p w14:paraId="0333CA9D">
            <w:pPr>
              <w:shd w:val="clear"/>
              <w:spacing w:line="240" w:lineRule="auto"/>
              <w:rPr>
                <w:rFonts w:hint="eastAsia" w:ascii="宋体" w:hAnsi="宋体" w:eastAsia="宋体" w:cs="宋体"/>
                <w:color w:val="auto"/>
              </w:rPr>
            </w:pPr>
            <w:r>
              <w:rPr>
                <w:rFonts w:hint="eastAsia" w:ascii="宋体" w:hAnsi="宋体" w:eastAsia="宋体" w:cs="宋体"/>
                <w:color w:val="auto"/>
              </w:rPr>
              <w:t>分诊信息：床位号/患者状态/治疗区域/责任医师/责任护士/入科时间/入科时长/护理等级</w:t>
            </w:r>
          </w:p>
        </w:tc>
        <w:tc>
          <w:tcPr>
            <w:tcW w:w="700" w:type="dxa"/>
            <w:vMerge w:val="continue"/>
            <w:noWrap w:val="0"/>
            <w:vAlign w:val="center"/>
          </w:tcPr>
          <w:p w14:paraId="706BA4C6">
            <w:pPr>
              <w:shd w:val="clear"/>
              <w:spacing w:line="240" w:lineRule="auto"/>
              <w:rPr>
                <w:rFonts w:hint="eastAsia" w:ascii="宋体" w:hAnsi="宋体" w:eastAsia="宋体" w:cs="宋体"/>
                <w:color w:val="auto"/>
              </w:rPr>
            </w:pPr>
          </w:p>
        </w:tc>
        <w:tc>
          <w:tcPr>
            <w:tcW w:w="644" w:type="dxa"/>
            <w:vMerge w:val="continue"/>
            <w:noWrap w:val="0"/>
            <w:vAlign w:val="center"/>
          </w:tcPr>
          <w:p w14:paraId="12F25D7E">
            <w:pPr>
              <w:shd w:val="clear"/>
              <w:spacing w:line="240" w:lineRule="auto"/>
              <w:rPr>
                <w:rFonts w:hint="eastAsia" w:ascii="宋体" w:hAnsi="宋体" w:eastAsia="宋体" w:cs="宋体"/>
                <w:color w:val="auto"/>
              </w:rPr>
            </w:pPr>
          </w:p>
        </w:tc>
      </w:tr>
      <w:tr w14:paraId="0A1C67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7" w:type="dxa"/>
            <w:vMerge w:val="continue"/>
            <w:noWrap w:val="0"/>
            <w:vAlign w:val="top"/>
          </w:tcPr>
          <w:p w14:paraId="146A62FE">
            <w:pPr>
              <w:shd w:val="clear"/>
              <w:spacing w:line="240" w:lineRule="auto"/>
              <w:rPr>
                <w:rFonts w:hint="eastAsia" w:ascii="宋体" w:hAnsi="宋体" w:eastAsia="宋体" w:cs="宋体"/>
                <w:color w:val="auto"/>
              </w:rPr>
            </w:pPr>
          </w:p>
        </w:tc>
        <w:tc>
          <w:tcPr>
            <w:tcW w:w="1216" w:type="dxa"/>
            <w:vMerge w:val="continue"/>
            <w:noWrap w:val="0"/>
            <w:vAlign w:val="top"/>
          </w:tcPr>
          <w:p w14:paraId="045A9A87">
            <w:pPr>
              <w:shd w:val="clear"/>
              <w:spacing w:line="240" w:lineRule="auto"/>
              <w:rPr>
                <w:rFonts w:hint="eastAsia" w:ascii="宋体" w:hAnsi="宋体" w:eastAsia="宋体" w:cs="宋体"/>
                <w:color w:val="auto"/>
              </w:rPr>
            </w:pPr>
          </w:p>
        </w:tc>
        <w:tc>
          <w:tcPr>
            <w:tcW w:w="5217" w:type="dxa"/>
            <w:noWrap w:val="0"/>
            <w:vAlign w:val="center"/>
          </w:tcPr>
          <w:p w14:paraId="495B4709">
            <w:pPr>
              <w:shd w:val="clear"/>
              <w:spacing w:line="240" w:lineRule="auto"/>
              <w:rPr>
                <w:rFonts w:hint="eastAsia" w:ascii="宋体" w:hAnsi="宋体" w:eastAsia="宋体" w:cs="宋体"/>
                <w:color w:val="auto"/>
              </w:rPr>
            </w:pPr>
            <w:r>
              <w:rPr>
                <w:rFonts w:hint="eastAsia" w:ascii="宋体" w:hAnsi="宋体" w:eastAsia="宋体" w:cs="宋体"/>
                <w:color w:val="auto"/>
              </w:rPr>
              <w:t>评分表：所有评分表的信息以及患者生命体征信息的展示</w:t>
            </w:r>
          </w:p>
        </w:tc>
        <w:tc>
          <w:tcPr>
            <w:tcW w:w="700" w:type="dxa"/>
            <w:vMerge w:val="continue"/>
            <w:noWrap w:val="0"/>
            <w:vAlign w:val="center"/>
          </w:tcPr>
          <w:p w14:paraId="5432FF90">
            <w:pPr>
              <w:shd w:val="clear"/>
              <w:spacing w:line="240" w:lineRule="auto"/>
              <w:rPr>
                <w:rFonts w:hint="eastAsia" w:ascii="宋体" w:hAnsi="宋体" w:eastAsia="宋体" w:cs="宋体"/>
                <w:color w:val="auto"/>
              </w:rPr>
            </w:pPr>
          </w:p>
        </w:tc>
        <w:tc>
          <w:tcPr>
            <w:tcW w:w="644" w:type="dxa"/>
            <w:vMerge w:val="continue"/>
            <w:noWrap w:val="0"/>
            <w:vAlign w:val="center"/>
          </w:tcPr>
          <w:p w14:paraId="7027B18E">
            <w:pPr>
              <w:shd w:val="clear"/>
              <w:spacing w:line="240" w:lineRule="auto"/>
              <w:rPr>
                <w:rFonts w:hint="eastAsia" w:ascii="宋体" w:hAnsi="宋体" w:eastAsia="宋体" w:cs="宋体"/>
                <w:color w:val="auto"/>
              </w:rPr>
            </w:pPr>
          </w:p>
        </w:tc>
      </w:tr>
      <w:tr w14:paraId="2D1AC4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7" w:type="dxa"/>
            <w:vMerge w:val="continue"/>
            <w:noWrap w:val="0"/>
            <w:vAlign w:val="top"/>
          </w:tcPr>
          <w:p w14:paraId="1CB24220">
            <w:pPr>
              <w:shd w:val="clear"/>
              <w:spacing w:line="240" w:lineRule="auto"/>
              <w:rPr>
                <w:rFonts w:hint="eastAsia" w:ascii="宋体" w:hAnsi="宋体" w:eastAsia="宋体" w:cs="宋体"/>
                <w:color w:val="auto"/>
              </w:rPr>
            </w:pPr>
          </w:p>
        </w:tc>
        <w:tc>
          <w:tcPr>
            <w:tcW w:w="1216" w:type="dxa"/>
            <w:vMerge w:val="continue"/>
            <w:noWrap w:val="0"/>
            <w:vAlign w:val="top"/>
          </w:tcPr>
          <w:p w14:paraId="3879515B">
            <w:pPr>
              <w:shd w:val="clear"/>
              <w:spacing w:line="240" w:lineRule="auto"/>
              <w:rPr>
                <w:rFonts w:hint="eastAsia" w:ascii="宋体" w:hAnsi="宋体" w:eastAsia="宋体" w:cs="宋体"/>
                <w:color w:val="auto"/>
              </w:rPr>
            </w:pPr>
          </w:p>
        </w:tc>
        <w:tc>
          <w:tcPr>
            <w:tcW w:w="5217" w:type="dxa"/>
            <w:noWrap w:val="0"/>
            <w:vAlign w:val="center"/>
          </w:tcPr>
          <w:p w14:paraId="5EA5CA88">
            <w:pPr>
              <w:shd w:val="clear"/>
              <w:spacing w:line="240" w:lineRule="auto"/>
              <w:rPr>
                <w:rFonts w:hint="eastAsia" w:ascii="宋体" w:hAnsi="宋体" w:eastAsia="宋体" w:cs="宋体"/>
                <w:color w:val="auto"/>
              </w:rPr>
            </w:pPr>
            <w:r>
              <w:rPr>
                <w:rFonts w:hint="eastAsia" w:ascii="宋体" w:hAnsi="宋体" w:eastAsia="宋体" w:cs="宋体"/>
                <w:color w:val="auto"/>
              </w:rPr>
              <w:t>过敏类型：患者的所有过敏信息，包含过敏类型、过敏源、更新时间。</w:t>
            </w:r>
          </w:p>
        </w:tc>
        <w:tc>
          <w:tcPr>
            <w:tcW w:w="700" w:type="dxa"/>
            <w:vMerge w:val="continue"/>
            <w:noWrap w:val="0"/>
            <w:vAlign w:val="center"/>
          </w:tcPr>
          <w:p w14:paraId="1DC98F43">
            <w:pPr>
              <w:shd w:val="clear"/>
              <w:spacing w:line="240" w:lineRule="auto"/>
              <w:rPr>
                <w:rFonts w:hint="eastAsia" w:ascii="宋体" w:hAnsi="宋体" w:eastAsia="宋体" w:cs="宋体"/>
                <w:color w:val="auto"/>
              </w:rPr>
            </w:pPr>
          </w:p>
        </w:tc>
        <w:tc>
          <w:tcPr>
            <w:tcW w:w="644" w:type="dxa"/>
            <w:vMerge w:val="continue"/>
            <w:noWrap w:val="0"/>
            <w:vAlign w:val="center"/>
          </w:tcPr>
          <w:p w14:paraId="22874278">
            <w:pPr>
              <w:shd w:val="clear"/>
              <w:spacing w:line="240" w:lineRule="auto"/>
              <w:rPr>
                <w:rFonts w:hint="eastAsia" w:ascii="宋体" w:hAnsi="宋体" w:eastAsia="宋体" w:cs="宋体"/>
                <w:color w:val="auto"/>
              </w:rPr>
            </w:pPr>
          </w:p>
        </w:tc>
      </w:tr>
      <w:tr w14:paraId="63849B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7" w:type="dxa"/>
            <w:vMerge w:val="continue"/>
            <w:noWrap w:val="0"/>
            <w:vAlign w:val="top"/>
          </w:tcPr>
          <w:p w14:paraId="08F68D12">
            <w:pPr>
              <w:shd w:val="clear"/>
              <w:spacing w:line="240" w:lineRule="auto"/>
              <w:rPr>
                <w:rFonts w:hint="eastAsia" w:ascii="宋体" w:hAnsi="宋体" w:eastAsia="宋体" w:cs="宋体"/>
                <w:color w:val="auto"/>
              </w:rPr>
            </w:pPr>
          </w:p>
        </w:tc>
        <w:tc>
          <w:tcPr>
            <w:tcW w:w="1216" w:type="dxa"/>
            <w:vMerge w:val="continue"/>
            <w:noWrap w:val="0"/>
            <w:vAlign w:val="top"/>
          </w:tcPr>
          <w:p w14:paraId="41935A1C">
            <w:pPr>
              <w:shd w:val="clear"/>
              <w:spacing w:line="240" w:lineRule="auto"/>
              <w:rPr>
                <w:rFonts w:hint="eastAsia" w:ascii="宋体" w:hAnsi="宋体" w:eastAsia="宋体" w:cs="宋体"/>
                <w:color w:val="auto"/>
              </w:rPr>
            </w:pPr>
          </w:p>
        </w:tc>
        <w:tc>
          <w:tcPr>
            <w:tcW w:w="5217" w:type="dxa"/>
            <w:noWrap w:val="0"/>
            <w:vAlign w:val="center"/>
          </w:tcPr>
          <w:p w14:paraId="65D225C2">
            <w:pPr>
              <w:shd w:val="clear"/>
              <w:spacing w:line="240" w:lineRule="auto"/>
              <w:rPr>
                <w:rFonts w:hint="eastAsia" w:ascii="宋体" w:hAnsi="宋体" w:eastAsia="宋体" w:cs="宋体"/>
                <w:color w:val="auto"/>
              </w:rPr>
            </w:pPr>
            <w:r>
              <w:rPr>
                <w:rFonts w:hint="eastAsia" w:ascii="宋体" w:hAnsi="宋体" w:eastAsia="宋体" w:cs="宋体"/>
                <w:color w:val="auto"/>
              </w:rPr>
              <w:t>核对：新医嘱支持进行核对，核对后状态变更为已核对</w:t>
            </w:r>
          </w:p>
        </w:tc>
        <w:tc>
          <w:tcPr>
            <w:tcW w:w="700" w:type="dxa"/>
            <w:vMerge w:val="continue"/>
            <w:noWrap w:val="0"/>
            <w:vAlign w:val="center"/>
          </w:tcPr>
          <w:p w14:paraId="682493E2">
            <w:pPr>
              <w:shd w:val="clear"/>
              <w:spacing w:line="240" w:lineRule="auto"/>
              <w:rPr>
                <w:rFonts w:hint="eastAsia" w:ascii="宋体" w:hAnsi="宋体" w:eastAsia="宋体" w:cs="宋体"/>
                <w:color w:val="auto"/>
              </w:rPr>
            </w:pPr>
          </w:p>
        </w:tc>
        <w:tc>
          <w:tcPr>
            <w:tcW w:w="644" w:type="dxa"/>
            <w:vMerge w:val="continue"/>
            <w:noWrap w:val="0"/>
            <w:vAlign w:val="center"/>
          </w:tcPr>
          <w:p w14:paraId="285A7496">
            <w:pPr>
              <w:shd w:val="clear"/>
              <w:spacing w:line="240" w:lineRule="auto"/>
              <w:rPr>
                <w:rFonts w:hint="eastAsia" w:ascii="宋体" w:hAnsi="宋体" w:eastAsia="宋体" w:cs="宋体"/>
                <w:color w:val="auto"/>
              </w:rPr>
            </w:pPr>
          </w:p>
        </w:tc>
      </w:tr>
      <w:tr w14:paraId="629BF0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7" w:type="dxa"/>
            <w:vMerge w:val="continue"/>
            <w:noWrap w:val="0"/>
            <w:vAlign w:val="top"/>
          </w:tcPr>
          <w:p w14:paraId="07821854">
            <w:pPr>
              <w:shd w:val="clear"/>
              <w:spacing w:line="240" w:lineRule="auto"/>
              <w:rPr>
                <w:rFonts w:hint="eastAsia" w:ascii="宋体" w:hAnsi="宋体" w:eastAsia="宋体" w:cs="宋体"/>
                <w:color w:val="auto"/>
              </w:rPr>
            </w:pPr>
          </w:p>
        </w:tc>
        <w:tc>
          <w:tcPr>
            <w:tcW w:w="1216" w:type="dxa"/>
            <w:vMerge w:val="continue"/>
            <w:noWrap w:val="0"/>
            <w:vAlign w:val="top"/>
          </w:tcPr>
          <w:p w14:paraId="63918067">
            <w:pPr>
              <w:shd w:val="clear"/>
              <w:spacing w:line="240" w:lineRule="auto"/>
              <w:rPr>
                <w:rFonts w:hint="eastAsia" w:ascii="宋体" w:hAnsi="宋体" w:eastAsia="宋体" w:cs="宋体"/>
                <w:color w:val="auto"/>
              </w:rPr>
            </w:pPr>
          </w:p>
        </w:tc>
        <w:tc>
          <w:tcPr>
            <w:tcW w:w="5217" w:type="dxa"/>
            <w:noWrap w:val="0"/>
            <w:vAlign w:val="center"/>
          </w:tcPr>
          <w:p w14:paraId="0022892E">
            <w:pPr>
              <w:shd w:val="clear"/>
              <w:spacing w:line="240" w:lineRule="auto"/>
              <w:rPr>
                <w:rFonts w:hint="eastAsia" w:ascii="宋体" w:hAnsi="宋体" w:eastAsia="宋体" w:cs="宋体"/>
                <w:color w:val="auto"/>
              </w:rPr>
            </w:pPr>
            <w:r>
              <w:rPr>
                <w:rFonts w:hint="eastAsia" w:ascii="宋体" w:hAnsi="宋体" w:eastAsia="宋体" w:cs="宋体"/>
                <w:color w:val="auto"/>
              </w:rPr>
              <w:t>取消核对：已核对的医嘱，支持取消核对</w:t>
            </w:r>
          </w:p>
        </w:tc>
        <w:tc>
          <w:tcPr>
            <w:tcW w:w="700" w:type="dxa"/>
            <w:vMerge w:val="continue"/>
            <w:noWrap w:val="0"/>
            <w:vAlign w:val="center"/>
          </w:tcPr>
          <w:p w14:paraId="1D32AF00">
            <w:pPr>
              <w:shd w:val="clear"/>
              <w:spacing w:line="240" w:lineRule="auto"/>
              <w:rPr>
                <w:rFonts w:hint="eastAsia" w:ascii="宋体" w:hAnsi="宋体" w:eastAsia="宋体" w:cs="宋体"/>
                <w:color w:val="auto"/>
              </w:rPr>
            </w:pPr>
          </w:p>
        </w:tc>
        <w:tc>
          <w:tcPr>
            <w:tcW w:w="644" w:type="dxa"/>
            <w:vMerge w:val="continue"/>
            <w:noWrap w:val="0"/>
            <w:vAlign w:val="center"/>
          </w:tcPr>
          <w:p w14:paraId="4C39882F">
            <w:pPr>
              <w:shd w:val="clear"/>
              <w:spacing w:line="240" w:lineRule="auto"/>
              <w:rPr>
                <w:rFonts w:hint="eastAsia" w:ascii="宋体" w:hAnsi="宋体" w:eastAsia="宋体" w:cs="宋体"/>
                <w:color w:val="auto"/>
              </w:rPr>
            </w:pPr>
          </w:p>
        </w:tc>
      </w:tr>
      <w:tr w14:paraId="3B37BA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7" w:type="dxa"/>
            <w:vMerge w:val="continue"/>
            <w:noWrap w:val="0"/>
            <w:vAlign w:val="top"/>
          </w:tcPr>
          <w:p w14:paraId="49B711F9">
            <w:pPr>
              <w:shd w:val="clear"/>
              <w:spacing w:line="240" w:lineRule="auto"/>
              <w:rPr>
                <w:rFonts w:hint="eastAsia" w:ascii="宋体" w:hAnsi="宋体" w:eastAsia="宋体" w:cs="宋体"/>
                <w:color w:val="auto"/>
              </w:rPr>
            </w:pPr>
          </w:p>
        </w:tc>
        <w:tc>
          <w:tcPr>
            <w:tcW w:w="1216" w:type="dxa"/>
            <w:vMerge w:val="continue"/>
            <w:noWrap w:val="0"/>
            <w:vAlign w:val="top"/>
          </w:tcPr>
          <w:p w14:paraId="51C03664">
            <w:pPr>
              <w:shd w:val="clear"/>
              <w:spacing w:line="240" w:lineRule="auto"/>
              <w:rPr>
                <w:rFonts w:hint="eastAsia" w:ascii="宋体" w:hAnsi="宋体" w:eastAsia="宋体" w:cs="宋体"/>
                <w:color w:val="auto"/>
              </w:rPr>
            </w:pPr>
          </w:p>
        </w:tc>
        <w:tc>
          <w:tcPr>
            <w:tcW w:w="5217" w:type="dxa"/>
            <w:noWrap w:val="0"/>
            <w:vAlign w:val="center"/>
          </w:tcPr>
          <w:p w14:paraId="67F74C2B">
            <w:pPr>
              <w:shd w:val="clear"/>
              <w:spacing w:line="240" w:lineRule="auto"/>
              <w:rPr>
                <w:rFonts w:hint="eastAsia" w:ascii="宋体" w:hAnsi="宋体" w:eastAsia="宋体" w:cs="宋体"/>
                <w:color w:val="auto"/>
              </w:rPr>
            </w:pPr>
            <w:r>
              <w:rPr>
                <w:rFonts w:hint="eastAsia" w:ascii="宋体" w:hAnsi="宋体" w:eastAsia="宋体" w:cs="宋体"/>
                <w:color w:val="auto"/>
              </w:rPr>
              <w:t>执行开始：医嘱开始执行，支持操作执行开始，记录滴速、执行人、给药人等信息。支持默认打印执行单、瓶签、条码号</w:t>
            </w:r>
          </w:p>
        </w:tc>
        <w:tc>
          <w:tcPr>
            <w:tcW w:w="700" w:type="dxa"/>
            <w:vMerge w:val="continue"/>
            <w:noWrap w:val="0"/>
            <w:vAlign w:val="center"/>
          </w:tcPr>
          <w:p w14:paraId="07C9DBC9">
            <w:pPr>
              <w:shd w:val="clear"/>
              <w:spacing w:line="240" w:lineRule="auto"/>
              <w:rPr>
                <w:rFonts w:hint="eastAsia" w:ascii="宋体" w:hAnsi="宋体" w:eastAsia="宋体" w:cs="宋体"/>
                <w:color w:val="auto"/>
              </w:rPr>
            </w:pPr>
          </w:p>
        </w:tc>
        <w:tc>
          <w:tcPr>
            <w:tcW w:w="644" w:type="dxa"/>
            <w:vMerge w:val="continue"/>
            <w:noWrap w:val="0"/>
            <w:vAlign w:val="center"/>
          </w:tcPr>
          <w:p w14:paraId="5B639EC3">
            <w:pPr>
              <w:shd w:val="clear"/>
              <w:spacing w:line="240" w:lineRule="auto"/>
              <w:rPr>
                <w:rFonts w:hint="eastAsia" w:ascii="宋体" w:hAnsi="宋体" w:eastAsia="宋体" w:cs="宋体"/>
                <w:color w:val="auto"/>
              </w:rPr>
            </w:pPr>
          </w:p>
        </w:tc>
      </w:tr>
      <w:tr w14:paraId="1FBFA3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7" w:type="dxa"/>
            <w:vMerge w:val="continue"/>
            <w:noWrap w:val="0"/>
            <w:vAlign w:val="top"/>
          </w:tcPr>
          <w:p w14:paraId="4C089804">
            <w:pPr>
              <w:shd w:val="clear"/>
              <w:spacing w:line="240" w:lineRule="auto"/>
              <w:rPr>
                <w:rFonts w:hint="eastAsia" w:ascii="宋体" w:hAnsi="宋体" w:eastAsia="宋体" w:cs="宋体"/>
                <w:color w:val="auto"/>
              </w:rPr>
            </w:pPr>
          </w:p>
        </w:tc>
        <w:tc>
          <w:tcPr>
            <w:tcW w:w="1216" w:type="dxa"/>
            <w:vMerge w:val="continue"/>
            <w:noWrap w:val="0"/>
            <w:vAlign w:val="top"/>
          </w:tcPr>
          <w:p w14:paraId="12E466D6">
            <w:pPr>
              <w:shd w:val="clear"/>
              <w:spacing w:line="240" w:lineRule="auto"/>
              <w:rPr>
                <w:rFonts w:hint="eastAsia" w:ascii="宋体" w:hAnsi="宋体" w:eastAsia="宋体" w:cs="宋体"/>
                <w:color w:val="auto"/>
              </w:rPr>
            </w:pPr>
          </w:p>
        </w:tc>
        <w:tc>
          <w:tcPr>
            <w:tcW w:w="5217" w:type="dxa"/>
            <w:noWrap w:val="0"/>
            <w:vAlign w:val="center"/>
          </w:tcPr>
          <w:p w14:paraId="3113EE1E">
            <w:pPr>
              <w:shd w:val="clear"/>
              <w:spacing w:line="240" w:lineRule="auto"/>
              <w:rPr>
                <w:rFonts w:hint="eastAsia" w:ascii="宋体" w:hAnsi="宋体" w:eastAsia="宋体" w:cs="宋体"/>
                <w:color w:val="auto"/>
              </w:rPr>
            </w:pPr>
            <w:r>
              <w:rPr>
                <w:rFonts w:hint="eastAsia" w:ascii="宋体" w:hAnsi="宋体" w:eastAsia="宋体" w:cs="宋体"/>
                <w:color w:val="auto"/>
              </w:rPr>
              <w:t>执行完成：医嘱开始完成，支持操作执行完成，记录执行科室、执行人、执行时间、执行次数、备注等信息。支持默认打印执行单、瓶签、条码号</w:t>
            </w:r>
          </w:p>
        </w:tc>
        <w:tc>
          <w:tcPr>
            <w:tcW w:w="700" w:type="dxa"/>
            <w:vMerge w:val="continue"/>
            <w:noWrap w:val="0"/>
            <w:vAlign w:val="center"/>
          </w:tcPr>
          <w:p w14:paraId="20E19538">
            <w:pPr>
              <w:shd w:val="clear"/>
              <w:spacing w:line="240" w:lineRule="auto"/>
              <w:rPr>
                <w:rFonts w:hint="eastAsia" w:ascii="宋体" w:hAnsi="宋体" w:eastAsia="宋体" w:cs="宋体"/>
                <w:color w:val="auto"/>
              </w:rPr>
            </w:pPr>
          </w:p>
        </w:tc>
        <w:tc>
          <w:tcPr>
            <w:tcW w:w="644" w:type="dxa"/>
            <w:vMerge w:val="continue"/>
            <w:noWrap w:val="0"/>
            <w:vAlign w:val="center"/>
          </w:tcPr>
          <w:p w14:paraId="62ADCA92">
            <w:pPr>
              <w:shd w:val="clear"/>
              <w:spacing w:line="240" w:lineRule="auto"/>
              <w:rPr>
                <w:rFonts w:hint="eastAsia" w:ascii="宋体" w:hAnsi="宋体" w:eastAsia="宋体" w:cs="宋体"/>
                <w:color w:val="auto"/>
              </w:rPr>
            </w:pPr>
          </w:p>
        </w:tc>
      </w:tr>
      <w:tr w14:paraId="53D3BC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7" w:type="dxa"/>
            <w:vMerge w:val="continue"/>
            <w:noWrap w:val="0"/>
            <w:vAlign w:val="top"/>
          </w:tcPr>
          <w:p w14:paraId="567EE18B">
            <w:pPr>
              <w:shd w:val="clear"/>
              <w:spacing w:line="240" w:lineRule="auto"/>
              <w:rPr>
                <w:rFonts w:hint="eastAsia" w:ascii="宋体" w:hAnsi="宋体" w:eastAsia="宋体" w:cs="宋体"/>
                <w:color w:val="auto"/>
              </w:rPr>
            </w:pPr>
          </w:p>
        </w:tc>
        <w:tc>
          <w:tcPr>
            <w:tcW w:w="1216" w:type="dxa"/>
            <w:vMerge w:val="continue"/>
            <w:noWrap w:val="0"/>
            <w:vAlign w:val="top"/>
          </w:tcPr>
          <w:p w14:paraId="780E5356">
            <w:pPr>
              <w:shd w:val="clear"/>
              <w:spacing w:line="240" w:lineRule="auto"/>
              <w:rPr>
                <w:rFonts w:hint="eastAsia" w:ascii="宋体" w:hAnsi="宋体" w:eastAsia="宋体" w:cs="宋体"/>
                <w:color w:val="auto"/>
              </w:rPr>
            </w:pPr>
          </w:p>
        </w:tc>
        <w:tc>
          <w:tcPr>
            <w:tcW w:w="5217" w:type="dxa"/>
            <w:noWrap w:val="0"/>
            <w:vAlign w:val="center"/>
          </w:tcPr>
          <w:p w14:paraId="55667B6F">
            <w:pPr>
              <w:shd w:val="clear"/>
              <w:spacing w:line="240" w:lineRule="auto"/>
              <w:rPr>
                <w:rFonts w:hint="eastAsia" w:ascii="宋体" w:hAnsi="宋体" w:eastAsia="宋体" w:cs="宋体"/>
                <w:color w:val="auto"/>
              </w:rPr>
            </w:pPr>
            <w:r>
              <w:rPr>
                <w:rFonts w:hint="eastAsia" w:ascii="宋体" w:hAnsi="宋体" w:eastAsia="宋体" w:cs="宋体"/>
                <w:color w:val="auto"/>
              </w:rPr>
              <w:t>拒绝执行：对医嘱进行拒绝执行，拒绝执行后状态变更为“拒绝执行”</w:t>
            </w:r>
          </w:p>
        </w:tc>
        <w:tc>
          <w:tcPr>
            <w:tcW w:w="700" w:type="dxa"/>
            <w:vMerge w:val="continue"/>
            <w:noWrap w:val="0"/>
            <w:vAlign w:val="center"/>
          </w:tcPr>
          <w:p w14:paraId="06AC42FC">
            <w:pPr>
              <w:shd w:val="clear"/>
              <w:spacing w:line="240" w:lineRule="auto"/>
              <w:rPr>
                <w:rFonts w:hint="eastAsia" w:ascii="宋体" w:hAnsi="宋体" w:eastAsia="宋体" w:cs="宋体"/>
                <w:color w:val="auto"/>
              </w:rPr>
            </w:pPr>
          </w:p>
        </w:tc>
        <w:tc>
          <w:tcPr>
            <w:tcW w:w="644" w:type="dxa"/>
            <w:vMerge w:val="continue"/>
            <w:noWrap w:val="0"/>
            <w:vAlign w:val="center"/>
          </w:tcPr>
          <w:p w14:paraId="5A9370A5">
            <w:pPr>
              <w:shd w:val="clear"/>
              <w:spacing w:line="240" w:lineRule="auto"/>
              <w:rPr>
                <w:rFonts w:hint="eastAsia" w:ascii="宋体" w:hAnsi="宋体" w:eastAsia="宋体" w:cs="宋体"/>
                <w:color w:val="auto"/>
              </w:rPr>
            </w:pPr>
          </w:p>
        </w:tc>
      </w:tr>
      <w:tr w14:paraId="2F8102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7" w:type="dxa"/>
            <w:vMerge w:val="continue"/>
            <w:noWrap w:val="0"/>
            <w:vAlign w:val="top"/>
          </w:tcPr>
          <w:p w14:paraId="5BB8DBE5">
            <w:pPr>
              <w:shd w:val="clear"/>
              <w:spacing w:line="240" w:lineRule="auto"/>
              <w:rPr>
                <w:rFonts w:hint="eastAsia" w:ascii="宋体" w:hAnsi="宋体" w:eastAsia="宋体" w:cs="宋体"/>
                <w:color w:val="auto"/>
              </w:rPr>
            </w:pPr>
          </w:p>
        </w:tc>
        <w:tc>
          <w:tcPr>
            <w:tcW w:w="1216" w:type="dxa"/>
            <w:vMerge w:val="continue"/>
            <w:noWrap w:val="0"/>
            <w:vAlign w:val="top"/>
          </w:tcPr>
          <w:p w14:paraId="21D2E8E9">
            <w:pPr>
              <w:shd w:val="clear"/>
              <w:spacing w:line="240" w:lineRule="auto"/>
              <w:rPr>
                <w:rFonts w:hint="eastAsia" w:ascii="宋体" w:hAnsi="宋体" w:eastAsia="宋体" w:cs="宋体"/>
                <w:color w:val="auto"/>
              </w:rPr>
            </w:pPr>
          </w:p>
        </w:tc>
        <w:tc>
          <w:tcPr>
            <w:tcW w:w="5217" w:type="dxa"/>
            <w:noWrap w:val="0"/>
            <w:vAlign w:val="center"/>
          </w:tcPr>
          <w:p w14:paraId="5C8ACA40">
            <w:pPr>
              <w:shd w:val="clear"/>
              <w:spacing w:line="240" w:lineRule="auto"/>
              <w:rPr>
                <w:rFonts w:hint="eastAsia" w:ascii="宋体" w:hAnsi="宋体" w:eastAsia="宋体" w:cs="宋体"/>
                <w:color w:val="auto"/>
              </w:rPr>
            </w:pPr>
            <w:r>
              <w:rPr>
                <w:rFonts w:hint="eastAsia" w:ascii="宋体" w:hAnsi="宋体" w:eastAsia="宋体" w:cs="宋体"/>
                <w:color w:val="auto"/>
              </w:rPr>
              <w:t>更新条码号：针对检验医嘱的条码号，支持进行更新</w:t>
            </w:r>
          </w:p>
        </w:tc>
        <w:tc>
          <w:tcPr>
            <w:tcW w:w="700" w:type="dxa"/>
            <w:vMerge w:val="continue"/>
            <w:noWrap w:val="0"/>
            <w:vAlign w:val="center"/>
          </w:tcPr>
          <w:p w14:paraId="0C0F503A">
            <w:pPr>
              <w:shd w:val="clear"/>
              <w:spacing w:line="240" w:lineRule="auto"/>
              <w:rPr>
                <w:rFonts w:hint="eastAsia" w:ascii="宋体" w:hAnsi="宋体" w:eastAsia="宋体" w:cs="宋体"/>
                <w:color w:val="auto"/>
              </w:rPr>
            </w:pPr>
          </w:p>
        </w:tc>
        <w:tc>
          <w:tcPr>
            <w:tcW w:w="644" w:type="dxa"/>
            <w:vMerge w:val="continue"/>
            <w:noWrap w:val="0"/>
            <w:vAlign w:val="center"/>
          </w:tcPr>
          <w:p w14:paraId="3B09E036">
            <w:pPr>
              <w:shd w:val="clear"/>
              <w:spacing w:line="240" w:lineRule="auto"/>
              <w:rPr>
                <w:rFonts w:hint="eastAsia" w:ascii="宋体" w:hAnsi="宋体" w:eastAsia="宋体" w:cs="宋体"/>
                <w:color w:val="auto"/>
              </w:rPr>
            </w:pPr>
          </w:p>
        </w:tc>
      </w:tr>
      <w:tr w14:paraId="184423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7" w:type="dxa"/>
            <w:vMerge w:val="continue"/>
            <w:noWrap w:val="0"/>
            <w:vAlign w:val="top"/>
          </w:tcPr>
          <w:p w14:paraId="162BD07C">
            <w:pPr>
              <w:shd w:val="clear"/>
              <w:spacing w:line="240" w:lineRule="auto"/>
              <w:rPr>
                <w:rFonts w:hint="eastAsia" w:ascii="宋体" w:hAnsi="宋体" w:eastAsia="宋体" w:cs="宋体"/>
                <w:color w:val="auto"/>
              </w:rPr>
            </w:pPr>
          </w:p>
        </w:tc>
        <w:tc>
          <w:tcPr>
            <w:tcW w:w="1216" w:type="dxa"/>
            <w:vMerge w:val="continue"/>
            <w:noWrap w:val="0"/>
            <w:vAlign w:val="top"/>
          </w:tcPr>
          <w:p w14:paraId="46C3A1CE">
            <w:pPr>
              <w:shd w:val="clear"/>
              <w:spacing w:line="240" w:lineRule="auto"/>
              <w:rPr>
                <w:rFonts w:hint="eastAsia" w:ascii="宋体" w:hAnsi="宋体" w:eastAsia="宋体" w:cs="宋体"/>
                <w:color w:val="auto"/>
              </w:rPr>
            </w:pPr>
          </w:p>
        </w:tc>
        <w:tc>
          <w:tcPr>
            <w:tcW w:w="5217" w:type="dxa"/>
            <w:noWrap w:val="0"/>
            <w:vAlign w:val="center"/>
          </w:tcPr>
          <w:p w14:paraId="7D52E383">
            <w:pPr>
              <w:shd w:val="clear"/>
              <w:spacing w:line="240" w:lineRule="auto"/>
              <w:rPr>
                <w:rFonts w:hint="eastAsia" w:ascii="宋体" w:hAnsi="宋体" w:eastAsia="宋体" w:cs="宋体"/>
                <w:color w:val="auto"/>
              </w:rPr>
            </w:pPr>
            <w:r>
              <w:rPr>
                <w:rFonts w:hint="eastAsia" w:ascii="宋体" w:hAnsi="宋体" w:eastAsia="宋体" w:cs="宋体"/>
                <w:color w:val="auto"/>
              </w:rPr>
              <w:t>费用记录：记录医嘱的费用记录</w:t>
            </w:r>
          </w:p>
        </w:tc>
        <w:tc>
          <w:tcPr>
            <w:tcW w:w="700" w:type="dxa"/>
            <w:vMerge w:val="continue"/>
            <w:noWrap w:val="0"/>
            <w:vAlign w:val="center"/>
          </w:tcPr>
          <w:p w14:paraId="37F9EA83">
            <w:pPr>
              <w:shd w:val="clear"/>
              <w:spacing w:line="240" w:lineRule="auto"/>
              <w:rPr>
                <w:rFonts w:hint="eastAsia" w:ascii="宋体" w:hAnsi="宋体" w:eastAsia="宋体" w:cs="宋体"/>
                <w:color w:val="auto"/>
              </w:rPr>
            </w:pPr>
          </w:p>
        </w:tc>
        <w:tc>
          <w:tcPr>
            <w:tcW w:w="644" w:type="dxa"/>
            <w:vMerge w:val="continue"/>
            <w:noWrap w:val="0"/>
            <w:vAlign w:val="center"/>
          </w:tcPr>
          <w:p w14:paraId="4B89A312">
            <w:pPr>
              <w:shd w:val="clear"/>
              <w:spacing w:line="240" w:lineRule="auto"/>
              <w:rPr>
                <w:rFonts w:hint="eastAsia" w:ascii="宋体" w:hAnsi="宋体" w:eastAsia="宋体" w:cs="宋体"/>
                <w:color w:val="auto"/>
              </w:rPr>
            </w:pPr>
          </w:p>
        </w:tc>
      </w:tr>
      <w:tr w14:paraId="2B778E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7" w:type="dxa"/>
            <w:vMerge w:val="continue"/>
            <w:noWrap w:val="0"/>
            <w:vAlign w:val="top"/>
          </w:tcPr>
          <w:p w14:paraId="403E08EB">
            <w:pPr>
              <w:shd w:val="clear"/>
              <w:spacing w:line="240" w:lineRule="auto"/>
              <w:rPr>
                <w:rFonts w:hint="eastAsia" w:ascii="宋体" w:hAnsi="宋体" w:eastAsia="宋体" w:cs="宋体"/>
                <w:color w:val="auto"/>
              </w:rPr>
            </w:pPr>
          </w:p>
        </w:tc>
        <w:tc>
          <w:tcPr>
            <w:tcW w:w="1216" w:type="dxa"/>
            <w:vMerge w:val="continue"/>
            <w:noWrap w:val="0"/>
            <w:vAlign w:val="top"/>
          </w:tcPr>
          <w:p w14:paraId="7A972050">
            <w:pPr>
              <w:shd w:val="clear"/>
              <w:spacing w:line="240" w:lineRule="auto"/>
              <w:rPr>
                <w:rFonts w:hint="eastAsia" w:ascii="宋体" w:hAnsi="宋体" w:eastAsia="宋体" w:cs="宋体"/>
                <w:color w:val="auto"/>
              </w:rPr>
            </w:pPr>
          </w:p>
        </w:tc>
        <w:tc>
          <w:tcPr>
            <w:tcW w:w="5217" w:type="dxa"/>
            <w:noWrap w:val="0"/>
            <w:vAlign w:val="center"/>
          </w:tcPr>
          <w:p w14:paraId="4CACCEF7">
            <w:pPr>
              <w:shd w:val="clear"/>
              <w:spacing w:line="240" w:lineRule="auto"/>
              <w:rPr>
                <w:rFonts w:hint="eastAsia" w:ascii="宋体" w:hAnsi="宋体" w:eastAsia="宋体" w:cs="宋体"/>
                <w:color w:val="auto"/>
              </w:rPr>
            </w:pPr>
            <w:r>
              <w:rPr>
                <w:rFonts w:hint="eastAsia" w:ascii="宋体" w:hAnsi="宋体" w:eastAsia="宋体" w:cs="宋体"/>
                <w:color w:val="auto"/>
              </w:rPr>
              <w:t>执行记录：记录医嘱的执行记录，支持操作取消执行</w:t>
            </w:r>
          </w:p>
        </w:tc>
        <w:tc>
          <w:tcPr>
            <w:tcW w:w="700" w:type="dxa"/>
            <w:vMerge w:val="continue"/>
            <w:noWrap w:val="0"/>
            <w:vAlign w:val="center"/>
          </w:tcPr>
          <w:p w14:paraId="43ADF9E2">
            <w:pPr>
              <w:shd w:val="clear"/>
              <w:spacing w:line="240" w:lineRule="auto"/>
              <w:rPr>
                <w:rFonts w:hint="eastAsia" w:ascii="宋体" w:hAnsi="宋体" w:eastAsia="宋体" w:cs="宋体"/>
                <w:color w:val="auto"/>
              </w:rPr>
            </w:pPr>
          </w:p>
        </w:tc>
        <w:tc>
          <w:tcPr>
            <w:tcW w:w="644" w:type="dxa"/>
            <w:vMerge w:val="continue"/>
            <w:noWrap w:val="0"/>
            <w:vAlign w:val="center"/>
          </w:tcPr>
          <w:p w14:paraId="688D3ACE">
            <w:pPr>
              <w:shd w:val="clear"/>
              <w:spacing w:line="240" w:lineRule="auto"/>
              <w:rPr>
                <w:rFonts w:hint="eastAsia" w:ascii="宋体" w:hAnsi="宋体" w:eastAsia="宋体" w:cs="宋体"/>
                <w:color w:val="auto"/>
              </w:rPr>
            </w:pPr>
          </w:p>
        </w:tc>
      </w:tr>
      <w:tr w14:paraId="1ED653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7" w:type="dxa"/>
            <w:vMerge w:val="continue"/>
            <w:noWrap w:val="0"/>
            <w:vAlign w:val="top"/>
          </w:tcPr>
          <w:p w14:paraId="092A0B06">
            <w:pPr>
              <w:shd w:val="clear"/>
              <w:spacing w:line="240" w:lineRule="auto"/>
              <w:rPr>
                <w:rFonts w:hint="eastAsia" w:ascii="宋体" w:hAnsi="宋体" w:eastAsia="宋体" w:cs="宋体"/>
                <w:color w:val="auto"/>
              </w:rPr>
            </w:pPr>
          </w:p>
        </w:tc>
        <w:tc>
          <w:tcPr>
            <w:tcW w:w="1216" w:type="dxa"/>
            <w:vMerge w:val="continue"/>
            <w:noWrap w:val="0"/>
            <w:vAlign w:val="top"/>
          </w:tcPr>
          <w:p w14:paraId="108400B2">
            <w:pPr>
              <w:shd w:val="clear"/>
              <w:spacing w:line="240" w:lineRule="auto"/>
              <w:rPr>
                <w:rFonts w:hint="eastAsia" w:ascii="宋体" w:hAnsi="宋体" w:eastAsia="宋体" w:cs="宋体"/>
                <w:color w:val="auto"/>
              </w:rPr>
            </w:pPr>
          </w:p>
        </w:tc>
        <w:tc>
          <w:tcPr>
            <w:tcW w:w="5217" w:type="dxa"/>
            <w:noWrap w:val="0"/>
            <w:vAlign w:val="center"/>
          </w:tcPr>
          <w:p w14:paraId="7DA6650D">
            <w:pPr>
              <w:shd w:val="clear"/>
              <w:spacing w:line="240" w:lineRule="auto"/>
              <w:rPr>
                <w:rFonts w:hint="eastAsia" w:ascii="宋体" w:hAnsi="宋体" w:eastAsia="宋体" w:cs="宋体"/>
                <w:color w:val="auto"/>
              </w:rPr>
            </w:pPr>
            <w:r>
              <w:rPr>
                <w:rFonts w:hint="eastAsia" w:ascii="宋体" w:hAnsi="宋体" w:eastAsia="宋体" w:cs="宋体"/>
                <w:color w:val="auto"/>
              </w:rPr>
              <w:t>生命体征：支持填写体温单功能</w:t>
            </w:r>
          </w:p>
        </w:tc>
        <w:tc>
          <w:tcPr>
            <w:tcW w:w="700" w:type="dxa"/>
            <w:vMerge w:val="continue"/>
            <w:noWrap w:val="0"/>
            <w:vAlign w:val="center"/>
          </w:tcPr>
          <w:p w14:paraId="11F39EE8">
            <w:pPr>
              <w:shd w:val="clear"/>
              <w:spacing w:line="240" w:lineRule="auto"/>
              <w:rPr>
                <w:rFonts w:hint="eastAsia" w:ascii="宋体" w:hAnsi="宋体" w:eastAsia="宋体" w:cs="宋体"/>
                <w:color w:val="auto"/>
              </w:rPr>
            </w:pPr>
          </w:p>
        </w:tc>
        <w:tc>
          <w:tcPr>
            <w:tcW w:w="644" w:type="dxa"/>
            <w:vMerge w:val="continue"/>
            <w:noWrap w:val="0"/>
            <w:vAlign w:val="center"/>
          </w:tcPr>
          <w:p w14:paraId="1DF8CBCF">
            <w:pPr>
              <w:shd w:val="clear"/>
              <w:spacing w:line="240" w:lineRule="auto"/>
              <w:rPr>
                <w:rFonts w:hint="eastAsia" w:ascii="宋体" w:hAnsi="宋体" w:eastAsia="宋体" w:cs="宋体"/>
                <w:color w:val="auto"/>
              </w:rPr>
            </w:pPr>
          </w:p>
        </w:tc>
      </w:tr>
      <w:tr w14:paraId="3F0478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7" w:type="dxa"/>
            <w:vMerge w:val="continue"/>
            <w:noWrap w:val="0"/>
            <w:vAlign w:val="top"/>
          </w:tcPr>
          <w:p w14:paraId="2C521062">
            <w:pPr>
              <w:shd w:val="clear"/>
              <w:spacing w:line="240" w:lineRule="auto"/>
              <w:rPr>
                <w:rFonts w:hint="eastAsia" w:ascii="宋体" w:hAnsi="宋体" w:eastAsia="宋体" w:cs="宋体"/>
                <w:color w:val="auto"/>
              </w:rPr>
            </w:pPr>
          </w:p>
        </w:tc>
        <w:tc>
          <w:tcPr>
            <w:tcW w:w="1216" w:type="dxa"/>
            <w:vMerge w:val="continue"/>
            <w:noWrap w:val="0"/>
            <w:vAlign w:val="top"/>
          </w:tcPr>
          <w:p w14:paraId="58E099BA">
            <w:pPr>
              <w:shd w:val="clear"/>
              <w:spacing w:line="240" w:lineRule="auto"/>
              <w:rPr>
                <w:rFonts w:hint="eastAsia" w:ascii="宋体" w:hAnsi="宋体" w:eastAsia="宋体" w:cs="宋体"/>
                <w:color w:val="auto"/>
              </w:rPr>
            </w:pPr>
          </w:p>
        </w:tc>
        <w:tc>
          <w:tcPr>
            <w:tcW w:w="5217" w:type="dxa"/>
            <w:noWrap w:val="0"/>
            <w:vAlign w:val="center"/>
          </w:tcPr>
          <w:p w14:paraId="03F7DDE9">
            <w:pPr>
              <w:shd w:val="clear"/>
              <w:spacing w:line="240" w:lineRule="auto"/>
              <w:rPr>
                <w:rFonts w:hint="eastAsia" w:ascii="宋体" w:hAnsi="宋体" w:eastAsia="宋体" w:cs="宋体"/>
                <w:color w:val="auto"/>
              </w:rPr>
            </w:pPr>
            <w:r>
              <w:rPr>
                <w:rFonts w:hint="eastAsia" w:ascii="宋体" w:hAnsi="宋体" w:eastAsia="宋体" w:cs="宋体"/>
                <w:color w:val="auto"/>
              </w:rPr>
              <w:t>护理病历：支持填写护理评估单、护理量表、护理记录单（需护理系统支持）</w:t>
            </w:r>
          </w:p>
        </w:tc>
        <w:tc>
          <w:tcPr>
            <w:tcW w:w="700" w:type="dxa"/>
            <w:vMerge w:val="continue"/>
            <w:noWrap w:val="0"/>
            <w:vAlign w:val="center"/>
          </w:tcPr>
          <w:p w14:paraId="18C2EC00">
            <w:pPr>
              <w:shd w:val="clear"/>
              <w:spacing w:line="240" w:lineRule="auto"/>
              <w:rPr>
                <w:rFonts w:hint="eastAsia" w:ascii="宋体" w:hAnsi="宋体" w:eastAsia="宋体" w:cs="宋体"/>
                <w:color w:val="auto"/>
              </w:rPr>
            </w:pPr>
          </w:p>
        </w:tc>
        <w:tc>
          <w:tcPr>
            <w:tcW w:w="644" w:type="dxa"/>
            <w:vMerge w:val="continue"/>
            <w:noWrap w:val="0"/>
            <w:vAlign w:val="center"/>
          </w:tcPr>
          <w:p w14:paraId="34D4253D">
            <w:pPr>
              <w:shd w:val="clear"/>
              <w:spacing w:line="240" w:lineRule="auto"/>
              <w:rPr>
                <w:rFonts w:hint="eastAsia" w:ascii="宋体" w:hAnsi="宋体" w:eastAsia="宋体" w:cs="宋体"/>
                <w:color w:val="auto"/>
              </w:rPr>
            </w:pPr>
          </w:p>
        </w:tc>
      </w:tr>
      <w:tr w14:paraId="3667D3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7" w:type="dxa"/>
            <w:vMerge w:val="continue"/>
            <w:noWrap w:val="0"/>
            <w:vAlign w:val="top"/>
          </w:tcPr>
          <w:p w14:paraId="6F3182D4">
            <w:pPr>
              <w:shd w:val="clear"/>
              <w:spacing w:line="240" w:lineRule="auto"/>
              <w:rPr>
                <w:rFonts w:hint="eastAsia" w:ascii="宋体" w:hAnsi="宋体" w:eastAsia="宋体" w:cs="宋体"/>
                <w:color w:val="auto"/>
              </w:rPr>
            </w:pPr>
          </w:p>
        </w:tc>
        <w:tc>
          <w:tcPr>
            <w:tcW w:w="1216" w:type="dxa"/>
            <w:vMerge w:val="continue"/>
            <w:noWrap w:val="0"/>
            <w:vAlign w:val="top"/>
          </w:tcPr>
          <w:p w14:paraId="27E36268">
            <w:pPr>
              <w:shd w:val="clear"/>
              <w:spacing w:line="240" w:lineRule="auto"/>
              <w:rPr>
                <w:rFonts w:hint="eastAsia" w:ascii="宋体" w:hAnsi="宋体" w:eastAsia="宋体" w:cs="宋体"/>
                <w:color w:val="auto"/>
              </w:rPr>
            </w:pPr>
          </w:p>
        </w:tc>
        <w:tc>
          <w:tcPr>
            <w:tcW w:w="5217" w:type="dxa"/>
            <w:noWrap w:val="0"/>
            <w:vAlign w:val="center"/>
          </w:tcPr>
          <w:p w14:paraId="64BBD733">
            <w:pPr>
              <w:shd w:val="clear"/>
              <w:spacing w:line="240" w:lineRule="auto"/>
              <w:rPr>
                <w:rFonts w:hint="eastAsia" w:ascii="宋体" w:hAnsi="宋体" w:eastAsia="宋体" w:cs="宋体"/>
                <w:color w:val="auto"/>
              </w:rPr>
            </w:pPr>
            <w:r>
              <w:rPr>
                <w:rFonts w:hint="eastAsia" w:ascii="宋体" w:hAnsi="宋体" w:eastAsia="宋体" w:cs="宋体"/>
                <w:color w:val="auto"/>
              </w:rPr>
              <w:t>退费审核：支持对已执行医嘱的退费进行审核</w:t>
            </w:r>
          </w:p>
        </w:tc>
        <w:tc>
          <w:tcPr>
            <w:tcW w:w="700" w:type="dxa"/>
            <w:vMerge w:val="continue"/>
            <w:noWrap w:val="0"/>
            <w:vAlign w:val="center"/>
          </w:tcPr>
          <w:p w14:paraId="3696865D">
            <w:pPr>
              <w:shd w:val="clear"/>
              <w:spacing w:line="240" w:lineRule="auto"/>
              <w:rPr>
                <w:rFonts w:hint="eastAsia" w:ascii="宋体" w:hAnsi="宋体" w:eastAsia="宋体" w:cs="宋体"/>
                <w:color w:val="auto"/>
              </w:rPr>
            </w:pPr>
          </w:p>
        </w:tc>
        <w:tc>
          <w:tcPr>
            <w:tcW w:w="644" w:type="dxa"/>
            <w:vMerge w:val="continue"/>
            <w:noWrap w:val="0"/>
            <w:vAlign w:val="center"/>
          </w:tcPr>
          <w:p w14:paraId="62A0F062">
            <w:pPr>
              <w:shd w:val="clear"/>
              <w:spacing w:line="240" w:lineRule="auto"/>
              <w:rPr>
                <w:rFonts w:hint="eastAsia" w:ascii="宋体" w:hAnsi="宋体" w:eastAsia="宋体" w:cs="宋体"/>
                <w:color w:val="auto"/>
              </w:rPr>
            </w:pPr>
          </w:p>
        </w:tc>
      </w:tr>
      <w:tr w14:paraId="3040A6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7" w:type="dxa"/>
            <w:vMerge w:val="continue"/>
            <w:noWrap w:val="0"/>
            <w:vAlign w:val="top"/>
          </w:tcPr>
          <w:p w14:paraId="642140F5">
            <w:pPr>
              <w:shd w:val="clear"/>
              <w:spacing w:line="240" w:lineRule="auto"/>
              <w:rPr>
                <w:rFonts w:hint="eastAsia" w:ascii="宋体" w:hAnsi="宋体" w:eastAsia="宋体" w:cs="宋体"/>
                <w:color w:val="auto"/>
              </w:rPr>
            </w:pPr>
          </w:p>
        </w:tc>
        <w:tc>
          <w:tcPr>
            <w:tcW w:w="1216" w:type="dxa"/>
            <w:vMerge w:val="continue"/>
            <w:noWrap w:val="0"/>
            <w:vAlign w:val="top"/>
          </w:tcPr>
          <w:p w14:paraId="6F5D5CD4">
            <w:pPr>
              <w:shd w:val="clear"/>
              <w:spacing w:line="240" w:lineRule="auto"/>
              <w:rPr>
                <w:rFonts w:hint="eastAsia" w:ascii="宋体" w:hAnsi="宋体" w:eastAsia="宋体" w:cs="宋体"/>
                <w:color w:val="auto"/>
              </w:rPr>
            </w:pPr>
          </w:p>
        </w:tc>
        <w:tc>
          <w:tcPr>
            <w:tcW w:w="5217" w:type="dxa"/>
            <w:noWrap w:val="0"/>
            <w:vAlign w:val="center"/>
          </w:tcPr>
          <w:p w14:paraId="69F81457">
            <w:pPr>
              <w:shd w:val="clear"/>
              <w:spacing w:line="240" w:lineRule="auto"/>
              <w:rPr>
                <w:rFonts w:hint="eastAsia" w:ascii="宋体" w:hAnsi="宋体" w:eastAsia="宋体" w:cs="宋体"/>
                <w:color w:val="auto"/>
              </w:rPr>
            </w:pPr>
            <w:r>
              <w:rPr>
                <w:rFonts w:hint="eastAsia" w:ascii="宋体" w:hAnsi="宋体" w:eastAsia="宋体" w:cs="宋体"/>
                <w:color w:val="auto"/>
              </w:rPr>
              <w:t>病历记录：支持查看患者本次就诊的急诊病历（需电子病历系统支持）</w:t>
            </w:r>
          </w:p>
        </w:tc>
        <w:tc>
          <w:tcPr>
            <w:tcW w:w="700" w:type="dxa"/>
            <w:vMerge w:val="continue"/>
            <w:noWrap w:val="0"/>
            <w:vAlign w:val="center"/>
          </w:tcPr>
          <w:p w14:paraId="000FA881">
            <w:pPr>
              <w:shd w:val="clear"/>
              <w:spacing w:line="240" w:lineRule="auto"/>
              <w:rPr>
                <w:rFonts w:hint="eastAsia" w:ascii="宋体" w:hAnsi="宋体" w:eastAsia="宋体" w:cs="宋体"/>
                <w:color w:val="auto"/>
              </w:rPr>
            </w:pPr>
          </w:p>
        </w:tc>
        <w:tc>
          <w:tcPr>
            <w:tcW w:w="644" w:type="dxa"/>
            <w:vMerge w:val="continue"/>
            <w:noWrap w:val="0"/>
            <w:vAlign w:val="center"/>
          </w:tcPr>
          <w:p w14:paraId="63F74303">
            <w:pPr>
              <w:shd w:val="clear"/>
              <w:spacing w:line="240" w:lineRule="auto"/>
              <w:rPr>
                <w:rFonts w:hint="eastAsia" w:ascii="宋体" w:hAnsi="宋体" w:eastAsia="宋体" w:cs="宋体"/>
                <w:color w:val="auto"/>
              </w:rPr>
            </w:pPr>
          </w:p>
        </w:tc>
      </w:tr>
      <w:tr w14:paraId="5D5D70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7" w:type="dxa"/>
            <w:vMerge w:val="continue"/>
            <w:noWrap w:val="0"/>
            <w:vAlign w:val="top"/>
          </w:tcPr>
          <w:p w14:paraId="231CF363">
            <w:pPr>
              <w:shd w:val="clear"/>
              <w:spacing w:line="240" w:lineRule="auto"/>
              <w:rPr>
                <w:rFonts w:hint="eastAsia" w:ascii="宋体" w:hAnsi="宋体" w:eastAsia="宋体" w:cs="宋体"/>
                <w:color w:val="auto"/>
              </w:rPr>
            </w:pPr>
          </w:p>
        </w:tc>
        <w:tc>
          <w:tcPr>
            <w:tcW w:w="1216" w:type="dxa"/>
            <w:vMerge w:val="continue"/>
            <w:noWrap w:val="0"/>
            <w:vAlign w:val="top"/>
          </w:tcPr>
          <w:p w14:paraId="60E021B1">
            <w:pPr>
              <w:shd w:val="clear"/>
              <w:spacing w:line="240" w:lineRule="auto"/>
              <w:rPr>
                <w:rFonts w:hint="eastAsia" w:ascii="宋体" w:hAnsi="宋体" w:eastAsia="宋体" w:cs="宋体"/>
                <w:color w:val="auto"/>
              </w:rPr>
            </w:pPr>
          </w:p>
        </w:tc>
        <w:tc>
          <w:tcPr>
            <w:tcW w:w="5217" w:type="dxa"/>
            <w:noWrap w:val="0"/>
            <w:vAlign w:val="center"/>
          </w:tcPr>
          <w:p w14:paraId="0D508076">
            <w:pPr>
              <w:shd w:val="clear"/>
              <w:spacing w:line="240" w:lineRule="auto"/>
              <w:rPr>
                <w:rFonts w:hint="eastAsia" w:ascii="宋体" w:hAnsi="宋体" w:eastAsia="宋体" w:cs="宋体"/>
                <w:color w:val="auto"/>
              </w:rPr>
            </w:pPr>
            <w:r>
              <w:rPr>
                <w:rFonts w:hint="eastAsia" w:ascii="宋体" w:hAnsi="宋体" w:eastAsia="宋体" w:cs="宋体"/>
                <w:color w:val="auto"/>
              </w:rPr>
              <w:t>支持急诊护士的交接班功能，读取排班设置的每日班次，查看每日交接班的情况数据统计，支持患者包括体征、皮试、手术信息等数据同步，病情交班记录打印。</w:t>
            </w:r>
          </w:p>
        </w:tc>
        <w:tc>
          <w:tcPr>
            <w:tcW w:w="700" w:type="dxa"/>
            <w:vMerge w:val="continue"/>
            <w:noWrap w:val="0"/>
            <w:vAlign w:val="center"/>
          </w:tcPr>
          <w:p w14:paraId="2DAC8672">
            <w:pPr>
              <w:shd w:val="clear"/>
              <w:spacing w:line="240" w:lineRule="auto"/>
              <w:rPr>
                <w:rFonts w:hint="eastAsia" w:ascii="宋体" w:hAnsi="宋体" w:eastAsia="宋体" w:cs="宋体"/>
                <w:color w:val="auto"/>
              </w:rPr>
            </w:pPr>
          </w:p>
        </w:tc>
        <w:tc>
          <w:tcPr>
            <w:tcW w:w="644" w:type="dxa"/>
            <w:vMerge w:val="continue"/>
            <w:noWrap w:val="0"/>
            <w:vAlign w:val="center"/>
          </w:tcPr>
          <w:p w14:paraId="5EC0E79D">
            <w:pPr>
              <w:shd w:val="clear"/>
              <w:spacing w:line="240" w:lineRule="auto"/>
              <w:rPr>
                <w:rFonts w:hint="eastAsia" w:ascii="宋体" w:hAnsi="宋体" w:eastAsia="宋体" w:cs="宋体"/>
                <w:color w:val="auto"/>
              </w:rPr>
            </w:pPr>
          </w:p>
        </w:tc>
      </w:tr>
      <w:tr w14:paraId="32C8B0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7" w:type="dxa"/>
            <w:vMerge w:val="restart"/>
            <w:noWrap w:val="0"/>
            <w:vAlign w:val="top"/>
          </w:tcPr>
          <w:p w14:paraId="6EBF0CA3">
            <w:pPr>
              <w:shd w:val="clear"/>
              <w:spacing w:line="240" w:lineRule="auto"/>
              <w:rPr>
                <w:rFonts w:hint="eastAsia" w:ascii="宋体" w:hAnsi="宋体" w:eastAsia="宋体" w:cs="宋体"/>
                <w:color w:val="auto"/>
              </w:rPr>
            </w:pPr>
            <w:r>
              <w:rPr>
                <w:rFonts w:hint="eastAsia" w:ascii="宋体" w:hAnsi="宋体" w:eastAsia="宋体" w:cs="宋体"/>
                <w:color w:val="auto"/>
              </w:rPr>
              <w:t>急诊医生站</w:t>
            </w:r>
          </w:p>
        </w:tc>
        <w:tc>
          <w:tcPr>
            <w:tcW w:w="1216" w:type="dxa"/>
            <w:vMerge w:val="restart"/>
            <w:noWrap w:val="0"/>
            <w:vAlign w:val="center"/>
          </w:tcPr>
          <w:p w14:paraId="6BF9FED1">
            <w:pPr>
              <w:widowControl/>
              <w:shd w:val="clear"/>
              <w:spacing w:line="240" w:lineRule="auto"/>
              <w:jc w:val="center"/>
              <w:rPr>
                <w:rFonts w:hint="eastAsia" w:ascii="宋体" w:hAnsi="宋体" w:eastAsia="宋体" w:cs="宋体"/>
                <w:color w:val="auto"/>
                <w:kern w:val="0"/>
                <w:szCs w:val="21"/>
              </w:rPr>
            </w:pPr>
            <w:r>
              <w:rPr>
                <w:rFonts w:hint="eastAsia" w:ascii="宋体" w:hAnsi="宋体" w:eastAsia="宋体" w:cs="宋体"/>
                <w:color w:val="auto"/>
                <w:kern w:val="0"/>
                <w:szCs w:val="21"/>
                <w:lang w:bidi="ar"/>
              </w:rPr>
              <w:t>医生信息</w:t>
            </w:r>
          </w:p>
        </w:tc>
        <w:tc>
          <w:tcPr>
            <w:tcW w:w="5217" w:type="dxa"/>
            <w:noWrap w:val="0"/>
            <w:vAlign w:val="center"/>
          </w:tcPr>
          <w:p w14:paraId="1FED1291">
            <w:pPr>
              <w:widowControl/>
              <w:shd w:val="clear"/>
              <w:spacing w:line="240" w:lineRule="auto"/>
              <w:jc w:val="left"/>
              <w:rPr>
                <w:rFonts w:hint="eastAsia" w:ascii="宋体" w:hAnsi="宋体" w:eastAsia="宋体" w:cs="宋体"/>
                <w:color w:val="auto"/>
              </w:rPr>
            </w:pPr>
            <w:r>
              <w:rPr>
                <w:rFonts w:hint="eastAsia" w:ascii="宋体" w:hAnsi="宋体" w:eastAsia="宋体" w:cs="宋体"/>
                <w:color w:val="auto"/>
                <w:kern w:val="0"/>
                <w:szCs w:val="21"/>
                <w:lang w:bidi="ar"/>
              </w:rPr>
              <w:t>登录医生默认给出当前科室及当前所在诊室，根据设备获取；</w:t>
            </w:r>
          </w:p>
        </w:tc>
        <w:tc>
          <w:tcPr>
            <w:tcW w:w="700" w:type="dxa"/>
            <w:vMerge w:val="continue"/>
            <w:noWrap w:val="0"/>
            <w:vAlign w:val="center"/>
          </w:tcPr>
          <w:p w14:paraId="66389D6C">
            <w:pPr>
              <w:widowControl/>
              <w:shd w:val="clear"/>
              <w:spacing w:line="240" w:lineRule="auto"/>
              <w:jc w:val="left"/>
              <w:rPr>
                <w:rFonts w:hint="eastAsia" w:ascii="宋体" w:hAnsi="宋体" w:eastAsia="宋体" w:cs="宋体"/>
                <w:color w:val="auto"/>
                <w:kern w:val="0"/>
                <w:szCs w:val="21"/>
                <w:lang w:bidi="ar"/>
              </w:rPr>
            </w:pPr>
          </w:p>
        </w:tc>
        <w:tc>
          <w:tcPr>
            <w:tcW w:w="644" w:type="dxa"/>
            <w:vMerge w:val="continue"/>
            <w:noWrap w:val="0"/>
            <w:vAlign w:val="center"/>
          </w:tcPr>
          <w:p w14:paraId="20583B39">
            <w:pPr>
              <w:widowControl/>
              <w:shd w:val="clear"/>
              <w:spacing w:line="240" w:lineRule="auto"/>
              <w:jc w:val="left"/>
              <w:rPr>
                <w:rFonts w:hint="eastAsia" w:ascii="宋体" w:hAnsi="宋体" w:eastAsia="宋体" w:cs="宋体"/>
                <w:color w:val="auto"/>
                <w:kern w:val="0"/>
                <w:szCs w:val="21"/>
                <w:lang w:bidi="ar"/>
              </w:rPr>
            </w:pPr>
          </w:p>
        </w:tc>
      </w:tr>
      <w:tr w14:paraId="15787A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7" w:type="dxa"/>
            <w:vMerge w:val="continue"/>
            <w:noWrap w:val="0"/>
            <w:vAlign w:val="top"/>
          </w:tcPr>
          <w:p w14:paraId="708D6E07">
            <w:pPr>
              <w:shd w:val="clear"/>
              <w:spacing w:line="240" w:lineRule="auto"/>
              <w:rPr>
                <w:rFonts w:hint="eastAsia" w:ascii="宋体" w:hAnsi="宋体" w:eastAsia="宋体" w:cs="宋体"/>
                <w:color w:val="auto"/>
              </w:rPr>
            </w:pPr>
          </w:p>
        </w:tc>
        <w:tc>
          <w:tcPr>
            <w:tcW w:w="1216" w:type="dxa"/>
            <w:vMerge w:val="continue"/>
            <w:noWrap w:val="0"/>
            <w:vAlign w:val="top"/>
          </w:tcPr>
          <w:p w14:paraId="76012D0E">
            <w:pPr>
              <w:shd w:val="clear"/>
              <w:spacing w:line="240" w:lineRule="auto"/>
              <w:rPr>
                <w:rFonts w:hint="eastAsia" w:ascii="宋体" w:hAnsi="宋体" w:eastAsia="宋体" w:cs="宋体"/>
                <w:color w:val="auto"/>
              </w:rPr>
            </w:pPr>
          </w:p>
        </w:tc>
        <w:tc>
          <w:tcPr>
            <w:tcW w:w="5217" w:type="dxa"/>
            <w:noWrap w:val="0"/>
            <w:vAlign w:val="center"/>
          </w:tcPr>
          <w:p w14:paraId="45F9745D">
            <w:pPr>
              <w:widowControl/>
              <w:shd w:val="clear"/>
              <w:spacing w:line="240" w:lineRule="auto"/>
              <w:jc w:val="left"/>
              <w:rPr>
                <w:rFonts w:hint="eastAsia" w:ascii="宋体" w:hAnsi="宋体" w:eastAsia="宋体" w:cs="宋体"/>
                <w:color w:val="auto"/>
              </w:rPr>
            </w:pPr>
            <w:r>
              <w:rPr>
                <w:rFonts w:hint="eastAsia" w:ascii="宋体" w:hAnsi="宋体" w:eastAsia="宋体" w:cs="宋体"/>
                <w:color w:val="auto"/>
                <w:kern w:val="0"/>
                <w:szCs w:val="21"/>
                <w:lang w:bidi="ar"/>
              </w:rPr>
              <w:t>业务科室支持修改，开具医嘱、病历关联所在科室，医生在线状态</w:t>
            </w:r>
          </w:p>
        </w:tc>
        <w:tc>
          <w:tcPr>
            <w:tcW w:w="700" w:type="dxa"/>
            <w:vMerge w:val="continue"/>
            <w:noWrap w:val="0"/>
            <w:vAlign w:val="center"/>
          </w:tcPr>
          <w:p w14:paraId="1F8F0540">
            <w:pPr>
              <w:widowControl/>
              <w:shd w:val="clear"/>
              <w:spacing w:line="240" w:lineRule="auto"/>
              <w:jc w:val="left"/>
              <w:rPr>
                <w:rFonts w:hint="eastAsia" w:ascii="宋体" w:hAnsi="宋体" w:eastAsia="宋体" w:cs="宋体"/>
                <w:color w:val="auto"/>
                <w:kern w:val="0"/>
                <w:szCs w:val="21"/>
                <w:lang w:bidi="ar"/>
              </w:rPr>
            </w:pPr>
          </w:p>
        </w:tc>
        <w:tc>
          <w:tcPr>
            <w:tcW w:w="644" w:type="dxa"/>
            <w:vMerge w:val="continue"/>
            <w:noWrap w:val="0"/>
            <w:vAlign w:val="center"/>
          </w:tcPr>
          <w:p w14:paraId="74D81D36">
            <w:pPr>
              <w:widowControl/>
              <w:shd w:val="clear"/>
              <w:spacing w:line="240" w:lineRule="auto"/>
              <w:jc w:val="left"/>
              <w:rPr>
                <w:rFonts w:hint="eastAsia" w:ascii="宋体" w:hAnsi="宋体" w:eastAsia="宋体" w:cs="宋体"/>
                <w:color w:val="auto"/>
                <w:kern w:val="0"/>
                <w:szCs w:val="21"/>
                <w:lang w:bidi="ar"/>
              </w:rPr>
            </w:pPr>
          </w:p>
        </w:tc>
      </w:tr>
      <w:tr w14:paraId="414BE6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7" w:type="dxa"/>
            <w:vMerge w:val="continue"/>
            <w:noWrap w:val="0"/>
            <w:vAlign w:val="top"/>
          </w:tcPr>
          <w:p w14:paraId="6C91B237">
            <w:pPr>
              <w:shd w:val="clear"/>
              <w:spacing w:line="240" w:lineRule="auto"/>
              <w:rPr>
                <w:rFonts w:hint="eastAsia" w:ascii="宋体" w:hAnsi="宋体" w:eastAsia="宋体" w:cs="宋体"/>
                <w:color w:val="auto"/>
              </w:rPr>
            </w:pPr>
          </w:p>
        </w:tc>
        <w:tc>
          <w:tcPr>
            <w:tcW w:w="1216" w:type="dxa"/>
            <w:vMerge w:val="continue"/>
            <w:noWrap w:val="0"/>
            <w:vAlign w:val="top"/>
          </w:tcPr>
          <w:p w14:paraId="6B3EACBF">
            <w:pPr>
              <w:shd w:val="clear"/>
              <w:spacing w:line="240" w:lineRule="auto"/>
              <w:rPr>
                <w:rFonts w:hint="eastAsia" w:ascii="宋体" w:hAnsi="宋体" w:eastAsia="宋体" w:cs="宋体"/>
                <w:color w:val="auto"/>
              </w:rPr>
            </w:pPr>
          </w:p>
        </w:tc>
        <w:tc>
          <w:tcPr>
            <w:tcW w:w="5217" w:type="dxa"/>
            <w:noWrap w:val="0"/>
            <w:vAlign w:val="center"/>
          </w:tcPr>
          <w:p w14:paraId="50FA1EAA">
            <w:pPr>
              <w:widowControl/>
              <w:shd w:val="clear"/>
              <w:spacing w:line="240" w:lineRule="auto"/>
              <w:jc w:val="left"/>
              <w:rPr>
                <w:rFonts w:hint="eastAsia" w:ascii="宋体" w:hAnsi="宋体" w:eastAsia="宋体" w:cs="宋体"/>
                <w:color w:val="auto"/>
              </w:rPr>
            </w:pPr>
            <w:r>
              <w:rPr>
                <w:rFonts w:hint="eastAsia" w:ascii="宋体" w:hAnsi="宋体" w:eastAsia="宋体" w:cs="宋体"/>
                <w:color w:val="auto"/>
                <w:kern w:val="0"/>
                <w:szCs w:val="21"/>
                <w:lang w:bidi="ar"/>
              </w:rPr>
              <w:t>医生当前所在诊疗小组，可选择其他诊疗小组</w:t>
            </w:r>
          </w:p>
        </w:tc>
        <w:tc>
          <w:tcPr>
            <w:tcW w:w="700" w:type="dxa"/>
            <w:vMerge w:val="continue"/>
            <w:noWrap w:val="0"/>
            <w:vAlign w:val="center"/>
          </w:tcPr>
          <w:p w14:paraId="7F670435">
            <w:pPr>
              <w:widowControl/>
              <w:shd w:val="clear"/>
              <w:spacing w:line="240" w:lineRule="auto"/>
              <w:jc w:val="left"/>
              <w:rPr>
                <w:rFonts w:hint="eastAsia" w:ascii="宋体" w:hAnsi="宋体" w:eastAsia="宋体" w:cs="宋体"/>
                <w:color w:val="auto"/>
                <w:kern w:val="0"/>
                <w:szCs w:val="21"/>
                <w:lang w:bidi="ar"/>
              </w:rPr>
            </w:pPr>
          </w:p>
        </w:tc>
        <w:tc>
          <w:tcPr>
            <w:tcW w:w="644" w:type="dxa"/>
            <w:vMerge w:val="continue"/>
            <w:noWrap w:val="0"/>
            <w:vAlign w:val="center"/>
          </w:tcPr>
          <w:p w14:paraId="2AE3FEC6">
            <w:pPr>
              <w:widowControl/>
              <w:shd w:val="clear"/>
              <w:spacing w:line="240" w:lineRule="auto"/>
              <w:jc w:val="left"/>
              <w:rPr>
                <w:rFonts w:hint="eastAsia" w:ascii="宋体" w:hAnsi="宋体" w:eastAsia="宋体" w:cs="宋体"/>
                <w:color w:val="auto"/>
                <w:kern w:val="0"/>
                <w:szCs w:val="21"/>
                <w:lang w:bidi="ar"/>
              </w:rPr>
            </w:pPr>
          </w:p>
        </w:tc>
      </w:tr>
      <w:tr w14:paraId="1AE394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7" w:type="dxa"/>
            <w:vMerge w:val="continue"/>
            <w:noWrap w:val="0"/>
            <w:vAlign w:val="top"/>
          </w:tcPr>
          <w:p w14:paraId="7380E8AA">
            <w:pPr>
              <w:shd w:val="clear"/>
              <w:spacing w:line="240" w:lineRule="auto"/>
              <w:rPr>
                <w:rFonts w:hint="eastAsia" w:ascii="宋体" w:hAnsi="宋体" w:eastAsia="宋体" w:cs="宋体"/>
                <w:color w:val="auto"/>
              </w:rPr>
            </w:pPr>
          </w:p>
        </w:tc>
        <w:tc>
          <w:tcPr>
            <w:tcW w:w="1216" w:type="dxa"/>
            <w:vMerge w:val="restart"/>
            <w:noWrap w:val="0"/>
            <w:vAlign w:val="center"/>
          </w:tcPr>
          <w:p w14:paraId="5BE28E1E">
            <w:pPr>
              <w:widowControl/>
              <w:shd w:val="clear"/>
              <w:spacing w:line="240" w:lineRule="auto"/>
              <w:jc w:val="center"/>
              <w:rPr>
                <w:rFonts w:hint="eastAsia" w:ascii="宋体" w:hAnsi="宋体" w:eastAsia="宋体" w:cs="宋体"/>
                <w:color w:val="auto"/>
                <w:kern w:val="0"/>
                <w:szCs w:val="21"/>
              </w:rPr>
            </w:pPr>
            <w:r>
              <w:rPr>
                <w:rFonts w:hint="eastAsia" w:ascii="宋体" w:hAnsi="宋体" w:eastAsia="宋体" w:cs="宋体"/>
                <w:color w:val="auto"/>
                <w:kern w:val="0"/>
                <w:szCs w:val="21"/>
                <w:lang w:bidi="ar"/>
              </w:rPr>
              <w:t>候诊列表</w:t>
            </w:r>
          </w:p>
        </w:tc>
        <w:tc>
          <w:tcPr>
            <w:tcW w:w="5217" w:type="dxa"/>
            <w:noWrap w:val="0"/>
            <w:vAlign w:val="center"/>
          </w:tcPr>
          <w:p w14:paraId="3A0287AC">
            <w:pPr>
              <w:widowControl/>
              <w:shd w:val="clear"/>
              <w:spacing w:line="240" w:lineRule="auto"/>
              <w:jc w:val="left"/>
              <w:rPr>
                <w:rFonts w:hint="eastAsia" w:ascii="宋体" w:hAnsi="宋体" w:eastAsia="宋体" w:cs="宋体"/>
                <w:color w:val="auto"/>
              </w:rPr>
            </w:pPr>
            <w:r>
              <w:rPr>
                <w:rFonts w:hint="eastAsia" w:ascii="宋体" w:hAnsi="宋体" w:eastAsia="宋体" w:cs="宋体"/>
                <w:color w:val="auto"/>
                <w:kern w:val="0"/>
                <w:szCs w:val="21"/>
                <w:lang w:bidi="ar"/>
              </w:rPr>
              <w:t>包含候诊中、已接诊以及协同患者（会诊中的患者）列表</w:t>
            </w:r>
          </w:p>
        </w:tc>
        <w:tc>
          <w:tcPr>
            <w:tcW w:w="700" w:type="dxa"/>
            <w:vMerge w:val="continue"/>
            <w:noWrap w:val="0"/>
            <w:vAlign w:val="center"/>
          </w:tcPr>
          <w:p w14:paraId="7C8CD511">
            <w:pPr>
              <w:widowControl/>
              <w:shd w:val="clear"/>
              <w:spacing w:line="240" w:lineRule="auto"/>
              <w:jc w:val="left"/>
              <w:rPr>
                <w:rFonts w:hint="eastAsia" w:ascii="宋体" w:hAnsi="宋体" w:eastAsia="宋体" w:cs="宋体"/>
                <w:color w:val="auto"/>
                <w:kern w:val="0"/>
                <w:szCs w:val="21"/>
                <w:lang w:bidi="ar"/>
              </w:rPr>
            </w:pPr>
          </w:p>
        </w:tc>
        <w:tc>
          <w:tcPr>
            <w:tcW w:w="644" w:type="dxa"/>
            <w:vMerge w:val="continue"/>
            <w:noWrap w:val="0"/>
            <w:vAlign w:val="center"/>
          </w:tcPr>
          <w:p w14:paraId="182AD055">
            <w:pPr>
              <w:widowControl/>
              <w:shd w:val="clear"/>
              <w:spacing w:line="240" w:lineRule="auto"/>
              <w:jc w:val="left"/>
              <w:rPr>
                <w:rFonts w:hint="eastAsia" w:ascii="宋体" w:hAnsi="宋体" w:eastAsia="宋体" w:cs="宋体"/>
                <w:color w:val="auto"/>
                <w:kern w:val="0"/>
                <w:szCs w:val="21"/>
                <w:lang w:bidi="ar"/>
              </w:rPr>
            </w:pPr>
          </w:p>
        </w:tc>
      </w:tr>
      <w:tr w14:paraId="410052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7" w:type="dxa"/>
            <w:vMerge w:val="continue"/>
            <w:noWrap w:val="0"/>
            <w:vAlign w:val="top"/>
          </w:tcPr>
          <w:p w14:paraId="767AB97E">
            <w:pPr>
              <w:shd w:val="clear"/>
              <w:spacing w:line="240" w:lineRule="auto"/>
              <w:rPr>
                <w:rFonts w:hint="eastAsia" w:ascii="宋体" w:hAnsi="宋体" w:eastAsia="宋体" w:cs="宋体"/>
                <w:color w:val="auto"/>
              </w:rPr>
            </w:pPr>
          </w:p>
        </w:tc>
        <w:tc>
          <w:tcPr>
            <w:tcW w:w="1216" w:type="dxa"/>
            <w:vMerge w:val="continue"/>
            <w:noWrap w:val="0"/>
            <w:vAlign w:val="top"/>
          </w:tcPr>
          <w:p w14:paraId="5048CC39">
            <w:pPr>
              <w:shd w:val="clear"/>
              <w:spacing w:line="240" w:lineRule="auto"/>
              <w:rPr>
                <w:rFonts w:hint="eastAsia" w:ascii="宋体" w:hAnsi="宋体" w:eastAsia="宋体" w:cs="宋体"/>
                <w:color w:val="auto"/>
              </w:rPr>
            </w:pPr>
          </w:p>
        </w:tc>
        <w:tc>
          <w:tcPr>
            <w:tcW w:w="5217" w:type="dxa"/>
            <w:noWrap w:val="0"/>
            <w:vAlign w:val="center"/>
          </w:tcPr>
          <w:p w14:paraId="01AE61CB">
            <w:pPr>
              <w:widowControl/>
              <w:shd w:val="clear"/>
              <w:spacing w:line="240" w:lineRule="auto"/>
              <w:jc w:val="left"/>
              <w:rPr>
                <w:rFonts w:hint="eastAsia" w:ascii="宋体" w:hAnsi="宋体" w:eastAsia="宋体" w:cs="宋体"/>
                <w:color w:val="auto"/>
              </w:rPr>
            </w:pPr>
            <w:r>
              <w:rPr>
                <w:rFonts w:hint="eastAsia" w:ascii="宋体" w:hAnsi="宋体" w:eastAsia="宋体" w:cs="宋体"/>
                <w:color w:val="auto"/>
                <w:kern w:val="0"/>
                <w:szCs w:val="21"/>
                <w:lang w:bidi="ar"/>
              </w:rPr>
              <w:t>选择待诊患者，点击“接诊”，跳转到工作站页面，患者状态变为“已接诊”，且不再在待诊列表，在已接诊列表查询</w:t>
            </w:r>
          </w:p>
        </w:tc>
        <w:tc>
          <w:tcPr>
            <w:tcW w:w="700" w:type="dxa"/>
            <w:vMerge w:val="continue"/>
            <w:noWrap w:val="0"/>
            <w:vAlign w:val="center"/>
          </w:tcPr>
          <w:p w14:paraId="491E4F54">
            <w:pPr>
              <w:widowControl/>
              <w:shd w:val="clear"/>
              <w:spacing w:line="240" w:lineRule="auto"/>
              <w:jc w:val="left"/>
              <w:rPr>
                <w:rFonts w:hint="eastAsia" w:ascii="宋体" w:hAnsi="宋体" w:eastAsia="宋体" w:cs="宋体"/>
                <w:color w:val="auto"/>
                <w:kern w:val="0"/>
                <w:szCs w:val="21"/>
                <w:lang w:bidi="ar"/>
              </w:rPr>
            </w:pPr>
          </w:p>
        </w:tc>
        <w:tc>
          <w:tcPr>
            <w:tcW w:w="644" w:type="dxa"/>
            <w:vMerge w:val="continue"/>
            <w:noWrap w:val="0"/>
            <w:vAlign w:val="center"/>
          </w:tcPr>
          <w:p w14:paraId="18C5B952">
            <w:pPr>
              <w:widowControl/>
              <w:shd w:val="clear"/>
              <w:spacing w:line="240" w:lineRule="auto"/>
              <w:jc w:val="left"/>
              <w:rPr>
                <w:rFonts w:hint="eastAsia" w:ascii="宋体" w:hAnsi="宋体" w:eastAsia="宋体" w:cs="宋体"/>
                <w:color w:val="auto"/>
                <w:kern w:val="0"/>
                <w:szCs w:val="21"/>
                <w:lang w:bidi="ar"/>
              </w:rPr>
            </w:pPr>
          </w:p>
        </w:tc>
      </w:tr>
      <w:tr w14:paraId="36674E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7" w:type="dxa"/>
            <w:vMerge w:val="continue"/>
            <w:noWrap w:val="0"/>
            <w:vAlign w:val="top"/>
          </w:tcPr>
          <w:p w14:paraId="7DEF73C3">
            <w:pPr>
              <w:shd w:val="clear"/>
              <w:spacing w:line="240" w:lineRule="auto"/>
              <w:rPr>
                <w:rFonts w:hint="eastAsia" w:ascii="宋体" w:hAnsi="宋体" w:eastAsia="宋体" w:cs="宋体"/>
                <w:color w:val="auto"/>
              </w:rPr>
            </w:pPr>
          </w:p>
        </w:tc>
        <w:tc>
          <w:tcPr>
            <w:tcW w:w="1216" w:type="dxa"/>
            <w:vMerge w:val="continue"/>
            <w:noWrap w:val="0"/>
            <w:vAlign w:val="top"/>
          </w:tcPr>
          <w:p w14:paraId="3B655EF6">
            <w:pPr>
              <w:shd w:val="clear"/>
              <w:spacing w:line="240" w:lineRule="auto"/>
              <w:rPr>
                <w:rFonts w:hint="eastAsia" w:ascii="宋体" w:hAnsi="宋体" w:eastAsia="宋体" w:cs="宋体"/>
                <w:color w:val="auto"/>
              </w:rPr>
            </w:pPr>
          </w:p>
        </w:tc>
        <w:tc>
          <w:tcPr>
            <w:tcW w:w="5217" w:type="dxa"/>
            <w:noWrap w:val="0"/>
            <w:vAlign w:val="center"/>
          </w:tcPr>
          <w:p w14:paraId="387E8102">
            <w:pPr>
              <w:widowControl/>
              <w:shd w:val="clear"/>
              <w:spacing w:line="240" w:lineRule="auto"/>
              <w:jc w:val="left"/>
              <w:rPr>
                <w:rFonts w:hint="eastAsia" w:ascii="宋体" w:hAnsi="宋体" w:eastAsia="宋体" w:cs="宋体"/>
                <w:color w:val="auto"/>
              </w:rPr>
            </w:pPr>
            <w:r>
              <w:rPr>
                <w:rFonts w:hint="eastAsia" w:ascii="宋体" w:hAnsi="宋体" w:eastAsia="宋体" w:cs="宋体"/>
                <w:color w:val="auto"/>
                <w:kern w:val="0"/>
                <w:szCs w:val="21"/>
                <w:lang w:bidi="ar"/>
              </w:rPr>
              <w:t>通过排队叫号系统呼叫队列顺序中排在首位的患者，并在大屏播报与展示</w:t>
            </w:r>
          </w:p>
        </w:tc>
        <w:tc>
          <w:tcPr>
            <w:tcW w:w="700" w:type="dxa"/>
            <w:vMerge w:val="continue"/>
            <w:noWrap w:val="0"/>
            <w:vAlign w:val="center"/>
          </w:tcPr>
          <w:p w14:paraId="20534A1B">
            <w:pPr>
              <w:widowControl/>
              <w:shd w:val="clear"/>
              <w:spacing w:line="240" w:lineRule="auto"/>
              <w:jc w:val="left"/>
              <w:rPr>
                <w:rFonts w:hint="eastAsia" w:ascii="宋体" w:hAnsi="宋体" w:eastAsia="宋体" w:cs="宋体"/>
                <w:color w:val="auto"/>
                <w:kern w:val="0"/>
                <w:szCs w:val="21"/>
                <w:lang w:bidi="ar"/>
              </w:rPr>
            </w:pPr>
          </w:p>
        </w:tc>
        <w:tc>
          <w:tcPr>
            <w:tcW w:w="644" w:type="dxa"/>
            <w:vMerge w:val="continue"/>
            <w:noWrap w:val="0"/>
            <w:vAlign w:val="center"/>
          </w:tcPr>
          <w:p w14:paraId="7998786D">
            <w:pPr>
              <w:widowControl/>
              <w:shd w:val="clear"/>
              <w:spacing w:line="240" w:lineRule="auto"/>
              <w:jc w:val="left"/>
              <w:rPr>
                <w:rFonts w:hint="eastAsia" w:ascii="宋体" w:hAnsi="宋体" w:eastAsia="宋体" w:cs="宋体"/>
                <w:color w:val="auto"/>
                <w:kern w:val="0"/>
                <w:szCs w:val="21"/>
                <w:lang w:bidi="ar"/>
              </w:rPr>
            </w:pPr>
          </w:p>
        </w:tc>
      </w:tr>
      <w:tr w14:paraId="17A464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7" w:type="dxa"/>
            <w:vMerge w:val="continue"/>
            <w:noWrap w:val="0"/>
            <w:vAlign w:val="top"/>
          </w:tcPr>
          <w:p w14:paraId="6D772819">
            <w:pPr>
              <w:shd w:val="clear"/>
              <w:spacing w:line="240" w:lineRule="auto"/>
              <w:rPr>
                <w:rFonts w:hint="eastAsia" w:ascii="宋体" w:hAnsi="宋体" w:eastAsia="宋体" w:cs="宋体"/>
                <w:color w:val="auto"/>
              </w:rPr>
            </w:pPr>
          </w:p>
        </w:tc>
        <w:tc>
          <w:tcPr>
            <w:tcW w:w="1216" w:type="dxa"/>
            <w:vMerge w:val="continue"/>
            <w:noWrap w:val="0"/>
            <w:vAlign w:val="top"/>
          </w:tcPr>
          <w:p w14:paraId="157BF5F9">
            <w:pPr>
              <w:shd w:val="clear"/>
              <w:spacing w:line="240" w:lineRule="auto"/>
              <w:rPr>
                <w:rFonts w:hint="eastAsia" w:ascii="宋体" w:hAnsi="宋体" w:eastAsia="宋体" w:cs="宋体"/>
                <w:color w:val="auto"/>
              </w:rPr>
            </w:pPr>
          </w:p>
        </w:tc>
        <w:tc>
          <w:tcPr>
            <w:tcW w:w="5217" w:type="dxa"/>
            <w:noWrap w:val="0"/>
            <w:vAlign w:val="center"/>
          </w:tcPr>
          <w:p w14:paraId="2E1FC95D">
            <w:pPr>
              <w:widowControl/>
              <w:shd w:val="clear"/>
              <w:spacing w:line="240" w:lineRule="auto"/>
              <w:jc w:val="left"/>
              <w:rPr>
                <w:rFonts w:hint="eastAsia" w:ascii="宋体" w:hAnsi="宋体" w:eastAsia="宋体" w:cs="宋体"/>
                <w:color w:val="auto"/>
              </w:rPr>
            </w:pPr>
            <w:r>
              <w:rPr>
                <w:rFonts w:hint="eastAsia" w:ascii="宋体" w:hAnsi="宋体" w:eastAsia="宋体" w:cs="宋体"/>
                <w:color w:val="auto"/>
                <w:kern w:val="0"/>
                <w:szCs w:val="21"/>
                <w:lang w:bidi="ar"/>
              </w:rPr>
              <w:t>存在已经呼叫的患者时，点击“重复呼叫”再一次呼叫患者</w:t>
            </w:r>
          </w:p>
        </w:tc>
        <w:tc>
          <w:tcPr>
            <w:tcW w:w="700" w:type="dxa"/>
            <w:vMerge w:val="continue"/>
            <w:noWrap w:val="0"/>
            <w:vAlign w:val="center"/>
          </w:tcPr>
          <w:p w14:paraId="22BCCA73">
            <w:pPr>
              <w:widowControl/>
              <w:shd w:val="clear"/>
              <w:spacing w:line="240" w:lineRule="auto"/>
              <w:jc w:val="left"/>
              <w:rPr>
                <w:rFonts w:hint="eastAsia" w:ascii="宋体" w:hAnsi="宋体" w:eastAsia="宋体" w:cs="宋体"/>
                <w:color w:val="auto"/>
                <w:kern w:val="0"/>
                <w:szCs w:val="21"/>
                <w:lang w:bidi="ar"/>
              </w:rPr>
            </w:pPr>
          </w:p>
        </w:tc>
        <w:tc>
          <w:tcPr>
            <w:tcW w:w="644" w:type="dxa"/>
            <w:vMerge w:val="continue"/>
            <w:noWrap w:val="0"/>
            <w:vAlign w:val="center"/>
          </w:tcPr>
          <w:p w14:paraId="5772D92D">
            <w:pPr>
              <w:widowControl/>
              <w:shd w:val="clear"/>
              <w:spacing w:line="240" w:lineRule="auto"/>
              <w:jc w:val="left"/>
              <w:rPr>
                <w:rFonts w:hint="eastAsia" w:ascii="宋体" w:hAnsi="宋体" w:eastAsia="宋体" w:cs="宋体"/>
                <w:color w:val="auto"/>
                <w:kern w:val="0"/>
                <w:szCs w:val="21"/>
                <w:lang w:bidi="ar"/>
              </w:rPr>
            </w:pPr>
          </w:p>
        </w:tc>
      </w:tr>
      <w:tr w14:paraId="6F053C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7" w:type="dxa"/>
            <w:vMerge w:val="continue"/>
            <w:noWrap w:val="0"/>
            <w:vAlign w:val="top"/>
          </w:tcPr>
          <w:p w14:paraId="01BB2324">
            <w:pPr>
              <w:shd w:val="clear"/>
              <w:spacing w:line="240" w:lineRule="auto"/>
              <w:rPr>
                <w:rFonts w:hint="eastAsia" w:ascii="宋体" w:hAnsi="宋体" w:eastAsia="宋体" w:cs="宋体"/>
                <w:color w:val="auto"/>
              </w:rPr>
            </w:pPr>
          </w:p>
        </w:tc>
        <w:tc>
          <w:tcPr>
            <w:tcW w:w="1216" w:type="dxa"/>
            <w:vMerge w:val="continue"/>
            <w:noWrap w:val="0"/>
            <w:vAlign w:val="top"/>
          </w:tcPr>
          <w:p w14:paraId="2C31EBE1">
            <w:pPr>
              <w:shd w:val="clear"/>
              <w:spacing w:line="240" w:lineRule="auto"/>
              <w:rPr>
                <w:rFonts w:hint="eastAsia" w:ascii="宋体" w:hAnsi="宋体" w:eastAsia="宋体" w:cs="宋体"/>
                <w:color w:val="auto"/>
              </w:rPr>
            </w:pPr>
          </w:p>
        </w:tc>
        <w:tc>
          <w:tcPr>
            <w:tcW w:w="5217" w:type="dxa"/>
            <w:noWrap w:val="0"/>
            <w:vAlign w:val="center"/>
          </w:tcPr>
          <w:p w14:paraId="3971035E">
            <w:pPr>
              <w:widowControl/>
              <w:shd w:val="clear"/>
              <w:spacing w:line="240" w:lineRule="auto"/>
              <w:jc w:val="left"/>
              <w:rPr>
                <w:rFonts w:hint="eastAsia" w:ascii="宋体" w:hAnsi="宋体" w:eastAsia="宋体" w:cs="宋体"/>
                <w:color w:val="auto"/>
              </w:rPr>
            </w:pPr>
            <w:r>
              <w:rPr>
                <w:rFonts w:hint="eastAsia" w:ascii="宋体" w:hAnsi="宋体" w:eastAsia="宋体" w:cs="宋体"/>
                <w:color w:val="auto"/>
                <w:kern w:val="0"/>
                <w:szCs w:val="21"/>
                <w:lang w:bidi="ar"/>
              </w:rPr>
              <w:t>选择呼叫过的患者，点击“过号”，患者状态变为过号，且位置变为待诊列表的最后一行，未呼叫的患者不能过号</w:t>
            </w:r>
          </w:p>
        </w:tc>
        <w:tc>
          <w:tcPr>
            <w:tcW w:w="700" w:type="dxa"/>
            <w:vMerge w:val="continue"/>
            <w:noWrap w:val="0"/>
            <w:vAlign w:val="center"/>
          </w:tcPr>
          <w:p w14:paraId="56CA5C5A">
            <w:pPr>
              <w:widowControl/>
              <w:shd w:val="clear"/>
              <w:spacing w:line="240" w:lineRule="auto"/>
              <w:jc w:val="left"/>
              <w:rPr>
                <w:rFonts w:hint="eastAsia" w:ascii="宋体" w:hAnsi="宋体" w:eastAsia="宋体" w:cs="宋体"/>
                <w:color w:val="auto"/>
                <w:kern w:val="0"/>
                <w:szCs w:val="21"/>
                <w:lang w:bidi="ar"/>
              </w:rPr>
            </w:pPr>
          </w:p>
        </w:tc>
        <w:tc>
          <w:tcPr>
            <w:tcW w:w="644" w:type="dxa"/>
            <w:vMerge w:val="continue"/>
            <w:noWrap w:val="0"/>
            <w:vAlign w:val="center"/>
          </w:tcPr>
          <w:p w14:paraId="338595A3">
            <w:pPr>
              <w:widowControl/>
              <w:shd w:val="clear"/>
              <w:spacing w:line="240" w:lineRule="auto"/>
              <w:jc w:val="left"/>
              <w:rPr>
                <w:rFonts w:hint="eastAsia" w:ascii="宋体" w:hAnsi="宋体" w:eastAsia="宋体" w:cs="宋体"/>
                <w:color w:val="auto"/>
                <w:kern w:val="0"/>
                <w:szCs w:val="21"/>
                <w:lang w:bidi="ar"/>
              </w:rPr>
            </w:pPr>
          </w:p>
        </w:tc>
      </w:tr>
      <w:tr w14:paraId="303C8A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7" w:type="dxa"/>
            <w:vMerge w:val="continue"/>
            <w:noWrap w:val="0"/>
            <w:vAlign w:val="top"/>
          </w:tcPr>
          <w:p w14:paraId="52581041">
            <w:pPr>
              <w:shd w:val="clear"/>
              <w:spacing w:line="240" w:lineRule="auto"/>
              <w:rPr>
                <w:rFonts w:hint="eastAsia" w:ascii="宋体" w:hAnsi="宋体" w:eastAsia="宋体" w:cs="宋体"/>
                <w:color w:val="auto"/>
              </w:rPr>
            </w:pPr>
          </w:p>
        </w:tc>
        <w:tc>
          <w:tcPr>
            <w:tcW w:w="1216" w:type="dxa"/>
            <w:vMerge w:val="continue"/>
            <w:noWrap w:val="0"/>
            <w:vAlign w:val="top"/>
          </w:tcPr>
          <w:p w14:paraId="37C7E945">
            <w:pPr>
              <w:shd w:val="clear"/>
              <w:spacing w:line="240" w:lineRule="auto"/>
              <w:rPr>
                <w:rFonts w:hint="eastAsia" w:ascii="宋体" w:hAnsi="宋体" w:eastAsia="宋体" w:cs="宋体"/>
                <w:color w:val="auto"/>
              </w:rPr>
            </w:pPr>
          </w:p>
        </w:tc>
        <w:tc>
          <w:tcPr>
            <w:tcW w:w="5217" w:type="dxa"/>
            <w:noWrap w:val="0"/>
            <w:vAlign w:val="center"/>
          </w:tcPr>
          <w:p w14:paraId="3D6E95A2">
            <w:pPr>
              <w:widowControl/>
              <w:shd w:val="clear"/>
              <w:spacing w:line="240" w:lineRule="auto"/>
              <w:jc w:val="left"/>
              <w:rPr>
                <w:rFonts w:hint="eastAsia" w:ascii="宋体" w:hAnsi="宋体" w:eastAsia="宋体" w:cs="宋体"/>
                <w:color w:val="auto"/>
              </w:rPr>
            </w:pPr>
            <w:r>
              <w:rPr>
                <w:rFonts w:hint="eastAsia" w:ascii="宋体" w:hAnsi="宋体" w:eastAsia="宋体" w:cs="宋体"/>
                <w:color w:val="auto"/>
                <w:kern w:val="0"/>
                <w:szCs w:val="21"/>
                <w:lang w:bidi="ar"/>
              </w:rPr>
              <w:t>选择已接诊患者，点击完成接诊可快速结束患者接诊，所有数据不可编辑，仅支持查看</w:t>
            </w:r>
          </w:p>
        </w:tc>
        <w:tc>
          <w:tcPr>
            <w:tcW w:w="700" w:type="dxa"/>
            <w:vMerge w:val="continue"/>
            <w:noWrap w:val="0"/>
            <w:vAlign w:val="center"/>
          </w:tcPr>
          <w:p w14:paraId="193D00A3">
            <w:pPr>
              <w:widowControl/>
              <w:shd w:val="clear"/>
              <w:spacing w:line="240" w:lineRule="auto"/>
              <w:jc w:val="left"/>
              <w:rPr>
                <w:rFonts w:hint="eastAsia" w:ascii="宋体" w:hAnsi="宋体" w:eastAsia="宋体" w:cs="宋体"/>
                <w:color w:val="auto"/>
                <w:kern w:val="0"/>
                <w:szCs w:val="21"/>
                <w:lang w:bidi="ar"/>
              </w:rPr>
            </w:pPr>
          </w:p>
        </w:tc>
        <w:tc>
          <w:tcPr>
            <w:tcW w:w="644" w:type="dxa"/>
            <w:vMerge w:val="continue"/>
            <w:noWrap w:val="0"/>
            <w:vAlign w:val="center"/>
          </w:tcPr>
          <w:p w14:paraId="53803A55">
            <w:pPr>
              <w:widowControl/>
              <w:shd w:val="clear"/>
              <w:spacing w:line="240" w:lineRule="auto"/>
              <w:jc w:val="left"/>
              <w:rPr>
                <w:rFonts w:hint="eastAsia" w:ascii="宋体" w:hAnsi="宋体" w:eastAsia="宋体" w:cs="宋体"/>
                <w:color w:val="auto"/>
                <w:kern w:val="0"/>
                <w:szCs w:val="21"/>
                <w:lang w:bidi="ar"/>
              </w:rPr>
            </w:pPr>
          </w:p>
        </w:tc>
      </w:tr>
      <w:tr w14:paraId="5755FB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7" w:type="dxa"/>
            <w:vMerge w:val="continue"/>
            <w:noWrap w:val="0"/>
            <w:vAlign w:val="top"/>
          </w:tcPr>
          <w:p w14:paraId="26CAE9CF">
            <w:pPr>
              <w:shd w:val="clear"/>
              <w:spacing w:line="240" w:lineRule="auto"/>
              <w:rPr>
                <w:rFonts w:hint="eastAsia" w:ascii="宋体" w:hAnsi="宋体" w:eastAsia="宋体" w:cs="宋体"/>
                <w:color w:val="auto"/>
              </w:rPr>
            </w:pPr>
          </w:p>
        </w:tc>
        <w:tc>
          <w:tcPr>
            <w:tcW w:w="1216" w:type="dxa"/>
            <w:vMerge w:val="continue"/>
            <w:noWrap w:val="0"/>
            <w:vAlign w:val="top"/>
          </w:tcPr>
          <w:p w14:paraId="6F852CBC">
            <w:pPr>
              <w:shd w:val="clear"/>
              <w:spacing w:line="240" w:lineRule="auto"/>
              <w:rPr>
                <w:rFonts w:hint="eastAsia" w:ascii="宋体" w:hAnsi="宋体" w:eastAsia="宋体" w:cs="宋体"/>
                <w:color w:val="auto"/>
              </w:rPr>
            </w:pPr>
          </w:p>
        </w:tc>
        <w:tc>
          <w:tcPr>
            <w:tcW w:w="5217" w:type="dxa"/>
            <w:noWrap w:val="0"/>
            <w:vAlign w:val="center"/>
          </w:tcPr>
          <w:p w14:paraId="2D61BFDC">
            <w:pPr>
              <w:widowControl/>
              <w:shd w:val="clear"/>
              <w:spacing w:line="240" w:lineRule="auto"/>
              <w:jc w:val="left"/>
              <w:rPr>
                <w:rFonts w:hint="eastAsia" w:ascii="宋体" w:hAnsi="宋体" w:eastAsia="宋体" w:cs="宋体"/>
                <w:color w:val="auto"/>
              </w:rPr>
            </w:pPr>
            <w:r>
              <w:rPr>
                <w:rFonts w:hint="eastAsia" w:ascii="宋体" w:hAnsi="宋体" w:eastAsia="宋体" w:cs="宋体"/>
                <w:color w:val="auto"/>
                <w:kern w:val="0"/>
                <w:szCs w:val="21"/>
                <w:lang w:bidi="ar"/>
              </w:rPr>
              <w:t>医生对患者进行诊间加号等挂号操作</w:t>
            </w:r>
          </w:p>
        </w:tc>
        <w:tc>
          <w:tcPr>
            <w:tcW w:w="700" w:type="dxa"/>
            <w:vMerge w:val="continue"/>
            <w:noWrap w:val="0"/>
            <w:vAlign w:val="center"/>
          </w:tcPr>
          <w:p w14:paraId="1305E9B1">
            <w:pPr>
              <w:widowControl/>
              <w:shd w:val="clear"/>
              <w:spacing w:line="240" w:lineRule="auto"/>
              <w:jc w:val="left"/>
              <w:rPr>
                <w:rFonts w:hint="eastAsia" w:ascii="宋体" w:hAnsi="宋体" w:eastAsia="宋体" w:cs="宋体"/>
                <w:color w:val="auto"/>
                <w:kern w:val="0"/>
                <w:szCs w:val="21"/>
                <w:lang w:bidi="ar"/>
              </w:rPr>
            </w:pPr>
          </w:p>
        </w:tc>
        <w:tc>
          <w:tcPr>
            <w:tcW w:w="644" w:type="dxa"/>
            <w:vMerge w:val="continue"/>
            <w:noWrap w:val="0"/>
            <w:vAlign w:val="center"/>
          </w:tcPr>
          <w:p w14:paraId="1668D593">
            <w:pPr>
              <w:widowControl/>
              <w:shd w:val="clear"/>
              <w:spacing w:line="240" w:lineRule="auto"/>
              <w:jc w:val="left"/>
              <w:rPr>
                <w:rFonts w:hint="eastAsia" w:ascii="宋体" w:hAnsi="宋体" w:eastAsia="宋体" w:cs="宋体"/>
                <w:color w:val="auto"/>
                <w:kern w:val="0"/>
                <w:szCs w:val="21"/>
                <w:lang w:bidi="ar"/>
              </w:rPr>
            </w:pPr>
          </w:p>
        </w:tc>
      </w:tr>
      <w:tr w14:paraId="742C11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7" w:type="dxa"/>
            <w:vMerge w:val="continue"/>
            <w:noWrap w:val="0"/>
            <w:vAlign w:val="top"/>
          </w:tcPr>
          <w:p w14:paraId="6E1FA748">
            <w:pPr>
              <w:shd w:val="clear"/>
              <w:spacing w:line="240" w:lineRule="auto"/>
              <w:rPr>
                <w:rFonts w:hint="eastAsia" w:ascii="宋体" w:hAnsi="宋体" w:eastAsia="宋体" w:cs="宋体"/>
                <w:color w:val="auto"/>
              </w:rPr>
            </w:pPr>
          </w:p>
        </w:tc>
        <w:tc>
          <w:tcPr>
            <w:tcW w:w="1216" w:type="dxa"/>
            <w:vMerge w:val="continue"/>
            <w:noWrap w:val="0"/>
            <w:vAlign w:val="top"/>
          </w:tcPr>
          <w:p w14:paraId="1E85F9E6">
            <w:pPr>
              <w:shd w:val="clear"/>
              <w:spacing w:line="240" w:lineRule="auto"/>
              <w:rPr>
                <w:rFonts w:hint="eastAsia" w:ascii="宋体" w:hAnsi="宋体" w:eastAsia="宋体" w:cs="宋体"/>
                <w:color w:val="auto"/>
              </w:rPr>
            </w:pPr>
          </w:p>
        </w:tc>
        <w:tc>
          <w:tcPr>
            <w:tcW w:w="5217" w:type="dxa"/>
            <w:noWrap w:val="0"/>
            <w:vAlign w:val="center"/>
          </w:tcPr>
          <w:p w14:paraId="749AADC5">
            <w:pPr>
              <w:widowControl/>
              <w:shd w:val="clear"/>
              <w:spacing w:line="240" w:lineRule="auto"/>
              <w:jc w:val="left"/>
              <w:rPr>
                <w:rFonts w:hint="eastAsia" w:ascii="宋体" w:hAnsi="宋体" w:eastAsia="宋体" w:cs="宋体"/>
                <w:color w:val="auto"/>
              </w:rPr>
            </w:pPr>
            <w:r>
              <w:rPr>
                <w:rFonts w:hint="eastAsia" w:ascii="宋体" w:hAnsi="宋体" w:eastAsia="宋体" w:cs="宋体"/>
                <w:color w:val="auto"/>
                <w:kern w:val="0"/>
                <w:szCs w:val="21"/>
                <w:lang w:bidi="ar"/>
              </w:rPr>
              <w:t>发起转诊（未接诊患者）</w:t>
            </w:r>
          </w:p>
        </w:tc>
        <w:tc>
          <w:tcPr>
            <w:tcW w:w="700" w:type="dxa"/>
            <w:vMerge w:val="continue"/>
            <w:noWrap w:val="0"/>
            <w:vAlign w:val="center"/>
          </w:tcPr>
          <w:p w14:paraId="41C4C4B0">
            <w:pPr>
              <w:widowControl/>
              <w:shd w:val="clear"/>
              <w:spacing w:line="240" w:lineRule="auto"/>
              <w:jc w:val="left"/>
              <w:rPr>
                <w:rFonts w:hint="eastAsia" w:ascii="宋体" w:hAnsi="宋体" w:eastAsia="宋体" w:cs="宋体"/>
                <w:color w:val="auto"/>
                <w:kern w:val="0"/>
                <w:szCs w:val="21"/>
                <w:lang w:bidi="ar"/>
              </w:rPr>
            </w:pPr>
          </w:p>
        </w:tc>
        <w:tc>
          <w:tcPr>
            <w:tcW w:w="644" w:type="dxa"/>
            <w:vMerge w:val="continue"/>
            <w:noWrap w:val="0"/>
            <w:vAlign w:val="center"/>
          </w:tcPr>
          <w:p w14:paraId="34EF16DD">
            <w:pPr>
              <w:widowControl/>
              <w:shd w:val="clear"/>
              <w:spacing w:line="240" w:lineRule="auto"/>
              <w:jc w:val="left"/>
              <w:rPr>
                <w:rFonts w:hint="eastAsia" w:ascii="宋体" w:hAnsi="宋体" w:eastAsia="宋体" w:cs="宋体"/>
                <w:color w:val="auto"/>
                <w:kern w:val="0"/>
                <w:szCs w:val="21"/>
                <w:lang w:bidi="ar"/>
              </w:rPr>
            </w:pPr>
          </w:p>
        </w:tc>
      </w:tr>
      <w:tr w14:paraId="4FD7C6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7" w:type="dxa"/>
            <w:vMerge w:val="continue"/>
            <w:noWrap w:val="0"/>
            <w:vAlign w:val="top"/>
          </w:tcPr>
          <w:p w14:paraId="1AE3D635">
            <w:pPr>
              <w:shd w:val="clear"/>
              <w:spacing w:line="240" w:lineRule="auto"/>
              <w:rPr>
                <w:rFonts w:hint="eastAsia" w:ascii="宋体" w:hAnsi="宋体" w:eastAsia="宋体" w:cs="宋体"/>
                <w:color w:val="auto"/>
              </w:rPr>
            </w:pPr>
          </w:p>
        </w:tc>
        <w:tc>
          <w:tcPr>
            <w:tcW w:w="1216" w:type="dxa"/>
            <w:vMerge w:val="continue"/>
            <w:noWrap w:val="0"/>
            <w:vAlign w:val="top"/>
          </w:tcPr>
          <w:p w14:paraId="191990E2">
            <w:pPr>
              <w:shd w:val="clear"/>
              <w:spacing w:line="240" w:lineRule="auto"/>
              <w:rPr>
                <w:rFonts w:hint="eastAsia" w:ascii="宋体" w:hAnsi="宋体" w:eastAsia="宋体" w:cs="宋体"/>
                <w:color w:val="auto"/>
              </w:rPr>
            </w:pPr>
          </w:p>
        </w:tc>
        <w:tc>
          <w:tcPr>
            <w:tcW w:w="5217" w:type="dxa"/>
            <w:noWrap w:val="0"/>
            <w:vAlign w:val="center"/>
          </w:tcPr>
          <w:p w14:paraId="6DE1FE89">
            <w:pPr>
              <w:widowControl/>
              <w:shd w:val="clear"/>
              <w:spacing w:line="240" w:lineRule="auto"/>
              <w:jc w:val="left"/>
              <w:rPr>
                <w:rFonts w:hint="eastAsia" w:ascii="宋体" w:hAnsi="宋体" w:eastAsia="宋体" w:cs="宋体"/>
                <w:color w:val="auto"/>
              </w:rPr>
            </w:pPr>
            <w:r>
              <w:rPr>
                <w:rFonts w:hint="eastAsia" w:ascii="宋体" w:hAnsi="宋体" w:eastAsia="宋体" w:cs="宋体"/>
                <w:color w:val="auto"/>
                <w:kern w:val="0"/>
                <w:szCs w:val="21"/>
                <w:lang w:bidi="ar"/>
              </w:rPr>
              <w:t>建议挂号可以取消挂号，进入</w:t>
            </w:r>
          </w:p>
        </w:tc>
        <w:tc>
          <w:tcPr>
            <w:tcW w:w="700" w:type="dxa"/>
            <w:vMerge w:val="continue"/>
            <w:noWrap w:val="0"/>
            <w:vAlign w:val="center"/>
          </w:tcPr>
          <w:p w14:paraId="50A24AFA">
            <w:pPr>
              <w:widowControl/>
              <w:shd w:val="clear"/>
              <w:spacing w:line="240" w:lineRule="auto"/>
              <w:jc w:val="left"/>
              <w:rPr>
                <w:rFonts w:hint="eastAsia" w:ascii="宋体" w:hAnsi="宋体" w:eastAsia="宋体" w:cs="宋体"/>
                <w:color w:val="auto"/>
                <w:kern w:val="0"/>
                <w:szCs w:val="21"/>
                <w:lang w:bidi="ar"/>
              </w:rPr>
            </w:pPr>
          </w:p>
        </w:tc>
        <w:tc>
          <w:tcPr>
            <w:tcW w:w="644" w:type="dxa"/>
            <w:vMerge w:val="continue"/>
            <w:noWrap w:val="0"/>
            <w:vAlign w:val="center"/>
          </w:tcPr>
          <w:p w14:paraId="1DBDD2E7">
            <w:pPr>
              <w:widowControl/>
              <w:shd w:val="clear"/>
              <w:spacing w:line="240" w:lineRule="auto"/>
              <w:jc w:val="left"/>
              <w:rPr>
                <w:rFonts w:hint="eastAsia" w:ascii="宋体" w:hAnsi="宋体" w:eastAsia="宋体" w:cs="宋体"/>
                <w:color w:val="auto"/>
                <w:kern w:val="0"/>
                <w:szCs w:val="21"/>
                <w:lang w:bidi="ar"/>
              </w:rPr>
            </w:pPr>
          </w:p>
        </w:tc>
      </w:tr>
      <w:tr w14:paraId="7C21BA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7" w:type="dxa"/>
            <w:vMerge w:val="continue"/>
            <w:noWrap w:val="0"/>
            <w:vAlign w:val="top"/>
          </w:tcPr>
          <w:p w14:paraId="125D31C4">
            <w:pPr>
              <w:shd w:val="clear"/>
              <w:spacing w:line="240" w:lineRule="auto"/>
              <w:rPr>
                <w:rFonts w:hint="eastAsia" w:ascii="宋体" w:hAnsi="宋体" w:eastAsia="宋体" w:cs="宋体"/>
                <w:color w:val="auto"/>
              </w:rPr>
            </w:pPr>
          </w:p>
        </w:tc>
        <w:tc>
          <w:tcPr>
            <w:tcW w:w="1216" w:type="dxa"/>
            <w:vMerge w:val="continue"/>
            <w:noWrap w:val="0"/>
            <w:vAlign w:val="top"/>
          </w:tcPr>
          <w:p w14:paraId="7EADC07E">
            <w:pPr>
              <w:shd w:val="clear"/>
              <w:spacing w:line="240" w:lineRule="auto"/>
              <w:rPr>
                <w:rFonts w:hint="eastAsia" w:ascii="宋体" w:hAnsi="宋体" w:eastAsia="宋体" w:cs="宋体"/>
                <w:color w:val="auto"/>
              </w:rPr>
            </w:pPr>
          </w:p>
        </w:tc>
        <w:tc>
          <w:tcPr>
            <w:tcW w:w="5217" w:type="dxa"/>
            <w:noWrap w:val="0"/>
            <w:vAlign w:val="center"/>
          </w:tcPr>
          <w:p w14:paraId="10C0E45A">
            <w:pPr>
              <w:widowControl/>
              <w:shd w:val="clear"/>
              <w:spacing w:line="240" w:lineRule="auto"/>
              <w:jc w:val="left"/>
              <w:rPr>
                <w:rFonts w:hint="eastAsia" w:ascii="宋体" w:hAnsi="宋体" w:eastAsia="宋体" w:cs="宋体"/>
                <w:color w:val="auto"/>
              </w:rPr>
            </w:pPr>
            <w:r>
              <w:rPr>
                <w:rFonts w:hint="eastAsia" w:ascii="宋体" w:hAnsi="宋体" w:eastAsia="宋体" w:cs="宋体"/>
                <w:color w:val="auto"/>
                <w:kern w:val="0"/>
                <w:szCs w:val="21"/>
                <w:lang w:bidi="ar"/>
              </w:rPr>
              <w:t>点击“取消接诊”，患者状态变为“待接诊”。取消接诊后，患者在“待诊列表”中</w:t>
            </w:r>
          </w:p>
        </w:tc>
        <w:tc>
          <w:tcPr>
            <w:tcW w:w="700" w:type="dxa"/>
            <w:vMerge w:val="continue"/>
            <w:noWrap w:val="0"/>
            <w:vAlign w:val="center"/>
          </w:tcPr>
          <w:p w14:paraId="7C88C721">
            <w:pPr>
              <w:widowControl/>
              <w:shd w:val="clear"/>
              <w:spacing w:line="240" w:lineRule="auto"/>
              <w:jc w:val="left"/>
              <w:rPr>
                <w:rFonts w:hint="eastAsia" w:ascii="宋体" w:hAnsi="宋体" w:eastAsia="宋体" w:cs="宋体"/>
                <w:color w:val="auto"/>
                <w:kern w:val="0"/>
                <w:szCs w:val="21"/>
                <w:lang w:bidi="ar"/>
              </w:rPr>
            </w:pPr>
          </w:p>
        </w:tc>
        <w:tc>
          <w:tcPr>
            <w:tcW w:w="644" w:type="dxa"/>
            <w:vMerge w:val="continue"/>
            <w:noWrap w:val="0"/>
            <w:vAlign w:val="center"/>
          </w:tcPr>
          <w:p w14:paraId="1373131B">
            <w:pPr>
              <w:widowControl/>
              <w:shd w:val="clear"/>
              <w:spacing w:line="240" w:lineRule="auto"/>
              <w:jc w:val="left"/>
              <w:rPr>
                <w:rFonts w:hint="eastAsia" w:ascii="宋体" w:hAnsi="宋体" w:eastAsia="宋体" w:cs="宋体"/>
                <w:color w:val="auto"/>
                <w:kern w:val="0"/>
                <w:szCs w:val="21"/>
                <w:lang w:bidi="ar"/>
              </w:rPr>
            </w:pPr>
          </w:p>
        </w:tc>
      </w:tr>
      <w:tr w14:paraId="0279B1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7" w:type="dxa"/>
            <w:vMerge w:val="continue"/>
            <w:noWrap w:val="0"/>
            <w:vAlign w:val="top"/>
          </w:tcPr>
          <w:p w14:paraId="5659B96E">
            <w:pPr>
              <w:shd w:val="clear"/>
              <w:spacing w:line="240" w:lineRule="auto"/>
              <w:rPr>
                <w:rFonts w:hint="eastAsia" w:ascii="宋体" w:hAnsi="宋体" w:eastAsia="宋体" w:cs="宋体"/>
                <w:color w:val="auto"/>
              </w:rPr>
            </w:pPr>
          </w:p>
        </w:tc>
        <w:tc>
          <w:tcPr>
            <w:tcW w:w="1216" w:type="dxa"/>
            <w:vMerge w:val="continue"/>
            <w:noWrap w:val="0"/>
            <w:vAlign w:val="top"/>
          </w:tcPr>
          <w:p w14:paraId="3B2C2487">
            <w:pPr>
              <w:shd w:val="clear"/>
              <w:spacing w:line="240" w:lineRule="auto"/>
              <w:rPr>
                <w:rFonts w:hint="eastAsia" w:ascii="宋体" w:hAnsi="宋体" w:eastAsia="宋体" w:cs="宋体"/>
                <w:color w:val="auto"/>
              </w:rPr>
            </w:pPr>
          </w:p>
        </w:tc>
        <w:tc>
          <w:tcPr>
            <w:tcW w:w="5217" w:type="dxa"/>
            <w:noWrap w:val="0"/>
            <w:vAlign w:val="center"/>
          </w:tcPr>
          <w:p w14:paraId="14609219">
            <w:pPr>
              <w:widowControl/>
              <w:shd w:val="clear"/>
              <w:spacing w:line="240" w:lineRule="auto"/>
              <w:jc w:val="left"/>
              <w:rPr>
                <w:rFonts w:hint="eastAsia" w:ascii="宋体" w:hAnsi="宋体" w:eastAsia="宋体" w:cs="宋体"/>
                <w:color w:val="auto"/>
              </w:rPr>
            </w:pPr>
            <w:r>
              <w:rPr>
                <w:rFonts w:hint="eastAsia" w:ascii="宋体" w:hAnsi="宋体" w:eastAsia="宋体" w:cs="宋体"/>
                <w:color w:val="auto"/>
                <w:kern w:val="0"/>
                <w:szCs w:val="21"/>
                <w:lang w:bidi="ar"/>
              </w:rPr>
              <w:t>可根据列表字段，个人、科室、全院等权限筛选患者</w:t>
            </w:r>
          </w:p>
        </w:tc>
        <w:tc>
          <w:tcPr>
            <w:tcW w:w="700" w:type="dxa"/>
            <w:vMerge w:val="continue"/>
            <w:noWrap w:val="0"/>
            <w:vAlign w:val="center"/>
          </w:tcPr>
          <w:p w14:paraId="07A23163">
            <w:pPr>
              <w:widowControl/>
              <w:shd w:val="clear"/>
              <w:spacing w:line="240" w:lineRule="auto"/>
              <w:jc w:val="left"/>
              <w:rPr>
                <w:rFonts w:hint="eastAsia" w:ascii="宋体" w:hAnsi="宋体" w:eastAsia="宋体" w:cs="宋体"/>
                <w:color w:val="auto"/>
                <w:kern w:val="0"/>
                <w:szCs w:val="21"/>
                <w:lang w:bidi="ar"/>
              </w:rPr>
            </w:pPr>
          </w:p>
        </w:tc>
        <w:tc>
          <w:tcPr>
            <w:tcW w:w="644" w:type="dxa"/>
            <w:vMerge w:val="continue"/>
            <w:noWrap w:val="0"/>
            <w:vAlign w:val="center"/>
          </w:tcPr>
          <w:p w14:paraId="230D5BA9">
            <w:pPr>
              <w:widowControl/>
              <w:shd w:val="clear"/>
              <w:spacing w:line="240" w:lineRule="auto"/>
              <w:jc w:val="left"/>
              <w:rPr>
                <w:rFonts w:hint="eastAsia" w:ascii="宋体" w:hAnsi="宋体" w:eastAsia="宋体" w:cs="宋体"/>
                <w:color w:val="auto"/>
                <w:kern w:val="0"/>
                <w:szCs w:val="21"/>
                <w:lang w:bidi="ar"/>
              </w:rPr>
            </w:pPr>
          </w:p>
        </w:tc>
      </w:tr>
      <w:tr w14:paraId="0D08E4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7" w:type="dxa"/>
            <w:vMerge w:val="continue"/>
            <w:noWrap w:val="0"/>
            <w:vAlign w:val="top"/>
          </w:tcPr>
          <w:p w14:paraId="15819DF4">
            <w:pPr>
              <w:shd w:val="clear"/>
              <w:spacing w:line="240" w:lineRule="auto"/>
              <w:rPr>
                <w:rFonts w:hint="eastAsia" w:ascii="宋体" w:hAnsi="宋体" w:eastAsia="宋体" w:cs="宋体"/>
                <w:color w:val="auto"/>
              </w:rPr>
            </w:pPr>
          </w:p>
        </w:tc>
        <w:tc>
          <w:tcPr>
            <w:tcW w:w="1216" w:type="dxa"/>
            <w:vMerge w:val="continue"/>
            <w:noWrap w:val="0"/>
            <w:vAlign w:val="top"/>
          </w:tcPr>
          <w:p w14:paraId="2E76019C">
            <w:pPr>
              <w:shd w:val="clear"/>
              <w:spacing w:line="240" w:lineRule="auto"/>
              <w:rPr>
                <w:rFonts w:hint="eastAsia" w:ascii="宋体" w:hAnsi="宋体" w:eastAsia="宋体" w:cs="宋体"/>
                <w:color w:val="auto"/>
              </w:rPr>
            </w:pPr>
          </w:p>
        </w:tc>
        <w:tc>
          <w:tcPr>
            <w:tcW w:w="5217" w:type="dxa"/>
            <w:noWrap w:val="0"/>
            <w:vAlign w:val="center"/>
          </w:tcPr>
          <w:p w14:paraId="244589F2">
            <w:pPr>
              <w:widowControl/>
              <w:shd w:val="clear"/>
              <w:spacing w:line="240" w:lineRule="auto"/>
              <w:jc w:val="left"/>
              <w:rPr>
                <w:rFonts w:hint="eastAsia" w:ascii="宋体" w:hAnsi="宋体" w:eastAsia="宋体" w:cs="宋体"/>
                <w:color w:val="auto"/>
              </w:rPr>
            </w:pPr>
            <w:r>
              <w:rPr>
                <w:rFonts w:hint="eastAsia" w:ascii="宋体" w:hAnsi="宋体" w:eastAsia="宋体" w:cs="宋体"/>
                <w:color w:val="auto"/>
                <w:kern w:val="0"/>
                <w:szCs w:val="21"/>
                <w:lang w:bidi="ar"/>
              </w:rPr>
              <w:t>支持患者姓名、诊号、读卡等方式查询检索患者</w:t>
            </w:r>
          </w:p>
        </w:tc>
        <w:tc>
          <w:tcPr>
            <w:tcW w:w="700" w:type="dxa"/>
            <w:vMerge w:val="continue"/>
            <w:noWrap w:val="0"/>
            <w:vAlign w:val="center"/>
          </w:tcPr>
          <w:p w14:paraId="48DB30AE">
            <w:pPr>
              <w:widowControl/>
              <w:shd w:val="clear"/>
              <w:spacing w:line="240" w:lineRule="auto"/>
              <w:jc w:val="left"/>
              <w:rPr>
                <w:rFonts w:hint="eastAsia" w:ascii="宋体" w:hAnsi="宋体" w:eastAsia="宋体" w:cs="宋体"/>
                <w:color w:val="auto"/>
                <w:kern w:val="0"/>
                <w:szCs w:val="21"/>
                <w:lang w:bidi="ar"/>
              </w:rPr>
            </w:pPr>
          </w:p>
        </w:tc>
        <w:tc>
          <w:tcPr>
            <w:tcW w:w="644" w:type="dxa"/>
            <w:vMerge w:val="continue"/>
            <w:noWrap w:val="0"/>
            <w:vAlign w:val="center"/>
          </w:tcPr>
          <w:p w14:paraId="1E36605B">
            <w:pPr>
              <w:widowControl/>
              <w:shd w:val="clear"/>
              <w:spacing w:line="240" w:lineRule="auto"/>
              <w:jc w:val="left"/>
              <w:rPr>
                <w:rFonts w:hint="eastAsia" w:ascii="宋体" w:hAnsi="宋体" w:eastAsia="宋体" w:cs="宋体"/>
                <w:color w:val="auto"/>
                <w:kern w:val="0"/>
                <w:szCs w:val="21"/>
                <w:lang w:bidi="ar"/>
              </w:rPr>
            </w:pPr>
          </w:p>
        </w:tc>
      </w:tr>
      <w:tr w14:paraId="5AC712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7" w:type="dxa"/>
            <w:vMerge w:val="continue"/>
            <w:noWrap w:val="0"/>
            <w:vAlign w:val="top"/>
          </w:tcPr>
          <w:p w14:paraId="79EF06D2">
            <w:pPr>
              <w:shd w:val="clear"/>
              <w:spacing w:line="240" w:lineRule="auto"/>
              <w:rPr>
                <w:rFonts w:hint="eastAsia" w:ascii="宋体" w:hAnsi="宋体" w:eastAsia="宋体" w:cs="宋体"/>
                <w:color w:val="auto"/>
              </w:rPr>
            </w:pPr>
          </w:p>
        </w:tc>
        <w:tc>
          <w:tcPr>
            <w:tcW w:w="1216" w:type="dxa"/>
            <w:vMerge w:val="continue"/>
            <w:noWrap w:val="0"/>
            <w:vAlign w:val="top"/>
          </w:tcPr>
          <w:p w14:paraId="26C5CADB">
            <w:pPr>
              <w:shd w:val="clear"/>
              <w:spacing w:line="240" w:lineRule="auto"/>
              <w:rPr>
                <w:rFonts w:hint="eastAsia" w:ascii="宋体" w:hAnsi="宋体" w:eastAsia="宋体" w:cs="宋体"/>
                <w:color w:val="auto"/>
              </w:rPr>
            </w:pPr>
          </w:p>
        </w:tc>
        <w:tc>
          <w:tcPr>
            <w:tcW w:w="5217" w:type="dxa"/>
            <w:noWrap w:val="0"/>
            <w:vAlign w:val="center"/>
          </w:tcPr>
          <w:p w14:paraId="64C9E80E">
            <w:pPr>
              <w:widowControl/>
              <w:shd w:val="clear"/>
              <w:spacing w:line="240" w:lineRule="auto"/>
              <w:jc w:val="left"/>
              <w:rPr>
                <w:rFonts w:hint="eastAsia" w:ascii="宋体" w:hAnsi="宋体" w:eastAsia="宋体" w:cs="宋体"/>
                <w:color w:val="auto"/>
              </w:rPr>
            </w:pPr>
            <w:r>
              <w:rPr>
                <w:rFonts w:hint="eastAsia" w:ascii="宋体" w:hAnsi="宋体" w:eastAsia="宋体" w:cs="宋体"/>
                <w:color w:val="auto"/>
                <w:kern w:val="0"/>
                <w:szCs w:val="21"/>
                <w:lang w:bidi="ar"/>
              </w:rPr>
              <w:t>列表字段设置，字段显示隐藏、排序、加粗左右固定等；列表样式切换</w:t>
            </w:r>
          </w:p>
        </w:tc>
        <w:tc>
          <w:tcPr>
            <w:tcW w:w="700" w:type="dxa"/>
            <w:vMerge w:val="continue"/>
            <w:noWrap w:val="0"/>
            <w:vAlign w:val="center"/>
          </w:tcPr>
          <w:p w14:paraId="143A96EE">
            <w:pPr>
              <w:widowControl/>
              <w:shd w:val="clear"/>
              <w:spacing w:line="240" w:lineRule="auto"/>
              <w:jc w:val="left"/>
              <w:rPr>
                <w:rFonts w:hint="eastAsia" w:ascii="宋体" w:hAnsi="宋体" w:eastAsia="宋体" w:cs="宋体"/>
                <w:color w:val="auto"/>
                <w:kern w:val="0"/>
                <w:szCs w:val="21"/>
                <w:lang w:bidi="ar"/>
              </w:rPr>
            </w:pPr>
          </w:p>
        </w:tc>
        <w:tc>
          <w:tcPr>
            <w:tcW w:w="644" w:type="dxa"/>
            <w:vMerge w:val="continue"/>
            <w:noWrap w:val="0"/>
            <w:vAlign w:val="center"/>
          </w:tcPr>
          <w:p w14:paraId="4FF8B800">
            <w:pPr>
              <w:widowControl/>
              <w:shd w:val="clear"/>
              <w:spacing w:line="240" w:lineRule="auto"/>
              <w:jc w:val="left"/>
              <w:rPr>
                <w:rFonts w:hint="eastAsia" w:ascii="宋体" w:hAnsi="宋体" w:eastAsia="宋体" w:cs="宋体"/>
                <w:color w:val="auto"/>
                <w:kern w:val="0"/>
                <w:szCs w:val="21"/>
                <w:lang w:bidi="ar"/>
              </w:rPr>
            </w:pPr>
          </w:p>
        </w:tc>
      </w:tr>
      <w:tr w14:paraId="3BAABC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7" w:type="dxa"/>
            <w:vMerge w:val="continue"/>
            <w:noWrap w:val="0"/>
            <w:vAlign w:val="top"/>
          </w:tcPr>
          <w:p w14:paraId="6378336D">
            <w:pPr>
              <w:shd w:val="clear"/>
              <w:spacing w:line="240" w:lineRule="auto"/>
              <w:rPr>
                <w:rFonts w:hint="eastAsia" w:ascii="宋体" w:hAnsi="宋体" w:eastAsia="宋体" w:cs="宋体"/>
                <w:color w:val="auto"/>
              </w:rPr>
            </w:pPr>
          </w:p>
        </w:tc>
        <w:tc>
          <w:tcPr>
            <w:tcW w:w="1216" w:type="dxa"/>
            <w:vMerge w:val="continue"/>
            <w:noWrap w:val="0"/>
            <w:vAlign w:val="top"/>
          </w:tcPr>
          <w:p w14:paraId="78C44BE9">
            <w:pPr>
              <w:shd w:val="clear"/>
              <w:spacing w:line="240" w:lineRule="auto"/>
              <w:rPr>
                <w:rFonts w:hint="eastAsia" w:ascii="宋体" w:hAnsi="宋体" w:eastAsia="宋体" w:cs="宋体"/>
                <w:color w:val="auto"/>
              </w:rPr>
            </w:pPr>
          </w:p>
        </w:tc>
        <w:tc>
          <w:tcPr>
            <w:tcW w:w="5217" w:type="dxa"/>
            <w:noWrap w:val="0"/>
            <w:vAlign w:val="center"/>
          </w:tcPr>
          <w:p w14:paraId="2C6E7AEC">
            <w:pPr>
              <w:widowControl/>
              <w:shd w:val="clear"/>
              <w:spacing w:line="240" w:lineRule="auto"/>
              <w:jc w:val="left"/>
              <w:rPr>
                <w:rFonts w:hint="eastAsia" w:ascii="宋体" w:hAnsi="宋体" w:eastAsia="宋体" w:cs="宋体"/>
                <w:color w:val="auto"/>
              </w:rPr>
            </w:pPr>
            <w:r>
              <w:rPr>
                <w:rFonts w:hint="eastAsia" w:ascii="宋体" w:hAnsi="宋体" w:eastAsia="宋体" w:cs="宋体"/>
                <w:color w:val="auto"/>
                <w:kern w:val="0"/>
                <w:szCs w:val="21"/>
                <w:lang w:bidi="ar"/>
              </w:rPr>
              <w:t>排队叫号屏幕中展示的上下班等状态</w:t>
            </w:r>
          </w:p>
        </w:tc>
        <w:tc>
          <w:tcPr>
            <w:tcW w:w="700" w:type="dxa"/>
            <w:vMerge w:val="continue"/>
            <w:noWrap w:val="0"/>
            <w:vAlign w:val="center"/>
          </w:tcPr>
          <w:p w14:paraId="2443ED88">
            <w:pPr>
              <w:widowControl/>
              <w:shd w:val="clear"/>
              <w:spacing w:line="240" w:lineRule="auto"/>
              <w:jc w:val="left"/>
              <w:rPr>
                <w:rFonts w:hint="eastAsia" w:ascii="宋体" w:hAnsi="宋体" w:eastAsia="宋体" w:cs="宋体"/>
                <w:color w:val="auto"/>
                <w:kern w:val="0"/>
                <w:szCs w:val="21"/>
                <w:lang w:bidi="ar"/>
              </w:rPr>
            </w:pPr>
          </w:p>
        </w:tc>
        <w:tc>
          <w:tcPr>
            <w:tcW w:w="644" w:type="dxa"/>
            <w:vMerge w:val="continue"/>
            <w:noWrap w:val="0"/>
            <w:vAlign w:val="center"/>
          </w:tcPr>
          <w:p w14:paraId="14A8AB07">
            <w:pPr>
              <w:widowControl/>
              <w:shd w:val="clear"/>
              <w:spacing w:line="240" w:lineRule="auto"/>
              <w:jc w:val="left"/>
              <w:rPr>
                <w:rFonts w:hint="eastAsia" w:ascii="宋体" w:hAnsi="宋体" w:eastAsia="宋体" w:cs="宋体"/>
                <w:color w:val="auto"/>
                <w:kern w:val="0"/>
                <w:szCs w:val="21"/>
                <w:lang w:bidi="ar"/>
              </w:rPr>
            </w:pPr>
          </w:p>
        </w:tc>
      </w:tr>
      <w:tr w14:paraId="63EDCA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7" w:type="dxa"/>
            <w:vMerge w:val="continue"/>
            <w:noWrap w:val="0"/>
            <w:vAlign w:val="top"/>
          </w:tcPr>
          <w:p w14:paraId="501F1F9D">
            <w:pPr>
              <w:shd w:val="clear"/>
              <w:spacing w:line="240" w:lineRule="auto"/>
              <w:rPr>
                <w:rFonts w:hint="eastAsia" w:ascii="宋体" w:hAnsi="宋体" w:eastAsia="宋体" w:cs="宋体"/>
                <w:color w:val="auto"/>
              </w:rPr>
            </w:pPr>
          </w:p>
        </w:tc>
        <w:tc>
          <w:tcPr>
            <w:tcW w:w="1216" w:type="dxa"/>
            <w:vMerge w:val="restart"/>
            <w:noWrap w:val="0"/>
            <w:vAlign w:val="center"/>
          </w:tcPr>
          <w:p w14:paraId="7FB5B6C7">
            <w:pPr>
              <w:widowControl/>
              <w:shd w:val="clear"/>
              <w:spacing w:line="240" w:lineRule="auto"/>
              <w:jc w:val="center"/>
              <w:rPr>
                <w:rFonts w:hint="eastAsia" w:ascii="宋体" w:hAnsi="宋体" w:eastAsia="宋体" w:cs="宋体"/>
                <w:color w:val="auto"/>
                <w:kern w:val="0"/>
                <w:szCs w:val="21"/>
              </w:rPr>
            </w:pPr>
            <w:r>
              <w:rPr>
                <w:rFonts w:hint="eastAsia" w:ascii="宋体" w:hAnsi="宋体" w:eastAsia="宋体" w:cs="宋体"/>
                <w:color w:val="auto"/>
                <w:kern w:val="0"/>
                <w:szCs w:val="21"/>
                <w:lang w:bidi="ar"/>
              </w:rPr>
              <w:t>候诊列表</w:t>
            </w:r>
          </w:p>
        </w:tc>
        <w:tc>
          <w:tcPr>
            <w:tcW w:w="5217" w:type="dxa"/>
            <w:noWrap w:val="0"/>
            <w:vAlign w:val="center"/>
          </w:tcPr>
          <w:p w14:paraId="41A30C45">
            <w:pPr>
              <w:widowControl/>
              <w:shd w:val="clear"/>
              <w:spacing w:line="240" w:lineRule="auto"/>
              <w:jc w:val="left"/>
              <w:rPr>
                <w:rFonts w:hint="eastAsia" w:ascii="宋体" w:hAnsi="宋体" w:eastAsia="宋体" w:cs="宋体"/>
                <w:color w:val="auto"/>
              </w:rPr>
            </w:pPr>
            <w:r>
              <w:rPr>
                <w:rFonts w:hint="eastAsia" w:ascii="宋体" w:hAnsi="宋体" w:eastAsia="宋体" w:cs="宋体"/>
                <w:color w:val="auto"/>
                <w:kern w:val="0"/>
                <w:szCs w:val="21"/>
                <w:lang w:bidi="ar"/>
              </w:rPr>
              <w:t>包含候诊中、已接诊、协同患者状态的患者列表</w:t>
            </w:r>
          </w:p>
        </w:tc>
        <w:tc>
          <w:tcPr>
            <w:tcW w:w="700" w:type="dxa"/>
            <w:vMerge w:val="continue"/>
            <w:noWrap w:val="0"/>
            <w:vAlign w:val="center"/>
          </w:tcPr>
          <w:p w14:paraId="7AD62364">
            <w:pPr>
              <w:widowControl/>
              <w:shd w:val="clear"/>
              <w:spacing w:line="240" w:lineRule="auto"/>
              <w:jc w:val="left"/>
              <w:rPr>
                <w:rFonts w:hint="eastAsia" w:ascii="宋体" w:hAnsi="宋体" w:eastAsia="宋体" w:cs="宋体"/>
                <w:color w:val="auto"/>
                <w:kern w:val="0"/>
                <w:szCs w:val="21"/>
                <w:lang w:bidi="ar"/>
              </w:rPr>
            </w:pPr>
          </w:p>
        </w:tc>
        <w:tc>
          <w:tcPr>
            <w:tcW w:w="644" w:type="dxa"/>
            <w:vMerge w:val="continue"/>
            <w:noWrap w:val="0"/>
            <w:vAlign w:val="center"/>
          </w:tcPr>
          <w:p w14:paraId="65D89A3C">
            <w:pPr>
              <w:widowControl/>
              <w:shd w:val="clear"/>
              <w:spacing w:line="240" w:lineRule="auto"/>
              <w:jc w:val="left"/>
              <w:rPr>
                <w:rFonts w:hint="eastAsia" w:ascii="宋体" w:hAnsi="宋体" w:eastAsia="宋体" w:cs="宋体"/>
                <w:color w:val="auto"/>
                <w:kern w:val="0"/>
                <w:szCs w:val="21"/>
                <w:lang w:bidi="ar"/>
              </w:rPr>
            </w:pPr>
          </w:p>
        </w:tc>
      </w:tr>
      <w:tr w14:paraId="18C965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7" w:type="dxa"/>
            <w:vMerge w:val="continue"/>
            <w:noWrap w:val="0"/>
            <w:vAlign w:val="top"/>
          </w:tcPr>
          <w:p w14:paraId="7E3E040B">
            <w:pPr>
              <w:shd w:val="clear"/>
              <w:spacing w:line="240" w:lineRule="auto"/>
              <w:rPr>
                <w:rFonts w:hint="eastAsia" w:ascii="宋体" w:hAnsi="宋体" w:eastAsia="宋体" w:cs="宋体"/>
                <w:color w:val="auto"/>
              </w:rPr>
            </w:pPr>
          </w:p>
        </w:tc>
        <w:tc>
          <w:tcPr>
            <w:tcW w:w="1216" w:type="dxa"/>
            <w:vMerge w:val="continue"/>
            <w:noWrap w:val="0"/>
            <w:vAlign w:val="top"/>
          </w:tcPr>
          <w:p w14:paraId="4556B789">
            <w:pPr>
              <w:shd w:val="clear"/>
              <w:spacing w:line="240" w:lineRule="auto"/>
              <w:rPr>
                <w:rFonts w:hint="eastAsia" w:ascii="宋体" w:hAnsi="宋体" w:eastAsia="宋体" w:cs="宋体"/>
                <w:color w:val="auto"/>
              </w:rPr>
            </w:pPr>
          </w:p>
        </w:tc>
        <w:tc>
          <w:tcPr>
            <w:tcW w:w="5217" w:type="dxa"/>
            <w:noWrap w:val="0"/>
            <w:vAlign w:val="center"/>
          </w:tcPr>
          <w:p w14:paraId="124172EB">
            <w:pPr>
              <w:widowControl/>
              <w:shd w:val="clear"/>
              <w:spacing w:line="240" w:lineRule="auto"/>
              <w:jc w:val="left"/>
              <w:rPr>
                <w:rFonts w:hint="eastAsia" w:ascii="宋体" w:hAnsi="宋体" w:eastAsia="宋体" w:cs="宋体"/>
                <w:color w:val="auto"/>
              </w:rPr>
            </w:pPr>
            <w:r>
              <w:rPr>
                <w:rFonts w:hint="eastAsia" w:ascii="宋体" w:hAnsi="宋体" w:eastAsia="宋体" w:cs="宋体"/>
                <w:color w:val="auto"/>
                <w:kern w:val="0"/>
                <w:szCs w:val="21"/>
                <w:lang w:bidi="ar"/>
              </w:rPr>
              <w:t>接诊/呼叫/重复叫号/过号/转诊/挂号登/查询患者/读卡/取消接诊/完诊</w:t>
            </w:r>
          </w:p>
        </w:tc>
        <w:tc>
          <w:tcPr>
            <w:tcW w:w="700" w:type="dxa"/>
            <w:vMerge w:val="continue"/>
            <w:noWrap w:val="0"/>
            <w:vAlign w:val="center"/>
          </w:tcPr>
          <w:p w14:paraId="0C2E2EB6">
            <w:pPr>
              <w:widowControl/>
              <w:shd w:val="clear"/>
              <w:spacing w:line="240" w:lineRule="auto"/>
              <w:jc w:val="left"/>
              <w:rPr>
                <w:rFonts w:hint="eastAsia" w:ascii="宋体" w:hAnsi="宋体" w:eastAsia="宋体" w:cs="宋体"/>
                <w:color w:val="auto"/>
                <w:kern w:val="0"/>
                <w:szCs w:val="21"/>
                <w:lang w:bidi="ar"/>
              </w:rPr>
            </w:pPr>
          </w:p>
        </w:tc>
        <w:tc>
          <w:tcPr>
            <w:tcW w:w="644" w:type="dxa"/>
            <w:vMerge w:val="continue"/>
            <w:noWrap w:val="0"/>
            <w:vAlign w:val="center"/>
          </w:tcPr>
          <w:p w14:paraId="15441326">
            <w:pPr>
              <w:widowControl/>
              <w:shd w:val="clear"/>
              <w:spacing w:line="240" w:lineRule="auto"/>
              <w:jc w:val="left"/>
              <w:rPr>
                <w:rFonts w:hint="eastAsia" w:ascii="宋体" w:hAnsi="宋体" w:eastAsia="宋体" w:cs="宋体"/>
                <w:color w:val="auto"/>
                <w:kern w:val="0"/>
                <w:szCs w:val="21"/>
                <w:lang w:bidi="ar"/>
              </w:rPr>
            </w:pPr>
          </w:p>
        </w:tc>
      </w:tr>
      <w:tr w14:paraId="58FD29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7" w:type="dxa"/>
            <w:vMerge w:val="continue"/>
            <w:noWrap w:val="0"/>
            <w:vAlign w:val="top"/>
          </w:tcPr>
          <w:p w14:paraId="127F9E87">
            <w:pPr>
              <w:shd w:val="clear"/>
              <w:spacing w:line="240" w:lineRule="auto"/>
              <w:rPr>
                <w:rFonts w:hint="eastAsia" w:ascii="宋体" w:hAnsi="宋体" w:eastAsia="宋体" w:cs="宋体"/>
                <w:color w:val="auto"/>
              </w:rPr>
            </w:pPr>
          </w:p>
        </w:tc>
        <w:tc>
          <w:tcPr>
            <w:tcW w:w="1216" w:type="dxa"/>
            <w:vMerge w:val="continue"/>
            <w:noWrap w:val="0"/>
            <w:vAlign w:val="top"/>
          </w:tcPr>
          <w:p w14:paraId="108A2242">
            <w:pPr>
              <w:shd w:val="clear"/>
              <w:spacing w:line="240" w:lineRule="auto"/>
              <w:rPr>
                <w:rFonts w:hint="eastAsia" w:ascii="宋体" w:hAnsi="宋体" w:eastAsia="宋体" w:cs="宋体"/>
                <w:color w:val="auto"/>
              </w:rPr>
            </w:pPr>
          </w:p>
        </w:tc>
        <w:tc>
          <w:tcPr>
            <w:tcW w:w="5217" w:type="dxa"/>
            <w:noWrap w:val="0"/>
            <w:vAlign w:val="center"/>
          </w:tcPr>
          <w:p w14:paraId="1A279D06">
            <w:pPr>
              <w:widowControl/>
              <w:shd w:val="clear"/>
              <w:spacing w:line="240" w:lineRule="auto"/>
              <w:jc w:val="left"/>
              <w:rPr>
                <w:rFonts w:hint="eastAsia" w:ascii="宋体" w:hAnsi="宋体" w:eastAsia="宋体" w:cs="宋体"/>
                <w:color w:val="auto"/>
              </w:rPr>
            </w:pPr>
            <w:r>
              <w:rPr>
                <w:rFonts w:hint="eastAsia" w:ascii="宋体" w:hAnsi="宋体" w:eastAsia="宋体" w:cs="宋体"/>
                <w:color w:val="auto"/>
                <w:kern w:val="0"/>
                <w:szCs w:val="21"/>
                <w:lang w:bidi="ar"/>
              </w:rPr>
              <w:t>默认展示卡片形式，可切换至表单形式，展示字段不做统一</w:t>
            </w:r>
          </w:p>
        </w:tc>
        <w:tc>
          <w:tcPr>
            <w:tcW w:w="700" w:type="dxa"/>
            <w:vMerge w:val="continue"/>
            <w:noWrap w:val="0"/>
            <w:vAlign w:val="center"/>
          </w:tcPr>
          <w:p w14:paraId="126C14B3">
            <w:pPr>
              <w:widowControl/>
              <w:shd w:val="clear"/>
              <w:spacing w:line="240" w:lineRule="auto"/>
              <w:jc w:val="left"/>
              <w:rPr>
                <w:rFonts w:hint="eastAsia" w:ascii="宋体" w:hAnsi="宋体" w:eastAsia="宋体" w:cs="宋体"/>
                <w:color w:val="auto"/>
                <w:kern w:val="0"/>
                <w:szCs w:val="21"/>
                <w:lang w:bidi="ar"/>
              </w:rPr>
            </w:pPr>
          </w:p>
        </w:tc>
        <w:tc>
          <w:tcPr>
            <w:tcW w:w="644" w:type="dxa"/>
            <w:vMerge w:val="continue"/>
            <w:noWrap w:val="0"/>
            <w:vAlign w:val="center"/>
          </w:tcPr>
          <w:p w14:paraId="49855F1B">
            <w:pPr>
              <w:widowControl/>
              <w:shd w:val="clear"/>
              <w:spacing w:line="240" w:lineRule="auto"/>
              <w:jc w:val="left"/>
              <w:rPr>
                <w:rFonts w:hint="eastAsia" w:ascii="宋体" w:hAnsi="宋体" w:eastAsia="宋体" w:cs="宋体"/>
                <w:color w:val="auto"/>
                <w:kern w:val="0"/>
                <w:szCs w:val="21"/>
                <w:lang w:bidi="ar"/>
              </w:rPr>
            </w:pPr>
          </w:p>
        </w:tc>
      </w:tr>
      <w:tr w14:paraId="7D2BB0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7" w:type="dxa"/>
            <w:vMerge w:val="continue"/>
            <w:noWrap w:val="0"/>
            <w:vAlign w:val="top"/>
          </w:tcPr>
          <w:p w14:paraId="311E111B">
            <w:pPr>
              <w:shd w:val="clear"/>
              <w:spacing w:line="240" w:lineRule="auto"/>
              <w:rPr>
                <w:rFonts w:hint="eastAsia" w:ascii="宋体" w:hAnsi="宋体" w:eastAsia="宋体" w:cs="宋体"/>
                <w:color w:val="auto"/>
              </w:rPr>
            </w:pPr>
          </w:p>
        </w:tc>
        <w:tc>
          <w:tcPr>
            <w:tcW w:w="1216" w:type="dxa"/>
            <w:vMerge w:val="continue"/>
            <w:noWrap w:val="0"/>
            <w:vAlign w:val="top"/>
          </w:tcPr>
          <w:p w14:paraId="19881C8D">
            <w:pPr>
              <w:shd w:val="clear"/>
              <w:spacing w:line="240" w:lineRule="auto"/>
              <w:rPr>
                <w:rFonts w:hint="eastAsia" w:ascii="宋体" w:hAnsi="宋体" w:eastAsia="宋体" w:cs="宋体"/>
                <w:color w:val="auto"/>
              </w:rPr>
            </w:pPr>
          </w:p>
        </w:tc>
        <w:tc>
          <w:tcPr>
            <w:tcW w:w="5217" w:type="dxa"/>
            <w:noWrap w:val="0"/>
            <w:vAlign w:val="center"/>
          </w:tcPr>
          <w:p w14:paraId="43B1E9B6">
            <w:pPr>
              <w:widowControl/>
              <w:shd w:val="clear"/>
              <w:spacing w:line="240" w:lineRule="auto"/>
              <w:jc w:val="left"/>
              <w:rPr>
                <w:rFonts w:hint="eastAsia" w:ascii="宋体" w:hAnsi="宋体" w:eastAsia="宋体" w:cs="宋体"/>
                <w:color w:val="auto"/>
              </w:rPr>
            </w:pPr>
            <w:r>
              <w:rPr>
                <w:rFonts w:hint="eastAsia" w:ascii="宋体" w:hAnsi="宋体" w:eastAsia="宋体" w:cs="宋体"/>
                <w:color w:val="auto"/>
                <w:kern w:val="0"/>
                <w:szCs w:val="21"/>
                <w:lang w:bidi="ar"/>
              </w:rPr>
              <w:t>序号/诊号/姓名/性别/年龄/初复诊/挂号时间/就诊方式/医生/科室/费别/接诊时间/号别等，可设置字段隐藏与顺序</w:t>
            </w:r>
          </w:p>
        </w:tc>
        <w:tc>
          <w:tcPr>
            <w:tcW w:w="700" w:type="dxa"/>
            <w:vMerge w:val="continue"/>
            <w:noWrap w:val="0"/>
            <w:vAlign w:val="center"/>
          </w:tcPr>
          <w:p w14:paraId="25C35B7C">
            <w:pPr>
              <w:widowControl/>
              <w:shd w:val="clear"/>
              <w:spacing w:line="240" w:lineRule="auto"/>
              <w:jc w:val="left"/>
              <w:rPr>
                <w:rFonts w:hint="eastAsia" w:ascii="宋体" w:hAnsi="宋体" w:eastAsia="宋体" w:cs="宋体"/>
                <w:color w:val="auto"/>
                <w:kern w:val="0"/>
                <w:szCs w:val="21"/>
                <w:lang w:bidi="ar"/>
              </w:rPr>
            </w:pPr>
          </w:p>
        </w:tc>
        <w:tc>
          <w:tcPr>
            <w:tcW w:w="644" w:type="dxa"/>
            <w:vMerge w:val="continue"/>
            <w:noWrap w:val="0"/>
            <w:vAlign w:val="center"/>
          </w:tcPr>
          <w:p w14:paraId="4565C24D">
            <w:pPr>
              <w:widowControl/>
              <w:shd w:val="clear"/>
              <w:spacing w:line="240" w:lineRule="auto"/>
              <w:jc w:val="left"/>
              <w:rPr>
                <w:rFonts w:hint="eastAsia" w:ascii="宋体" w:hAnsi="宋体" w:eastAsia="宋体" w:cs="宋体"/>
                <w:color w:val="auto"/>
                <w:kern w:val="0"/>
                <w:szCs w:val="21"/>
                <w:lang w:bidi="ar"/>
              </w:rPr>
            </w:pPr>
          </w:p>
        </w:tc>
      </w:tr>
      <w:tr w14:paraId="457159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7" w:type="dxa"/>
            <w:vMerge w:val="continue"/>
            <w:noWrap w:val="0"/>
            <w:vAlign w:val="top"/>
          </w:tcPr>
          <w:p w14:paraId="59CE8E71">
            <w:pPr>
              <w:shd w:val="clear"/>
              <w:spacing w:line="240" w:lineRule="auto"/>
              <w:rPr>
                <w:rFonts w:hint="eastAsia" w:ascii="宋体" w:hAnsi="宋体" w:eastAsia="宋体" w:cs="宋体"/>
                <w:color w:val="auto"/>
              </w:rPr>
            </w:pPr>
          </w:p>
        </w:tc>
        <w:tc>
          <w:tcPr>
            <w:tcW w:w="1216" w:type="dxa"/>
            <w:vMerge w:val="continue"/>
            <w:noWrap w:val="0"/>
            <w:vAlign w:val="top"/>
          </w:tcPr>
          <w:p w14:paraId="6C0FC91C">
            <w:pPr>
              <w:shd w:val="clear"/>
              <w:spacing w:line="240" w:lineRule="auto"/>
              <w:rPr>
                <w:rFonts w:hint="eastAsia" w:ascii="宋体" w:hAnsi="宋体" w:eastAsia="宋体" w:cs="宋体"/>
                <w:color w:val="auto"/>
              </w:rPr>
            </w:pPr>
          </w:p>
        </w:tc>
        <w:tc>
          <w:tcPr>
            <w:tcW w:w="5217" w:type="dxa"/>
            <w:noWrap w:val="0"/>
            <w:vAlign w:val="center"/>
          </w:tcPr>
          <w:p w14:paraId="2509B214">
            <w:pPr>
              <w:widowControl/>
              <w:shd w:val="clear"/>
              <w:spacing w:line="240" w:lineRule="auto"/>
              <w:jc w:val="left"/>
              <w:rPr>
                <w:rFonts w:hint="eastAsia" w:ascii="宋体" w:hAnsi="宋体" w:eastAsia="宋体" w:cs="宋体"/>
                <w:color w:val="auto"/>
              </w:rPr>
            </w:pPr>
            <w:r>
              <w:rPr>
                <w:rFonts w:hint="eastAsia" w:ascii="宋体" w:hAnsi="宋体" w:eastAsia="宋体" w:cs="宋体"/>
                <w:color w:val="auto"/>
                <w:kern w:val="0"/>
                <w:szCs w:val="21"/>
                <w:lang w:bidi="ar"/>
              </w:rPr>
              <w:t>列表悬浮隐藏或固定展示等交互效果</w:t>
            </w:r>
          </w:p>
        </w:tc>
        <w:tc>
          <w:tcPr>
            <w:tcW w:w="700" w:type="dxa"/>
            <w:vMerge w:val="continue"/>
            <w:noWrap w:val="0"/>
            <w:vAlign w:val="center"/>
          </w:tcPr>
          <w:p w14:paraId="12E37451">
            <w:pPr>
              <w:widowControl/>
              <w:shd w:val="clear"/>
              <w:spacing w:line="240" w:lineRule="auto"/>
              <w:jc w:val="left"/>
              <w:rPr>
                <w:rFonts w:hint="eastAsia" w:ascii="宋体" w:hAnsi="宋体" w:eastAsia="宋体" w:cs="宋体"/>
                <w:color w:val="auto"/>
                <w:kern w:val="0"/>
                <w:szCs w:val="21"/>
                <w:lang w:bidi="ar"/>
              </w:rPr>
            </w:pPr>
          </w:p>
        </w:tc>
        <w:tc>
          <w:tcPr>
            <w:tcW w:w="644" w:type="dxa"/>
            <w:vMerge w:val="continue"/>
            <w:noWrap w:val="0"/>
            <w:vAlign w:val="center"/>
          </w:tcPr>
          <w:p w14:paraId="27E4ED51">
            <w:pPr>
              <w:widowControl/>
              <w:shd w:val="clear"/>
              <w:spacing w:line="240" w:lineRule="auto"/>
              <w:jc w:val="left"/>
              <w:rPr>
                <w:rFonts w:hint="eastAsia" w:ascii="宋体" w:hAnsi="宋体" w:eastAsia="宋体" w:cs="宋体"/>
                <w:color w:val="auto"/>
                <w:kern w:val="0"/>
                <w:szCs w:val="21"/>
                <w:lang w:bidi="ar"/>
              </w:rPr>
            </w:pPr>
          </w:p>
        </w:tc>
      </w:tr>
      <w:tr w14:paraId="60E78B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7" w:type="dxa"/>
            <w:vMerge w:val="continue"/>
            <w:noWrap w:val="0"/>
            <w:vAlign w:val="top"/>
          </w:tcPr>
          <w:p w14:paraId="1D7C69CF">
            <w:pPr>
              <w:shd w:val="clear"/>
              <w:spacing w:line="240" w:lineRule="auto"/>
              <w:rPr>
                <w:rFonts w:hint="eastAsia" w:ascii="宋体" w:hAnsi="宋体" w:eastAsia="宋体" w:cs="宋体"/>
                <w:color w:val="auto"/>
              </w:rPr>
            </w:pPr>
          </w:p>
        </w:tc>
        <w:tc>
          <w:tcPr>
            <w:tcW w:w="1216" w:type="dxa"/>
            <w:vMerge w:val="restart"/>
            <w:noWrap w:val="0"/>
            <w:vAlign w:val="center"/>
          </w:tcPr>
          <w:p w14:paraId="4EA32098">
            <w:pPr>
              <w:widowControl/>
              <w:shd w:val="clear"/>
              <w:spacing w:line="240" w:lineRule="auto"/>
              <w:jc w:val="center"/>
              <w:rPr>
                <w:rFonts w:hint="eastAsia" w:ascii="宋体" w:hAnsi="宋体" w:eastAsia="宋体" w:cs="宋体"/>
                <w:color w:val="auto"/>
                <w:kern w:val="0"/>
                <w:szCs w:val="21"/>
              </w:rPr>
            </w:pPr>
            <w:r>
              <w:rPr>
                <w:rFonts w:hint="eastAsia" w:ascii="宋体" w:hAnsi="宋体" w:eastAsia="宋体" w:cs="宋体"/>
                <w:color w:val="auto"/>
                <w:kern w:val="0"/>
                <w:szCs w:val="21"/>
                <w:lang w:bidi="ar"/>
              </w:rPr>
              <w:t>患者基本信息</w:t>
            </w:r>
          </w:p>
        </w:tc>
        <w:tc>
          <w:tcPr>
            <w:tcW w:w="5217" w:type="dxa"/>
            <w:noWrap w:val="0"/>
            <w:vAlign w:val="center"/>
          </w:tcPr>
          <w:p w14:paraId="70871654">
            <w:pPr>
              <w:widowControl/>
              <w:shd w:val="clear"/>
              <w:spacing w:line="240" w:lineRule="auto"/>
              <w:jc w:val="left"/>
              <w:rPr>
                <w:rFonts w:hint="eastAsia" w:ascii="宋体" w:hAnsi="宋体" w:eastAsia="宋体" w:cs="宋体"/>
                <w:color w:val="auto"/>
              </w:rPr>
            </w:pPr>
            <w:r>
              <w:rPr>
                <w:rFonts w:hint="eastAsia" w:ascii="宋体" w:hAnsi="宋体" w:eastAsia="宋体" w:cs="宋体"/>
                <w:color w:val="auto"/>
                <w:kern w:val="0"/>
                <w:szCs w:val="21"/>
                <w:lang w:bidi="ar"/>
              </w:rPr>
              <w:t>患者基本信息展示，姓名/性别/年龄/诊号/身份证号/初复诊/费别/险种/过敏史/体征等</w:t>
            </w:r>
          </w:p>
        </w:tc>
        <w:tc>
          <w:tcPr>
            <w:tcW w:w="700" w:type="dxa"/>
            <w:vMerge w:val="continue"/>
            <w:noWrap w:val="0"/>
            <w:vAlign w:val="center"/>
          </w:tcPr>
          <w:p w14:paraId="54D1F531">
            <w:pPr>
              <w:widowControl/>
              <w:shd w:val="clear"/>
              <w:spacing w:line="240" w:lineRule="auto"/>
              <w:jc w:val="left"/>
              <w:rPr>
                <w:rFonts w:hint="eastAsia" w:ascii="宋体" w:hAnsi="宋体" w:eastAsia="宋体" w:cs="宋体"/>
                <w:color w:val="auto"/>
                <w:kern w:val="0"/>
                <w:szCs w:val="21"/>
                <w:lang w:bidi="ar"/>
              </w:rPr>
            </w:pPr>
          </w:p>
        </w:tc>
        <w:tc>
          <w:tcPr>
            <w:tcW w:w="644" w:type="dxa"/>
            <w:vMerge w:val="continue"/>
            <w:noWrap w:val="0"/>
            <w:vAlign w:val="center"/>
          </w:tcPr>
          <w:p w14:paraId="3F18808D">
            <w:pPr>
              <w:widowControl/>
              <w:shd w:val="clear"/>
              <w:spacing w:line="240" w:lineRule="auto"/>
              <w:jc w:val="left"/>
              <w:rPr>
                <w:rFonts w:hint="eastAsia" w:ascii="宋体" w:hAnsi="宋体" w:eastAsia="宋体" w:cs="宋体"/>
                <w:color w:val="auto"/>
                <w:kern w:val="0"/>
                <w:szCs w:val="21"/>
                <w:lang w:bidi="ar"/>
              </w:rPr>
            </w:pPr>
          </w:p>
        </w:tc>
      </w:tr>
      <w:tr w14:paraId="6DA15A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7" w:type="dxa"/>
            <w:vMerge w:val="continue"/>
            <w:noWrap w:val="0"/>
            <w:vAlign w:val="top"/>
          </w:tcPr>
          <w:p w14:paraId="0AB4BC9B">
            <w:pPr>
              <w:shd w:val="clear"/>
              <w:spacing w:line="240" w:lineRule="auto"/>
              <w:rPr>
                <w:rFonts w:hint="eastAsia" w:ascii="宋体" w:hAnsi="宋体" w:eastAsia="宋体" w:cs="宋体"/>
                <w:color w:val="auto"/>
              </w:rPr>
            </w:pPr>
          </w:p>
        </w:tc>
        <w:tc>
          <w:tcPr>
            <w:tcW w:w="1216" w:type="dxa"/>
            <w:vMerge w:val="continue"/>
            <w:noWrap w:val="0"/>
            <w:vAlign w:val="top"/>
          </w:tcPr>
          <w:p w14:paraId="387EFA7F">
            <w:pPr>
              <w:shd w:val="clear"/>
              <w:spacing w:line="240" w:lineRule="auto"/>
              <w:rPr>
                <w:rFonts w:hint="eastAsia" w:ascii="宋体" w:hAnsi="宋体" w:eastAsia="宋体" w:cs="宋体"/>
                <w:color w:val="auto"/>
              </w:rPr>
            </w:pPr>
          </w:p>
        </w:tc>
        <w:tc>
          <w:tcPr>
            <w:tcW w:w="5217" w:type="dxa"/>
            <w:noWrap w:val="0"/>
            <w:vAlign w:val="center"/>
          </w:tcPr>
          <w:p w14:paraId="7470E371">
            <w:pPr>
              <w:widowControl/>
              <w:shd w:val="clear"/>
              <w:spacing w:line="240" w:lineRule="auto"/>
              <w:jc w:val="left"/>
              <w:rPr>
                <w:rFonts w:hint="eastAsia" w:ascii="宋体" w:hAnsi="宋体" w:eastAsia="宋体" w:cs="宋体"/>
                <w:color w:val="auto"/>
              </w:rPr>
            </w:pPr>
            <w:r>
              <w:rPr>
                <w:rFonts w:hint="eastAsia" w:ascii="宋体" w:hAnsi="宋体" w:eastAsia="宋体" w:cs="宋体"/>
                <w:color w:val="auto"/>
                <w:kern w:val="0"/>
                <w:szCs w:val="21"/>
                <w:lang w:bidi="ar"/>
              </w:rPr>
              <w:t>用户可自定义展示单双行，展示/隐藏字段，可调整字段展示顺序</w:t>
            </w:r>
          </w:p>
        </w:tc>
        <w:tc>
          <w:tcPr>
            <w:tcW w:w="700" w:type="dxa"/>
            <w:vMerge w:val="continue"/>
            <w:noWrap w:val="0"/>
            <w:vAlign w:val="center"/>
          </w:tcPr>
          <w:p w14:paraId="4C58D4A4">
            <w:pPr>
              <w:widowControl/>
              <w:shd w:val="clear"/>
              <w:spacing w:line="240" w:lineRule="auto"/>
              <w:jc w:val="left"/>
              <w:rPr>
                <w:rFonts w:hint="eastAsia" w:ascii="宋体" w:hAnsi="宋体" w:eastAsia="宋体" w:cs="宋体"/>
                <w:color w:val="auto"/>
                <w:kern w:val="0"/>
                <w:szCs w:val="21"/>
                <w:lang w:bidi="ar"/>
              </w:rPr>
            </w:pPr>
          </w:p>
        </w:tc>
        <w:tc>
          <w:tcPr>
            <w:tcW w:w="644" w:type="dxa"/>
            <w:vMerge w:val="continue"/>
            <w:noWrap w:val="0"/>
            <w:vAlign w:val="center"/>
          </w:tcPr>
          <w:p w14:paraId="3C4699AA">
            <w:pPr>
              <w:widowControl/>
              <w:shd w:val="clear"/>
              <w:spacing w:line="240" w:lineRule="auto"/>
              <w:jc w:val="left"/>
              <w:rPr>
                <w:rFonts w:hint="eastAsia" w:ascii="宋体" w:hAnsi="宋体" w:eastAsia="宋体" w:cs="宋体"/>
                <w:color w:val="auto"/>
                <w:kern w:val="0"/>
                <w:szCs w:val="21"/>
                <w:lang w:bidi="ar"/>
              </w:rPr>
            </w:pPr>
          </w:p>
        </w:tc>
      </w:tr>
      <w:tr w14:paraId="7A851A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7" w:type="dxa"/>
            <w:vMerge w:val="continue"/>
            <w:noWrap w:val="0"/>
            <w:vAlign w:val="top"/>
          </w:tcPr>
          <w:p w14:paraId="5BB7E071">
            <w:pPr>
              <w:shd w:val="clear"/>
              <w:spacing w:line="240" w:lineRule="auto"/>
              <w:rPr>
                <w:rFonts w:hint="eastAsia" w:ascii="宋体" w:hAnsi="宋体" w:eastAsia="宋体" w:cs="宋体"/>
                <w:color w:val="auto"/>
              </w:rPr>
            </w:pPr>
          </w:p>
        </w:tc>
        <w:tc>
          <w:tcPr>
            <w:tcW w:w="1216" w:type="dxa"/>
            <w:vMerge w:val="continue"/>
            <w:noWrap w:val="0"/>
            <w:vAlign w:val="top"/>
          </w:tcPr>
          <w:p w14:paraId="42E597E8">
            <w:pPr>
              <w:shd w:val="clear"/>
              <w:spacing w:line="240" w:lineRule="auto"/>
              <w:rPr>
                <w:rFonts w:hint="eastAsia" w:ascii="宋体" w:hAnsi="宋体" w:eastAsia="宋体" w:cs="宋体"/>
                <w:color w:val="auto"/>
              </w:rPr>
            </w:pPr>
          </w:p>
        </w:tc>
        <w:tc>
          <w:tcPr>
            <w:tcW w:w="5217" w:type="dxa"/>
            <w:noWrap w:val="0"/>
            <w:vAlign w:val="center"/>
          </w:tcPr>
          <w:p w14:paraId="12CA78B7">
            <w:pPr>
              <w:widowControl/>
              <w:shd w:val="clear"/>
              <w:spacing w:line="240" w:lineRule="auto"/>
              <w:jc w:val="left"/>
              <w:rPr>
                <w:rFonts w:hint="eastAsia" w:ascii="宋体" w:hAnsi="宋体" w:eastAsia="宋体" w:cs="宋体"/>
                <w:color w:val="auto"/>
              </w:rPr>
            </w:pPr>
            <w:r>
              <w:rPr>
                <w:rFonts w:hint="eastAsia" w:ascii="宋体" w:hAnsi="宋体" w:eastAsia="宋体" w:cs="宋体"/>
                <w:color w:val="auto"/>
                <w:kern w:val="0"/>
                <w:szCs w:val="21"/>
                <w:lang w:bidi="ar"/>
              </w:rPr>
              <w:t>可查看患者全部信息</w:t>
            </w:r>
          </w:p>
        </w:tc>
        <w:tc>
          <w:tcPr>
            <w:tcW w:w="700" w:type="dxa"/>
            <w:vMerge w:val="continue"/>
            <w:noWrap w:val="0"/>
            <w:vAlign w:val="center"/>
          </w:tcPr>
          <w:p w14:paraId="56AA892D">
            <w:pPr>
              <w:widowControl/>
              <w:shd w:val="clear"/>
              <w:spacing w:line="240" w:lineRule="auto"/>
              <w:jc w:val="left"/>
              <w:rPr>
                <w:rFonts w:hint="eastAsia" w:ascii="宋体" w:hAnsi="宋体" w:eastAsia="宋体" w:cs="宋体"/>
                <w:color w:val="auto"/>
                <w:kern w:val="0"/>
                <w:szCs w:val="21"/>
                <w:lang w:bidi="ar"/>
              </w:rPr>
            </w:pPr>
          </w:p>
        </w:tc>
        <w:tc>
          <w:tcPr>
            <w:tcW w:w="644" w:type="dxa"/>
            <w:vMerge w:val="continue"/>
            <w:noWrap w:val="0"/>
            <w:vAlign w:val="center"/>
          </w:tcPr>
          <w:p w14:paraId="21F5CCD5">
            <w:pPr>
              <w:widowControl/>
              <w:shd w:val="clear"/>
              <w:spacing w:line="240" w:lineRule="auto"/>
              <w:jc w:val="left"/>
              <w:rPr>
                <w:rFonts w:hint="eastAsia" w:ascii="宋体" w:hAnsi="宋体" w:eastAsia="宋体" w:cs="宋体"/>
                <w:color w:val="auto"/>
                <w:kern w:val="0"/>
                <w:szCs w:val="21"/>
                <w:lang w:bidi="ar"/>
              </w:rPr>
            </w:pPr>
          </w:p>
        </w:tc>
      </w:tr>
      <w:tr w14:paraId="4D976F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7" w:type="dxa"/>
            <w:vMerge w:val="continue"/>
            <w:noWrap w:val="0"/>
            <w:vAlign w:val="top"/>
          </w:tcPr>
          <w:p w14:paraId="26A6E7C6">
            <w:pPr>
              <w:shd w:val="clear"/>
              <w:spacing w:line="240" w:lineRule="auto"/>
              <w:rPr>
                <w:rFonts w:hint="eastAsia" w:ascii="宋体" w:hAnsi="宋体" w:eastAsia="宋体" w:cs="宋体"/>
                <w:color w:val="auto"/>
              </w:rPr>
            </w:pPr>
          </w:p>
        </w:tc>
        <w:tc>
          <w:tcPr>
            <w:tcW w:w="1216" w:type="dxa"/>
            <w:vMerge w:val="continue"/>
            <w:noWrap w:val="0"/>
            <w:vAlign w:val="top"/>
          </w:tcPr>
          <w:p w14:paraId="6F2FD5E5">
            <w:pPr>
              <w:shd w:val="clear"/>
              <w:spacing w:line="240" w:lineRule="auto"/>
              <w:rPr>
                <w:rFonts w:hint="eastAsia" w:ascii="宋体" w:hAnsi="宋体" w:eastAsia="宋体" w:cs="宋体"/>
                <w:color w:val="auto"/>
              </w:rPr>
            </w:pPr>
          </w:p>
        </w:tc>
        <w:tc>
          <w:tcPr>
            <w:tcW w:w="5217" w:type="dxa"/>
            <w:noWrap w:val="0"/>
            <w:vAlign w:val="center"/>
          </w:tcPr>
          <w:p w14:paraId="733D9D23">
            <w:pPr>
              <w:widowControl/>
              <w:shd w:val="clear"/>
              <w:spacing w:line="240" w:lineRule="auto"/>
              <w:jc w:val="left"/>
              <w:rPr>
                <w:rFonts w:hint="eastAsia" w:ascii="宋体" w:hAnsi="宋体" w:eastAsia="宋体" w:cs="宋体"/>
                <w:color w:val="auto"/>
              </w:rPr>
            </w:pPr>
            <w:r>
              <w:rPr>
                <w:rFonts w:hint="eastAsia" w:ascii="宋体" w:hAnsi="宋体" w:eastAsia="宋体" w:cs="宋体"/>
                <w:color w:val="auto"/>
                <w:kern w:val="0"/>
                <w:szCs w:val="21"/>
                <w:lang w:bidi="ar"/>
              </w:rPr>
              <w:t>根据修改权限可修改部分字段内容</w:t>
            </w:r>
          </w:p>
        </w:tc>
        <w:tc>
          <w:tcPr>
            <w:tcW w:w="700" w:type="dxa"/>
            <w:vMerge w:val="continue"/>
            <w:noWrap w:val="0"/>
            <w:vAlign w:val="center"/>
          </w:tcPr>
          <w:p w14:paraId="79226C6D">
            <w:pPr>
              <w:widowControl/>
              <w:shd w:val="clear"/>
              <w:spacing w:line="240" w:lineRule="auto"/>
              <w:jc w:val="left"/>
              <w:rPr>
                <w:rFonts w:hint="eastAsia" w:ascii="宋体" w:hAnsi="宋体" w:eastAsia="宋体" w:cs="宋体"/>
                <w:color w:val="auto"/>
                <w:kern w:val="0"/>
                <w:szCs w:val="21"/>
                <w:lang w:bidi="ar"/>
              </w:rPr>
            </w:pPr>
          </w:p>
        </w:tc>
        <w:tc>
          <w:tcPr>
            <w:tcW w:w="644" w:type="dxa"/>
            <w:vMerge w:val="continue"/>
            <w:noWrap w:val="0"/>
            <w:vAlign w:val="center"/>
          </w:tcPr>
          <w:p w14:paraId="3A5A6C91">
            <w:pPr>
              <w:widowControl/>
              <w:shd w:val="clear"/>
              <w:spacing w:line="240" w:lineRule="auto"/>
              <w:jc w:val="left"/>
              <w:rPr>
                <w:rFonts w:hint="eastAsia" w:ascii="宋体" w:hAnsi="宋体" w:eastAsia="宋体" w:cs="宋体"/>
                <w:color w:val="auto"/>
                <w:kern w:val="0"/>
                <w:szCs w:val="21"/>
                <w:lang w:bidi="ar"/>
              </w:rPr>
            </w:pPr>
          </w:p>
        </w:tc>
      </w:tr>
      <w:tr w14:paraId="730533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7" w:type="dxa"/>
            <w:vMerge w:val="continue"/>
            <w:noWrap w:val="0"/>
            <w:vAlign w:val="top"/>
          </w:tcPr>
          <w:p w14:paraId="134ADDB6">
            <w:pPr>
              <w:shd w:val="clear"/>
              <w:spacing w:line="240" w:lineRule="auto"/>
              <w:rPr>
                <w:rFonts w:hint="eastAsia" w:ascii="宋体" w:hAnsi="宋体" w:eastAsia="宋体" w:cs="宋体"/>
                <w:color w:val="auto"/>
              </w:rPr>
            </w:pPr>
          </w:p>
        </w:tc>
        <w:tc>
          <w:tcPr>
            <w:tcW w:w="1216" w:type="dxa"/>
            <w:vMerge w:val="continue"/>
            <w:noWrap w:val="0"/>
            <w:vAlign w:val="top"/>
          </w:tcPr>
          <w:p w14:paraId="28635E34">
            <w:pPr>
              <w:shd w:val="clear"/>
              <w:spacing w:line="240" w:lineRule="auto"/>
              <w:rPr>
                <w:rFonts w:hint="eastAsia" w:ascii="宋体" w:hAnsi="宋体" w:eastAsia="宋体" w:cs="宋体"/>
                <w:color w:val="auto"/>
              </w:rPr>
            </w:pPr>
          </w:p>
        </w:tc>
        <w:tc>
          <w:tcPr>
            <w:tcW w:w="5217" w:type="dxa"/>
            <w:noWrap w:val="0"/>
            <w:vAlign w:val="center"/>
          </w:tcPr>
          <w:p w14:paraId="7BD625D8">
            <w:pPr>
              <w:widowControl/>
              <w:shd w:val="clear"/>
              <w:spacing w:line="240" w:lineRule="auto"/>
              <w:jc w:val="left"/>
              <w:rPr>
                <w:rFonts w:hint="eastAsia" w:ascii="宋体" w:hAnsi="宋体" w:eastAsia="宋体" w:cs="宋体"/>
                <w:color w:val="auto"/>
              </w:rPr>
            </w:pPr>
            <w:r>
              <w:rPr>
                <w:rFonts w:hint="eastAsia" w:ascii="宋体" w:hAnsi="宋体" w:eastAsia="宋体" w:cs="宋体"/>
                <w:color w:val="auto"/>
                <w:kern w:val="0"/>
                <w:szCs w:val="21"/>
                <w:lang w:bidi="ar"/>
              </w:rPr>
              <w:t>患者用药与其他过敏源记录展示</w:t>
            </w:r>
          </w:p>
        </w:tc>
        <w:tc>
          <w:tcPr>
            <w:tcW w:w="700" w:type="dxa"/>
            <w:vMerge w:val="continue"/>
            <w:noWrap w:val="0"/>
            <w:vAlign w:val="center"/>
          </w:tcPr>
          <w:p w14:paraId="14816326">
            <w:pPr>
              <w:widowControl/>
              <w:shd w:val="clear"/>
              <w:spacing w:line="240" w:lineRule="auto"/>
              <w:jc w:val="left"/>
              <w:rPr>
                <w:rFonts w:hint="eastAsia" w:ascii="宋体" w:hAnsi="宋体" w:eastAsia="宋体" w:cs="宋体"/>
                <w:color w:val="auto"/>
                <w:kern w:val="0"/>
                <w:szCs w:val="21"/>
                <w:lang w:bidi="ar"/>
              </w:rPr>
            </w:pPr>
          </w:p>
        </w:tc>
        <w:tc>
          <w:tcPr>
            <w:tcW w:w="644" w:type="dxa"/>
            <w:vMerge w:val="continue"/>
            <w:noWrap w:val="0"/>
            <w:vAlign w:val="center"/>
          </w:tcPr>
          <w:p w14:paraId="38DE650E">
            <w:pPr>
              <w:widowControl/>
              <w:shd w:val="clear"/>
              <w:spacing w:line="240" w:lineRule="auto"/>
              <w:jc w:val="left"/>
              <w:rPr>
                <w:rFonts w:hint="eastAsia" w:ascii="宋体" w:hAnsi="宋体" w:eastAsia="宋体" w:cs="宋体"/>
                <w:color w:val="auto"/>
                <w:kern w:val="0"/>
                <w:szCs w:val="21"/>
                <w:lang w:bidi="ar"/>
              </w:rPr>
            </w:pPr>
          </w:p>
        </w:tc>
      </w:tr>
      <w:tr w14:paraId="69531E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7" w:type="dxa"/>
            <w:vMerge w:val="continue"/>
            <w:noWrap w:val="0"/>
            <w:vAlign w:val="top"/>
          </w:tcPr>
          <w:p w14:paraId="2571B0E2">
            <w:pPr>
              <w:shd w:val="clear"/>
              <w:spacing w:line="240" w:lineRule="auto"/>
              <w:rPr>
                <w:rFonts w:hint="eastAsia" w:ascii="宋体" w:hAnsi="宋体" w:eastAsia="宋体" w:cs="宋体"/>
                <w:color w:val="auto"/>
              </w:rPr>
            </w:pPr>
          </w:p>
        </w:tc>
        <w:tc>
          <w:tcPr>
            <w:tcW w:w="1216" w:type="dxa"/>
            <w:vMerge w:val="restart"/>
            <w:noWrap w:val="0"/>
            <w:vAlign w:val="center"/>
          </w:tcPr>
          <w:p w14:paraId="5AADDFA0">
            <w:pPr>
              <w:widowControl/>
              <w:shd w:val="clear"/>
              <w:spacing w:line="240" w:lineRule="auto"/>
              <w:jc w:val="center"/>
              <w:rPr>
                <w:rFonts w:hint="eastAsia" w:ascii="宋体" w:hAnsi="宋体" w:eastAsia="宋体" w:cs="宋体"/>
                <w:color w:val="auto"/>
                <w:kern w:val="0"/>
                <w:szCs w:val="21"/>
              </w:rPr>
            </w:pPr>
            <w:r>
              <w:rPr>
                <w:rFonts w:hint="eastAsia" w:ascii="宋体" w:hAnsi="宋体" w:eastAsia="宋体" w:cs="宋体"/>
                <w:color w:val="auto"/>
                <w:kern w:val="0"/>
                <w:szCs w:val="21"/>
                <w:lang w:bidi="ar"/>
              </w:rPr>
              <w:t>诊断</w:t>
            </w:r>
          </w:p>
        </w:tc>
        <w:tc>
          <w:tcPr>
            <w:tcW w:w="5217" w:type="dxa"/>
            <w:noWrap w:val="0"/>
            <w:vAlign w:val="center"/>
          </w:tcPr>
          <w:p w14:paraId="4DDDF489">
            <w:pPr>
              <w:widowControl/>
              <w:shd w:val="clear"/>
              <w:spacing w:line="240" w:lineRule="auto"/>
              <w:jc w:val="left"/>
              <w:rPr>
                <w:rFonts w:hint="eastAsia" w:ascii="宋体" w:hAnsi="宋体" w:eastAsia="宋体" w:cs="宋体"/>
                <w:color w:val="auto"/>
              </w:rPr>
            </w:pPr>
            <w:r>
              <w:rPr>
                <w:rFonts w:hint="eastAsia" w:ascii="宋体" w:hAnsi="宋体" w:eastAsia="宋体" w:cs="宋体"/>
                <w:color w:val="auto"/>
                <w:kern w:val="0"/>
                <w:szCs w:val="21"/>
                <w:lang w:bidi="ar"/>
              </w:rPr>
              <w:t>新增诊断，包含西医、中医、证型及诊断前后缀等，对诊断的编辑和删除操作</w:t>
            </w:r>
          </w:p>
        </w:tc>
        <w:tc>
          <w:tcPr>
            <w:tcW w:w="700" w:type="dxa"/>
            <w:vMerge w:val="continue"/>
            <w:noWrap w:val="0"/>
            <w:vAlign w:val="center"/>
          </w:tcPr>
          <w:p w14:paraId="71D12005">
            <w:pPr>
              <w:widowControl/>
              <w:shd w:val="clear"/>
              <w:spacing w:line="240" w:lineRule="auto"/>
              <w:jc w:val="left"/>
              <w:rPr>
                <w:rFonts w:hint="eastAsia" w:ascii="宋体" w:hAnsi="宋体" w:eastAsia="宋体" w:cs="宋体"/>
                <w:color w:val="auto"/>
                <w:kern w:val="0"/>
                <w:szCs w:val="21"/>
                <w:lang w:bidi="ar"/>
              </w:rPr>
            </w:pPr>
          </w:p>
        </w:tc>
        <w:tc>
          <w:tcPr>
            <w:tcW w:w="644" w:type="dxa"/>
            <w:vMerge w:val="continue"/>
            <w:noWrap w:val="0"/>
            <w:vAlign w:val="center"/>
          </w:tcPr>
          <w:p w14:paraId="0D5AEB1B">
            <w:pPr>
              <w:widowControl/>
              <w:shd w:val="clear"/>
              <w:spacing w:line="240" w:lineRule="auto"/>
              <w:jc w:val="left"/>
              <w:rPr>
                <w:rFonts w:hint="eastAsia" w:ascii="宋体" w:hAnsi="宋体" w:eastAsia="宋体" w:cs="宋体"/>
                <w:color w:val="auto"/>
                <w:kern w:val="0"/>
                <w:szCs w:val="21"/>
                <w:lang w:bidi="ar"/>
              </w:rPr>
            </w:pPr>
          </w:p>
        </w:tc>
      </w:tr>
      <w:tr w14:paraId="48CAC6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7" w:type="dxa"/>
            <w:vMerge w:val="continue"/>
            <w:noWrap w:val="0"/>
            <w:vAlign w:val="top"/>
          </w:tcPr>
          <w:p w14:paraId="3307BBF3">
            <w:pPr>
              <w:shd w:val="clear"/>
              <w:spacing w:line="240" w:lineRule="auto"/>
              <w:rPr>
                <w:rFonts w:hint="eastAsia" w:ascii="宋体" w:hAnsi="宋体" w:eastAsia="宋体" w:cs="宋体"/>
                <w:color w:val="auto"/>
              </w:rPr>
            </w:pPr>
          </w:p>
        </w:tc>
        <w:tc>
          <w:tcPr>
            <w:tcW w:w="1216" w:type="dxa"/>
            <w:vMerge w:val="continue"/>
            <w:noWrap w:val="0"/>
            <w:vAlign w:val="top"/>
          </w:tcPr>
          <w:p w14:paraId="1B1F7575">
            <w:pPr>
              <w:shd w:val="clear"/>
              <w:spacing w:line="240" w:lineRule="auto"/>
              <w:rPr>
                <w:rFonts w:hint="eastAsia" w:ascii="宋体" w:hAnsi="宋体" w:eastAsia="宋体" w:cs="宋体"/>
                <w:color w:val="auto"/>
              </w:rPr>
            </w:pPr>
          </w:p>
        </w:tc>
        <w:tc>
          <w:tcPr>
            <w:tcW w:w="5217" w:type="dxa"/>
            <w:noWrap w:val="0"/>
            <w:vAlign w:val="center"/>
          </w:tcPr>
          <w:p w14:paraId="43B2793A">
            <w:pPr>
              <w:widowControl/>
              <w:shd w:val="clear"/>
              <w:spacing w:line="240" w:lineRule="auto"/>
              <w:jc w:val="left"/>
              <w:rPr>
                <w:rFonts w:hint="eastAsia" w:ascii="宋体" w:hAnsi="宋体" w:eastAsia="宋体" w:cs="宋体"/>
                <w:color w:val="auto"/>
              </w:rPr>
            </w:pPr>
            <w:r>
              <w:rPr>
                <w:rFonts w:hint="eastAsia" w:ascii="宋体" w:hAnsi="宋体" w:eastAsia="宋体" w:cs="宋体"/>
                <w:color w:val="auto"/>
                <w:kern w:val="0"/>
                <w:szCs w:val="21"/>
                <w:lang w:bidi="ar"/>
              </w:rPr>
              <w:t>与医嘱及病历中的诊断双向进行引用展示，双向同步，同时复诊患者可一键引用上次诊断</w:t>
            </w:r>
          </w:p>
        </w:tc>
        <w:tc>
          <w:tcPr>
            <w:tcW w:w="700" w:type="dxa"/>
            <w:vMerge w:val="continue"/>
            <w:noWrap w:val="0"/>
            <w:vAlign w:val="center"/>
          </w:tcPr>
          <w:p w14:paraId="064D151A">
            <w:pPr>
              <w:widowControl/>
              <w:shd w:val="clear"/>
              <w:spacing w:line="240" w:lineRule="auto"/>
              <w:jc w:val="left"/>
              <w:rPr>
                <w:rFonts w:hint="eastAsia" w:ascii="宋体" w:hAnsi="宋体" w:eastAsia="宋体" w:cs="宋体"/>
                <w:color w:val="auto"/>
                <w:kern w:val="0"/>
                <w:szCs w:val="21"/>
                <w:lang w:bidi="ar"/>
              </w:rPr>
            </w:pPr>
          </w:p>
        </w:tc>
        <w:tc>
          <w:tcPr>
            <w:tcW w:w="644" w:type="dxa"/>
            <w:vMerge w:val="continue"/>
            <w:noWrap w:val="0"/>
            <w:vAlign w:val="center"/>
          </w:tcPr>
          <w:p w14:paraId="6C92B7A4">
            <w:pPr>
              <w:widowControl/>
              <w:shd w:val="clear"/>
              <w:spacing w:line="240" w:lineRule="auto"/>
              <w:jc w:val="left"/>
              <w:rPr>
                <w:rFonts w:hint="eastAsia" w:ascii="宋体" w:hAnsi="宋体" w:eastAsia="宋体" w:cs="宋体"/>
                <w:color w:val="auto"/>
                <w:kern w:val="0"/>
                <w:szCs w:val="21"/>
                <w:lang w:bidi="ar"/>
              </w:rPr>
            </w:pPr>
          </w:p>
        </w:tc>
      </w:tr>
      <w:tr w14:paraId="7514A8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7" w:type="dxa"/>
            <w:vMerge w:val="continue"/>
            <w:noWrap w:val="0"/>
            <w:vAlign w:val="top"/>
          </w:tcPr>
          <w:p w14:paraId="3B9A2C66">
            <w:pPr>
              <w:shd w:val="clear"/>
              <w:spacing w:line="240" w:lineRule="auto"/>
              <w:rPr>
                <w:rFonts w:hint="eastAsia" w:ascii="宋体" w:hAnsi="宋体" w:eastAsia="宋体" w:cs="宋体"/>
                <w:color w:val="auto"/>
              </w:rPr>
            </w:pPr>
          </w:p>
        </w:tc>
        <w:tc>
          <w:tcPr>
            <w:tcW w:w="1216" w:type="dxa"/>
            <w:vMerge w:val="continue"/>
            <w:noWrap w:val="0"/>
            <w:vAlign w:val="top"/>
          </w:tcPr>
          <w:p w14:paraId="10384FD7">
            <w:pPr>
              <w:shd w:val="clear"/>
              <w:spacing w:line="240" w:lineRule="auto"/>
              <w:rPr>
                <w:rFonts w:hint="eastAsia" w:ascii="宋体" w:hAnsi="宋体" w:eastAsia="宋体" w:cs="宋体"/>
                <w:color w:val="auto"/>
              </w:rPr>
            </w:pPr>
          </w:p>
        </w:tc>
        <w:tc>
          <w:tcPr>
            <w:tcW w:w="5217" w:type="dxa"/>
            <w:noWrap w:val="0"/>
            <w:vAlign w:val="center"/>
          </w:tcPr>
          <w:p w14:paraId="67CE1CCF">
            <w:pPr>
              <w:widowControl/>
              <w:shd w:val="clear"/>
              <w:spacing w:line="240" w:lineRule="auto"/>
              <w:jc w:val="left"/>
              <w:rPr>
                <w:rFonts w:hint="eastAsia" w:ascii="宋体" w:hAnsi="宋体" w:eastAsia="宋体" w:cs="宋体"/>
                <w:color w:val="auto"/>
              </w:rPr>
            </w:pPr>
            <w:r>
              <w:rPr>
                <w:rFonts w:hint="eastAsia" w:ascii="宋体" w:hAnsi="宋体" w:eastAsia="宋体" w:cs="宋体"/>
                <w:color w:val="auto"/>
                <w:kern w:val="0"/>
                <w:szCs w:val="21"/>
                <w:lang w:bidi="ar"/>
              </w:rPr>
              <w:t>用于展示全部搜索结果，可通过全拼、拼音首字母或汉字进行检索</w:t>
            </w:r>
          </w:p>
        </w:tc>
        <w:tc>
          <w:tcPr>
            <w:tcW w:w="700" w:type="dxa"/>
            <w:vMerge w:val="continue"/>
            <w:noWrap w:val="0"/>
            <w:vAlign w:val="center"/>
          </w:tcPr>
          <w:p w14:paraId="5FFEDD1D">
            <w:pPr>
              <w:widowControl/>
              <w:shd w:val="clear"/>
              <w:spacing w:line="240" w:lineRule="auto"/>
              <w:jc w:val="left"/>
              <w:rPr>
                <w:rFonts w:hint="eastAsia" w:ascii="宋体" w:hAnsi="宋体" w:eastAsia="宋体" w:cs="宋体"/>
                <w:color w:val="auto"/>
                <w:kern w:val="0"/>
                <w:szCs w:val="21"/>
                <w:lang w:bidi="ar"/>
              </w:rPr>
            </w:pPr>
          </w:p>
        </w:tc>
        <w:tc>
          <w:tcPr>
            <w:tcW w:w="644" w:type="dxa"/>
            <w:vMerge w:val="continue"/>
            <w:noWrap w:val="0"/>
            <w:vAlign w:val="center"/>
          </w:tcPr>
          <w:p w14:paraId="545C66A4">
            <w:pPr>
              <w:widowControl/>
              <w:shd w:val="clear"/>
              <w:spacing w:line="240" w:lineRule="auto"/>
              <w:jc w:val="left"/>
              <w:rPr>
                <w:rFonts w:hint="eastAsia" w:ascii="宋体" w:hAnsi="宋体" w:eastAsia="宋体" w:cs="宋体"/>
                <w:color w:val="auto"/>
                <w:kern w:val="0"/>
                <w:szCs w:val="21"/>
                <w:lang w:bidi="ar"/>
              </w:rPr>
            </w:pPr>
          </w:p>
        </w:tc>
      </w:tr>
      <w:tr w14:paraId="315BE6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7" w:type="dxa"/>
            <w:vMerge w:val="continue"/>
            <w:noWrap w:val="0"/>
            <w:vAlign w:val="top"/>
          </w:tcPr>
          <w:p w14:paraId="7036DF6B">
            <w:pPr>
              <w:shd w:val="clear"/>
              <w:spacing w:line="240" w:lineRule="auto"/>
              <w:rPr>
                <w:rFonts w:hint="eastAsia" w:ascii="宋体" w:hAnsi="宋体" w:eastAsia="宋体" w:cs="宋体"/>
                <w:color w:val="auto"/>
              </w:rPr>
            </w:pPr>
          </w:p>
        </w:tc>
        <w:tc>
          <w:tcPr>
            <w:tcW w:w="1216" w:type="dxa"/>
            <w:vMerge w:val="continue"/>
            <w:noWrap w:val="0"/>
            <w:vAlign w:val="top"/>
          </w:tcPr>
          <w:p w14:paraId="33B8AC26">
            <w:pPr>
              <w:shd w:val="clear"/>
              <w:spacing w:line="240" w:lineRule="auto"/>
              <w:rPr>
                <w:rFonts w:hint="eastAsia" w:ascii="宋体" w:hAnsi="宋体" w:eastAsia="宋体" w:cs="宋体"/>
                <w:color w:val="auto"/>
              </w:rPr>
            </w:pPr>
          </w:p>
        </w:tc>
        <w:tc>
          <w:tcPr>
            <w:tcW w:w="5217" w:type="dxa"/>
            <w:noWrap w:val="0"/>
            <w:vAlign w:val="center"/>
          </w:tcPr>
          <w:p w14:paraId="25E0B456">
            <w:pPr>
              <w:widowControl/>
              <w:shd w:val="clear"/>
              <w:spacing w:line="240" w:lineRule="auto"/>
              <w:jc w:val="left"/>
              <w:rPr>
                <w:rFonts w:hint="eastAsia" w:ascii="宋体" w:hAnsi="宋体" w:eastAsia="宋体" w:cs="宋体"/>
                <w:color w:val="auto"/>
              </w:rPr>
            </w:pPr>
            <w:r>
              <w:rPr>
                <w:rFonts w:hint="eastAsia" w:ascii="宋体" w:hAnsi="宋体" w:eastAsia="宋体" w:cs="宋体"/>
                <w:color w:val="auto"/>
                <w:kern w:val="0"/>
                <w:szCs w:val="21"/>
                <w:lang w:bidi="ar"/>
              </w:rPr>
              <w:t>用于展示当前患者的全部历史诊断，支持直接引用历史诊断进行添加，检索时推荐该患者过往的历史诊断，或高频使用诊断等协助快速下达诊断</w:t>
            </w:r>
          </w:p>
        </w:tc>
        <w:tc>
          <w:tcPr>
            <w:tcW w:w="700" w:type="dxa"/>
            <w:vMerge w:val="continue"/>
            <w:noWrap w:val="0"/>
            <w:vAlign w:val="center"/>
          </w:tcPr>
          <w:p w14:paraId="586F1A3B">
            <w:pPr>
              <w:widowControl/>
              <w:shd w:val="clear"/>
              <w:spacing w:line="240" w:lineRule="auto"/>
              <w:jc w:val="left"/>
              <w:rPr>
                <w:rFonts w:hint="eastAsia" w:ascii="宋体" w:hAnsi="宋体" w:eastAsia="宋体" w:cs="宋体"/>
                <w:color w:val="auto"/>
                <w:kern w:val="0"/>
                <w:szCs w:val="21"/>
                <w:lang w:bidi="ar"/>
              </w:rPr>
            </w:pPr>
          </w:p>
        </w:tc>
        <w:tc>
          <w:tcPr>
            <w:tcW w:w="644" w:type="dxa"/>
            <w:vMerge w:val="continue"/>
            <w:noWrap w:val="0"/>
            <w:vAlign w:val="center"/>
          </w:tcPr>
          <w:p w14:paraId="758A137A">
            <w:pPr>
              <w:widowControl/>
              <w:shd w:val="clear"/>
              <w:spacing w:line="240" w:lineRule="auto"/>
              <w:jc w:val="left"/>
              <w:rPr>
                <w:rFonts w:hint="eastAsia" w:ascii="宋体" w:hAnsi="宋体" w:eastAsia="宋体" w:cs="宋体"/>
                <w:color w:val="auto"/>
                <w:kern w:val="0"/>
                <w:szCs w:val="21"/>
                <w:lang w:bidi="ar"/>
              </w:rPr>
            </w:pPr>
          </w:p>
        </w:tc>
      </w:tr>
      <w:tr w14:paraId="48B35B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7" w:type="dxa"/>
            <w:vMerge w:val="continue"/>
            <w:noWrap w:val="0"/>
            <w:vAlign w:val="top"/>
          </w:tcPr>
          <w:p w14:paraId="17799773">
            <w:pPr>
              <w:shd w:val="clear"/>
              <w:spacing w:line="240" w:lineRule="auto"/>
              <w:rPr>
                <w:rFonts w:hint="eastAsia" w:ascii="宋体" w:hAnsi="宋体" w:eastAsia="宋体" w:cs="宋体"/>
                <w:color w:val="auto"/>
              </w:rPr>
            </w:pPr>
          </w:p>
        </w:tc>
        <w:tc>
          <w:tcPr>
            <w:tcW w:w="1216" w:type="dxa"/>
            <w:vMerge w:val="continue"/>
            <w:noWrap w:val="0"/>
            <w:vAlign w:val="top"/>
          </w:tcPr>
          <w:p w14:paraId="35C6FFFC">
            <w:pPr>
              <w:shd w:val="clear"/>
              <w:spacing w:line="240" w:lineRule="auto"/>
              <w:rPr>
                <w:rFonts w:hint="eastAsia" w:ascii="宋体" w:hAnsi="宋体" w:eastAsia="宋体" w:cs="宋体"/>
                <w:color w:val="auto"/>
              </w:rPr>
            </w:pPr>
          </w:p>
        </w:tc>
        <w:tc>
          <w:tcPr>
            <w:tcW w:w="5217" w:type="dxa"/>
            <w:noWrap w:val="0"/>
            <w:vAlign w:val="center"/>
          </w:tcPr>
          <w:p w14:paraId="2CCCF4D5">
            <w:pPr>
              <w:widowControl/>
              <w:shd w:val="clear"/>
              <w:spacing w:line="240" w:lineRule="auto"/>
              <w:jc w:val="left"/>
              <w:rPr>
                <w:rFonts w:hint="eastAsia" w:ascii="宋体" w:hAnsi="宋体" w:eastAsia="宋体" w:cs="宋体"/>
                <w:color w:val="auto"/>
              </w:rPr>
            </w:pPr>
            <w:r>
              <w:rPr>
                <w:rFonts w:hint="eastAsia" w:ascii="宋体" w:hAnsi="宋体" w:eastAsia="宋体" w:cs="宋体"/>
                <w:color w:val="auto"/>
                <w:kern w:val="0"/>
                <w:szCs w:val="21"/>
                <w:lang w:bidi="ar"/>
              </w:rPr>
              <w:t>用于展示当前操作用户已维护的全部常用诊断，用户可自行维护或使用常用诊断模板，支持直接引用模板进行新增</w:t>
            </w:r>
          </w:p>
        </w:tc>
        <w:tc>
          <w:tcPr>
            <w:tcW w:w="700" w:type="dxa"/>
            <w:vMerge w:val="continue"/>
            <w:noWrap w:val="0"/>
            <w:vAlign w:val="center"/>
          </w:tcPr>
          <w:p w14:paraId="3F07459A">
            <w:pPr>
              <w:widowControl/>
              <w:shd w:val="clear"/>
              <w:spacing w:line="240" w:lineRule="auto"/>
              <w:jc w:val="left"/>
              <w:rPr>
                <w:rFonts w:hint="eastAsia" w:ascii="宋体" w:hAnsi="宋体" w:eastAsia="宋体" w:cs="宋体"/>
                <w:color w:val="auto"/>
                <w:kern w:val="0"/>
                <w:szCs w:val="21"/>
                <w:lang w:bidi="ar"/>
              </w:rPr>
            </w:pPr>
          </w:p>
        </w:tc>
        <w:tc>
          <w:tcPr>
            <w:tcW w:w="644" w:type="dxa"/>
            <w:vMerge w:val="continue"/>
            <w:noWrap w:val="0"/>
            <w:vAlign w:val="center"/>
          </w:tcPr>
          <w:p w14:paraId="3AE59B6C">
            <w:pPr>
              <w:widowControl/>
              <w:shd w:val="clear"/>
              <w:spacing w:line="240" w:lineRule="auto"/>
              <w:jc w:val="left"/>
              <w:rPr>
                <w:rFonts w:hint="eastAsia" w:ascii="宋体" w:hAnsi="宋体" w:eastAsia="宋体" w:cs="宋体"/>
                <w:color w:val="auto"/>
                <w:kern w:val="0"/>
                <w:szCs w:val="21"/>
                <w:lang w:bidi="ar"/>
              </w:rPr>
            </w:pPr>
          </w:p>
        </w:tc>
      </w:tr>
      <w:tr w14:paraId="7CEF1F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7" w:type="dxa"/>
            <w:vMerge w:val="continue"/>
            <w:noWrap w:val="0"/>
            <w:vAlign w:val="top"/>
          </w:tcPr>
          <w:p w14:paraId="50257BAC">
            <w:pPr>
              <w:shd w:val="clear"/>
              <w:spacing w:line="240" w:lineRule="auto"/>
              <w:rPr>
                <w:rFonts w:hint="eastAsia" w:ascii="宋体" w:hAnsi="宋体" w:eastAsia="宋体" w:cs="宋体"/>
                <w:color w:val="auto"/>
              </w:rPr>
            </w:pPr>
          </w:p>
        </w:tc>
        <w:tc>
          <w:tcPr>
            <w:tcW w:w="1216" w:type="dxa"/>
            <w:vMerge w:val="continue"/>
            <w:noWrap w:val="0"/>
            <w:vAlign w:val="top"/>
          </w:tcPr>
          <w:p w14:paraId="2DB2DE25">
            <w:pPr>
              <w:shd w:val="clear"/>
              <w:spacing w:line="240" w:lineRule="auto"/>
              <w:rPr>
                <w:rFonts w:hint="eastAsia" w:ascii="宋体" w:hAnsi="宋体" w:eastAsia="宋体" w:cs="宋体"/>
                <w:color w:val="auto"/>
              </w:rPr>
            </w:pPr>
          </w:p>
        </w:tc>
        <w:tc>
          <w:tcPr>
            <w:tcW w:w="5217" w:type="dxa"/>
            <w:noWrap w:val="0"/>
            <w:vAlign w:val="center"/>
          </w:tcPr>
          <w:p w14:paraId="736F13B5">
            <w:pPr>
              <w:widowControl/>
              <w:shd w:val="clear"/>
              <w:spacing w:line="240" w:lineRule="auto"/>
              <w:jc w:val="left"/>
              <w:rPr>
                <w:rFonts w:hint="eastAsia" w:ascii="宋体" w:hAnsi="宋体" w:eastAsia="宋体" w:cs="宋体"/>
                <w:color w:val="auto"/>
              </w:rPr>
            </w:pPr>
            <w:r>
              <w:rPr>
                <w:rFonts w:hint="eastAsia" w:ascii="宋体" w:hAnsi="宋体" w:eastAsia="宋体" w:cs="宋体"/>
                <w:color w:val="auto"/>
                <w:kern w:val="0"/>
                <w:szCs w:val="21"/>
                <w:lang w:bidi="ar"/>
              </w:rPr>
              <w:t>本次诊疗期间/历史所下达的全部已关联医嘱的诊断将归类至诊断管理列表</w:t>
            </w:r>
          </w:p>
        </w:tc>
        <w:tc>
          <w:tcPr>
            <w:tcW w:w="700" w:type="dxa"/>
            <w:vMerge w:val="continue"/>
            <w:noWrap w:val="0"/>
            <w:vAlign w:val="center"/>
          </w:tcPr>
          <w:p w14:paraId="7EFFCFA9">
            <w:pPr>
              <w:widowControl/>
              <w:shd w:val="clear"/>
              <w:spacing w:line="240" w:lineRule="auto"/>
              <w:jc w:val="left"/>
              <w:rPr>
                <w:rFonts w:hint="eastAsia" w:ascii="宋体" w:hAnsi="宋体" w:eastAsia="宋体" w:cs="宋体"/>
                <w:color w:val="auto"/>
                <w:kern w:val="0"/>
                <w:szCs w:val="21"/>
                <w:lang w:bidi="ar"/>
              </w:rPr>
            </w:pPr>
          </w:p>
        </w:tc>
        <w:tc>
          <w:tcPr>
            <w:tcW w:w="644" w:type="dxa"/>
            <w:vMerge w:val="continue"/>
            <w:noWrap w:val="0"/>
            <w:vAlign w:val="center"/>
          </w:tcPr>
          <w:p w14:paraId="25BCED49">
            <w:pPr>
              <w:widowControl/>
              <w:shd w:val="clear"/>
              <w:spacing w:line="240" w:lineRule="auto"/>
              <w:jc w:val="left"/>
              <w:rPr>
                <w:rFonts w:hint="eastAsia" w:ascii="宋体" w:hAnsi="宋体" w:eastAsia="宋体" w:cs="宋体"/>
                <w:color w:val="auto"/>
                <w:kern w:val="0"/>
                <w:szCs w:val="21"/>
                <w:lang w:bidi="ar"/>
              </w:rPr>
            </w:pPr>
          </w:p>
        </w:tc>
      </w:tr>
      <w:tr w14:paraId="3A930B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7" w:type="dxa"/>
            <w:vMerge w:val="continue"/>
            <w:noWrap w:val="0"/>
            <w:vAlign w:val="top"/>
          </w:tcPr>
          <w:p w14:paraId="6427E91E">
            <w:pPr>
              <w:shd w:val="clear"/>
              <w:spacing w:line="240" w:lineRule="auto"/>
              <w:rPr>
                <w:rFonts w:hint="eastAsia" w:ascii="宋体" w:hAnsi="宋体" w:eastAsia="宋体" w:cs="宋体"/>
                <w:color w:val="auto"/>
              </w:rPr>
            </w:pPr>
          </w:p>
        </w:tc>
        <w:tc>
          <w:tcPr>
            <w:tcW w:w="1216" w:type="dxa"/>
            <w:vMerge w:val="continue"/>
            <w:noWrap w:val="0"/>
            <w:vAlign w:val="top"/>
          </w:tcPr>
          <w:p w14:paraId="24F848B2">
            <w:pPr>
              <w:shd w:val="clear"/>
              <w:spacing w:line="240" w:lineRule="auto"/>
              <w:rPr>
                <w:rFonts w:hint="eastAsia" w:ascii="宋体" w:hAnsi="宋体" w:eastAsia="宋体" w:cs="宋体"/>
                <w:color w:val="auto"/>
              </w:rPr>
            </w:pPr>
          </w:p>
        </w:tc>
        <w:tc>
          <w:tcPr>
            <w:tcW w:w="5217" w:type="dxa"/>
            <w:noWrap w:val="0"/>
            <w:vAlign w:val="center"/>
          </w:tcPr>
          <w:p w14:paraId="5D216978">
            <w:pPr>
              <w:widowControl/>
              <w:shd w:val="clear"/>
              <w:spacing w:line="240" w:lineRule="auto"/>
              <w:jc w:val="left"/>
              <w:rPr>
                <w:rFonts w:hint="eastAsia" w:ascii="宋体" w:hAnsi="宋体" w:eastAsia="宋体" w:cs="宋体"/>
                <w:color w:val="auto"/>
              </w:rPr>
            </w:pPr>
            <w:r>
              <w:rPr>
                <w:rFonts w:hint="eastAsia" w:ascii="宋体" w:hAnsi="宋体" w:eastAsia="宋体" w:cs="宋体"/>
                <w:color w:val="auto"/>
                <w:kern w:val="0"/>
                <w:szCs w:val="21"/>
                <w:lang w:bidi="ar"/>
              </w:rPr>
              <w:t>关联知识库可判断根据患者性别等判断诊断应用的合理性</w:t>
            </w:r>
          </w:p>
        </w:tc>
        <w:tc>
          <w:tcPr>
            <w:tcW w:w="700" w:type="dxa"/>
            <w:vMerge w:val="continue"/>
            <w:noWrap w:val="0"/>
            <w:vAlign w:val="center"/>
          </w:tcPr>
          <w:p w14:paraId="5E0FB045">
            <w:pPr>
              <w:widowControl/>
              <w:shd w:val="clear"/>
              <w:spacing w:line="240" w:lineRule="auto"/>
              <w:jc w:val="left"/>
              <w:rPr>
                <w:rFonts w:hint="eastAsia" w:ascii="宋体" w:hAnsi="宋体" w:eastAsia="宋体" w:cs="宋体"/>
                <w:color w:val="auto"/>
                <w:kern w:val="0"/>
                <w:szCs w:val="21"/>
                <w:lang w:bidi="ar"/>
              </w:rPr>
            </w:pPr>
          </w:p>
        </w:tc>
        <w:tc>
          <w:tcPr>
            <w:tcW w:w="644" w:type="dxa"/>
            <w:vMerge w:val="continue"/>
            <w:noWrap w:val="0"/>
            <w:vAlign w:val="center"/>
          </w:tcPr>
          <w:p w14:paraId="5C95FFC8">
            <w:pPr>
              <w:widowControl/>
              <w:shd w:val="clear"/>
              <w:spacing w:line="240" w:lineRule="auto"/>
              <w:jc w:val="left"/>
              <w:rPr>
                <w:rFonts w:hint="eastAsia" w:ascii="宋体" w:hAnsi="宋体" w:eastAsia="宋体" w:cs="宋体"/>
                <w:color w:val="auto"/>
                <w:kern w:val="0"/>
                <w:szCs w:val="21"/>
                <w:lang w:bidi="ar"/>
              </w:rPr>
            </w:pPr>
          </w:p>
        </w:tc>
      </w:tr>
      <w:tr w14:paraId="66FF6F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7" w:type="dxa"/>
            <w:vMerge w:val="continue"/>
            <w:noWrap w:val="0"/>
            <w:vAlign w:val="top"/>
          </w:tcPr>
          <w:p w14:paraId="07306FD6">
            <w:pPr>
              <w:shd w:val="clear"/>
              <w:spacing w:line="240" w:lineRule="auto"/>
              <w:rPr>
                <w:rFonts w:hint="eastAsia" w:ascii="宋体" w:hAnsi="宋体" w:eastAsia="宋体" w:cs="宋体"/>
                <w:color w:val="auto"/>
              </w:rPr>
            </w:pPr>
          </w:p>
        </w:tc>
        <w:tc>
          <w:tcPr>
            <w:tcW w:w="1216" w:type="dxa"/>
            <w:vMerge w:val="continue"/>
            <w:noWrap w:val="0"/>
            <w:vAlign w:val="top"/>
          </w:tcPr>
          <w:p w14:paraId="24F2C1DE">
            <w:pPr>
              <w:shd w:val="clear"/>
              <w:spacing w:line="240" w:lineRule="auto"/>
              <w:rPr>
                <w:rFonts w:hint="eastAsia" w:ascii="宋体" w:hAnsi="宋体" w:eastAsia="宋体" w:cs="宋体"/>
                <w:color w:val="auto"/>
              </w:rPr>
            </w:pPr>
          </w:p>
        </w:tc>
        <w:tc>
          <w:tcPr>
            <w:tcW w:w="5217" w:type="dxa"/>
            <w:noWrap w:val="0"/>
            <w:vAlign w:val="center"/>
          </w:tcPr>
          <w:p w14:paraId="67E64002">
            <w:pPr>
              <w:widowControl/>
              <w:shd w:val="clear"/>
              <w:spacing w:line="240" w:lineRule="auto"/>
              <w:jc w:val="left"/>
              <w:rPr>
                <w:rFonts w:hint="eastAsia" w:ascii="宋体" w:hAnsi="宋体" w:eastAsia="宋体" w:cs="宋体"/>
                <w:color w:val="auto"/>
              </w:rPr>
            </w:pPr>
            <w:r>
              <w:rPr>
                <w:rFonts w:hint="eastAsia" w:ascii="宋体" w:hAnsi="宋体" w:eastAsia="宋体" w:cs="宋体"/>
                <w:color w:val="auto"/>
                <w:kern w:val="0"/>
                <w:szCs w:val="21"/>
                <w:lang w:bidi="ar"/>
              </w:rPr>
              <w:t>根据下达的诊断判断是否需要进行传染病/食源性疾病/肿瘤/慢病/医疗事件/不良事件统一报卡等操作，完成报卡闭环</w:t>
            </w:r>
          </w:p>
        </w:tc>
        <w:tc>
          <w:tcPr>
            <w:tcW w:w="700" w:type="dxa"/>
            <w:vMerge w:val="continue"/>
            <w:noWrap w:val="0"/>
            <w:vAlign w:val="center"/>
          </w:tcPr>
          <w:p w14:paraId="3A870C6C">
            <w:pPr>
              <w:widowControl/>
              <w:shd w:val="clear"/>
              <w:spacing w:line="240" w:lineRule="auto"/>
              <w:jc w:val="left"/>
              <w:rPr>
                <w:rFonts w:hint="eastAsia" w:ascii="宋体" w:hAnsi="宋体" w:eastAsia="宋体" w:cs="宋体"/>
                <w:color w:val="auto"/>
                <w:kern w:val="0"/>
                <w:szCs w:val="21"/>
                <w:lang w:bidi="ar"/>
              </w:rPr>
            </w:pPr>
          </w:p>
        </w:tc>
        <w:tc>
          <w:tcPr>
            <w:tcW w:w="644" w:type="dxa"/>
            <w:vMerge w:val="continue"/>
            <w:noWrap w:val="0"/>
            <w:vAlign w:val="center"/>
          </w:tcPr>
          <w:p w14:paraId="489D4E90">
            <w:pPr>
              <w:widowControl/>
              <w:shd w:val="clear"/>
              <w:spacing w:line="240" w:lineRule="auto"/>
              <w:jc w:val="left"/>
              <w:rPr>
                <w:rFonts w:hint="eastAsia" w:ascii="宋体" w:hAnsi="宋体" w:eastAsia="宋体" w:cs="宋体"/>
                <w:color w:val="auto"/>
                <w:kern w:val="0"/>
                <w:szCs w:val="21"/>
                <w:lang w:bidi="ar"/>
              </w:rPr>
            </w:pPr>
          </w:p>
        </w:tc>
      </w:tr>
      <w:tr w14:paraId="1AA38E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7" w:type="dxa"/>
            <w:vMerge w:val="continue"/>
            <w:noWrap w:val="0"/>
            <w:vAlign w:val="top"/>
          </w:tcPr>
          <w:p w14:paraId="3426A7CC">
            <w:pPr>
              <w:shd w:val="clear"/>
              <w:spacing w:line="240" w:lineRule="auto"/>
              <w:rPr>
                <w:rFonts w:hint="eastAsia" w:ascii="宋体" w:hAnsi="宋体" w:eastAsia="宋体" w:cs="宋体"/>
                <w:color w:val="auto"/>
              </w:rPr>
            </w:pPr>
          </w:p>
        </w:tc>
        <w:tc>
          <w:tcPr>
            <w:tcW w:w="1216" w:type="dxa"/>
            <w:vMerge w:val="continue"/>
            <w:noWrap w:val="0"/>
            <w:vAlign w:val="top"/>
          </w:tcPr>
          <w:p w14:paraId="1B8DD904">
            <w:pPr>
              <w:shd w:val="clear"/>
              <w:spacing w:line="240" w:lineRule="auto"/>
              <w:rPr>
                <w:rFonts w:hint="eastAsia" w:ascii="宋体" w:hAnsi="宋体" w:eastAsia="宋体" w:cs="宋体"/>
                <w:color w:val="auto"/>
              </w:rPr>
            </w:pPr>
          </w:p>
        </w:tc>
        <w:tc>
          <w:tcPr>
            <w:tcW w:w="5217" w:type="dxa"/>
            <w:noWrap w:val="0"/>
            <w:vAlign w:val="center"/>
          </w:tcPr>
          <w:p w14:paraId="376721E5">
            <w:pPr>
              <w:widowControl/>
              <w:shd w:val="clear"/>
              <w:spacing w:line="240" w:lineRule="auto"/>
              <w:jc w:val="left"/>
              <w:rPr>
                <w:rFonts w:hint="eastAsia" w:ascii="宋体" w:hAnsi="宋体" w:eastAsia="宋体" w:cs="宋体"/>
                <w:color w:val="auto"/>
              </w:rPr>
            </w:pPr>
            <w:r>
              <w:rPr>
                <w:rFonts w:hint="eastAsia" w:ascii="宋体" w:hAnsi="宋体" w:eastAsia="宋体" w:cs="宋体"/>
                <w:color w:val="auto"/>
                <w:kern w:val="0"/>
                <w:szCs w:val="21"/>
                <w:lang w:bidi="ar"/>
              </w:rPr>
              <w:t>在云端知识库已标记好哪些ICD编码是传染性疾病/食源性疾病/肿瘤/慢病，医院可直接下载云端知识库导入到本地的数据库表，通过ICD编码匹配，无需医院手动维护</w:t>
            </w:r>
          </w:p>
        </w:tc>
        <w:tc>
          <w:tcPr>
            <w:tcW w:w="700" w:type="dxa"/>
            <w:vMerge w:val="continue"/>
            <w:noWrap w:val="0"/>
            <w:vAlign w:val="center"/>
          </w:tcPr>
          <w:p w14:paraId="6464EB55">
            <w:pPr>
              <w:widowControl/>
              <w:shd w:val="clear"/>
              <w:spacing w:line="240" w:lineRule="auto"/>
              <w:jc w:val="left"/>
              <w:rPr>
                <w:rFonts w:hint="eastAsia" w:ascii="宋体" w:hAnsi="宋体" w:eastAsia="宋体" w:cs="宋体"/>
                <w:color w:val="auto"/>
                <w:kern w:val="0"/>
                <w:szCs w:val="21"/>
                <w:lang w:bidi="ar"/>
              </w:rPr>
            </w:pPr>
          </w:p>
        </w:tc>
        <w:tc>
          <w:tcPr>
            <w:tcW w:w="644" w:type="dxa"/>
            <w:vMerge w:val="continue"/>
            <w:noWrap w:val="0"/>
            <w:vAlign w:val="center"/>
          </w:tcPr>
          <w:p w14:paraId="7A69D381">
            <w:pPr>
              <w:widowControl/>
              <w:shd w:val="clear"/>
              <w:spacing w:line="240" w:lineRule="auto"/>
              <w:jc w:val="left"/>
              <w:rPr>
                <w:rFonts w:hint="eastAsia" w:ascii="宋体" w:hAnsi="宋体" w:eastAsia="宋体" w:cs="宋体"/>
                <w:color w:val="auto"/>
                <w:kern w:val="0"/>
                <w:szCs w:val="21"/>
                <w:lang w:bidi="ar"/>
              </w:rPr>
            </w:pPr>
          </w:p>
        </w:tc>
      </w:tr>
      <w:tr w14:paraId="6BAE6D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7" w:type="dxa"/>
            <w:vMerge w:val="continue"/>
            <w:noWrap w:val="0"/>
            <w:vAlign w:val="top"/>
          </w:tcPr>
          <w:p w14:paraId="2E6CA144">
            <w:pPr>
              <w:shd w:val="clear"/>
              <w:spacing w:line="240" w:lineRule="auto"/>
              <w:rPr>
                <w:rFonts w:hint="eastAsia" w:ascii="宋体" w:hAnsi="宋体" w:eastAsia="宋体" w:cs="宋体"/>
                <w:color w:val="auto"/>
              </w:rPr>
            </w:pPr>
          </w:p>
        </w:tc>
        <w:tc>
          <w:tcPr>
            <w:tcW w:w="1216" w:type="dxa"/>
            <w:vMerge w:val="restart"/>
            <w:noWrap w:val="0"/>
            <w:vAlign w:val="center"/>
          </w:tcPr>
          <w:p w14:paraId="0B417C9F">
            <w:pPr>
              <w:widowControl/>
              <w:shd w:val="clear"/>
              <w:spacing w:line="240" w:lineRule="auto"/>
              <w:jc w:val="center"/>
              <w:rPr>
                <w:rFonts w:hint="eastAsia" w:ascii="宋体" w:hAnsi="宋体" w:eastAsia="宋体" w:cs="宋体"/>
                <w:color w:val="auto"/>
                <w:kern w:val="0"/>
                <w:szCs w:val="21"/>
              </w:rPr>
            </w:pPr>
            <w:r>
              <w:rPr>
                <w:rFonts w:hint="eastAsia" w:ascii="宋体" w:hAnsi="宋体" w:eastAsia="宋体" w:cs="宋体"/>
                <w:color w:val="auto"/>
                <w:kern w:val="0"/>
                <w:szCs w:val="21"/>
                <w:lang w:bidi="ar"/>
              </w:rPr>
              <w:t>快捷开嘱</w:t>
            </w:r>
          </w:p>
        </w:tc>
        <w:tc>
          <w:tcPr>
            <w:tcW w:w="5217" w:type="dxa"/>
            <w:noWrap w:val="0"/>
            <w:vAlign w:val="center"/>
          </w:tcPr>
          <w:p w14:paraId="5B3AABE1">
            <w:pPr>
              <w:widowControl/>
              <w:shd w:val="clear"/>
              <w:spacing w:line="240" w:lineRule="auto"/>
              <w:jc w:val="left"/>
              <w:rPr>
                <w:rFonts w:hint="eastAsia" w:ascii="宋体" w:hAnsi="宋体" w:eastAsia="宋体" w:cs="宋体"/>
                <w:color w:val="auto"/>
              </w:rPr>
            </w:pPr>
            <w:r>
              <w:rPr>
                <w:rFonts w:hint="eastAsia" w:ascii="宋体" w:hAnsi="宋体" w:eastAsia="宋体" w:cs="宋体"/>
                <w:color w:val="auto"/>
                <w:kern w:val="0"/>
                <w:szCs w:val="21"/>
                <w:lang w:bidi="ar"/>
              </w:rPr>
              <w:t>支持快捷通过首字母缩写、关键字模糊查询，检索开具西成药/中草药（方剂）/检验/检查/治疗/手术/护理等不同类型的医嘱</w:t>
            </w:r>
          </w:p>
        </w:tc>
        <w:tc>
          <w:tcPr>
            <w:tcW w:w="700" w:type="dxa"/>
            <w:vMerge w:val="continue"/>
            <w:noWrap w:val="0"/>
            <w:vAlign w:val="center"/>
          </w:tcPr>
          <w:p w14:paraId="7A6814E5">
            <w:pPr>
              <w:widowControl/>
              <w:shd w:val="clear"/>
              <w:spacing w:line="240" w:lineRule="auto"/>
              <w:jc w:val="left"/>
              <w:rPr>
                <w:rFonts w:hint="eastAsia" w:ascii="宋体" w:hAnsi="宋体" w:eastAsia="宋体" w:cs="宋体"/>
                <w:color w:val="auto"/>
                <w:kern w:val="0"/>
                <w:szCs w:val="21"/>
                <w:lang w:bidi="ar"/>
              </w:rPr>
            </w:pPr>
          </w:p>
        </w:tc>
        <w:tc>
          <w:tcPr>
            <w:tcW w:w="644" w:type="dxa"/>
            <w:vMerge w:val="continue"/>
            <w:noWrap w:val="0"/>
            <w:vAlign w:val="center"/>
          </w:tcPr>
          <w:p w14:paraId="34983A0B">
            <w:pPr>
              <w:widowControl/>
              <w:shd w:val="clear"/>
              <w:spacing w:line="240" w:lineRule="auto"/>
              <w:jc w:val="left"/>
              <w:rPr>
                <w:rFonts w:hint="eastAsia" w:ascii="宋体" w:hAnsi="宋体" w:eastAsia="宋体" w:cs="宋体"/>
                <w:color w:val="auto"/>
                <w:kern w:val="0"/>
                <w:szCs w:val="21"/>
                <w:lang w:bidi="ar"/>
              </w:rPr>
            </w:pPr>
          </w:p>
        </w:tc>
      </w:tr>
      <w:tr w14:paraId="689EF8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7" w:type="dxa"/>
            <w:vMerge w:val="continue"/>
            <w:noWrap w:val="0"/>
            <w:vAlign w:val="top"/>
          </w:tcPr>
          <w:p w14:paraId="628F0A77">
            <w:pPr>
              <w:shd w:val="clear"/>
              <w:spacing w:line="240" w:lineRule="auto"/>
              <w:rPr>
                <w:rFonts w:hint="eastAsia" w:ascii="宋体" w:hAnsi="宋体" w:eastAsia="宋体" w:cs="宋体"/>
                <w:color w:val="auto"/>
              </w:rPr>
            </w:pPr>
          </w:p>
        </w:tc>
        <w:tc>
          <w:tcPr>
            <w:tcW w:w="1216" w:type="dxa"/>
            <w:vMerge w:val="continue"/>
            <w:noWrap w:val="0"/>
            <w:vAlign w:val="top"/>
          </w:tcPr>
          <w:p w14:paraId="766EC8C5">
            <w:pPr>
              <w:shd w:val="clear"/>
              <w:spacing w:line="240" w:lineRule="auto"/>
              <w:rPr>
                <w:rFonts w:hint="eastAsia" w:ascii="宋体" w:hAnsi="宋体" w:eastAsia="宋体" w:cs="宋体"/>
                <w:color w:val="auto"/>
              </w:rPr>
            </w:pPr>
          </w:p>
        </w:tc>
        <w:tc>
          <w:tcPr>
            <w:tcW w:w="5217" w:type="dxa"/>
            <w:noWrap w:val="0"/>
            <w:vAlign w:val="center"/>
          </w:tcPr>
          <w:p w14:paraId="0F308006">
            <w:pPr>
              <w:widowControl/>
              <w:shd w:val="clear"/>
              <w:spacing w:line="240" w:lineRule="auto"/>
              <w:jc w:val="left"/>
              <w:rPr>
                <w:rFonts w:hint="eastAsia" w:ascii="宋体" w:hAnsi="宋体" w:eastAsia="宋体" w:cs="宋体"/>
                <w:color w:val="auto"/>
              </w:rPr>
            </w:pPr>
            <w:r>
              <w:rPr>
                <w:rFonts w:hint="eastAsia" w:ascii="宋体" w:hAnsi="宋体" w:eastAsia="宋体" w:cs="宋体"/>
                <w:color w:val="auto"/>
                <w:kern w:val="0"/>
                <w:szCs w:val="21"/>
                <w:lang w:bidi="ar"/>
              </w:rPr>
              <w:t>支持快捷通过首字母缩写、关键字模糊查询，检索开具西药、中成药类医嘱</w:t>
            </w:r>
          </w:p>
        </w:tc>
        <w:tc>
          <w:tcPr>
            <w:tcW w:w="700" w:type="dxa"/>
            <w:vMerge w:val="continue"/>
            <w:noWrap w:val="0"/>
            <w:vAlign w:val="center"/>
          </w:tcPr>
          <w:p w14:paraId="38B1A2A6">
            <w:pPr>
              <w:widowControl/>
              <w:shd w:val="clear"/>
              <w:spacing w:line="240" w:lineRule="auto"/>
              <w:jc w:val="left"/>
              <w:rPr>
                <w:rFonts w:hint="eastAsia" w:ascii="宋体" w:hAnsi="宋体" w:eastAsia="宋体" w:cs="宋体"/>
                <w:color w:val="auto"/>
                <w:kern w:val="0"/>
                <w:szCs w:val="21"/>
                <w:lang w:bidi="ar"/>
              </w:rPr>
            </w:pPr>
          </w:p>
        </w:tc>
        <w:tc>
          <w:tcPr>
            <w:tcW w:w="644" w:type="dxa"/>
            <w:vMerge w:val="continue"/>
            <w:noWrap w:val="0"/>
            <w:vAlign w:val="center"/>
          </w:tcPr>
          <w:p w14:paraId="59CFF814">
            <w:pPr>
              <w:widowControl/>
              <w:shd w:val="clear"/>
              <w:spacing w:line="240" w:lineRule="auto"/>
              <w:jc w:val="left"/>
              <w:rPr>
                <w:rFonts w:hint="eastAsia" w:ascii="宋体" w:hAnsi="宋体" w:eastAsia="宋体" w:cs="宋体"/>
                <w:color w:val="auto"/>
                <w:kern w:val="0"/>
                <w:szCs w:val="21"/>
                <w:lang w:bidi="ar"/>
              </w:rPr>
            </w:pPr>
          </w:p>
        </w:tc>
      </w:tr>
      <w:tr w14:paraId="11C306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7" w:type="dxa"/>
            <w:vMerge w:val="continue"/>
            <w:noWrap w:val="0"/>
            <w:vAlign w:val="top"/>
          </w:tcPr>
          <w:p w14:paraId="404888CF">
            <w:pPr>
              <w:shd w:val="clear"/>
              <w:spacing w:line="240" w:lineRule="auto"/>
              <w:rPr>
                <w:rFonts w:hint="eastAsia" w:ascii="宋体" w:hAnsi="宋体" w:eastAsia="宋体" w:cs="宋体"/>
                <w:color w:val="auto"/>
              </w:rPr>
            </w:pPr>
          </w:p>
        </w:tc>
        <w:tc>
          <w:tcPr>
            <w:tcW w:w="1216" w:type="dxa"/>
            <w:vMerge w:val="continue"/>
            <w:noWrap w:val="0"/>
            <w:vAlign w:val="top"/>
          </w:tcPr>
          <w:p w14:paraId="3BB4AC51">
            <w:pPr>
              <w:shd w:val="clear"/>
              <w:spacing w:line="240" w:lineRule="auto"/>
              <w:rPr>
                <w:rFonts w:hint="eastAsia" w:ascii="宋体" w:hAnsi="宋体" w:eastAsia="宋体" w:cs="宋体"/>
                <w:color w:val="auto"/>
              </w:rPr>
            </w:pPr>
          </w:p>
        </w:tc>
        <w:tc>
          <w:tcPr>
            <w:tcW w:w="5217" w:type="dxa"/>
            <w:noWrap w:val="0"/>
            <w:vAlign w:val="center"/>
          </w:tcPr>
          <w:p w14:paraId="5AFA5E72">
            <w:pPr>
              <w:widowControl/>
              <w:shd w:val="clear"/>
              <w:spacing w:line="240" w:lineRule="auto"/>
              <w:jc w:val="left"/>
              <w:rPr>
                <w:rFonts w:hint="eastAsia" w:ascii="宋体" w:hAnsi="宋体" w:eastAsia="宋体" w:cs="宋体"/>
                <w:color w:val="auto"/>
              </w:rPr>
            </w:pPr>
            <w:r>
              <w:rPr>
                <w:rFonts w:hint="eastAsia" w:ascii="宋体" w:hAnsi="宋体" w:eastAsia="宋体" w:cs="宋体"/>
                <w:color w:val="auto"/>
                <w:kern w:val="0"/>
                <w:szCs w:val="21"/>
                <w:lang w:bidi="ar"/>
              </w:rPr>
              <w:t>支持快捷通过首字母缩写、关键字模糊查询，检索开具中草药类医嘱</w:t>
            </w:r>
          </w:p>
        </w:tc>
        <w:tc>
          <w:tcPr>
            <w:tcW w:w="700" w:type="dxa"/>
            <w:vMerge w:val="continue"/>
            <w:noWrap w:val="0"/>
            <w:vAlign w:val="center"/>
          </w:tcPr>
          <w:p w14:paraId="67D72DF9">
            <w:pPr>
              <w:widowControl/>
              <w:shd w:val="clear"/>
              <w:spacing w:line="240" w:lineRule="auto"/>
              <w:jc w:val="left"/>
              <w:rPr>
                <w:rFonts w:hint="eastAsia" w:ascii="宋体" w:hAnsi="宋体" w:eastAsia="宋体" w:cs="宋体"/>
                <w:color w:val="auto"/>
                <w:kern w:val="0"/>
                <w:szCs w:val="21"/>
                <w:lang w:bidi="ar"/>
              </w:rPr>
            </w:pPr>
          </w:p>
        </w:tc>
        <w:tc>
          <w:tcPr>
            <w:tcW w:w="644" w:type="dxa"/>
            <w:vMerge w:val="continue"/>
            <w:noWrap w:val="0"/>
            <w:vAlign w:val="center"/>
          </w:tcPr>
          <w:p w14:paraId="5A3B2015">
            <w:pPr>
              <w:widowControl/>
              <w:shd w:val="clear"/>
              <w:spacing w:line="240" w:lineRule="auto"/>
              <w:jc w:val="left"/>
              <w:rPr>
                <w:rFonts w:hint="eastAsia" w:ascii="宋体" w:hAnsi="宋体" w:eastAsia="宋体" w:cs="宋体"/>
                <w:color w:val="auto"/>
                <w:kern w:val="0"/>
                <w:szCs w:val="21"/>
                <w:lang w:bidi="ar"/>
              </w:rPr>
            </w:pPr>
          </w:p>
        </w:tc>
      </w:tr>
      <w:tr w14:paraId="7790CF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7" w:type="dxa"/>
            <w:vMerge w:val="continue"/>
            <w:noWrap w:val="0"/>
            <w:vAlign w:val="top"/>
          </w:tcPr>
          <w:p w14:paraId="79195303">
            <w:pPr>
              <w:shd w:val="clear"/>
              <w:spacing w:line="240" w:lineRule="auto"/>
              <w:rPr>
                <w:rFonts w:hint="eastAsia" w:ascii="宋体" w:hAnsi="宋体" w:eastAsia="宋体" w:cs="宋体"/>
                <w:color w:val="auto"/>
              </w:rPr>
            </w:pPr>
          </w:p>
        </w:tc>
        <w:tc>
          <w:tcPr>
            <w:tcW w:w="1216" w:type="dxa"/>
            <w:vMerge w:val="continue"/>
            <w:noWrap w:val="0"/>
            <w:vAlign w:val="top"/>
          </w:tcPr>
          <w:p w14:paraId="773B8D04">
            <w:pPr>
              <w:shd w:val="clear"/>
              <w:spacing w:line="240" w:lineRule="auto"/>
              <w:rPr>
                <w:rFonts w:hint="eastAsia" w:ascii="宋体" w:hAnsi="宋体" w:eastAsia="宋体" w:cs="宋体"/>
                <w:color w:val="auto"/>
              </w:rPr>
            </w:pPr>
          </w:p>
        </w:tc>
        <w:tc>
          <w:tcPr>
            <w:tcW w:w="5217" w:type="dxa"/>
            <w:noWrap w:val="0"/>
            <w:vAlign w:val="center"/>
          </w:tcPr>
          <w:p w14:paraId="0D456A13">
            <w:pPr>
              <w:widowControl/>
              <w:shd w:val="clear"/>
              <w:spacing w:line="240" w:lineRule="auto"/>
              <w:jc w:val="left"/>
              <w:rPr>
                <w:rFonts w:hint="eastAsia" w:ascii="宋体" w:hAnsi="宋体" w:eastAsia="宋体" w:cs="宋体"/>
                <w:color w:val="auto"/>
              </w:rPr>
            </w:pPr>
            <w:r>
              <w:rPr>
                <w:rFonts w:hint="eastAsia" w:ascii="宋体" w:hAnsi="宋体" w:eastAsia="宋体" w:cs="宋体"/>
                <w:color w:val="auto"/>
                <w:kern w:val="0"/>
                <w:szCs w:val="21"/>
                <w:lang w:bidi="ar"/>
              </w:rPr>
              <w:t>支持快捷通过首字母缩写、关键字模糊查询，检索开具检验类医嘱</w:t>
            </w:r>
          </w:p>
        </w:tc>
        <w:tc>
          <w:tcPr>
            <w:tcW w:w="700" w:type="dxa"/>
            <w:vMerge w:val="continue"/>
            <w:noWrap w:val="0"/>
            <w:vAlign w:val="center"/>
          </w:tcPr>
          <w:p w14:paraId="54CCF34E">
            <w:pPr>
              <w:widowControl/>
              <w:shd w:val="clear"/>
              <w:spacing w:line="240" w:lineRule="auto"/>
              <w:jc w:val="left"/>
              <w:rPr>
                <w:rFonts w:hint="eastAsia" w:ascii="宋体" w:hAnsi="宋体" w:eastAsia="宋体" w:cs="宋体"/>
                <w:color w:val="auto"/>
                <w:kern w:val="0"/>
                <w:szCs w:val="21"/>
                <w:lang w:bidi="ar"/>
              </w:rPr>
            </w:pPr>
          </w:p>
        </w:tc>
        <w:tc>
          <w:tcPr>
            <w:tcW w:w="644" w:type="dxa"/>
            <w:vMerge w:val="continue"/>
            <w:noWrap w:val="0"/>
            <w:vAlign w:val="center"/>
          </w:tcPr>
          <w:p w14:paraId="7BA1E02F">
            <w:pPr>
              <w:widowControl/>
              <w:shd w:val="clear"/>
              <w:spacing w:line="240" w:lineRule="auto"/>
              <w:jc w:val="left"/>
              <w:rPr>
                <w:rFonts w:hint="eastAsia" w:ascii="宋体" w:hAnsi="宋体" w:eastAsia="宋体" w:cs="宋体"/>
                <w:color w:val="auto"/>
                <w:kern w:val="0"/>
                <w:szCs w:val="21"/>
                <w:lang w:bidi="ar"/>
              </w:rPr>
            </w:pPr>
          </w:p>
        </w:tc>
      </w:tr>
      <w:tr w14:paraId="66DAE6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7" w:type="dxa"/>
            <w:vMerge w:val="continue"/>
            <w:noWrap w:val="0"/>
            <w:vAlign w:val="top"/>
          </w:tcPr>
          <w:p w14:paraId="5D7E2B52">
            <w:pPr>
              <w:shd w:val="clear"/>
              <w:spacing w:line="240" w:lineRule="auto"/>
              <w:rPr>
                <w:rFonts w:hint="eastAsia" w:ascii="宋体" w:hAnsi="宋体" w:eastAsia="宋体" w:cs="宋体"/>
                <w:color w:val="auto"/>
              </w:rPr>
            </w:pPr>
          </w:p>
        </w:tc>
        <w:tc>
          <w:tcPr>
            <w:tcW w:w="1216" w:type="dxa"/>
            <w:vMerge w:val="continue"/>
            <w:noWrap w:val="0"/>
            <w:vAlign w:val="top"/>
          </w:tcPr>
          <w:p w14:paraId="7B07DE8D">
            <w:pPr>
              <w:shd w:val="clear"/>
              <w:spacing w:line="240" w:lineRule="auto"/>
              <w:rPr>
                <w:rFonts w:hint="eastAsia" w:ascii="宋体" w:hAnsi="宋体" w:eastAsia="宋体" w:cs="宋体"/>
                <w:color w:val="auto"/>
              </w:rPr>
            </w:pPr>
          </w:p>
        </w:tc>
        <w:tc>
          <w:tcPr>
            <w:tcW w:w="5217" w:type="dxa"/>
            <w:noWrap w:val="0"/>
            <w:vAlign w:val="center"/>
          </w:tcPr>
          <w:p w14:paraId="0C753C62">
            <w:pPr>
              <w:widowControl/>
              <w:shd w:val="clear"/>
              <w:spacing w:line="240" w:lineRule="auto"/>
              <w:jc w:val="left"/>
              <w:rPr>
                <w:rFonts w:hint="eastAsia" w:ascii="宋体" w:hAnsi="宋体" w:eastAsia="宋体" w:cs="宋体"/>
                <w:color w:val="auto"/>
              </w:rPr>
            </w:pPr>
            <w:r>
              <w:rPr>
                <w:rFonts w:hint="eastAsia" w:ascii="宋体" w:hAnsi="宋体" w:eastAsia="宋体" w:cs="宋体"/>
                <w:color w:val="auto"/>
                <w:kern w:val="0"/>
                <w:szCs w:val="21"/>
                <w:lang w:bidi="ar"/>
              </w:rPr>
              <w:t>支持快捷通过首字母缩写、关键字模糊查询，检索开具检查类医嘱</w:t>
            </w:r>
          </w:p>
        </w:tc>
        <w:tc>
          <w:tcPr>
            <w:tcW w:w="700" w:type="dxa"/>
            <w:vMerge w:val="continue"/>
            <w:noWrap w:val="0"/>
            <w:vAlign w:val="center"/>
          </w:tcPr>
          <w:p w14:paraId="7E9535C9">
            <w:pPr>
              <w:widowControl/>
              <w:shd w:val="clear"/>
              <w:spacing w:line="240" w:lineRule="auto"/>
              <w:jc w:val="left"/>
              <w:rPr>
                <w:rFonts w:hint="eastAsia" w:ascii="宋体" w:hAnsi="宋体" w:eastAsia="宋体" w:cs="宋体"/>
                <w:color w:val="auto"/>
                <w:kern w:val="0"/>
                <w:szCs w:val="21"/>
                <w:lang w:bidi="ar"/>
              </w:rPr>
            </w:pPr>
          </w:p>
        </w:tc>
        <w:tc>
          <w:tcPr>
            <w:tcW w:w="644" w:type="dxa"/>
            <w:vMerge w:val="continue"/>
            <w:noWrap w:val="0"/>
            <w:vAlign w:val="center"/>
          </w:tcPr>
          <w:p w14:paraId="03AEF2CD">
            <w:pPr>
              <w:widowControl/>
              <w:shd w:val="clear"/>
              <w:spacing w:line="240" w:lineRule="auto"/>
              <w:jc w:val="left"/>
              <w:rPr>
                <w:rFonts w:hint="eastAsia" w:ascii="宋体" w:hAnsi="宋体" w:eastAsia="宋体" w:cs="宋体"/>
                <w:color w:val="auto"/>
                <w:kern w:val="0"/>
                <w:szCs w:val="21"/>
                <w:lang w:bidi="ar"/>
              </w:rPr>
            </w:pPr>
          </w:p>
        </w:tc>
      </w:tr>
      <w:tr w14:paraId="08D80E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7" w:type="dxa"/>
            <w:vMerge w:val="continue"/>
            <w:noWrap w:val="0"/>
            <w:vAlign w:val="top"/>
          </w:tcPr>
          <w:p w14:paraId="6A5395D7">
            <w:pPr>
              <w:shd w:val="clear"/>
              <w:spacing w:line="240" w:lineRule="auto"/>
              <w:rPr>
                <w:rFonts w:hint="eastAsia" w:ascii="宋体" w:hAnsi="宋体" w:eastAsia="宋体" w:cs="宋体"/>
                <w:color w:val="auto"/>
              </w:rPr>
            </w:pPr>
          </w:p>
        </w:tc>
        <w:tc>
          <w:tcPr>
            <w:tcW w:w="1216" w:type="dxa"/>
            <w:vMerge w:val="continue"/>
            <w:noWrap w:val="0"/>
            <w:vAlign w:val="top"/>
          </w:tcPr>
          <w:p w14:paraId="71C84F22">
            <w:pPr>
              <w:shd w:val="clear"/>
              <w:spacing w:line="240" w:lineRule="auto"/>
              <w:rPr>
                <w:rFonts w:hint="eastAsia" w:ascii="宋体" w:hAnsi="宋体" w:eastAsia="宋体" w:cs="宋体"/>
                <w:color w:val="auto"/>
              </w:rPr>
            </w:pPr>
          </w:p>
        </w:tc>
        <w:tc>
          <w:tcPr>
            <w:tcW w:w="5217" w:type="dxa"/>
            <w:noWrap w:val="0"/>
            <w:vAlign w:val="center"/>
          </w:tcPr>
          <w:p w14:paraId="58AC0647">
            <w:pPr>
              <w:widowControl/>
              <w:shd w:val="clear"/>
              <w:spacing w:line="240" w:lineRule="auto"/>
              <w:jc w:val="left"/>
              <w:rPr>
                <w:rFonts w:hint="eastAsia" w:ascii="宋体" w:hAnsi="宋体" w:eastAsia="宋体" w:cs="宋体"/>
                <w:color w:val="auto"/>
              </w:rPr>
            </w:pPr>
            <w:r>
              <w:rPr>
                <w:rFonts w:hint="eastAsia" w:ascii="宋体" w:hAnsi="宋体" w:eastAsia="宋体" w:cs="宋体"/>
                <w:color w:val="auto"/>
                <w:kern w:val="0"/>
                <w:szCs w:val="21"/>
                <w:lang w:bidi="ar"/>
              </w:rPr>
              <w:t>支持快捷通过首字母缩写、关键字模糊查询，检索开具治疗类医嘱</w:t>
            </w:r>
          </w:p>
        </w:tc>
        <w:tc>
          <w:tcPr>
            <w:tcW w:w="700" w:type="dxa"/>
            <w:vMerge w:val="continue"/>
            <w:noWrap w:val="0"/>
            <w:vAlign w:val="center"/>
          </w:tcPr>
          <w:p w14:paraId="5B982C0C">
            <w:pPr>
              <w:widowControl/>
              <w:shd w:val="clear"/>
              <w:spacing w:line="240" w:lineRule="auto"/>
              <w:jc w:val="left"/>
              <w:rPr>
                <w:rFonts w:hint="eastAsia" w:ascii="宋体" w:hAnsi="宋体" w:eastAsia="宋体" w:cs="宋体"/>
                <w:color w:val="auto"/>
                <w:kern w:val="0"/>
                <w:szCs w:val="21"/>
                <w:lang w:bidi="ar"/>
              </w:rPr>
            </w:pPr>
          </w:p>
        </w:tc>
        <w:tc>
          <w:tcPr>
            <w:tcW w:w="644" w:type="dxa"/>
            <w:vMerge w:val="continue"/>
            <w:noWrap w:val="0"/>
            <w:vAlign w:val="center"/>
          </w:tcPr>
          <w:p w14:paraId="28548885">
            <w:pPr>
              <w:widowControl/>
              <w:shd w:val="clear"/>
              <w:spacing w:line="240" w:lineRule="auto"/>
              <w:jc w:val="left"/>
              <w:rPr>
                <w:rFonts w:hint="eastAsia" w:ascii="宋体" w:hAnsi="宋体" w:eastAsia="宋体" w:cs="宋体"/>
                <w:color w:val="auto"/>
                <w:kern w:val="0"/>
                <w:szCs w:val="21"/>
                <w:lang w:bidi="ar"/>
              </w:rPr>
            </w:pPr>
          </w:p>
        </w:tc>
      </w:tr>
      <w:tr w14:paraId="7EA64E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7" w:type="dxa"/>
            <w:vMerge w:val="continue"/>
            <w:noWrap w:val="0"/>
            <w:vAlign w:val="top"/>
          </w:tcPr>
          <w:p w14:paraId="73D2F0CD">
            <w:pPr>
              <w:shd w:val="clear"/>
              <w:spacing w:line="240" w:lineRule="auto"/>
              <w:rPr>
                <w:rFonts w:hint="eastAsia" w:ascii="宋体" w:hAnsi="宋体" w:eastAsia="宋体" w:cs="宋体"/>
                <w:color w:val="auto"/>
              </w:rPr>
            </w:pPr>
          </w:p>
        </w:tc>
        <w:tc>
          <w:tcPr>
            <w:tcW w:w="1216" w:type="dxa"/>
            <w:vMerge w:val="continue"/>
            <w:noWrap w:val="0"/>
            <w:vAlign w:val="top"/>
          </w:tcPr>
          <w:p w14:paraId="28111362">
            <w:pPr>
              <w:shd w:val="clear"/>
              <w:spacing w:line="240" w:lineRule="auto"/>
              <w:rPr>
                <w:rFonts w:hint="eastAsia" w:ascii="宋体" w:hAnsi="宋体" w:eastAsia="宋体" w:cs="宋体"/>
                <w:color w:val="auto"/>
              </w:rPr>
            </w:pPr>
          </w:p>
        </w:tc>
        <w:tc>
          <w:tcPr>
            <w:tcW w:w="5217" w:type="dxa"/>
            <w:noWrap w:val="0"/>
            <w:vAlign w:val="center"/>
          </w:tcPr>
          <w:p w14:paraId="705E13AD">
            <w:pPr>
              <w:widowControl/>
              <w:shd w:val="clear"/>
              <w:spacing w:line="240" w:lineRule="auto"/>
              <w:jc w:val="left"/>
              <w:rPr>
                <w:rFonts w:hint="eastAsia" w:ascii="宋体" w:hAnsi="宋体" w:eastAsia="宋体" w:cs="宋体"/>
                <w:color w:val="auto"/>
              </w:rPr>
            </w:pPr>
            <w:r>
              <w:rPr>
                <w:rFonts w:hint="eastAsia" w:ascii="宋体" w:hAnsi="宋体" w:eastAsia="宋体" w:cs="宋体"/>
                <w:color w:val="auto"/>
                <w:kern w:val="0"/>
                <w:szCs w:val="21"/>
                <w:lang w:bidi="ar"/>
              </w:rPr>
              <w:t>支持快捷通过首字母缩写、关键字模糊查询，检索开具手术类医嘱</w:t>
            </w:r>
          </w:p>
        </w:tc>
        <w:tc>
          <w:tcPr>
            <w:tcW w:w="700" w:type="dxa"/>
            <w:vMerge w:val="continue"/>
            <w:noWrap w:val="0"/>
            <w:vAlign w:val="center"/>
          </w:tcPr>
          <w:p w14:paraId="13326B27">
            <w:pPr>
              <w:widowControl/>
              <w:shd w:val="clear"/>
              <w:spacing w:line="240" w:lineRule="auto"/>
              <w:jc w:val="left"/>
              <w:rPr>
                <w:rFonts w:hint="eastAsia" w:ascii="宋体" w:hAnsi="宋体" w:eastAsia="宋体" w:cs="宋体"/>
                <w:color w:val="auto"/>
                <w:kern w:val="0"/>
                <w:szCs w:val="21"/>
                <w:lang w:bidi="ar"/>
              </w:rPr>
            </w:pPr>
          </w:p>
        </w:tc>
        <w:tc>
          <w:tcPr>
            <w:tcW w:w="644" w:type="dxa"/>
            <w:vMerge w:val="continue"/>
            <w:noWrap w:val="0"/>
            <w:vAlign w:val="center"/>
          </w:tcPr>
          <w:p w14:paraId="17D69F47">
            <w:pPr>
              <w:widowControl/>
              <w:shd w:val="clear"/>
              <w:spacing w:line="240" w:lineRule="auto"/>
              <w:jc w:val="left"/>
              <w:rPr>
                <w:rFonts w:hint="eastAsia" w:ascii="宋体" w:hAnsi="宋体" w:eastAsia="宋体" w:cs="宋体"/>
                <w:color w:val="auto"/>
                <w:kern w:val="0"/>
                <w:szCs w:val="21"/>
                <w:lang w:bidi="ar"/>
              </w:rPr>
            </w:pPr>
          </w:p>
        </w:tc>
      </w:tr>
      <w:tr w14:paraId="7B1C56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7" w:type="dxa"/>
            <w:vMerge w:val="continue"/>
            <w:noWrap w:val="0"/>
            <w:vAlign w:val="top"/>
          </w:tcPr>
          <w:p w14:paraId="719F022D">
            <w:pPr>
              <w:shd w:val="clear"/>
              <w:spacing w:line="240" w:lineRule="auto"/>
              <w:rPr>
                <w:rFonts w:hint="eastAsia" w:ascii="宋体" w:hAnsi="宋体" w:eastAsia="宋体" w:cs="宋体"/>
                <w:color w:val="auto"/>
              </w:rPr>
            </w:pPr>
          </w:p>
        </w:tc>
        <w:tc>
          <w:tcPr>
            <w:tcW w:w="1216" w:type="dxa"/>
            <w:vMerge w:val="continue"/>
            <w:noWrap w:val="0"/>
            <w:vAlign w:val="top"/>
          </w:tcPr>
          <w:p w14:paraId="497CE8B4">
            <w:pPr>
              <w:shd w:val="clear"/>
              <w:spacing w:line="240" w:lineRule="auto"/>
              <w:rPr>
                <w:rFonts w:hint="eastAsia" w:ascii="宋体" w:hAnsi="宋体" w:eastAsia="宋体" w:cs="宋体"/>
                <w:color w:val="auto"/>
              </w:rPr>
            </w:pPr>
          </w:p>
        </w:tc>
        <w:tc>
          <w:tcPr>
            <w:tcW w:w="5217" w:type="dxa"/>
            <w:noWrap w:val="0"/>
            <w:vAlign w:val="center"/>
          </w:tcPr>
          <w:p w14:paraId="2F033D48">
            <w:pPr>
              <w:widowControl/>
              <w:shd w:val="clear"/>
              <w:spacing w:line="240" w:lineRule="auto"/>
              <w:jc w:val="left"/>
              <w:rPr>
                <w:rFonts w:hint="eastAsia" w:ascii="宋体" w:hAnsi="宋体" w:eastAsia="宋体" w:cs="宋体"/>
                <w:color w:val="auto"/>
              </w:rPr>
            </w:pPr>
            <w:r>
              <w:rPr>
                <w:rFonts w:hint="eastAsia" w:ascii="宋体" w:hAnsi="宋体" w:eastAsia="宋体" w:cs="宋体"/>
                <w:color w:val="auto"/>
                <w:kern w:val="0"/>
                <w:szCs w:val="21"/>
                <w:lang w:bidi="ar"/>
              </w:rPr>
              <w:t>支持快捷通过首字母缩写、关键字模糊查询，检索开具材料类医嘱</w:t>
            </w:r>
          </w:p>
        </w:tc>
        <w:tc>
          <w:tcPr>
            <w:tcW w:w="700" w:type="dxa"/>
            <w:vMerge w:val="continue"/>
            <w:noWrap w:val="0"/>
            <w:vAlign w:val="center"/>
          </w:tcPr>
          <w:p w14:paraId="1E928F41">
            <w:pPr>
              <w:widowControl/>
              <w:shd w:val="clear"/>
              <w:spacing w:line="240" w:lineRule="auto"/>
              <w:jc w:val="left"/>
              <w:rPr>
                <w:rFonts w:hint="eastAsia" w:ascii="宋体" w:hAnsi="宋体" w:eastAsia="宋体" w:cs="宋体"/>
                <w:color w:val="auto"/>
                <w:kern w:val="0"/>
                <w:szCs w:val="21"/>
                <w:lang w:bidi="ar"/>
              </w:rPr>
            </w:pPr>
          </w:p>
        </w:tc>
        <w:tc>
          <w:tcPr>
            <w:tcW w:w="644" w:type="dxa"/>
            <w:vMerge w:val="continue"/>
            <w:noWrap w:val="0"/>
            <w:vAlign w:val="center"/>
          </w:tcPr>
          <w:p w14:paraId="619CC6E8">
            <w:pPr>
              <w:widowControl/>
              <w:shd w:val="clear"/>
              <w:spacing w:line="240" w:lineRule="auto"/>
              <w:jc w:val="left"/>
              <w:rPr>
                <w:rFonts w:hint="eastAsia" w:ascii="宋体" w:hAnsi="宋体" w:eastAsia="宋体" w:cs="宋体"/>
                <w:color w:val="auto"/>
                <w:kern w:val="0"/>
                <w:szCs w:val="21"/>
                <w:lang w:bidi="ar"/>
              </w:rPr>
            </w:pPr>
          </w:p>
        </w:tc>
      </w:tr>
      <w:tr w14:paraId="56F21B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7" w:type="dxa"/>
            <w:vMerge w:val="continue"/>
            <w:noWrap w:val="0"/>
            <w:vAlign w:val="top"/>
          </w:tcPr>
          <w:p w14:paraId="182ED1E0">
            <w:pPr>
              <w:shd w:val="clear"/>
              <w:spacing w:line="240" w:lineRule="auto"/>
              <w:rPr>
                <w:rFonts w:hint="eastAsia" w:ascii="宋体" w:hAnsi="宋体" w:eastAsia="宋体" w:cs="宋体"/>
                <w:color w:val="auto"/>
              </w:rPr>
            </w:pPr>
          </w:p>
        </w:tc>
        <w:tc>
          <w:tcPr>
            <w:tcW w:w="1216" w:type="dxa"/>
            <w:vMerge w:val="restart"/>
            <w:noWrap w:val="0"/>
            <w:vAlign w:val="center"/>
          </w:tcPr>
          <w:p w14:paraId="3424E609">
            <w:pPr>
              <w:widowControl/>
              <w:shd w:val="clear"/>
              <w:spacing w:line="240" w:lineRule="auto"/>
              <w:jc w:val="center"/>
              <w:rPr>
                <w:rFonts w:hint="eastAsia" w:ascii="宋体" w:hAnsi="宋体" w:eastAsia="宋体" w:cs="宋体"/>
                <w:color w:val="auto"/>
                <w:kern w:val="0"/>
                <w:szCs w:val="21"/>
              </w:rPr>
            </w:pPr>
            <w:r>
              <w:rPr>
                <w:rFonts w:hint="eastAsia" w:ascii="宋体" w:hAnsi="宋体" w:eastAsia="宋体" w:cs="宋体"/>
                <w:color w:val="auto"/>
                <w:kern w:val="0"/>
                <w:szCs w:val="21"/>
                <w:lang w:bidi="ar"/>
              </w:rPr>
              <w:t>医嘱列表</w:t>
            </w:r>
          </w:p>
        </w:tc>
        <w:tc>
          <w:tcPr>
            <w:tcW w:w="5217" w:type="dxa"/>
            <w:noWrap w:val="0"/>
            <w:vAlign w:val="center"/>
          </w:tcPr>
          <w:p w14:paraId="0893A15F">
            <w:pPr>
              <w:widowControl/>
              <w:shd w:val="clear"/>
              <w:spacing w:line="240" w:lineRule="auto"/>
              <w:jc w:val="left"/>
              <w:rPr>
                <w:rFonts w:hint="eastAsia" w:ascii="宋体" w:hAnsi="宋体" w:eastAsia="宋体" w:cs="宋体"/>
                <w:color w:val="auto"/>
              </w:rPr>
            </w:pPr>
            <w:r>
              <w:rPr>
                <w:rFonts w:hint="eastAsia" w:ascii="宋体" w:hAnsi="宋体" w:eastAsia="宋体" w:cs="宋体"/>
                <w:color w:val="auto"/>
                <w:kern w:val="0"/>
                <w:szCs w:val="21"/>
                <w:lang w:bidi="ar"/>
              </w:rPr>
              <w:t>点击快捷开嘱可快速锁定检索框进行搜索开嘱</w:t>
            </w:r>
          </w:p>
        </w:tc>
        <w:tc>
          <w:tcPr>
            <w:tcW w:w="700" w:type="dxa"/>
            <w:vMerge w:val="continue"/>
            <w:noWrap w:val="0"/>
            <w:vAlign w:val="center"/>
          </w:tcPr>
          <w:p w14:paraId="1E35C761">
            <w:pPr>
              <w:widowControl/>
              <w:shd w:val="clear"/>
              <w:spacing w:line="240" w:lineRule="auto"/>
              <w:jc w:val="left"/>
              <w:rPr>
                <w:rFonts w:hint="eastAsia" w:ascii="宋体" w:hAnsi="宋体" w:eastAsia="宋体" w:cs="宋体"/>
                <w:color w:val="auto"/>
                <w:kern w:val="0"/>
                <w:szCs w:val="21"/>
                <w:lang w:bidi="ar"/>
              </w:rPr>
            </w:pPr>
          </w:p>
        </w:tc>
        <w:tc>
          <w:tcPr>
            <w:tcW w:w="644" w:type="dxa"/>
            <w:vMerge w:val="continue"/>
            <w:noWrap w:val="0"/>
            <w:vAlign w:val="center"/>
          </w:tcPr>
          <w:p w14:paraId="678E8127">
            <w:pPr>
              <w:widowControl/>
              <w:shd w:val="clear"/>
              <w:spacing w:line="240" w:lineRule="auto"/>
              <w:jc w:val="left"/>
              <w:rPr>
                <w:rFonts w:hint="eastAsia" w:ascii="宋体" w:hAnsi="宋体" w:eastAsia="宋体" w:cs="宋体"/>
                <w:color w:val="auto"/>
                <w:kern w:val="0"/>
                <w:szCs w:val="21"/>
                <w:lang w:bidi="ar"/>
              </w:rPr>
            </w:pPr>
          </w:p>
        </w:tc>
      </w:tr>
      <w:tr w14:paraId="56FD5E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7" w:type="dxa"/>
            <w:vMerge w:val="continue"/>
            <w:noWrap w:val="0"/>
            <w:vAlign w:val="top"/>
          </w:tcPr>
          <w:p w14:paraId="6D9F344D">
            <w:pPr>
              <w:shd w:val="clear"/>
              <w:spacing w:line="240" w:lineRule="auto"/>
              <w:rPr>
                <w:rFonts w:hint="eastAsia" w:ascii="宋体" w:hAnsi="宋体" w:eastAsia="宋体" w:cs="宋体"/>
                <w:color w:val="auto"/>
              </w:rPr>
            </w:pPr>
          </w:p>
        </w:tc>
        <w:tc>
          <w:tcPr>
            <w:tcW w:w="1216" w:type="dxa"/>
            <w:vMerge w:val="continue"/>
            <w:noWrap w:val="0"/>
            <w:vAlign w:val="top"/>
          </w:tcPr>
          <w:p w14:paraId="6194C84D">
            <w:pPr>
              <w:shd w:val="clear"/>
              <w:spacing w:line="240" w:lineRule="auto"/>
              <w:rPr>
                <w:rFonts w:hint="eastAsia" w:ascii="宋体" w:hAnsi="宋体" w:eastAsia="宋体" w:cs="宋体"/>
                <w:color w:val="auto"/>
              </w:rPr>
            </w:pPr>
          </w:p>
        </w:tc>
        <w:tc>
          <w:tcPr>
            <w:tcW w:w="5217" w:type="dxa"/>
            <w:noWrap w:val="0"/>
            <w:vAlign w:val="center"/>
          </w:tcPr>
          <w:p w14:paraId="0E132848">
            <w:pPr>
              <w:widowControl/>
              <w:shd w:val="clear"/>
              <w:spacing w:line="240" w:lineRule="auto"/>
              <w:jc w:val="left"/>
              <w:rPr>
                <w:rFonts w:hint="eastAsia" w:ascii="宋体" w:hAnsi="宋体" w:eastAsia="宋体" w:cs="宋体"/>
                <w:color w:val="auto"/>
              </w:rPr>
            </w:pPr>
            <w:r>
              <w:rPr>
                <w:rFonts w:hint="eastAsia" w:ascii="宋体" w:hAnsi="宋体" w:eastAsia="宋体" w:cs="宋体"/>
                <w:color w:val="auto"/>
                <w:kern w:val="0"/>
                <w:szCs w:val="21"/>
                <w:lang w:bidi="ar"/>
              </w:rPr>
              <w:t>可选择开嘱类型</w:t>
            </w:r>
          </w:p>
        </w:tc>
        <w:tc>
          <w:tcPr>
            <w:tcW w:w="700" w:type="dxa"/>
            <w:vMerge w:val="continue"/>
            <w:noWrap w:val="0"/>
            <w:vAlign w:val="center"/>
          </w:tcPr>
          <w:p w14:paraId="5BC9CE53">
            <w:pPr>
              <w:widowControl/>
              <w:shd w:val="clear"/>
              <w:spacing w:line="240" w:lineRule="auto"/>
              <w:jc w:val="left"/>
              <w:rPr>
                <w:rFonts w:hint="eastAsia" w:ascii="宋体" w:hAnsi="宋体" w:eastAsia="宋体" w:cs="宋体"/>
                <w:color w:val="auto"/>
                <w:kern w:val="0"/>
                <w:szCs w:val="21"/>
                <w:lang w:bidi="ar"/>
              </w:rPr>
            </w:pPr>
          </w:p>
        </w:tc>
        <w:tc>
          <w:tcPr>
            <w:tcW w:w="644" w:type="dxa"/>
            <w:vMerge w:val="continue"/>
            <w:noWrap w:val="0"/>
            <w:vAlign w:val="center"/>
          </w:tcPr>
          <w:p w14:paraId="24D6F53F">
            <w:pPr>
              <w:widowControl/>
              <w:shd w:val="clear"/>
              <w:spacing w:line="240" w:lineRule="auto"/>
              <w:jc w:val="left"/>
              <w:rPr>
                <w:rFonts w:hint="eastAsia" w:ascii="宋体" w:hAnsi="宋体" w:eastAsia="宋体" w:cs="宋体"/>
                <w:color w:val="auto"/>
                <w:kern w:val="0"/>
                <w:szCs w:val="21"/>
                <w:lang w:bidi="ar"/>
              </w:rPr>
            </w:pPr>
          </w:p>
        </w:tc>
      </w:tr>
      <w:tr w14:paraId="141F3B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7" w:type="dxa"/>
            <w:vMerge w:val="continue"/>
            <w:noWrap w:val="0"/>
            <w:vAlign w:val="top"/>
          </w:tcPr>
          <w:p w14:paraId="7C2193C3">
            <w:pPr>
              <w:shd w:val="clear"/>
              <w:spacing w:line="240" w:lineRule="auto"/>
              <w:rPr>
                <w:rFonts w:hint="eastAsia" w:ascii="宋体" w:hAnsi="宋体" w:eastAsia="宋体" w:cs="宋体"/>
                <w:color w:val="auto"/>
              </w:rPr>
            </w:pPr>
          </w:p>
        </w:tc>
        <w:tc>
          <w:tcPr>
            <w:tcW w:w="1216" w:type="dxa"/>
            <w:vMerge w:val="continue"/>
            <w:noWrap w:val="0"/>
            <w:vAlign w:val="top"/>
          </w:tcPr>
          <w:p w14:paraId="7F7E56A4">
            <w:pPr>
              <w:shd w:val="clear"/>
              <w:spacing w:line="240" w:lineRule="auto"/>
              <w:rPr>
                <w:rFonts w:hint="eastAsia" w:ascii="宋体" w:hAnsi="宋体" w:eastAsia="宋体" w:cs="宋体"/>
                <w:color w:val="auto"/>
              </w:rPr>
            </w:pPr>
          </w:p>
        </w:tc>
        <w:tc>
          <w:tcPr>
            <w:tcW w:w="5217" w:type="dxa"/>
            <w:noWrap w:val="0"/>
            <w:vAlign w:val="center"/>
          </w:tcPr>
          <w:p w14:paraId="169C6EF5">
            <w:pPr>
              <w:widowControl/>
              <w:shd w:val="clear"/>
              <w:spacing w:line="240" w:lineRule="auto"/>
              <w:jc w:val="left"/>
              <w:rPr>
                <w:rFonts w:hint="eastAsia" w:ascii="宋体" w:hAnsi="宋体" w:eastAsia="宋体" w:cs="宋体"/>
                <w:color w:val="auto"/>
              </w:rPr>
            </w:pPr>
            <w:r>
              <w:rPr>
                <w:rFonts w:hint="eastAsia" w:ascii="宋体" w:hAnsi="宋体" w:eastAsia="宋体" w:cs="宋体"/>
                <w:color w:val="auto"/>
                <w:kern w:val="0"/>
                <w:szCs w:val="21"/>
                <w:lang w:bidi="ar"/>
              </w:rPr>
              <w:t>发送、删除、作废、撤回、打印、预览、存为模板</w:t>
            </w:r>
          </w:p>
        </w:tc>
        <w:tc>
          <w:tcPr>
            <w:tcW w:w="700" w:type="dxa"/>
            <w:vMerge w:val="continue"/>
            <w:noWrap w:val="0"/>
            <w:vAlign w:val="center"/>
          </w:tcPr>
          <w:p w14:paraId="24266977">
            <w:pPr>
              <w:widowControl/>
              <w:shd w:val="clear"/>
              <w:spacing w:line="240" w:lineRule="auto"/>
              <w:jc w:val="left"/>
              <w:rPr>
                <w:rFonts w:hint="eastAsia" w:ascii="宋体" w:hAnsi="宋体" w:eastAsia="宋体" w:cs="宋体"/>
                <w:color w:val="auto"/>
                <w:kern w:val="0"/>
                <w:szCs w:val="21"/>
                <w:lang w:bidi="ar"/>
              </w:rPr>
            </w:pPr>
          </w:p>
        </w:tc>
        <w:tc>
          <w:tcPr>
            <w:tcW w:w="644" w:type="dxa"/>
            <w:vMerge w:val="continue"/>
            <w:noWrap w:val="0"/>
            <w:vAlign w:val="center"/>
          </w:tcPr>
          <w:p w14:paraId="3D57D8C2">
            <w:pPr>
              <w:widowControl/>
              <w:shd w:val="clear"/>
              <w:spacing w:line="240" w:lineRule="auto"/>
              <w:jc w:val="left"/>
              <w:rPr>
                <w:rFonts w:hint="eastAsia" w:ascii="宋体" w:hAnsi="宋体" w:eastAsia="宋体" w:cs="宋体"/>
                <w:color w:val="auto"/>
                <w:kern w:val="0"/>
                <w:szCs w:val="21"/>
                <w:lang w:bidi="ar"/>
              </w:rPr>
            </w:pPr>
          </w:p>
        </w:tc>
      </w:tr>
      <w:tr w14:paraId="4DFCB0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7" w:type="dxa"/>
            <w:vMerge w:val="continue"/>
            <w:noWrap w:val="0"/>
            <w:vAlign w:val="top"/>
          </w:tcPr>
          <w:p w14:paraId="3E23FAF4">
            <w:pPr>
              <w:shd w:val="clear"/>
              <w:spacing w:line="240" w:lineRule="auto"/>
              <w:rPr>
                <w:rFonts w:hint="eastAsia" w:ascii="宋体" w:hAnsi="宋体" w:eastAsia="宋体" w:cs="宋体"/>
                <w:color w:val="auto"/>
              </w:rPr>
            </w:pPr>
          </w:p>
        </w:tc>
        <w:tc>
          <w:tcPr>
            <w:tcW w:w="1216" w:type="dxa"/>
            <w:vMerge w:val="continue"/>
            <w:noWrap w:val="0"/>
            <w:vAlign w:val="top"/>
          </w:tcPr>
          <w:p w14:paraId="05C027B7">
            <w:pPr>
              <w:shd w:val="clear"/>
              <w:spacing w:line="240" w:lineRule="auto"/>
              <w:rPr>
                <w:rFonts w:hint="eastAsia" w:ascii="宋体" w:hAnsi="宋体" w:eastAsia="宋体" w:cs="宋体"/>
                <w:color w:val="auto"/>
              </w:rPr>
            </w:pPr>
          </w:p>
        </w:tc>
        <w:tc>
          <w:tcPr>
            <w:tcW w:w="5217" w:type="dxa"/>
            <w:noWrap w:val="0"/>
            <w:vAlign w:val="center"/>
          </w:tcPr>
          <w:p w14:paraId="0DBCAD76">
            <w:pPr>
              <w:widowControl/>
              <w:shd w:val="clear"/>
              <w:spacing w:line="240" w:lineRule="auto"/>
              <w:jc w:val="left"/>
              <w:rPr>
                <w:rFonts w:hint="eastAsia" w:ascii="宋体" w:hAnsi="宋体" w:eastAsia="宋体" w:cs="宋体"/>
                <w:color w:val="auto"/>
              </w:rPr>
            </w:pPr>
            <w:r>
              <w:rPr>
                <w:rFonts w:hint="eastAsia" w:ascii="宋体" w:hAnsi="宋体" w:eastAsia="宋体" w:cs="宋体"/>
                <w:color w:val="auto"/>
                <w:kern w:val="0"/>
                <w:szCs w:val="21"/>
                <w:lang w:bidi="ar"/>
              </w:rPr>
              <w:t>根据当前医嘱状态展示对应操作：发送/删除/作废/撤回/打印/预览/详情</w:t>
            </w:r>
          </w:p>
        </w:tc>
        <w:tc>
          <w:tcPr>
            <w:tcW w:w="700" w:type="dxa"/>
            <w:vMerge w:val="continue"/>
            <w:noWrap w:val="0"/>
            <w:vAlign w:val="center"/>
          </w:tcPr>
          <w:p w14:paraId="249DA01A">
            <w:pPr>
              <w:widowControl/>
              <w:shd w:val="clear"/>
              <w:spacing w:line="240" w:lineRule="auto"/>
              <w:jc w:val="left"/>
              <w:rPr>
                <w:rFonts w:hint="eastAsia" w:ascii="宋体" w:hAnsi="宋体" w:eastAsia="宋体" w:cs="宋体"/>
                <w:color w:val="auto"/>
                <w:kern w:val="0"/>
                <w:szCs w:val="21"/>
                <w:lang w:bidi="ar"/>
              </w:rPr>
            </w:pPr>
          </w:p>
        </w:tc>
        <w:tc>
          <w:tcPr>
            <w:tcW w:w="644" w:type="dxa"/>
            <w:vMerge w:val="continue"/>
            <w:noWrap w:val="0"/>
            <w:vAlign w:val="center"/>
          </w:tcPr>
          <w:p w14:paraId="084A3099">
            <w:pPr>
              <w:widowControl/>
              <w:shd w:val="clear"/>
              <w:spacing w:line="240" w:lineRule="auto"/>
              <w:jc w:val="left"/>
              <w:rPr>
                <w:rFonts w:hint="eastAsia" w:ascii="宋体" w:hAnsi="宋体" w:eastAsia="宋体" w:cs="宋体"/>
                <w:color w:val="auto"/>
                <w:kern w:val="0"/>
                <w:szCs w:val="21"/>
                <w:lang w:bidi="ar"/>
              </w:rPr>
            </w:pPr>
          </w:p>
        </w:tc>
      </w:tr>
      <w:tr w14:paraId="04AE3F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7" w:type="dxa"/>
            <w:vMerge w:val="continue"/>
            <w:noWrap w:val="0"/>
            <w:vAlign w:val="top"/>
          </w:tcPr>
          <w:p w14:paraId="50244393">
            <w:pPr>
              <w:shd w:val="clear"/>
              <w:spacing w:line="240" w:lineRule="auto"/>
              <w:rPr>
                <w:rFonts w:hint="eastAsia" w:ascii="宋体" w:hAnsi="宋体" w:eastAsia="宋体" w:cs="宋体"/>
                <w:color w:val="auto"/>
              </w:rPr>
            </w:pPr>
          </w:p>
        </w:tc>
        <w:tc>
          <w:tcPr>
            <w:tcW w:w="1216" w:type="dxa"/>
            <w:vMerge w:val="continue"/>
            <w:noWrap w:val="0"/>
            <w:vAlign w:val="top"/>
          </w:tcPr>
          <w:p w14:paraId="24A6E027">
            <w:pPr>
              <w:shd w:val="clear"/>
              <w:spacing w:line="240" w:lineRule="auto"/>
              <w:rPr>
                <w:rFonts w:hint="eastAsia" w:ascii="宋体" w:hAnsi="宋体" w:eastAsia="宋体" w:cs="宋体"/>
                <w:color w:val="auto"/>
              </w:rPr>
            </w:pPr>
          </w:p>
        </w:tc>
        <w:tc>
          <w:tcPr>
            <w:tcW w:w="5217" w:type="dxa"/>
            <w:noWrap w:val="0"/>
            <w:vAlign w:val="center"/>
          </w:tcPr>
          <w:p w14:paraId="6B92E23A">
            <w:pPr>
              <w:widowControl/>
              <w:shd w:val="clear"/>
              <w:spacing w:line="240" w:lineRule="auto"/>
              <w:jc w:val="left"/>
              <w:rPr>
                <w:rFonts w:hint="eastAsia" w:ascii="宋体" w:hAnsi="宋体" w:eastAsia="宋体" w:cs="宋体"/>
                <w:color w:val="auto"/>
              </w:rPr>
            </w:pPr>
            <w:r>
              <w:rPr>
                <w:rFonts w:hint="eastAsia" w:ascii="宋体" w:hAnsi="宋体" w:eastAsia="宋体" w:cs="宋体"/>
                <w:color w:val="auto"/>
                <w:kern w:val="0"/>
                <w:szCs w:val="21"/>
                <w:lang w:bidi="ar"/>
              </w:rPr>
              <w:t>查看对应医嘱信息、计价内容、执行轨迹等详细信息</w:t>
            </w:r>
          </w:p>
        </w:tc>
        <w:tc>
          <w:tcPr>
            <w:tcW w:w="700" w:type="dxa"/>
            <w:vMerge w:val="continue"/>
            <w:noWrap w:val="0"/>
            <w:vAlign w:val="center"/>
          </w:tcPr>
          <w:p w14:paraId="767E9786">
            <w:pPr>
              <w:widowControl/>
              <w:shd w:val="clear"/>
              <w:spacing w:line="240" w:lineRule="auto"/>
              <w:jc w:val="left"/>
              <w:rPr>
                <w:rFonts w:hint="eastAsia" w:ascii="宋体" w:hAnsi="宋体" w:eastAsia="宋体" w:cs="宋体"/>
                <w:color w:val="auto"/>
                <w:kern w:val="0"/>
                <w:szCs w:val="21"/>
                <w:lang w:bidi="ar"/>
              </w:rPr>
            </w:pPr>
          </w:p>
        </w:tc>
        <w:tc>
          <w:tcPr>
            <w:tcW w:w="644" w:type="dxa"/>
            <w:vMerge w:val="continue"/>
            <w:noWrap w:val="0"/>
            <w:vAlign w:val="center"/>
          </w:tcPr>
          <w:p w14:paraId="15AE0A47">
            <w:pPr>
              <w:widowControl/>
              <w:shd w:val="clear"/>
              <w:spacing w:line="240" w:lineRule="auto"/>
              <w:jc w:val="left"/>
              <w:rPr>
                <w:rFonts w:hint="eastAsia" w:ascii="宋体" w:hAnsi="宋体" w:eastAsia="宋体" w:cs="宋体"/>
                <w:color w:val="auto"/>
                <w:kern w:val="0"/>
                <w:szCs w:val="21"/>
                <w:lang w:bidi="ar"/>
              </w:rPr>
            </w:pPr>
          </w:p>
        </w:tc>
      </w:tr>
      <w:tr w14:paraId="358910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7" w:type="dxa"/>
            <w:vMerge w:val="continue"/>
            <w:noWrap w:val="0"/>
            <w:vAlign w:val="top"/>
          </w:tcPr>
          <w:p w14:paraId="7642861E">
            <w:pPr>
              <w:shd w:val="clear"/>
              <w:spacing w:line="240" w:lineRule="auto"/>
              <w:rPr>
                <w:rFonts w:hint="eastAsia" w:ascii="宋体" w:hAnsi="宋体" w:eastAsia="宋体" w:cs="宋体"/>
                <w:color w:val="auto"/>
              </w:rPr>
            </w:pPr>
          </w:p>
        </w:tc>
        <w:tc>
          <w:tcPr>
            <w:tcW w:w="1216" w:type="dxa"/>
            <w:vMerge w:val="continue"/>
            <w:noWrap w:val="0"/>
            <w:vAlign w:val="top"/>
          </w:tcPr>
          <w:p w14:paraId="5ED1D805">
            <w:pPr>
              <w:shd w:val="clear"/>
              <w:spacing w:line="240" w:lineRule="auto"/>
              <w:rPr>
                <w:rFonts w:hint="eastAsia" w:ascii="宋体" w:hAnsi="宋体" w:eastAsia="宋体" w:cs="宋体"/>
                <w:color w:val="auto"/>
              </w:rPr>
            </w:pPr>
          </w:p>
        </w:tc>
        <w:tc>
          <w:tcPr>
            <w:tcW w:w="5217" w:type="dxa"/>
            <w:noWrap w:val="0"/>
            <w:vAlign w:val="center"/>
          </w:tcPr>
          <w:p w14:paraId="20BA8E46">
            <w:pPr>
              <w:widowControl/>
              <w:shd w:val="clear"/>
              <w:spacing w:line="240" w:lineRule="auto"/>
              <w:jc w:val="left"/>
              <w:rPr>
                <w:rFonts w:hint="eastAsia" w:ascii="宋体" w:hAnsi="宋体" w:eastAsia="宋体" w:cs="宋体"/>
                <w:color w:val="auto"/>
              </w:rPr>
            </w:pPr>
            <w:r>
              <w:rPr>
                <w:rFonts w:hint="eastAsia" w:ascii="宋体" w:hAnsi="宋体" w:eastAsia="宋体" w:cs="宋体"/>
                <w:color w:val="auto"/>
                <w:kern w:val="0"/>
                <w:szCs w:val="21"/>
                <w:lang w:bidi="ar"/>
              </w:rPr>
              <w:t>西成药/中草药/检验/检查/治疗/手术/卫材</w:t>
            </w:r>
          </w:p>
        </w:tc>
        <w:tc>
          <w:tcPr>
            <w:tcW w:w="700" w:type="dxa"/>
            <w:vMerge w:val="continue"/>
            <w:noWrap w:val="0"/>
            <w:vAlign w:val="center"/>
          </w:tcPr>
          <w:p w14:paraId="121BCBF9">
            <w:pPr>
              <w:widowControl/>
              <w:shd w:val="clear"/>
              <w:spacing w:line="240" w:lineRule="auto"/>
              <w:jc w:val="left"/>
              <w:rPr>
                <w:rFonts w:hint="eastAsia" w:ascii="宋体" w:hAnsi="宋体" w:eastAsia="宋体" w:cs="宋体"/>
                <w:color w:val="auto"/>
                <w:kern w:val="0"/>
                <w:szCs w:val="21"/>
                <w:lang w:bidi="ar"/>
              </w:rPr>
            </w:pPr>
          </w:p>
        </w:tc>
        <w:tc>
          <w:tcPr>
            <w:tcW w:w="644" w:type="dxa"/>
            <w:vMerge w:val="continue"/>
            <w:noWrap w:val="0"/>
            <w:vAlign w:val="center"/>
          </w:tcPr>
          <w:p w14:paraId="1461B5B9">
            <w:pPr>
              <w:widowControl/>
              <w:shd w:val="clear"/>
              <w:spacing w:line="240" w:lineRule="auto"/>
              <w:jc w:val="left"/>
              <w:rPr>
                <w:rFonts w:hint="eastAsia" w:ascii="宋体" w:hAnsi="宋体" w:eastAsia="宋体" w:cs="宋体"/>
                <w:color w:val="auto"/>
                <w:kern w:val="0"/>
                <w:szCs w:val="21"/>
                <w:lang w:bidi="ar"/>
              </w:rPr>
            </w:pPr>
          </w:p>
        </w:tc>
      </w:tr>
      <w:tr w14:paraId="07A997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7" w:type="dxa"/>
            <w:vMerge w:val="continue"/>
            <w:noWrap w:val="0"/>
            <w:vAlign w:val="top"/>
          </w:tcPr>
          <w:p w14:paraId="10C6DA19">
            <w:pPr>
              <w:shd w:val="clear"/>
              <w:spacing w:line="240" w:lineRule="auto"/>
              <w:rPr>
                <w:rFonts w:hint="eastAsia" w:ascii="宋体" w:hAnsi="宋体" w:eastAsia="宋体" w:cs="宋体"/>
                <w:color w:val="auto"/>
              </w:rPr>
            </w:pPr>
          </w:p>
        </w:tc>
        <w:tc>
          <w:tcPr>
            <w:tcW w:w="1216" w:type="dxa"/>
            <w:vMerge w:val="continue"/>
            <w:noWrap w:val="0"/>
            <w:vAlign w:val="top"/>
          </w:tcPr>
          <w:p w14:paraId="3F756889">
            <w:pPr>
              <w:shd w:val="clear"/>
              <w:spacing w:line="240" w:lineRule="auto"/>
              <w:rPr>
                <w:rFonts w:hint="eastAsia" w:ascii="宋体" w:hAnsi="宋体" w:eastAsia="宋体" w:cs="宋体"/>
                <w:color w:val="auto"/>
              </w:rPr>
            </w:pPr>
          </w:p>
        </w:tc>
        <w:tc>
          <w:tcPr>
            <w:tcW w:w="5217" w:type="dxa"/>
            <w:noWrap w:val="0"/>
            <w:vAlign w:val="center"/>
          </w:tcPr>
          <w:p w14:paraId="1716E120">
            <w:pPr>
              <w:widowControl/>
              <w:shd w:val="clear"/>
              <w:spacing w:line="240" w:lineRule="auto"/>
              <w:jc w:val="left"/>
              <w:rPr>
                <w:rFonts w:hint="eastAsia" w:ascii="宋体" w:hAnsi="宋体" w:eastAsia="宋体" w:cs="宋体"/>
                <w:color w:val="auto"/>
              </w:rPr>
            </w:pPr>
            <w:r>
              <w:rPr>
                <w:rFonts w:hint="eastAsia" w:ascii="宋体" w:hAnsi="宋体" w:eastAsia="宋体" w:cs="宋体"/>
                <w:color w:val="auto"/>
                <w:kern w:val="0"/>
                <w:szCs w:val="21"/>
                <w:lang w:bidi="ar"/>
              </w:rPr>
              <w:t>本次与历史医嘱切换，历史医嘱支持根据历史门急诊、住院等就诊记录查询医嘱记录及复制引用医嘱内容</w:t>
            </w:r>
          </w:p>
        </w:tc>
        <w:tc>
          <w:tcPr>
            <w:tcW w:w="700" w:type="dxa"/>
            <w:vMerge w:val="continue"/>
            <w:noWrap w:val="0"/>
            <w:vAlign w:val="center"/>
          </w:tcPr>
          <w:p w14:paraId="5F07B690">
            <w:pPr>
              <w:widowControl/>
              <w:shd w:val="clear"/>
              <w:spacing w:line="240" w:lineRule="auto"/>
              <w:jc w:val="left"/>
              <w:rPr>
                <w:rFonts w:hint="eastAsia" w:ascii="宋体" w:hAnsi="宋体" w:eastAsia="宋体" w:cs="宋体"/>
                <w:color w:val="auto"/>
                <w:kern w:val="0"/>
                <w:szCs w:val="21"/>
                <w:lang w:bidi="ar"/>
              </w:rPr>
            </w:pPr>
          </w:p>
        </w:tc>
        <w:tc>
          <w:tcPr>
            <w:tcW w:w="644" w:type="dxa"/>
            <w:vMerge w:val="continue"/>
            <w:noWrap w:val="0"/>
            <w:vAlign w:val="center"/>
          </w:tcPr>
          <w:p w14:paraId="59DB032F">
            <w:pPr>
              <w:widowControl/>
              <w:shd w:val="clear"/>
              <w:spacing w:line="240" w:lineRule="auto"/>
              <w:jc w:val="left"/>
              <w:rPr>
                <w:rFonts w:hint="eastAsia" w:ascii="宋体" w:hAnsi="宋体" w:eastAsia="宋体" w:cs="宋体"/>
                <w:color w:val="auto"/>
                <w:kern w:val="0"/>
                <w:szCs w:val="21"/>
                <w:lang w:bidi="ar"/>
              </w:rPr>
            </w:pPr>
          </w:p>
        </w:tc>
      </w:tr>
      <w:tr w14:paraId="1C29AC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7" w:type="dxa"/>
            <w:vMerge w:val="continue"/>
            <w:noWrap w:val="0"/>
            <w:vAlign w:val="top"/>
          </w:tcPr>
          <w:p w14:paraId="1FD8A6FD">
            <w:pPr>
              <w:shd w:val="clear"/>
              <w:spacing w:line="240" w:lineRule="auto"/>
              <w:rPr>
                <w:rFonts w:hint="eastAsia" w:ascii="宋体" w:hAnsi="宋体" w:eastAsia="宋体" w:cs="宋体"/>
                <w:color w:val="auto"/>
              </w:rPr>
            </w:pPr>
          </w:p>
        </w:tc>
        <w:tc>
          <w:tcPr>
            <w:tcW w:w="1216" w:type="dxa"/>
            <w:vMerge w:val="restart"/>
            <w:noWrap w:val="0"/>
            <w:vAlign w:val="center"/>
          </w:tcPr>
          <w:p w14:paraId="2B9E58F4">
            <w:pPr>
              <w:widowControl/>
              <w:shd w:val="clear"/>
              <w:spacing w:line="240" w:lineRule="auto"/>
              <w:jc w:val="center"/>
              <w:rPr>
                <w:rFonts w:hint="eastAsia" w:ascii="宋体" w:hAnsi="宋体" w:eastAsia="宋体" w:cs="宋体"/>
                <w:color w:val="auto"/>
                <w:kern w:val="0"/>
                <w:szCs w:val="21"/>
              </w:rPr>
            </w:pPr>
            <w:r>
              <w:rPr>
                <w:rFonts w:hint="eastAsia" w:ascii="宋体" w:hAnsi="宋体" w:eastAsia="宋体" w:cs="宋体"/>
                <w:color w:val="auto"/>
                <w:kern w:val="0"/>
                <w:szCs w:val="21"/>
                <w:lang w:bidi="ar"/>
              </w:rPr>
              <w:t>分类开嘱与申请单</w:t>
            </w:r>
          </w:p>
        </w:tc>
        <w:tc>
          <w:tcPr>
            <w:tcW w:w="5217" w:type="dxa"/>
            <w:noWrap w:val="0"/>
            <w:vAlign w:val="center"/>
          </w:tcPr>
          <w:p w14:paraId="5481F99F">
            <w:pPr>
              <w:widowControl/>
              <w:shd w:val="clear"/>
              <w:spacing w:line="240" w:lineRule="auto"/>
              <w:jc w:val="left"/>
              <w:rPr>
                <w:rFonts w:hint="eastAsia" w:ascii="宋体" w:hAnsi="宋体" w:eastAsia="宋体" w:cs="宋体"/>
                <w:color w:val="auto"/>
              </w:rPr>
            </w:pPr>
            <w:r>
              <w:rPr>
                <w:rFonts w:hint="eastAsia" w:ascii="宋体" w:hAnsi="宋体" w:eastAsia="宋体" w:cs="宋体"/>
                <w:color w:val="auto"/>
                <w:kern w:val="0"/>
                <w:szCs w:val="21"/>
                <w:lang w:bidi="ar"/>
              </w:rPr>
              <w:t>审核状态与审核内容</w:t>
            </w:r>
          </w:p>
        </w:tc>
        <w:tc>
          <w:tcPr>
            <w:tcW w:w="700" w:type="dxa"/>
            <w:vMerge w:val="continue"/>
            <w:noWrap w:val="0"/>
            <w:vAlign w:val="center"/>
          </w:tcPr>
          <w:p w14:paraId="6910938F">
            <w:pPr>
              <w:widowControl/>
              <w:shd w:val="clear"/>
              <w:spacing w:line="240" w:lineRule="auto"/>
              <w:jc w:val="left"/>
              <w:rPr>
                <w:rFonts w:hint="eastAsia" w:ascii="宋体" w:hAnsi="宋体" w:eastAsia="宋体" w:cs="宋体"/>
                <w:color w:val="auto"/>
                <w:kern w:val="0"/>
                <w:szCs w:val="21"/>
                <w:lang w:bidi="ar"/>
              </w:rPr>
            </w:pPr>
          </w:p>
        </w:tc>
        <w:tc>
          <w:tcPr>
            <w:tcW w:w="644" w:type="dxa"/>
            <w:vMerge w:val="continue"/>
            <w:noWrap w:val="0"/>
            <w:vAlign w:val="center"/>
          </w:tcPr>
          <w:p w14:paraId="791074AD">
            <w:pPr>
              <w:widowControl/>
              <w:shd w:val="clear"/>
              <w:spacing w:line="240" w:lineRule="auto"/>
              <w:jc w:val="left"/>
              <w:rPr>
                <w:rFonts w:hint="eastAsia" w:ascii="宋体" w:hAnsi="宋体" w:eastAsia="宋体" w:cs="宋体"/>
                <w:color w:val="auto"/>
                <w:kern w:val="0"/>
                <w:szCs w:val="21"/>
                <w:lang w:bidi="ar"/>
              </w:rPr>
            </w:pPr>
          </w:p>
        </w:tc>
      </w:tr>
      <w:tr w14:paraId="23D3C7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7" w:type="dxa"/>
            <w:vMerge w:val="continue"/>
            <w:noWrap w:val="0"/>
            <w:vAlign w:val="top"/>
          </w:tcPr>
          <w:p w14:paraId="39317BFE">
            <w:pPr>
              <w:shd w:val="clear"/>
              <w:spacing w:line="240" w:lineRule="auto"/>
              <w:rPr>
                <w:rFonts w:hint="eastAsia" w:ascii="宋体" w:hAnsi="宋体" w:eastAsia="宋体" w:cs="宋体"/>
                <w:color w:val="auto"/>
              </w:rPr>
            </w:pPr>
          </w:p>
        </w:tc>
        <w:tc>
          <w:tcPr>
            <w:tcW w:w="1216" w:type="dxa"/>
            <w:vMerge w:val="continue"/>
            <w:noWrap w:val="0"/>
            <w:vAlign w:val="top"/>
          </w:tcPr>
          <w:p w14:paraId="7DE864BF">
            <w:pPr>
              <w:shd w:val="clear"/>
              <w:spacing w:line="240" w:lineRule="auto"/>
              <w:rPr>
                <w:rFonts w:hint="eastAsia" w:ascii="宋体" w:hAnsi="宋体" w:eastAsia="宋体" w:cs="宋体"/>
                <w:color w:val="auto"/>
              </w:rPr>
            </w:pPr>
          </w:p>
        </w:tc>
        <w:tc>
          <w:tcPr>
            <w:tcW w:w="5217" w:type="dxa"/>
            <w:noWrap w:val="0"/>
            <w:vAlign w:val="center"/>
          </w:tcPr>
          <w:p w14:paraId="2D4BEA02">
            <w:pPr>
              <w:widowControl/>
              <w:shd w:val="clear"/>
              <w:spacing w:line="240" w:lineRule="auto"/>
              <w:jc w:val="left"/>
              <w:rPr>
                <w:rFonts w:hint="eastAsia" w:ascii="宋体" w:hAnsi="宋体" w:eastAsia="宋体" w:cs="宋体"/>
                <w:color w:val="auto"/>
              </w:rPr>
            </w:pPr>
            <w:r>
              <w:rPr>
                <w:rFonts w:hint="eastAsia" w:ascii="宋体" w:hAnsi="宋体" w:eastAsia="宋体" w:cs="宋体"/>
                <w:color w:val="auto"/>
                <w:kern w:val="0"/>
                <w:szCs w:val="21"/>
                <w:lang w:bidi="ar"/>
              </w:rPr>
              <w:t>根据配置字段展示：医嘱与结算状态/医嘱内容/开嘱时间/诊断/金额/开嘱医生/开嘱科室</w:t>
            </w:r>
          </w:p>
        </w:tc>
        <w:tc>
          <w:tcPr>
            <w:tcW w:w="700" w:type="dxa"/>
            <w:vMerge w:val="continue"/>
            <w:noWrap w:val="0"/>
            <w:vAlign w:val="center"/>
          </w:tcPr>
          <w:p w14:paraId="2CAF8018">
            <w:pPr>
              <w:widowControl/>
              <w:shd w:val="clear"/>
              <w:spacing w:line="240" w:lineRule="auto"/>
              <w:jc w:val="left"/>
              <w:rPr>
                <w:rFonts w:hint="eastAsia" w:ascii="宋体" w:hAnsi="宋体" w:eastAsia="宋体" w:cs="宋体"/>
                <w:color w:val="auto"/>
                <w:kern w:val="0"/>
                <w:szCs w:val="21"/>
                <w:lang w:bidi="ar"/>
              </w:rPr>
            </w:pPr>
          </w:p>
        </w:tc>
        <w:tc>
          <w:tcPr>
            <w:tcW w:w="644" w:type="dxa"/>
            <w:vMerge w:val="continue"/>
            <w:noWrap w:val="0"/>
            <w:vAlign w:val="center"/>
          </w:tcPr>
          <w:p w14:paraId="76891C60">
            <w:pPr>
              <w:widowControl/>
              <w:shd w:val="clear"/>
              <w:spacing w:line="240" w:lineRule="auto"/>
              <w:jc w:val="left"/>
              <w:rPr>
                <w:rFonts w:hint="eastAsia" w:ascii="宋体" w:hAnsi="宋体" w:eastAsia="宋体" w:cs="宋体"/>
                <w:color w:val="auto"/>
                <w:kern w:val="0"/>
                <w:szCs w:val="21"/>
                <w:lang w:bidi="ar"/>
              </w:rPr>
            </w:pPr>
          </w:p>
        </w:tc>
      </w:tr>
      <w:tr w14:paraId="7DA7F3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7" w:type="dxa"/>
            <w:vMerge w:val="continue"/>
            <w:noWrap w:val="0"/>
            <w:vAlign w:val="top"/>
          </w:tcPr>
          <w:p w14:paraId="1C4ED4B8">
            <w:pPr>
              <w:shd w:val="clear"/>
              <w:spacing w:line="240" w:lineRule="auto"/>
              <w:rPr>
                <w:rFonts w:hint="eastAsia" w:ascii="宋体" w:hAnsi="宋体" w:eastAsia="宋体" w:cs="宋体"/>
                <w:color w:val="auto"/>
              </w:rPr>
            </w:pPr>
          </w:p>
        </w:tc>
        <w:tc>
          <w:tcPr>
            <w:tcW w:w="1216" w:type="dxa"/>
            <w:vMerge w:val="continue"/>
            <w:noWrap w:val="0"/>
            <w:vAlign w:val="top"/>
          </w:tcPr>
          <w:p w14:paraId="0C1B5D2B">
            <w:pPr>
              <w:shd w:val="clear"/>
              <w:spacing w:line="240" w:lineRule="auto"/>
              <w:rPr>
                <w:rFonts w:hint="eastAsia" w:ascii="宋体" w:hAnsi="宋体" w:eastAsia="宋体" w:cs="宋体"/>
                <w:color w:val="auto"/>
              </w:rPr>
            </w:pPr>
          </w:p>
        </w:tc>
        <w:tc>
          <w:tcPr>
            <w:tcW w:w="5217" w:type="dxa"/>
            <w:noWrap w:val="0"/>
            <w:vAlign w:val="center"/>
          </w:tcPr>
          <w:p w14:paraId="7C6CBDC1">
            <w:pPr>
              <w:widowControl/>
              <w:shd w:val="clear"/>
              <w:spacing w:line="240" w:lineRule="auto"/>
              <w:jc w:val="left"/>
              <w:rPr>
                <w:rFonts w:hint="eastAsia" w:ascii="宋体" w:hAnsi="宋体" w:eastAsia="宋体" w:cs="宋体"/>
                <w:color w:val="auto"/>
              </w:rPr>
            </w:pPr>
            <w:r>
              <w:rPr>
                <w:rFonts w:hint="eastAsia" w:ascii="宋体" w:hAnsi="宋体" w:eastAsia="宋体" w:cs="宋体"/>
                <w:color w:val="auto"/>
                <w:kern w:val="0"/>
                <w:szCs w:val="21"/>
                <w:lang w:bidi="ar"/>
              </w:rPr>
              <w:t>可根据实际业务进行配置</w:t>
            </w:r>
          </w:p>
        </w:tc>
        <w:tc>
          <w:tcPr>
            <w:tcW w:w="700" w:type="dxa"/>
            <w:vMerge w:val="continue"/>
            <w:noWrap w:val="0"/>
            <w:vAlign w:val="center"/>
          </w:tcPr>
          <w:p w14:paraId="31311B88">
            <w:pPr>
              <w:widowControl/>
              <w:shd w:val="clear"/>
              <w:spacing w:line="240" w:lineRule="auto"/>
              <w:jc w:val="left"/>
              <w:rPr>
                <w:rFonts w:hint="eastAsia" w:ascii="宋体" w:hAnsi="宋体" w:eastAsia="宋体" w:cs="宋体"/>
                <w:color w:val="auto"/>
                <w:kern w:val="0"/>
                <w:szCs w:val="21"/>
                <w:lang w:bidi="ar"/>
              </w:rPr>
            </w:pPr>
          </w:p>
        </w:tc>
        <w:tc>
          <w:tcPr>
            <w:tcW w:w="644" w:type="dxa"/>
            <w:vMerge w:val="continue"/>
            <w:noWrap w:val="0"/>
            <w:vAlign w:val="center"/>
          </w:tcPr>
          <w:p w14:paraId="533D5315">
            <w:pPr>
              <w:widowControl/>
              <w:shd w:val="clear"/>
              <w:spacing w:line="240" w:lineRule="auto"/>
              <w:jc w:val="left"/>
              <w:rPr>
                <w:rFonts w:hint="eastAsia" w:ascii="宋体" w:hAnsi="宋体" w:eastAsia="宋体" w:cs="宋体"/>
                <w:color w:val="auto"/>
                <w:kern w:val="0"/>
                <w:szCs w:val="21"/>
                <w:lang w:bidi="ar"/>
              </w:rPr>
            </w:pPr>
          </w:p>
        </w:tc>
      </w:tr>
      <w:tr w14:paraId="63AECD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7" w:type="dxa"/>
            <w:vMerge w:val="continue"/>
            <w:noWrap w:val="0"/>
            <w:vAlign w:val="top"/>
          </w:tcPr>
          <w:p w14:paraId="2E300EF3">
            <w:pPr>
              <w:shd w:val="clear"/>
              <w:spacing w:line="240" w:lineRule="auto"/>
              <w:rPr>
                <w:rFonts w:hint="eastAsia" w:ascii="宋体" w:hAnsi="宋体" w:eastAsia="宋体" w:cs="宋体"/>
                <w:color w:val="auto"/>
              </w:rPr>
            </w:pPr>
          </w:p>
        </w:tc>
        <w:tc>
          <w:tcPr>
            <w:tcW w:w="1216" w:type="dxa"/>
            <w:vMerge w:val="continue"/>
            <w:noWrap w:val="0"/>
            <w:vAlign w:val="top"/>
          </w:tcPr>
          <w:p w14:paraId="04EC2530">
            <w:pPr>
              <w:shd w:val="clear"/>
              <w:spacing w:line="240" w:lineRule="auto"/>
              <w:rPr>
                <w:rFonts w:hint="eastAsia" w:ascii="宋体" w:hAnsi="宋体" w:eastAsia="宋体" w:cs="宋体"/>
                <w:color w:val="auto"/>
              </w:rPr>
            </w:pPr>
          </w:p>
        </w:tc>
        <w:tc>
          <w:tcPr>
            <w:tcW w:w="5217" w:type="dxa"/>
            <w:noWrap w:val="0"/>
            <w:vAlign w:val="center"/>
          </w:tcPr>
          <w:p w14:paraId="503ADBA0">
            <w:pPr>
              <w:widowControl/>
              <w:shd w:val="clear"/>
              <w:spacing w:line="240" w:lineRule="auto"/>
              <w:jc w:val="left"/>
              <w:rPr>
                <w:rFonts w:hint="eastAsia" w:ascii="宋体" w:hAnsi="宋体" w:eastAsia="宋体" w:cs="宋体"/>
                <w:color w:val="auto"/>
              </w:rPr>
            </w:pPr>
            <w:r>
              <w:rPr>
                <w:rFonts w:hint="eastAsia" w:ascii="宋体" w:hAnsi="宋体" w:eastAsia="宋体" w:cs="宋体"/>
                <w:color w:val="auto"/>
                <w:kern w:val="0"/>
                <w:szCs w:val="21"/>
                <w:lang w:bidi="ar"/>
              </w:rPr>
              <w:t>医嘱状态与类型筛选</w:t>
            </w:r>
          </w:p>
        </w:tc>
        <w:tc>
          <w:tcPr>
            <w:tcW w:w="700" w:type="dxa"/>
            <w:vMerge w:val="continue"/>
            <w:noWrap w:val="0"/>
            <w:vAlign w:val="center"/>
          </w:tcPr>
          <w:p w14:paraId="603BB895">
            <w:pPr>
              <w:widowControl/>
              <w:shd w:val="clear"/>
              <w:spacing w:line="240" w:lineRule="auto"/>
              <w:jc w:val="left"/>
              <w:rPr>
                <w:rFonts w:hint="eastAsia" w:ascii="宋体" w:hAnsi="宋体" w:eastAsia="宋体" w:cs="宋体"/>
                <w:color w:val="auto"/>
                <w:kern w:val="0"/>
                <w:szCs w:val="21"/>
                <w:lang w:bidi="ar"/>
              </w:rPr>
            </w:pPr>
          </w:p>
        </w:tc>
        <w:tc>
          <w:tcPr>
            <w:tcW w:w="644" w:type="dxa"/>
            <w:vMerge w:val="continue"/>
            <w:noWrap w:val="0"/>
            <w:vAlign w:val="center"/>
          </w:tcPr>
          <w:p w14:paraId="057B149C">
            <w:pPr>
              <w:widowControl/>
              <w:shd w:val="clear"/>
              <w:spacing w:line="240" w:lineRule="auto"/>
              <w:jc w:val="left"/>
              <w:rPr>
                <w:rFonts w:hint="eastAsia" w:ascii="宋体" w:hAnsi="宋体" w:eastAsia="宋体" w:cs="宋体"/>
                <w:color w:val="auto"/>
                <w:kern w:val="0"/>
                <w:szCs w:val="21"/>
                <w:lang w:bidi="ar"/>
              </w:rPr>
            </w:pPr>
          </w:p>
        </w:tc>
      </w:tr>
      <w:tr w14:paraId="634F47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7" w:type="dxa"/>
            <w:vMerge w:val="continue"/>
            <w:noWrap w:val="0"/>
            <w:vAlign w:val="top"/>
          </w:tcPr>
          <w:p w14:paraId="1431203E">
            <w:pPr>
              <w:shd w:val="clear"/>
              <w:spacing w:line="240" w:lineRule="auto"/>
              <w:rPr>
                <w:rFonts w:hint="eastAsia" w:ascii="宋体" w:hAnsi="宋体" w:eastAsia="宋体" w:cs="宋体"/>
                <w:color w:val="auto"/>
              </w:rPr>
            </w:pPr>
          </w:p>
        </w:tc>
        <w:tc>
          <w:tcPr>
            <w:tcW w:w="1216" w:type="dxa"/>
            <w:vMerge w:val="continue"/>
            <w:noWrap w:val="0"/>
            <w:vAlign w:val="top"/>
          </w:tcPr>
          <w:p w14:paraId="11CCF0B5">
            <w:pPr>
              <w:shd w:val="clear"/>
              <w:spacing w:line="240" w:lineRule="auto"/>
              <w:rPr>
                <w:rFonts w:hint="eastAsia" w:ascii="宋体" w:hAnsi="宋体" w:eastAsia="宋体" w:cs="宋体"/>
                <w:color w:val="auto"/>
              </w:rPr>
            </w:pPr>
          </w:p>
        </w:tc>
        <w:tc>
          <w:tcPr>
            <w:tcW w:w="5217" w:type="dxa"/>
            <w:noWrap w:val="0"/>
            <w:vAlign w:val="center"/>
          </w:tcPr>
          <w:p w14:paraId="56A48552">
            <w:pPr>
              <w:widowControl/>
              <w:shd w:val="clear"/>
              <w:spacing w:line="240" w:lineRule="auto"/>
              <w:jc w:val="left"/>
              <w:rPr>
                <w:rFonts w:hint="eastAsia" w:ascii="宋体" w:hAnsi="宋体" w:eastAsia="宋体" w:cs="宋体"/>
                <w:color w:val="auto"/>
              </w:rPr>
            </w:pPr>
            <w:r>
              <w:rPr>
                <w:rFonts w:hint="eastAsia" w:ascii="宋体" w:hAnsi="宋体" w:eastAsia="宋体" w:cs="宋体"/>
                <w:color w:val="auto"/>
                <w:kern w:val="0"/>
                <w:szCs w:val="21"/>
                <w:lang w:bidi="ar"/>
              </w:rPr>
              <w:t>医嘱项对应的报告快捷入口</w:t>
            </w:r>
          </w:p>
        </w:tc>
        <w:tc>
          <w:tcPr>
            <w:tcW w:w="700" w:type="dxa"/>
            <w:vMerge w:val="continue"/>
            <w:noWrap w:val="0"/>
            <w:vAlign w:val="center"/>
          </w:tcPr>
          <w:p w14:paraId="6222752D">
            <w:pPr>
              <w:widowControl/>
              <w:shd w:val="clear"/>
              <w:spacing w:line="240" w:lineRule="auto"/>
              <w:jc w:val="left"/>
              <w:rPr>
                <w:rFonts w:hint="eastAsia" w:ascii="宋体" w:hAnsi="宋体" w:eastAsia="宋体" w:cs="宋体"/>
                <w:color w:val="auto"/>
                <w:kern w:val="0"/>
                <w:szCs w:val="21"/>
                <w:lang w:bidi="ar"/>
              </w:rPr>
            </w:pPr>
          </w:p>
        </w:tc>
        <w:tc>
          <w:tcPr>
            <w:tcW w:w="644" w:type="dxa"/>
            <w:vMerge w:val="continue"/>
            <w:noWrap w:val="0"/>
            <w:vAlign w:val="center"/>
          </w:tcPr>
          <w:p w14:paraId="2DD5231A">
            <w:pPr>
              <w:widowControl/>
              <w:shd w:val="clear"/>
              <w:spacing w:line="240" w:lineRule="auto"/>
              <w:jc w:val="left"/>
              <w:rPr>
                <w:rFonts w:hint="eastAsia" w:ascii="宋体" w:hAnsi="宋体" w:eastAsia="宋体" w:cs="宋体"/>
                <w:color w:val="auto"/>
                <w:kern w:val="0"/>
                <w:szCs w:val="21"/>
                <w:lang w:bidi="ar"/>
              </w:rPr>
            </w:pPr>
          </w:p>
        </w:tc>
      </w:tr>
      <w:tr w14:paraId="146E53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7" w:type="dxa"/>
            <w:vMerge w:val="continue"/>
            <w:noWrap w:val="0"/>
            <w:vAlign w:val="top"/>
          </w:tcPr>
          <w:p w14:paraId="05049808">
            <w:pPr>
              <w:shd w:val="clear"/>
              <w:spacing w:line="240" w:lineRule="auto"/>
              <w:rPr>
                <w:rFonts w:hint="eastAsia" w:ascii="宋体" w:hAnsi="宋体" w:eastAsia="宋体" w:cs="宋体"/>
                <w:color w:val="auto"/>
              </w:rPr>
            </w:pPr>
          </w:p>
        </w:tc>
        <w:tc>
          <w:tcPr>
            <w:tcW w:w="1216" w:type="dxa"/>
            <w:vMerge w:val="continue"/>
            <w:noWrap w:val="0"/>
            <w:vAlign w:val="top"/>
          </w:tcPr>
          <w:p w14:paraId="489E4D9A">
            <w:pPr>
              <w:shd w:val="clear"/>
              <w:spacing w:line="240" w:lineRule="auto"/>
              <w:rPr>
                <w:rFonts w:hint="eastAsia" w:ascii="宋体" w:hAnsi="宋体" w:eastAsia="宋体" w:cs="宋体"/>
                <w:color w:val="auto"/>
              </w:rPr>
            </w:pPr>
          </w:p>
        </w:tc>
        <w:tc>
          <w:tcPr>
            <w:tcW w:w="5217" w:type="dxa"/>
            <w:noWrap w:val="0"/>
            <w:vAlign w:val="center"/>
          </w:tcPr>
          <w:p w14:paraId="0D317B18">
            <w:pPr>
              <w:widowControl/>
              <w:shd w:val="clear"/>
              <w:spacing w:line="240" w:lineRule="auto"/>
              <w:jc w:val="left"/>
              <w:rPr>
                <w:rFonts w:hint="eastAsia" w:ascii="宋体" w:hAnsi="宋体" w:eastAsia="宋体" w:cs="宋体"/>
                <w:color w:val="auto"/>
              </w:rPr>
            </w:pPr>
            <w:r>
              <w:rPr>
                <w:rFonts w:hint="eastAsia" w:ascii="宋体" w:hAnsi="宋体" w:eastAsia="宋体" w:cs="宋体"/>
                <w:color w:val="auto"/>
                <w:kern w:val="0"/>
                <w:szCs w:val="21"/>
                <w:lang w:bidi="ar"/>
              </w:rPr>
              <w:t>医嘱项目触发合理用药知识库</w:t>
            </w:r>
          </w:p>
        </w:tc>
        <w:tc>
          <w:tcPr>
            <w:tcW w:w="700" w:type="dxa"/>
            <w:vMerge w:val="continue"/>
            <w:noWrap w:val="0"/>
            <w:vAlign w:val="center"/>
          </w:tcPr>
          <w:p w14:paraId="502B691E">
            <w:pPr>
              <w:widowControl/>
              <w:shd w:val="clear"/>
              <w:spacing w:line="240" w:lineRule="auto"/>
              <w:jc w:val="left"/>
              <w:rPr>
                <w:rFonts w:hint="eastAsia" w:ascii="宋体" w:hAnsi="宋体" w:eastAsia="宋体" w:cs="宋体"/>
                <w:color w:val="auto"/>
                <w:kern w:val="0"/>
                <w:szCs w:val="21"/>
                <w:lang w:bidi="ar"/>
              </w:rPr>
            </w:pPr>
          </w:p>
        </w:tc>
        <w:tc>
          <w:tcPr>
            <w:tcW w:w="644" w:type="dxa"/>
            <w:vMerge w:val="continue"/>
            <w:noWrap w:val="0"/>
            <w:vAlign w:val="center"/>
          </w:tcPr>
          <w:p w14:paraId="740888A7">
            <w:pPr>
              <w:widowControl/>
              <w:shd w:val="clear"/>
              <w:spacing w:line="240" w:lineRule="auto"/>
              <w:jc w:val="left"/>
              <w:rPr>
                <w:rFonts w:hint="eastAsia" w:ascii="宋体" w:hAnsi="宋体" w:eastAsia="宋体" w:cs="宋体"/>
                <w:color w:val="auto"/>
                <w:kern w:val="0"/>
                <w:szCs w:val="21"/>
                <w:lang w:bidi="ar"/>
              </w:rPr>
            </w:pPr>
          </w:p>
        </w:tc>
      </w:tr>
      <w:tr w14:paraId="2D4278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7" w:type="dxa"/>
            <w:vMerge w:val="continue"/>
            <w:noWrap w:val="0"/>
            <w:vAlign w:val="top"/>
          </w:tcPr>
          <w:p w14:paraId="5852938C">
            <w:pPr>
              <w:shd w:val="clear"/>
              <w:spacing w:line="240" w:lineRule="auto"/>
              <w:rPr>
                <w:rFonts w:hint="eastAsia" w:ascii="宋体" w:hAnsi="宋体" w:eastAsia="宋体" w:cs="宋体"/>
                <w:color w:val="auto"/>
              </w:rPr>
            </w:pPr>
          </w:p>
        </w:tc>
        <w:tc>
          <w:tcPr>
            <w:tcW w:w="1216" w:type="dxa"/>
            <w:vMerge w:val="continue"/>
            <w:noWrap w:val="0"/>
            <w:vAlign w:val="top"/>
          </w:tcPr>
          <w:p w14:paraId="717D4971">
            <w:pPr>
              <w:shd w:val="clear"/>
              <w:spacing w:line="240" w:lineRule="auto"/>
              <w:rPr>
                <w:rFonts w:hint="eastAsia" w:ascii="宋体" w:hAnsi="宋体" w:eastAsia="宋体" w:cs="宋体"/>
                <w:color w:val="auto"/>
              </w:rPr>
            </w:pPr>
          </w:p>
        </w:tc>
        <w:tc>
          <w:tcPr>
            <w:tcW w:w="5217" w:type="dxa"/>
            <w:noWrap w:val="0"/>
            <w:vAlign w:val="center"/>
          </w:tcPr>
          <w:p w14:paraId="1FF1B641">
            <w:pPr>
              <w:widowControl/>
              <w:shd w:val="clear"/>
              <w:spacing w:line="240" w:lineRule="auto"/>
              <w:jc w:val="left"/>
              <w:rPr>
                <w:rFonts w:hint="eastAsia" w:ascii="宋体" w:hAnsi="宋体" w:eastAsia="宋体" w:cs="宋体"/>
                <w:color w:val="auto"/>
              </w:rPr>
            </w:pPr>
            <w:r>
              <w:rPr>
                <w:rFonts w:hint="eastAsia" w:ascii="宋体" w:hAnsi="宋体" w:eastAsia="宋体" w:cs="宋体"/>
                <w:color w:val="auto"/>
                <w:kern w:val="0"/>
                <w:szCs w:val="21"/>
                <w:lang w:bidi="ar"/>
              </w:rPr>
              <w:t>当前医嘱费用合计与费用明细详情</w:t>
            </w:r>
          </w:p>
        </w:tc>
        <w:tc>
          <w:tcPr>
            <w:tcW w:w="700" w:type="dxa"/>
            <w:vMerge w:val="continue"/>
            <w:noWrap w:val="0"/>
            <w:vAlign w:val="center"/>
          </w:tcPr>
          <w:p w14:paraId="60D87D2D">
            <w:pPr>
              <w:widowControl/>
              <w:shd w:val="clear"/>
              <w:spacing w:line="240" w:lineRule="auto"/>
              <w:jc w:val="left"/>
              <w:rPr>
                <w:rFonts w:hint="eastAsia" w:ascii="宋体" w:hAnsi="宋体" w:eastAsia="宋体" w:cs="宋体"/>
                <w:color w:val="auto"/>
                <w:kern w:val="0"/>
                <w:szCs w:val="21"/>
                <w:lang w:bidi="ar"/>
              </w:rPr>
            </w:pPr>
          </w:p>
        </w:tc>
        <w:tc>
          <w:tcPr>
            <w:tcW w:w="644" w:type="dxa"/>
            <w:vMerge w:val="continue"/>
            <w:noWrap w:val="0"/>
            <w:vAlign w:val="center"/>
          </w:tcPr>
          <w:p w14:paraId="3728C60A">
            <w:pPr>
              <w:widowControl/>
              <w:shd w:val="clear"/>
              <w:spacing w:line="240" w:lineRule="auto"/>
              <w:jc w:val="left"/>
              <w:rPr>
                <w:rFonts w:hint="eastAsia" w:ascii="宋体" w:hAnsi="宋体" w:eastAsia="宋体" w:cs="宋体"/>
                <w:color w:val="auto"/>
                <w:kern w:val="0"/>
                <w:szCs w:val="21"/>
                <w:lang w:bidi="ar"/>
              </w:rPr>
            </w:pPr>
          </w:p>
        </w:tc>
      </w:tr>
      <w:tr w14:paraId="4819D0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7" w:type="dxa"/>
            <w:vMerge w:val="continue"/>
            <w:noWrap w:val="0"/>
            <w:vAlign w:val="top"/>
          </w:tcPr>
          <w:p w14:paraId="78902ECD">
            <w:pPr>
              <w:shd w:val="clear"/>
              <w:spacing w:line="240" w:lineRule="auto"/>
              <w:rPr>
                <w:rFonts w:hint="eastAsia" w:ascii="宋体" w:hAnsi="宋体" w:eastAsia="宋体" w:cs="宋体"/>
                <w:color w:val="auto"/>
              </w:rPr>
            </w:pPr>
          </w:p>
        </w:tc>
        <w:tc>
          <w:tcPr>
            <w:tcW w:w="1216" w:type="dxa"/>
            <w:vMerge w:val="continue"/>
            <w:noWrap w:val="0"/>
            <w:vAlign w:val="top"/>
          </w:tcPr>
          <w:p w14:paraId="5922B28D">
            <w:pPr>
              <w:shd w:val="clear"/>
              <w:spacing w:line="240" w:lineRule="auto"/>
              <w:rPr>
                <w:rFonts w:hint="eastAsia" w:ascii="宋体" w:hAnsi="宋体" w:eastAsia="宋体" w:cs="宋体"/>
                <w:color w:val="auto"/>
              </w:rPr>
            </w:pPr>
          </w:p>
        </w:tc>
        <w:tc>
          <w:tcPr>
            <w:tcW w:w="5217" w:type="dxa"/>
            <w:noWrap w:val="0"/>
            <w:vAlign w:val="center"/>
          </w:tcPr>
          <w:p w14:paraId="7C4062F1">
            <w:pPr>
              <w:widowControl/>
              <w:shd w:val="clear"/>
              <w:spacing w:line="240" w:lineRule="auto"/>
              <w:jc w:val="left"/>
              <w:rPr>
                <w:rFonts w:hint="eastAsia" w:ascii="宋体" w:hAnsi="宋体" w:eastAsia="宋体" w:cs="宋体"/>
                <w:color w:val="auto"/>
              </w:rPr>
            </w:pPr>
            <w:r>
              <w:rPr>
                <w:rFonts w:hint="eastAsia" w:ascii="宋体" w:hAnsi="宋体" w:eastAsia="宋体" w:cs="宋体"/>
                <w:color w:val="auto"/>
                <w:kern w:val="0"/>
                <w:szCs w:val="21"/>
                <w:lang w:bidi="ar"/>
              </w:rPr>
              <w:t>在发送或签署医嘱时统一插入CA签名，调用CA</w:t>
            </w:r>
          </w:p>
        </w:tc>
        <w:tc>
          <w:tcPr>
            <w:tcW w:w="700" w:type="dxa"/>
            <w:vMerge w:val="continue"/>
            <w:noWrap w:val="0"/>
            <w:vAlign w:val="center"/>
          </w:tcPr>
          <w:p w14:paraId="589397E9">
            <w:pPr>
              <w:widowControl/>
              <w:shd w:val="clear"/>
              <w:spacing w:line="240" w:lineRule="auto"/>
              <w:jc w:val="left"/>
              <w:rPr>
                <w:rFonts w:hint="eastAsia" w:ascii="宋体" w:hAnsi="宋体" w:eastAsia="宋体" w:cs="宋体"/>
                <w:color w:val="auto"/>
                <w:kern w:val="0"/>
                <w:szCs w:val="21"/>
                <w:lang w:bidi="ar"/>
              </w:rPr>
            </w:pPr>
          </w:p>
        </w:tc>
        <w:tc>
          <w:tcPr>
            <w:tcW w:w="644" w:type="dxa"/>
            <w:vMerge w:val="continue"/>
            <w:noWrap w:val="0"/>
            <w:vAlign w:val="center"/>
          </w:tcPr>
          <w:p w14:paraId="506CBD3B">
            <w:pPr>
              <w:widowControl/>
              <w:shd w:val="clear"/>
              <w:spacing w:line="240" w:lineRule="auto"/>
              <w:jc w:val="left"/>
              <w:rPr>
                <w:rFonts w:hint="eastAsia" w:ascii="宋体" w:hAnsi="宋体" w:eastAsia="宋体" w:cs="宋体"/>
                <w:color w:val="auto"/>
                <w:kern w:val="0"/>
                <w:szCs w:val="21"/>
                <w:lang w:bidi="ar"/>
              </w:rPr>
            </w:pPr>
          </w:p>
        </w:tc>
      </w:tr>
      <w:tr w14:paraId="250286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7" w:type="dxa"/>
            <w:vMerge w:val="continue"/>
            <w:noWrap w:val="0"/>
            <w:vAlign w:val="top"/>
          </w:tcPr>
          <w:p w14:paraId="5441F6E0">
            <w:pPr>
              <w:shd w:val="clear"/>
              <w:spacing w:line="240" w:lineRule="auto"/>
              <w:rPr>
                <w:rFonts w:hint="eastAsia" w:ascii="宋体" w:hAnsi="宋体" w:eastAsia="宋体" w:cs="宋体"/>
                <w:color w:val="auto"/>
              </w:rPr>
            </w:pPr>
          </w:p>
        </w:tc>
        <w:tc>
          <w:tcPr>
            <w:tcW w:w="1216" w:type="dxa"/>
            <w:vMerge w:val="continue"/>
            <w:noWrap w:val="0"/>
            <w:vAlign w:val="top"/>
          </w:tcPr>
          <w:p w14:paraId="1350E28C">
            <w:pPr>
              <w:shd w:val="clear"/>
              <w:spacing w:line="240" w:lineRule="auto"/>
              <w:rPr>
                <w:rFonts w:hint="eastAsia" w:ascii="宋体" w:hAnsi="宋体" w:eastAsia="宋体" w:cs="宋体"/>
                <w:color w:val="auto"/>
              </w:rPr>
            </w:pPr>
          </w:p>
        </w:tc>
        <w:tc>
          <w:tcPr>
            <w:tcW w:w="5217" w:type="dxa"/>
            <w:noWrap w:val="0"/>
            <w:vAlign w:val="center"/>
          </w:tcPr>
          <w:p w14:paraId="488B53C6">
            <w:pPr>
              <w:widowControl/>
              <w:shd w:val="clear"/>
              <w:spacing w:line="240" w:lineRule="auto"/>
              <w:jc w:val="left"/>
              <w:rPr>
                <w:rFonts w:hint="eastAsia" w:ascii="宋体" w:hAnsi="宋体" w:eastAsia="宋体" w:cs="宋体"/>
                <w:color w:val="auto"/>
              </w:rPr>
            </w:pPr>
            <w:r>
              <w:rPr>
                <w:rFonts w:hint="eastAsia" w:ascii="宋体" w:hAnsi="宋体" w:eastAsia="宋体" w:cs="宋体"/>
                <w:color w:val="auto"/>
                <w:kern w:val="0"/>
                <w:szCs w:val="21"/>
                <w:lang w:bidi="ar"/>
              </w:rPr>
              <w:t>支持新开西成药、中草药、检验、检查项目；已发送医嘱付款前支持作废，已保存未发生医嘱可进行编辑并重新发送</w:t>
            </w:r>
          </w:p>
        </w:tc>
        <w:tc>
          <w:tcPr>
            <w:tcW w:w="700" w:type="dxa"/>
            <w:vMerge w:val="continue"/>
            <w:noWrap w:val="0"/>
            <w:vAlign w:val="center"/>
          </w:tcPr>
          <w:p w14:paraId="62CEF0D6">
            <w:pPr>
              <w:widowControl/>
              <w:shd w:val="clear"/>
              <w:spacing w:line="240" w:lineRule="auto"/>
              <w:jc w:val="left"/>
              <w:rPr>
                <w:rFonts w:hint="eastAsia" w:ascii="宋体" w:hAnsi="宋体" w:eastAsia="宋体" w:cs="宋体"/>
                <w:color w:val="auto"/>
                <w:kern w:val="0"/>
                <w:szCs w:val="21"/>
                <w:lang w:bidi="ar"/>
              </w:rPr>
            </w:pPr>
          </w:p>
        </w:tc>
        <w:tc>
          <w:tcPr>
            <w:tcW w:w="644" w:type="dxa"/>
            <w:vMerge w:val="continue"/>
            <w:noWrap w:val="0"/>
            <w:vAlign w:val="center"/>
          </w:tcPr>
          <w:p w14:paraId="2F0AFB77">
            <w:pPr>
              <w:widowControl/>
              <w:shd w:val="clear"/>
              <w:spacing w:line="240" w:lineRule="auto"/>
              <w:jc w:val="left"/>
              <w:rPr>
                <w:rFonts w:hint="eastAsia" w:ascii="宋体" w:hAnsi="宋体" w:eastAsia="宋体" w:cs="宋体"/>
                <w:color w:val="auto"/>
                <w:kern w:val="0"/>
                <w:szCs w:val="21"/>
                <w:lang w:bidi="ar"/>
              </w:rPr>
            </w:pPr>
          </w:p>
        </w:tc>
      </w:tr>
      <w:tr w14:paraId="113139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7" w:type="dxa"/>
            <w:vMerge w:val="continue"/>
            <w:noWrap w:val="0"/>
            <w:vAlign w:val="top"/>
          </w:tcPr>
          <w:p w14:paraId="1AB499B1">
            <w:pPr>
              <w:shd w:val="clear"/>
              <w:spacing w:line="240" w:lineRule="auto"/>
              <w:rPr>
                <w:rFonts w:hint="eastAsia" w:ascii="宋体" w:hAnsi="宋体" w:eastAsia="宋体" w:cs="宋体"/>
                <w:color w:val="auto"/>
              </w:rPr>
            </w:pPr>
          </w:p>
        </w:tc>
        <w:tc>
          <w:tcPr>
            <w:tcW w:w="1216" w:type="dxa"/>
            <w:vMerge w:val="continue"/>
            <w:noWrap w:val="0"/>
            <w:vAlign w:val="top"/>
          </w:tcPr>
          <w:p w14:paraId="722F7467">
            <w:pPr>
              <w:shd w:val="clear"/>
              <w:spacing w:line="240" w:lineRule="auto"/>
              <w:rPr>
                <w:rFonts w:hint="eastAsia" w:ascii="宋体" w:hAnsi="宋体" w:eastAsia="宋体" w:cs="宋体"/>
                <w:color w:val="auto"/>
              </w:rPr>
            </w:pPr>
          </w:p>
        </w:tc>
        <w:tc>
          <w:tcPr>
            <w:tcW w:w="5217" w:type="dxa"/>
            <w:noWrap w:val="0"/>
            <w:vAlign w:val="center"/>
          </w:tcPr>
          <w:p w14:paraId="1D5498F5">
            <w:pPr>
              <w:widowControl/>
              <w:shd w:val="clear"/>
              <w:spacing w:line="240" w:lineRule="auto"/>
              <w:jc w:val="left"/>
              <w:rPr>
                <w:rFonts w:hint="eastAsia" w:ascii="宋体" w:hAnsi="宋体" w:eastAsia="宋体" w:cs="宋体"/>
                <w:color w:val="auto"/>
              </w:rPr>
            </w:pPr>
            <w:r>
              <w:rPr>
                <w:rFonts w:hint="eastAsia" w:ascii="宋体" w:hAnsi="宋体" w:eastAsia="宋体" w:cs="宋体"/>
                <w:color w:val="auto"/>
                <w:kern w:val="0"/>
                <w:szCs w:val="21"/>
                <w:lang w:bidi="ar"/>
              </w:rPr>
              <w:t>从诊断或病历中同步关联对应医嘱，可单独对处方编辑诊断</w:t>
            </w:r>
          </w:p>
        </w:tc>
        <w:tc>
          <w:tcPr>
            <w:tcW w:w="700" w:type="dxa"/>
            <w:vMerge w:val="continue"/>
            <w:noWrap w:val="0"/>
            <w:vAlign w:val="center"/>
          </w:tcPr>
          <w:p w14:paraId="3B785B13">
            <w:pPr>
              <w:widowControl/>
              <w:shd w:val="clear"/>
              <w:spacing w:line="240" w:lineRule="auto"/>
              <w:jc w:val="left"/>
              <w:rPr>
                <w:rFonts w:hint="eastAsia" w:ascii="宋体" w:hAnsi="宋体" w:eastAsia="宋体" w:cs="宋体"/>
                <w:color w:val="auto"/>
                <w:kern w:val="0"/>
                <w:szCs w:val="21"/>
                <w:lang w:bidi="ar"/>
              </w:rPr>
            </w:pPr>
          </w:p>
        </w:tc>
        <w:tc>
          <w:tcPr>
            <w:tcW w:w="644" w:type="dxa"/>
            <w:vMerge w:val="continue"/>
            <w:noWrap w:val="0"/>
            <w:vAlign w:val="center"/>
          </w:tcPr>
          <w:p w14:paraId="6BFBB057">
            <w:pPr>
              <w:widowControl/>
              <w:shd w:val="clear"/>
              <w:spacing w:line="240" w:lineRule="auto"/>
              <w:jc w:val="left"/>
              <w:rPr>
                <w:rFonts w:hint="eastAsia" w:ascii="宋体" w:hAnsi="宋体" w:eastAsia="宋体" w:cs="宋体"/>
                <w:color w:val="auto"/>
                <w:kern w:val="0"/>
                <w:szCs w:val="21"/>
                <w:lang w:bidi="ar"/>
              </w:rPr>
            </w:pPr>
          </w:p>
        </w:tc>
      </w:tr>
      <w:tr w14:paraId="2CC7FC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7" w:type="dxa"/>
            <w:vMerge w:val="continue"/>
            <w:noWrap w:val="0"/>
            <w:vAlign w:val="top"/>
          </w:tcPr>
          <w:p w14:paraId="7D231E64">
            <w:pPr>
              <w:shd w:val="clear"/>
              <w:spacing w:line="240" w:lineRule="auto"/>
              <w:rPr>
                <w:rFonts w:hint="eastAsia" w:ascii="宋体" w:hAnsi="宋体" w:eastAsia="宋体" w:cs="宋体"/>
                <w:color w:val="auto"/>
              </w:rPr>
            </w:pPr>
          </w:p>
        </w:tc>
        <w:tc>
          <w:tcPr>
            <w:tcW w:w="1216" w:type="dxa"/>
            <w:vMerge w:val="continue"/>
            <w:noWrap w:val="0"/>
            <w:vAlign w:val="top"/>
          </w:tcPr>
          <w:p w14:paraId="6F0B671A">
            <w:pPr>
              <w:shd w:val="clear"/>
              <w:spacing w:line="240" w:lineRule="auto"/>
              <w:rPr>
                <w:rFonts w:hint="eastAsia" w:ascii="宋体" w:hAnsi="宋体" w:eastAsia="宋体" w:cs="宋体"/>
                <w:color w:val="auto"/>
              </w:rPr>
            </w:pPr>
          </w:p>
        </w:tc>
        <w:tc>
          <w:tcPr>
            <w:tcW w:w="5217" w:type="dxa"/>
            <w:noWrap w:val="0"/>
            <w:vAlign w:val="center"/>
          </w:tcPr>
          <w:p w14:paraId="40247410">
            <w:pPr>
              <w:widowControl/>
              <w:shd w:val="clear"/>
              <w:spacing w:line="240" w:lineRule="auto"/>
              <w:jc w:val="left"/>
              <w:rPr>
                <w:rFonts w:hint="eastAsia" w:ascii="宋体" w:hAnsi="宋体" w:eastAsia="宋体" w:cs="宋体"/>
                <w:color w:val="auto"/>
              </w:rPr>
            </w:pPr>
            <w:r>
              <w:rPr>
                <w:rFonts w:hint="eastAsia" w:ascii="宋体" w:hAnsi="宋体" w:eastAsia="宋体" w:cs="宋体"/>
                <w:color w:val="auto"/>
                <w:kern w:val="0"/>
                <w:szCs w:val="21"/>
                <w:lang w:bidi="ar"/>
              </w:rPr>
              <w:t>包括常用项目、根据数据引用频次记录，记录常用数据，并支持快捷选择</w:t>
            </w:r>
          </w:p>
        </w:tc>
        <w:tc>
          <w:tcPr>
            <w:tcW w:w="700" w:type="dxa"/>
            <w:vMerge w:val="continue"/>
            <w:noWrap w:val="0"/>
            <w:vAlign w:val="center"/>
          </w:tcPr>
          <w:p w14:paraId="1FD1A4B7">
            <w:pPr>
              <w:widowControl/>
              <w:shd w:val="clear"/>
              <w:spacing w:line="240" w:lineRule="auto"/>
              <w:jc w:val="left"/>
              <w:rPr>
                <w:rFonts w:hint="eastAsia" w:ascii="宋体" w:hAnsi="宋体" w:eastAsia="宋体" w:cs="宋体"/>
                <w:color w:val="auto"/>
                <w:kern w:val="0"/>
                <w:szCs w:val="21"/>
                <w:lang w:bidi="ar"/>
              </w:rPr>
            </w:pPr>
          </w:p>
        </w:tc>
        <w:tc>
          <w:tcPr>
            <w:tcW w:w="644" w:type="dxa"/>
            <w:vMerge w:val="continue"/>
            <w:noWrap w:val="0"/>
            <w:vAlign w:val="center"/>
          </w:tcPr>
          <w:p w14:paraId="27FDD99A">
            <w:pPr>
              <w:widowControl/>
              <w:shd w:val="clear"/>
              <w:spacing w:line="240" w:lineRule="auto"/>
              <w:jc w:val="left"/>
              <w:rPr>
                <w:rFonts w:hint="eastAsia" w:ascii="宋体" w:hAnsi="宋体" w:eastAsia="宋体" w:cs="宋体"/>
                <w:color w:val="auto"/>
                <w:kern w:val="0"/>
                <w:szCs w:val="21"/>
                <w:lang w:bidi="ar"/>
              </w:rPr>
            </w:pPr>
          </w:p>
        </w:tc>
      </w:tr>
      <w:tr w14:paraId="020B32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7" w:type="dxa"/>
            <w:vMerge w:val="continue"/>
            <w:noWrap w:val="0"/>
            <w:vAlign w:val="top"/>
          </w:tcPr>
          <w:p w14:paraId="5D45FFCF">
            <w:pPr>
              <w:shd w:val="clear"/>
              <w:spacing w:line="240" w:lineRule="auto"/>
              <w:rPr>
                <w:rFonts w:hint="eastAsia" w:ascii="宋体" w:hAnsi="宋体" w:eastAsia="宋体" w:cs="宋体"/>
                <w:color w:val="auto"/>
              </w:rPr>
            </w:pPr>
          </w:p>
        </w:tc>
        <w:tc>
          <w:tcPr>
            <w:tcW w:w="1216" w:type="dxa"/>
            <w:vMerge w:val="continue"/>
            <w:noWrap w:val="0"/>
            <w:vAlign w:val="top"/>
          </w:tcPr>
          <w:p w14:paraId="716AC1E1">
            <w:pPr>
              <w:shd w:val="clear"/>
              <w:spacing w:line="240" w:lineRule="auto"/>
              <w:rPr>
                <w:rFonts w:hint="eastAsia" w:ascii="宋体" w:hAnsi="宋体" w:eastAsia="宋体" w:cs="宋体"/>
                <w:color w:val="auto"/>
              </w:rPr>
            </w:pPr>
          </w:p>
        </w:tc>
        <w:tc>
          <w:tcPr>
            <w:tcW w:w="5217" w:type="dxa"/>
            <w:noWrap w:val="0"/>
            <w:vAlign w:val="center"/>
          </w:tcPr>
          <w:p w14:paraId="6E86E348">
            <w:pPr>
              <w:widowControl/>
              <w:shd w:val="clear"/>
              <w:spacing w:line="240" w:lineRule="auto"/>
              <w:jc w:val="left"/>
              <w:rPr>
                <w:rFonts w:hint="eastAsia" w:ascii="宋体" w:hAnsi="宋体" w:eastAsia="宋体" w:cs="宋体"/>
                <w:color w:val="auto"/>
              </w:rPr>
            </w:pPr>
            <w:r>
              <w:rPr>
                <w:rFonts w:hint="eastAsia" w:ascii="宋体" w:hAnsi="宋体" w:eastAsia="宋体" w:cs="宋体"/>
                <w:color w:val="auto"/>
                <w:kern w:val="0"/>
                <w:szCs w:val="21"/>
                <w:lang w:bidi="ar"/>
              </w:rPr>
              <w:t>包括常用项目、根据数据引用频次记录，记录常用数据，并支持快捷选择</w:t>
            </w:r>
          </w:p>
        </w:tc>
        <w:tc>
          <w:tcPr>
            <w:tcW w:w="700" w:type="dxa"/>
            <w:vMerge w:val="continue"/>
            <w:noWrap w:val="0"/>
            <w:vAlign w:val="center"/>
          </w:tcPr>
          <w:p w14:paraId="4D9AED00">
            <w:pPr>
              <w:widowControl/>
              <w:shd w:val="clear"/>
              <w:spacing w:line="240" w:lineRule="auto"/>
              <w:jc w:val="left"/>
              <w:rPr>
                <w:rFonts w:hint="eastAsia" w:ascii="宋体" w:hAnsi="宋体" w:eastAsia="宋体" w:cs="宋体"/>
                <w:color w:val="auto"/>
                <w:kern w:val="0"/>
                <w:szCs w:val="21"/>
                <w:lang w:bidi="ar"/>
              </w:rPr>
            </w:pPr>
          </w:p>
        </w:tc>
        <w:tc>
          <w:tcPr>
            <w:tcW w:w="644" w:type="dxa"/>
            <w:vMerge w:val="continue"/>
            <w:noWrap w:val="0"/>
            <w:vAlign w:val="center"/>
          </w:tcPr>
          <w:p w14:paraId="3BE438E1">
            <w:pPr>
              <w:widowControl/>
              <w:shd w:val="clear"/>
              <w:spacing w:line="240" w:lineRule="auto"/>
              <w:jc w:val="left"/>
              <w:rPr>
                <w:rFonts w:hint="eastAsia" w:ascii="宋体" w:hAnsi="宋体" w:eastAsia="宋体" w:cs="宋体"/>
                <w:color w:val="auto"/>
                <w:kern w:val="0"/>
                <w:szCs w:val="21"/>
                <w:lang w:bidi="ar"/>
              </w:rPr>
            </w:pPr>
          </w:p>
        </w:tc>
      </w:tr>
      <w:tr w14:paraId="4DAA45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7" w:type="dxa"/>
            <w:vMerge w:val="continue"/>
            <w:noWrap w:val="0"/>
            <w:vAlign w:val="top"/>
          </w:tcPr>
          <w:p w14:paraId="24DE515C">
            <w:pPr>
              <w:shd w:val="clear"/>
              <w:spacing w:line="240" w:lineRule="auto"/>
              <w:rPr>
                <w:rFonts w:hint="eastAsia" w:ascii="宋体" w:hAnsi="宋体" w:eastAsia="宋体" w:cs="宋体"/>
                <w:color w:val="auto"/>
              </w:rPr>
            </w:pPr>
          </w:p>
        </w:tc>
        <w:tc>
          <w:tcPr>
            <w:tcW w:w="1216" w:type="dxa"/>
            <w:vMerge w:val="continue"/>
            <w:noWrap w:val="0"/>
            <w:vAlign w:val="top"/>
          </w:tcPr>
          <w:p w14:paraId="3317973D">
            <w:pPr>
              <w:shd w:val="clear"/>
              <w:spacing w:line="240" w:lineRule="auto"/>
              <w:rPr>
                <w:rFonts w:hint="eastAsia" w:ascii="宋体" w:hAnsi="宋体" w:eastAsia="宋体" w:cs="宋体"/>
                <w:color w:val="auto"/>
              </w:rPr>
            </w:pPr>
          </w:p>
        </w:tc>
        <w:tc>
          <w:tcPr>
            <w:tcW w:w="5217" w:type="dxa"/>
            <w:noWrap w:val="0"/>
            <w:vAlign w:val="center"/>
          </w:tcPr>
          <w:p w14:paraId="4B875891">
            <w:pPr>
              <w:widowControl/>
              <w:shd w:val="clear"/>
              <w:spacing w:line="240" w:lineRule="auto"/>
              <w:jc w:val="left"/>
              <w:rPr>
                <w:rFonts w:hint="eastAsia" w:ascii="宋体" w:hAnsi="宋体" w:eastAsia="宋体" w:cs="宋体"/>
                <w:color w:val="auto"/>
              </w:rPr>
            </w:pPr>
            <w:r>
              <w:rPr>
                <w:rFonts w:hint="eastAsia" w:ascii="宋体" w:hAnsi="宋体" w:eastAsia="宋体" w:cs="宋体"/>
                <w:color w:val="auto"/>
                <w:kern w:val="0"/>
                <w:szCs w:val="21"/>
                <w:lang w:bidi="ar"/>
              </w:rPr>
              <w:t>支持自定义维护医嘱组套，并保存为模板，可重复使用并编辑</w:t>
            </w:r>
          </w:p>
        </w:tc>
        <w:tc>
          <w:tcPr>
            <w:tcW w:w="700" w:type="dxa"/>
            <w:vMerge w:val="continue"/>
            <w:noWrap w:val="0"/>
            <w:vAlign w:val="center"/>
          </w:tcPr>
          <w:p w14:paraId="5269CBC7">
            <w:pPr>
              <w:widowControl/>
              <w:shd w:val="clear"/>
              <w:spacing w:line="240" w:lineRule="auto"/>
              <w:jc w:val="left"/>
              <w:rPr>
                <w:rFonts w:hint="eastAsia" w:ascii="宋体" w:hAnsi="宋体" w:eastAsia="宋体" w:cs="宋体"/>
                <w:color w:val="auto"/>
                <w:kern w:val="0"/>
                <w:szCs w:val="21"/>
                <w:lang w:bidi="ar"/>
              </w:rPr>
            </w:pPr>
          </w:p>
        </w:tc>
        <w:tc>
          <w:tcPr>
            <w:tcW w:w="644" w:type="dxa"/>
            <w:vMerge w:val="continue"/>
            <w:noWrap w:val="0"/>
            <w:vAlign w:val="center"/>
          </w:tcPr>
          <w:p w14:paraId="32CED754">
            <w:pPr>
              <w:widowControl/>
              <w:shd w:val="clear"/>
              <w:spacing w:line="240" w:lineRule="auto"/>
              <w:jc w:val="left"/>
              <w:rPr>
                <w:rFonts w:hint="eastAsia" w:ascii="宋体" w:hAnsi="宋体" w:eastAsia="宋体" w:cs="宋体"/>
                <w:color w:val="auto"/>
                <w:kern w:val="0"/>
                <w:szCs w:val="21"/>
                <w:lang w:bidi="ar"/>
              </w:rPr>
            </w:pPr>
          </w:p>
        </w:tc>
      </w:tr>
      <w:tr w14:paraId="650C9F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7" w:type="dxa"/>
            <w:vMerge w:val="continue"/>
            <w:noWrap w:val="0"/>
            <w:vAlign w:val="top"/>
          </w:tcPr>
          <w:p w14:paraId="689E204E">
            <w:pPr>
              <w:shd w:val="clear"/>
              <w:spacing w:line="240" w:lineRule="auto"/>
              <w:rPr>
                <w:rFonts w:hint="eastAsia" w:ascii="宋体" w:hAnsi="宋体" w:eastAsia="宋体" w:cs="宋体"/>
                <w:color w:val="auto"/>
              </w:rPr>
            </w:pPr>
          </w:p>
        </w:tc>
        <w:tc>
          <w:tcPr>
            <w:tcW w:w="1216" w:type="dxa"/>
            <w:vMerge w:val="continue"/>
            <w:noWrap w:val="0"/>
            <w:vAlign w:val="top"/>
          </w:tcPr>
          <w:p w14:paraId="3DF40B16">
            <w:pPr>
              <w:shd w:val="clear"/>
              <w:spacing w:line="240" w:lineRule="auto"/>
              <w:rPr>
                <w:rFonts w:hint="eastAsia" w:ascii="宋体" w:hAnsi="宋体" w:eastAsia="宋体" w:cs="宋体"/>
                <w:color w:val="auto"/>
              </w:rPr>
            </w:pPr>
          </w:p>
        </w:tc>
        <w:tc>
          <w:tcPr>
            <w:tcW w:w="5217" w:type="dxa"/>
            <w:noWrap w:val="0"/>
            <w:vAlign w:val="center"/>
          </w:tcPr>
          <w:p w14:paraId="0EF76EBC">
            <w:pPr>
              <w:widowControl/>
              <w:shd w:val="clear"/>
              <w:spacing w:line="240" w:lineRule="auto"/>
              <w:jc w:val="left"/>
              <w:rPr>
                <w:rFonts w:hint="eastAsia" w:ascii="宋体" w:hAnsi="宋体" w:eastAsia="宋体" w:cs="宋体"/>
                <w:color w:val="auto"/>
              </w:rPr>
            </w:pPr>
            <w:r>
              <w:rPr>
                <w:rFonts w:hint="eastAsia" w:ascii="宋体" w:hAnsi="宋体" w:eastAsia="宋体" w:cs="宋体"/>
                <w:color w:val="auto"/>
                <w:kern w:val="0"/>
                <w:szCs w:val="21"/>
                <w:lang w:bidi="ar"/>
              </w:rPr>
              <w:t>医嘱/常用个嘱/高频药品/检验/检查等维护与筛选引用</w:t>
            </w:r>
          </w:p>
        </w:tc>
        <w:tc>
          <w:tcPr>
            <w:tcW w:w="700" w:type="dxa"/>
            <w:vMerge w:val="continue"/>
            <w:noWrap w:val="0"/>
            <w:vAlign w:val="center"/>
          </w:tcPr>
          <w:p w14:paraId="7ADE072C">
            <w:pPr>
              <w:widowControl/>
              <w:shd w:val="clear"/>
              <w:spacing w:line="240" w:lineRule="auto"/>
              <w:jc w:val="left"/>
              <w:rPr>
                <w:rFonts w:hint="eastAsia" w:ascii="宋体" w:hAnsi="宋体" w:eastAsia="宋体" w:cs="宋体"/>
                <w:color w:val="auto"/>
                <w:kern w:val="0"/>
                <w:szCs w:val="21"/>
                <w:lang w:bidi="ar"/>
              </w:rPr>
            </w:pPr>
          </w:p>
        </w:tc>
        <w:tc>
          <w:tcPr>
            <w:tcW w:w="644" w:type="dxa"/>
            <w:vMerge w:val="continue"/>
            <w:noWrap w:val="0"/>
            <w:vAlign w:val="center"/>
          </w:tcPr>
          <w:p w14:paraId="0DC3BDAD">
            <w:pPr>
              <w:widowControl/>
              <w:shd w:val="clear"/>
              <w:spacing w:line="240" w:lineRule="auto"/>
              <w:jc w:val="left"/>
              <w:rPr>
                <w:rFonts w:hint="eastAsia" w:ascii="宋体" w:hAnsi="宋体" w:eastAsia="宋体" w:cs="宋体"/>
                <w:color w:val="auto"/>
                <w:kern w:val="0"/>
                <w:szCs w:val="21"/>
                <w:lang w:bidi="ar"/>
              </w:rPr>
            </w:pPr>
          </w:p>
        </w:tc>
      </w:tr>
      <w:tr w14:paraId="0E85B2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7" w:type="dxa"/>
            <w:vMerge w:val="continue"/>
            <w:noWrap w:val="0"/>
            <w:vAlign w:val="top"/>
          </w:tcPr>
          <w:p w14:paraId="18A1524D">
            <w:pPr>
              <w:shd w:val="clear"/>
              <w:spacing w:line="240" w:lineRule="auto"/>
              <w:rPr>
                <w:rFonts w:hint="eastAsia" w:ascii="宋体" w:hAnsi="宋体" w:eastAsia="宋体" w:cs="宋体"/>
                <w:color w:val="auto"/>
              </w:rPr>
            </w:pPr>
          </w:p>
        </w:tc>
        <w:tc>
          <w:tcPr>
            <w:tcW w:w="1216" w:type="dxa"/>
            <w:vMerge w:val="continue"/>
            <w:noWrap w:val="0"/>
            <w:vAlign w:val="top"/>
          </w:tcPr>
          <w:p w14:paraId="12FD589B">
            <w:pPr>
              <w:shd w:val="clear"/>
              <w:spacing w:line="240" w:lineRule="auto"/>
              <w:rPr>
                <w:rFonts w:hint="eastAsia" w:ascii="宋体" w:hAnsi="宋体" w:eastAsia="宋体" w:cs="宋体"/>
                <w:color w:val="auto"/>
              </w:rPr>
            </w:pPr>
          </w:p>
        </w:tc>
        <w:tc>
          <w:tcPr>
            <w:tcW w:w="5217" w:type="dxa"/>
            <w:noWrap w:val="0"/>
            <w:vAlign w:val="center"/>
          </w:tcPr>
          <w:p w14:paraId="590BBD07">
            <w:pPr>
              <w:widowControl/>
              <w:shd w:val="clear"/>
              <w:spacing w:line="240" w:lineRule="auto"/>
              <w:jc w:val="left"/>
              <w:rPr>
                <w:rFonts w:hint="eastAsia" w:ascii="宋体" w:hAnsi="宋体" w:eastAsia="宋体" w:cs="宋体"/>
                <w:color w:val="auto"/>
              </w:rPr>
            </w:pPr>
            <w:r>
              <w:rPr>
                <w:rFonts w:hint="eastAsia" w:ascii="宋体" w:hAnsi="宋体" w:eastAsia="宋体" w:cs="宋体"/>
                <w:color w:val="auto"/>
                <w:kern w:val="0"/>
                <w:szCs w:val="21"/>
                <w:lang w:bidi="ar"/>
              </w:rPr>
              <w:t>选择已存在药品进行添加，并配置用法、用量、频次等药品信息，支持药品添加、删 除、修改等操作。</w:t>
            </w:r>
          </w:p>
        </w:tc>
        <w:tc>
          <w:tcPr>
            <w:tcW w:w="700" w:type="dxa"/>
            <w:vMerge w:val="continue"/>
            <w:noWrap w:val="0"/>
            <w:vAlign w:val="center"/>
          </w:tcPr>
          <w:p w14:paraId="55B81B13">
            <w:pPr>
              <w:widowControl/>
              <w:shd w:val="clear"/>
              <w:spacing w:line="240" w:lineRule="auto"/>
              <w:jc w:val="left"/>
              <w:rPr>
                <w:rFonts w:hint="eastAsia" w:ascii="宋体" w:hAnsi="宋体" w:eastAsia="宋体" w:cs="宋体"/>
                <w:color w:val="auto"/>
                <w:kern w:val="0"/>
                <w:szCs w:val="21"/>
                <w:lang w:bidi="ar"/>
              </w:rPr>
            </w:pPr>
          </w:p>
        </w:tc>
        <w:tc>
          <w:tcPr>
            <w:tcW w:w="644" w:type="dxa"/>
            <w:vMerge w:val="continue"/>
            <w:noWrap w:val="0"/>
            <w:vAlign w:val="center"/>
          </w:tcPr>
          <w:p w14:paraId="1F3BF695">
            <w:pPr>
              <w:widowControl/>
              <w:shd w:val="clear"/>
              <w:spacing w:line="240" w:lineRule="auto"/>
              <w:jc w:val="left"/>
              <w:rPr>
                <w:rFonts w:hint="eastAsia" w:ascii="宋体" w:hAnsi="宋体" w:eastAsia="宋体" w:cs="宋体"/>
                <w:color w:val="auto"/>
                <w:kern w:val="0"/>
                <w:szCs w:val="21"/>
                <w:lang w:bidi="ar"/>
              </w:rPr>
            </w:pPr>
          </w:p>
        </w:tc>
      </w:tr>
      <w:tr w14:paraId="358BDA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7" w:type="dxa"/>
            <w:vMerge w:val="continue"/>
            <w:noWrap w:val="0"/>
            <w:vAlign w:val="top"/>
          </w:tcPr>
          <w:p w14:paraId="34591744">
            <w:pPr>
              <w:shd w:val="clear"/>
              <w:spacing w:line="240" w:lineRule="auto"/>
              <w:rPr>
                <w:rFonts w:hint="eastAsia" w:ascii="宋体" w:hAnsi="宋体" w:eastAsia="宋体" w:cs="宋体"/>
                <w:color w:val="auto"/>
              </w:rPr>
            </w:pPr>
          </w:p>
        </w:tc>
        <w:tc>
          <w:tcPr>
            <w:tcW w:w="1216" w:type="dxa"/>
            <w:vMerge w:val="continue"/>
            <w:noWrap w:val="0"/>
            <w:vAlign w:val="top"/>
          </w:tcPr>
          <w:p w14:paraId="2CE91F09">
            <w:pPr>
              <w:shd w:val="clear"/>
              <w:spacing w:line="240" w:lineRule="auto"/>
              <w:rPr>
                <w:rFonts w:hint="eastAsia" w:ascii="宋体" w:hAnsi="宋体" w:eastAsia="宋体" w:cs="宋体"/>
                <w:color w:val="auto"/>
              </w:rPr>
            </w:pPr>
          </w:p>
        </w:tc>
        <w:tc>
          <w:tcPr>
            <w:tcW w:w="5217" w:type="dxa"/>
            <w:noWrap w:val="0"/>
            <w:vAlign w:val="center"/>
          </w:tcPr>
          <w:p w14:paraId="428B3D28">
            <w:pPr>
              <w:widowControl/>
              <w:shd w:val="clear"/>
              <w:spacing w:line="240" w:lineRule="auto"/>
              <w:jc w:val="left"/>
              <w:rPr>
                <w:rFonts w:hint="eastAsia" w:ascii="宋体" w:hAnsi="宋体" w:eastAsia="宋体" w:cs="宋体"/>
                <w:color w:val="auto"/>
              </w:rPr>
            </w:pPr>
            <w:r>
              <w:rPr>
                <w:rFonts w:hint="eastAsia" w:ascii="宋体" w:hAnsi="宋体" w:eastAsia="宋体" w:cs="宋体"/>
                <w:color w:val="auto"/>
                <w:kern w:val="0"/>
                <w:szCs w:val="21"/>
                <w:lang w:bidi="ar"/>
              </w:rPr>
              <w:t>选择已存在中草药品进行添加，并配置煎法、剂数、煎次等使用方法，支持对药品添加、修改、删除等操作。</w:t>
            </w:r>
          </w:p>
        </w:tc>
        <w:tc>
          <w:tcPr>
            <w:tcW w:w="700" w:type="dxa"/>
            <w:vMerge w:val="continue"/>
            <w:noWrap w:val="0"/>
            <w:vAlign w:val="center"/>
          </w:tcPr>
          <w:p w14:paraId="48B80D02">
            <w:pPr>
              <w:widowControl/>
              <w:shd w:val="clear"/>
              <w:spacing w:line="240" w:lineRule="auto"/>
              <w:jc w:val="left"/>
              <w:rPr>
                <w:rFonts w:hint="eastAsia" w:ascii="宋体" w:hAnsi="宋体" w:eastAsia="宋体" w:cs="宋体"/>
                <w:color w:val="auto"/>
                <w:kern w:val="0"/>
                <w:szCs w:val="21"/>
                <w:lang w:bidi="ar"/>
              </w:rPr>
            </w:pPr>
          </w:p>
        </w:tc>
        <w:tc>
          <w:tcPr>
            <w:tcW w:w="644" w:type="dxa"/>
            <w:vMerge w:val="continue"/>
            <w:noWrap w:val="0"/>
            <w:vAlign w:val="center"/>
          </w:tcPr>
          <w:p w14:paraId="7A88C5AE">
            <w:pPr>
              <w:widowControl/>
              <w:shd w:val="clear"/>
              <w:spacing w:line="240" w:lineRule="auto"/>
              <w:jc w:val="left"/>
              <w:rPr>
                <w:rFonts w:hint="eastAsia" w:ascii="宋体" w:hAnsi="宋体" w:eastAsia="宋体" w:cs="宋体"/>
                <w:color w:val="auto"/>
                <w:kern w:val="0"/>
                <w:szCs w:val="21"/>
                <w:lang w:bidi="ar"/>
              </w:rPr>
            </w:pPr>
          </w:p>
        </w:tc>
      </w:tr>
      <w:tr w14:paraId="609F41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7" w:type="dxa"/>
            <w:vMerge w:val="continue"/>
            <w:noWrap w:val="0"/>
            <w:vAlign w:val="top"/>
          </w:tcPr>
          <w:p w14:paraId="78A17D7E">
            <w:pPr>
              <w:shd w:val="clear"/>
              <w:spacing w:line="240" w:lineRule="auto"/>
              <w:rPr>
                <w:rFonts w:hint="eastAsia" w:ascii="宋体" w:hAnsi="宋体" w:eastAsia="宋体" w:cs="宋体"/>
                <w:color w:val="auto"/>
              </w:rPr>
            </w:pPr>
          </w:p>
        </w:tc>
        <w:tc>
          <w:tcPr>
            <w:tcW w:w="1216" w:type="dxa"/>
            <w:vMerge w:val="continue"/>
            <w:noWrap w:val="0"/>
            <w:vAlign w:val="top"/>
          </w:tcPr>
          <w:p w14:paraId="3900EFDE">
            <w:pPr>
              <w:shd w:val="clear"/>
              <w:spacing w:line="240" w:lineRule="auto"/>
              <w:rPr>
                <w:rFonts w:hint="eastAsia" w:ascii="宋体" w:hAnsi="宋体" w:eastAsia="宋体" w:cs="宋体"/>
                <w:color w:val="auto"/>
              </w:rPr>
            </w:pPr>
          </w:p>
        </w:tc>
        <w:tc>
          <w:tcPr>
            <w:tcW w:w="5217" w:type="dxa"/>
            <w:noWrap w:val="0"/>
            <w:vAlign w:val="center"/>
          </w:tcPr>
          <w:p w14:paraId="6BED978F">
            <w:pPr>
              <w:widowControl/>
              <w:shd w:val="clear"/>
              <w:spacing w:line="240" w:lineRule="auto"/>
              <w:jc w:val="left"/>
              <w:rPr>
                <w:rFonts w:hint="eastAsia" w:ascii="宋体" w:hAnsi="宋体" w:eastAsia="宋体" w:cs="宋体"/>
                <w:color w:val="auto"/>
              </w:rPr>
            </w:pPr>
            <w:r>
              <w:rPr>
                <w:rFonts w:hint="eastAsia" w:ascii="宋体" w:hAnsi="宋体" w:eastAsia="宋体" w:cs="宋体"/>
                <w:color w:val="auto"/>
                <w:kern w:val="0"/>
                <w:szCs w:val="21"/>
                <w:lang w:bidi="ar"/>
              </w:rPr>
              <w:t>选择已存在的检验项目，并填入样本类型、总量、单位、频次等检验信息，支持检验项 目添加、修改、删除等操作</w:t>
            </w:r>
          </w:p>
        </w:tc>
        <w:tc>
          <w:tcPr>
            <w:tcW w:w="700" w:type="dxa"/>
            <w:vMerge w:val="continue"/>
            <w:noWrap w:val="0"/>
            <w:vAlign w:val="center"/>
          </w:tcPr>
          <w:p w14:paraId="5D62C05B">
            <w:pPr>
              <w:widowControl/>
              <w:shd w:val="clear"/>
              <w:spacing w:line="240" w:lineRule="auto"/>
              <w:jc w:val="left"/>
              <w:rPr>
                <w:rFonts w:hint="eastAsia" w:ascii="宋体" w:hAnsi="宋体" w:eastAsia="宋体" w:cs="宋体"/>
                <w:color w:val="auto"/>
                <w:kern w:val="0"/>
                <w:szCs w:val="21"/>
                <w:lang w:bidi="ar"/>
              </w:rPr>
            </w:pPr>
          </w:p>
        </w:tc>
        <w:tc>
          <w:tcPr>
            <w:tcW w:w="644" w:type="dxa"/>
            <w:vMerge w:val="continue"/>
            <w:noWrap w:val="0"/>
            <w:vAlign w:val="center"/>
          </w:tcPr>
          <w:p w14:paraId="33074DE3">
            <w:pPr>
              <w:widowControl/>
              <w:shd w:val="clear"/>
              <w:spacing w:line="240" w:lineRule="auto"/>
              <w:jc w:val="left"/>
              <w:rPr>
                <w:rFonts w:hint="eastAsia" w:ascii="宋体" w:hAnsi="宋体" w:eastAsia="宋体" w:cs="宋体"/>
                <w:color w:val="auto"/>
                <w:kern w:val="0"/>
                <w:szCs w:val="21"/>
                <w:lang w:bidi="ar"/>
              </w:rPr>
            </w:pPr>
          </w:p>
        </w:tc>
      </w:tr>
      <w:tr w14:paraId="2D8DC3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7" w:type="dxa"/>
            <w:vMerge w:val="continue"/>
            <w:noWrap w:val="0"/>
            <w:vAlign w:val="top"/>
          </w:tcPr>
          <w:p w14:paraId="0A60A9C8">
            <w:pPr>
              <w:shd w:val="clear"/>
              <w:spacing w:line="240" w:lineRule="auto"/>
              <w:rPr>
                <w:rFonts w:hint="eastAsia" w:ascii="宋体" w:hAnsi="宋体" w:eastAsia="宋体" w:cs="宋体"/>
                <w:color w:val="auto"/>
              </w:rPr>
            </w:pPr>
          </w:p>
        </w:tc>
        <w:tc>
          <w:tcPr>
            <w:tcW w:w="1216" w:type="dxa"/>
            <w:vMerge w:val="continue"/>
            <w:noWrap w:val="0"/>
            <w:vAlign w:val="top"/>
          </w:tcPr>
          <w:p w14:paraId="1164E2D6">
            <w:pPr>
              <w:shd w:val="clear"/>
              <w:spacing w:line="240" w:lineRule="auto"/>
              <w:rPr>
                <w:rFonts w:hint="eastAsia" w:ascii="宋体" w:hAnsi="宋体" w:eastAsia="宋体" w:cs="宋体"/>
                <w:color w:val="auto"/>
              </w:rPr>
            </w:pPr>
          </w:p>
        </w:tc>
        <w:tc>
          <w:tcPr>
            <w:tcW w:w="5217" w:type="dxa"/>
            <w:noWrap w:val="0"/>
            <w:vAlign w:val="center"/>
          </w:tcPr>
          <w:p w14:paraId="0C06C709">
            <w:pPr>
              <w:widowControl/>
              <w:shd w:val="clear"/>
              <w:spacing w:line="240" w:lineRule="auto"/>
              <w:jc w:val="left"/>
              <w:rPr>
                <w:rFonts w:hint="eastAsia" w:ascii="宋体" w:hAnsi="宋体" w:eastAsia="宋体" w:cs="宋体"/>
                <w:color w:val="auto"/>
              </w:rPr>
            </w:pPr>
            <w:r>
              <w:rPr>
                <w:rFonts w:hint="eastAsia" w:ascii="宋体" w:hAnsi="宋体" w:eastAsia="宋体" w:cs="宋体"/>
                <w:color w:val="auto"/>
                <w:kern w:val="0"/>
                <w:szCs w:val="21"/>
                <w:lang w:bidi="ar"/>
              </w:rPr>
              <w:t>选择已存在检查项目，并填入检查部位、总量、频次等检查信息，支持检查项目添加、修改、删除等操作</w:t>
            </w:r>
          </w:p>
        </w:tc>
        <w:tc>
          <w:tcPr>
            <w:tcW w:w="700" w:type="dxa"/>
            <w:vMerge w:val="continue"/>
            <w:noWrap w:val="0"/>
            <w:vAlign w:val="center"/>
          </w:tcPr>
          <w:p w14:paraId="367A4151">
            <w:pPr>
              <w:widowControl/>
              <w:shd w:val="clear"/>
              <w:spacing w:line="240" w:lineRule="auto"/>
              <w:jc w:val="left"/>
              <w:rPr>
                <w:rFonts w:hint="eastAsia" w:ascii="宋体" w:hAnsi="宋体" w:eastAsia="宋体" w:cs="宋体"/>
                <w:color w:val="auto"/>
                <w:kern w:val="0"/>
                <w:szCs w:val="21"/>
                <w:lang w:bidi="ar"/>
              </w:rPr>
            </w:pPr>
          </w:p>
        </w:tc>
        <w:tc>
          <w:tcPr>
            <w:tcW w:w="644" w:type="dxa"/>
            <w:vMerge w:val="continue"/>
            <w:noWrap w:val="0"/>
            <w:vAlign w:val="center"/>
          </w:tcPr>
          <w:p w14:paraId="3F43F466">
            <w:pPr>
              <w:widowControl/>
              <w:shd w:val="clear"/>
              <w:spacing w:line="240" w:lineRule="auto"/>
              <w:jc w:val="left"/>
              <w:rPr>
                <w:rFonts w:hint="eastAsia" w:ascii="宋体" w:hAnsi="宋体" w:eastAsia="宋体" w:cs="宋体"/>
                <w:color w:val="auto"/>
                <w:kern w:val="0"/>
                <w:szCs w:val="21"/>
                <w:lang w:bidi="ar"/>
              </w:rPr>
            </w:pPr>
          </w:p>
        </w:tc>
      </w:tr>
      <w:tr w14:paraId="506E06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7" w:type="dxa"/>
            <w:vMerge w:val="continue"/>
            <w:noWrap w:val="0"/>
            <w:vAlign w:val="top"/>
          </w:tcPr>
          <w:p w14:paraId="1A051A95">
            <w:pPr>
              <w:shd w:val="clear"/>
              <w:spacing w:line="240" w:lineRule="auto"/>
              <w:rPr>
                <w:rFonts w:hint="eastAsia" w:ascii="宋体" w:hAnsi="宋体" w:eastAsia="宋体" w:cs="宋体"/>
                <w:color w:val="auto"/>
              </w:rPr>
            </w:pPr>
          </w:p>
        </w:tc>
        <w:tc>
          <w:tcPr>
            <w:tcW w:w="1216" w:type="dxa"/>
            <w:vMerge w:val="continue"/>
            <w:noWrap w:val="0"/>
            <w:vAlign w:val="top"/>
          </w:tcPr>
          <w:p w14:paraId="33A4377B">
            <w:pPr>
              <w:shd w:val="clear"/>
              <w:spacing w:line="240" w:lineRule="auto"/>
              <w:rPr>
                <w:rFonts w:hint="eastAsia" w:ascii="宋体" w:hAnsi="宋体" w:eastAsia="宋体" w:cs="宋体"/>
                <w:color w:val="auto"/>
              </w:rPr>
            </w:pPr>
          </w:p>
        </w:tc>
        <w:tc>
          <w:tcPr>
            <w:tcW w:w="5217" w:type="dxa"/>
            <w:noWrap w:val="0"/>
            <w:vAlign w:val="center"/>
          </w:tcPr>
          <w:p w14:paraId="1F5AF857">
            <w:pPr>
              <w:widowControl/>
              <w:shd w:val="clear"/>
              <w:spacing w:line="240" w:lineRule="auto"/>
              <w:jc w:val="left"/>
              <w:rPr>
                <w:rFonts w:hint="eastAsia" w:ascii="宋体" w:hAnsi="宋体" w:eastAsia="宋体" w:cs="宋体"/>
                <w:color w:val="auto"/>
              </w:rPr>
            </w:pPr>
            <w:r>
              <w:rPr>
                <w:rFonts w:hint="eastAsia" w:ascii="宋体" w:hAnsi="宋体" w:eastAsia="宋体" w:cs="宋体"/>
                <w:color w:val="auto"/>
                <w:kern w:val="0"/>
                <w:szCs w:val="21"/>
                <w:lang w:bidi="ar"/>
              </w:rPr>
              <w:t>选择已存在治疗项目，并填入总量、频次等检查信息，支持治疗项目添加、修改、删除等操作</w:t>
            </w:r>
          </w:p>
        </w:tc>
        <w:tc>
          <w:tcPr>
            <w:tcW w:w="700" w:type="dxa"/>
            <w:vMerge w:val="continue"/>
            <w:noWrap w:val="0"/>
            <w:vAlign w:val="center"/>
          </w:tcPr>
          <w:p w14:paraId="3A7ED955">
            <w:pPr>
              <w:widowControl/>
              <w:shd w:val="clear"/>
              <w:spacing w:line="240" w:lineRule="auto"/>
              <w:jc w:val="left"/>
              <w:rPr>
                <w:rFonts w:hint="eastAsia" w:ascii="宋体" w:hAnsi="宋体" w:eastAsia="宋体" w:cs="宋体"/>
                <w:color w:val="auto"/>
                <w:kern w:val="0"/>
                <w:szCs w:val="21"/>
                <w:lang w:bidi="ar"/>
              </w:rPr>
            </w:pPr>
          </w:p>
        </w:tc>
        <w:tc>
          <w:tcPr>
            <w:tcW w:w="644" w:type="dxa"/>
            <w:vMerge w:val="continue"/>
            <w:noWrap w:val="0"/>
            <w:vAlign w:val="center"/>
          </w:tcPr>
          <w:p w14:paraId="47464D70">
            <w:pPr>
              <w:widowControl/>
              <w:shd w:val="clear"/>
              <w:spacing w:line="240" w:lineRule="auto"/>
              <w:jc w:val="left"/>
              <w:rPr>
                <w:rFonts w:hint="eastAsia" w:ascii="宋体" w:hAnsi="宋体" w:eastAsia="宋体" w:cs="宋体"/>
                <w:color w:val="auto"/>
                <w:kern w:val="0"/>
                <w:szCs w:val="21"/>
                <w:lang w:bidi="ar"/>
              </w:rPr>
            </w:pPr>
          </w:p>
        </w:tc>
      </w:tr>
      <w:tr w14:paraId="6A8618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7" w:type="dxa"/>
            <w:vMerge w:val="continue"/>
            <w:noWrap w:val="0"/>
            <w:vAlign w:val="top"/>
          </w:tcPr>
          <w:p w14:paraId="232E0125">
            <w:pPr>
              <w:shd w:val="clear"/>
              <w:spacing w:line="240" w:lineRule="auto"/>
              <w:rPr>
                <w:rFonts w:hint="eastAsia" w:ascii="宋体" w:hAnsi="宋体" w:eastAsia="宋体" w:cs="宋体"/>
                <w:color w:val="auto"/>
              </w:rPr>
            </w:pPr>
          </w:p>
        </w:tc>
        <w:tc>
          <w:tcPr>
            <w:tcW w:w="1216" w:type="dxa"/>
            <w:vMerge w:val="continue"/>
            <w:noWrap w:val="0"/>
            <w:vAlign w:val="top"/>
          </w:tcPr>
          <w:p w14:paraId="37E68CFC">
            <w:pPr>
              <w:shd w:val="clear"/>
              <w:spacing w:line="240" w:lineRule="auto"/>
              <w:rPr>
                <w:rFonts w:hint="eastAsia" w:ascii="宋体" w:hAnsi="宋体" w:eastAsia="宋体" w:cs="宋体"/>
                <w:color w:val="auto"/>
              </w:rPr>
            </w:pPr>
          </w:p>
        </w:tc>
        <w:tc>
          <w:tcPr>
            <w:tcW w:w="5217" w:type="dxa"/>
            <w:noWrap w:val="0"/>
            <w:vAlign w:val="center"/>
          </w:tcPr>
          <w:p w14:paraId="69834A2C">
            <w:pPr>
              <w:widowControl/>
              <w:shd w:val="clear"/>
              <w:spacing w:line="240" w:lineRule="auto"/>
              <w:jc w:val="left"/>
              <w:rPr>
                <w:rFonts w:hint="eastAsia" w:ascii="宋体" w:hAnsi="宋体" w:eastAsia="宋体" w:cs="宋体"/>
                <w:color w:val="auto"/>
              </w:rPr>
            </w:pPr>
            <w:r>
              <w:rPr>
                <w:rFonts w:hint="eastAsia" w:ascii="宋体" w:hAnsi="宋体" w:eastAsia="宋体" w:cs="宋体"/>
                <w:color w:val="auto"/>
                <w:kern w:val="0"/>
                <w:szCs w:val="21"/>
                <w:lang w:bidi="ar"/>
              </w:rPr>
              <w:t>选择已存在手术项目，并填入手术等级、麻醉方式、手术人员等手术信息，支持手术项目添加、修改、删除等操作</w:t>
            </w:r>
          </w:p>
        </w:tc>
        <w:tc>
          <w:tcPr>
            <w:tcW w:w="700" w:type="dxa"/>
            <w:vMerge w:val="continue"/>
            <w:noWrap w:val="0"/>
            <w:vAlign w:val="center"/>
          </w:tcPr>
          <w:p w14:paraId="001FC96B">
            <w:pPr>
              <w:widowControl/>
              <w:shd w:val="clear"/>
              <w:spacing w:line="240" w:lineRule="auto"/>
              <w:jc w:val="left"/>
              <w:rPr>
                <w:rFonts w:hint="eastAsia" w:ascii="宋体" w:hAnsi="宋体" w:eastAsia="宋体" w:cs="宋体"/>
                <w:color w:val="auto"/>
                <w:kern w:val="0"/>
                <w:szCs w:val="21"/>
                <w:lang w:bidi="ar"/>
              </w:rPr>
            </w:pPr>
          </w:p>
        </w:tc>
        <w:tc>
          <w:tcPr>
            <w:tcW w:w="644" w:type="dxa"/>
            <w:vMerge w:val="continue"/>
            <w:noWrap w:val="0"/>
            <w:vAlign w:val="center"/>
          </w:tcPr>
          <w:p w14:paraId="6B82D71F">
            <w:pPr>
              <w:widowControl/>
              <w:shd w:val="clear"/>
              <w:spacing w:line="240" w:lineRule="auto"/>
              <w:jc w:val="left"/>
              <w:rPr>
                <w:rFonts w:hint="eastAsia" w:ascii="宋体" w:hAnsi="宋体" w:eastAsia="宋体" w:cs="宋体"/>
                <w:color w:val="auto"/>
                <w:kern w:val="0"/>
                <w:szCs w:val="21"/>
                <w:lang w:bidi="ar"/>
              </w:rPr>
            </w:pPr>
          </w:p>
        </w:tc>
      </w:tr>
      <w:tr w14:paraId="4A459A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7" w:type="dxa"/>
            <w:vMerge w:val="continue"/>
            <w:noWrap w:val="0"/>
            <w:vAlign w:val="top"/>
          </w:tcPr>
          <w:p w14:paraId="41F0080D">
            <w:pPr>
              <w:shd w:val="clear"/>
              <w:spacing w:line="240" w:lineRule="auto"/>
              <w:rPr>
                <w:rFonts w:hint="eastAsia" w:ascii="宋体" w:hAnsi="宋体" w:eastAsia="宋体" w:cs="宋体"/>
                <w:color w:val="auto"/>
              </w:rPr>
            </w:pPr>
          </w:p>
        </w:tc>
        <w:tc>
          <w:tcPr>
            <w:tcW w:w="1216" w:type="dxa"/>
            <w:vMerge w:val="continue"/>
            <w:noWrap w:val="0"/>
            <w:vAlign w:val="top"/>
          </w:tcPr>
          <w:p w14:paraId="48092EAD">
            <w:pPr>
              <w:shd w:val="clear"/>
              <w:spacing w:line="240" w:lineRule="auto"/>
              <w:rPr>
                <w:rFonts w:hint="eastAsia" w:ascii="宋体" w:hAnsi="宋体" w:eastAsia="宋体" w:cs="宋体"/>
                <w:color w:val="auto"/>
              </w:rPr>
            </w:pPr>
          </w:p>
        </w:tc>
        <w:tc>
          <w:tcPr>
            <w:tcW w:w="5217" w:type="dxa"/>
            <w:noWrap w:val="0"/>
            <w:vAlign w:val="center"/>
          </w:tcPr>
          <w:p w14:paraId="502C229C">
            <w:pPr>
              <w:widowControl/>
              <w:shd w:val="clear"/>
              <w:spacing w:line="240" w:lineRule="auto"/>
              <w:jc w:val="left"/>
              <w:rPr>
                <w:rFonts w:hint="eastAsia" w:ascii="宋体" w:hAnsi="宋体" w:eastAsia="宋体" w:cs="宋体"/>
                <w:color w:val="auto"/>
              </w:rPr>
            </w:pPr>
            <w:r>
              <w:rPr>
                <w:rFonts w:hint="eastAsia" w:ascii="宋体" w:hAnsi="宋体" w:eastAsia="宋体" w:cs="宋体"/>
                <w:color w:val="auto"/>
                <w:kern w:val="0"/>
                <w:szCs w:val="21"/>
                <w:lang w:bidi="ar"/>
              </w:rPr>
              <w:t>选择已存在护理项目，并填入材料信息，支持材料项目添加、修改、删除等操作</w:t>
            </w:r>
          </w:p>
        </w:tc>
        <w:tc>
          <w:tcPr>
            <w:tcW w:w="700" w:type="dxa"/>
            <w:vMerge w:val="continue"/>
            <w:noWrap w:val="0"/>
            <w:vAlign w:val="center"/>
          </w:tcPr>
          <w:p w14:paraId="5A56179A">
            <w:pPr>
              <w:widowControl/>
              <w:shd w:val="clear"/>
              <w:spacing w:line="240" w:lineRule="auto"/>
              <w:jc w:val="left"/>
              <w:rPr>
                <w:rFonts w:hint="eastAsia" w:ascii="宋体" w:hAnsi="宋体" w:eastAsia="宋体" w:cs="宋体"/>
                <w:color w:val="auto"/>
                <w:kern w:val="0"/>
                <w:szCs w:val="21"/>
                <w:lang w:bidi="ar"/>
              </w:rPr>
            </w:pPr>
          </w:p>
        </w:tc>
        <w:tc>
          <w:tcPr>
            <w:tcW w:w="644" w:type="dxa"/>
            <w:vMerge w:val="continue"/>
            <w:noWrap w:val="0"/>
            <w:vAlign w:val="center"/>
          </w:tcPr>
          <w:p w14:paraId="07C2E341">
            <w:pPr>
              <w:widowControl/>
              <w:shd w:val="clear"/>
              <w:spacing w:line="240" w:lineRule="auto"/>
              <w:jc w:val="left"/>
              <w:rPr>
                <w:rFonts w:hint="eastAsia" w:ascii="宋体" w:hAnsi="宋体" w:eastAsia="宋体" w:cs="宋体"/>
                <w:color w:val="auto"/>
                <w:kern w:val="0"/>
                <w:szCs w:val="21"/>
                <w:lang w:bidi="ar"/>
              </w:rPr>
            </w:pPr>
          </w:p>
        </w:tc>
      </w:tr>
      <w:tr w14:paraId="30BA66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7" w:type="dxa"/>
            <w:vMerge w:val="continue"/>
            <w:noWrap w:val="0"/>
            <w:vAlign w:val="top"/>
          </w:tcPr>
          <w:p w14:paraId="4A621EDE">
            <w:pPr>
              <w:shd w:val="clear"/>
              <w:spacing w:line="240" w:lineRule="auto"/>
              <w:rPr>
                <w:rFonts w:hint="eastAsia" w:ascii="宋体" w:hAnsi="宋体" w:eastAsia="宋体" w:cs="宋体"/>
                <w:color w:val="auto"/>
              </w:rPr>
            </w:pPr>
          </w:p>
        </w:tc>
        <w:tc>
          <w:tcPr>
            <w:tcW w:w="1216" w:type="dxa"/>
            <w:vMerge w:val="continue"/>
            <w:noWrap w:val="0"/>
            <w:vAlign w:val="top"/>
          </w:tcPr>
          <w:p w14:paraId="287EB894">
            <w:pPr>
              <w:shd w:val="clear"/>
              <w:spacing w:line="240" w:lineRule="auto"/>
              <w:rPr>
                <w:rFonts w:hint="eastAsia" w:ascii="宋体" w:hAnsi="宋体" w:eastAsia="宋体" w:cs="宋体"/>
                <w:color w:val="auto"/>
              </w:rPr>
            </w:pPr>
          </w:p>
        </w:tc>
        <w:tc>
          <w:tcPr>
            <w:tcW w:w="5217" w:type="dxa"/>
            <w:noWrap w:val="0"/>
            <w:vAlign w:val="center"/>
          </w:tcPr>
          <w:p w14:paraId="5C8AF630">
            <w:pPr>
              <w:widowControl/>
              <w:shd w:val="clear"/>
              <w:spacing w:line="240" w:lineRule="auto"/>
              <w:jc w:val="left"/>
              <w:rPr>
                <w:rFonts w:hint="eastAsia" w:ascii="宋体" w:hAnsi="宋体" w:eastAsia="宋体" w:cs="宋体"/>
                <w:color w:val="auto"/>
              </w:rPr>
            </w:pPr>
            <w:r>
              <w:rPr>
                <w:rFonts w:hint="eastAsia" w:ascii="宋体" w:hAnsi="宋体" w:eastAsia="宋体" w:cs="宋体"/>
                <w:color w:val="auto"/>
                <w:kern w:val="0"/>
                <w:szCs w:val="21"/>
                <w:lang w:bidi="ar"/>
              </w:rPr>
              <w:t>患者本次问诊前在院内所开具的医嘱单，支持医嘱单时间筛选、复制操作。</w:t>
            </w:r>
          </w:p>
        </w:tc>
        <w:tc>
          <w:tcPr>
            <w:tcW w:w="700" w:type="dxa"/>
            <w:vMerge w:val="continue"/>
            <w:noWrap w:val="0"/>
            <w:vAlign w:val="center"/>
          </w:tcPr>
          <w:p w14:paraId="437EF379">
            <w:pPr>
              <w:widowControl/>
              <w:shd w:val="clear"/>
              <w:spacing w:line="240" w:lineRule="auto"/>
              <w:jc w:val="left"/>
              <w:rPr>
                <w:rFonts w:hint="eastAsia" w:ascii="宋体" w:hAnsi="宋体" w:eastAsia="宋体" w:cs="宋体"/>
                <w:color w:val="auto"/>
                <w:kern w:val="0"/>
                <w:szCs w:val="21"/>
                <w:lang w:bidi="ar"/>
              </w:rPr>
            </w:pPr>
          </w:p>
        </w:tc>
        <w:tc>
          <w:tcPr>
            <w:tcW w:w="644" w:type="dxa"/>
            <w:vMerge w:val="continue"/>
            <w:noWrap w:val="0"/>
            <w:vAlign w:val="center"/>
          </w:tcPr>
          <w:p w14:paraId="37FFB2CC">
            <w:pPr>
              <w:widowControl/>
              <w:shd w:val="clear"/>
              <w:spacing w:line="240" w:lineRule="auto"/>
              <w:jc w:val="left"/>
              <w:rPr>
                <w:rFonts w:hint="eastAsia" w:ascii="宋体" w:hAnsi="宋体" w:eastAsia="宋体" w:cs="宋体"/>
                <w:color w:val="auto"/>
                <w:kern w:val="0"/>
                <w:szCs w:val="21"/>
                <w:lang w:bidi="ar"/>
              </w:rPr>
            </w:pPr>
          </w:p>
        </w:tc>
      </w:tr>
      <w:tr w14:paraId="163E7F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7" w:type="dxa"/>
            <w:vMerge w:val="continue"/>
            <w:noWrap w:val="0"/>
            <w:vAlign w:val="top"/>
          </w:tcPr>
          <w:p w14:paraId="7CE83300">
            <w:pPr>
              <w:shd w:val="clear"/>
              <w:spacing w:line="240" w:lineRule="auto"/>
              <w:rPr>
                <w:rFonts w:hint="eastAsia" w:ascii="宋体" w:hAnsi="宋体" w:eastAsia="宋体" w:cs="宋体"/>
                <w:color w:val="auto"/>
              </w:rPr>
            </w:pPr>
          </w:p>
        </w:tc>
        <w:tc>
          <w:tcPr>
            <w:tcW w:w="1216" w:type="dxa"/>
            <w:vMerge w:val="continue"/>
            <w:noWrap w:val="0"/>
            <w:vAlign w:val="top"/>
          </w:tcPr>
          <w:p w14:paraId="660E98F0">
            <w:pPr>
              <w:shd w:val="clear"/>
              <w:spacing w:line="240" w:lineRule="auto"/>
              <w:rPr>
                <w:rFonts w:hint="eastAsia" w:ascii="宋体" w:hAnsi="宋体" w:eastAsia="宋体" w:cs="宋体"/>
                <w:color w:val="auto"/>
              </w:rPr>
            </w:pPr>
          </w:p>
        </w:tc>
        <w:tc>
          <w:tcPr>
            <w:tcW w:w="5217" w:type="dxa"/>
            <w:noWrap w:val="0"/>
            <w:vAlign w:val="center"/>
          </w:tcPr>
          <w:p w14:paraId="40B7EA02">
            <w:pPr>
              <w:widowControl/>
              <w:shd w:val="clear"/>
              <w:spacing w:line="240" w:lineRule="auto"/>
              <w:jc w:val="left"/>
              <w:rPr>
                <w:rFonts w:hint="eastAsia" w:ascii="宋体" w:hAnsi="宋体" w:eastAsia="宋体" w:cs="宋体"/>
                <w:color w:val="auto"/>
              </w:rPr>
            </w:pPr>
            <w:r>
              <w:rPr>
                <w:rFonts w:hint="eastAsia" w:ascii="宋体" w:hAnsi="宋体" w:eastAsia="宋体" w:cs="宋体"/>
                <w:color w:val="auto"/>
                <w:kern w:val="0"/>
                <w:szCs w:val="21"/>
                <w:lang w:bidi="ar"/>
              </w:rPr>
              <w:t>新增医嘱发送样式预览功能，预览打印</w:t>
            </w:r>
          </w:p>
        </w:tc>
        <w:tc>
          <w:tcPr>
            <w:tcW w:w="700" w:type="dxa"/>
            <w:vMerge w:val="continue"/>
            <w:noWrap w:val="0"/>
            <w:vAlign w:val="center"/>
          </w:tcPr>
          <w:p w14:paraId="407E7A6A">
            <w:pPr>
              <w:widowControl/>
              <w:shd w:val="clear"/>
              <w:spacing w:line="240" w:lineRule="auto"/>
              <w:jc w:val="left"/>
              <w:rPr>
                <w:rFonts w:hint="eastAsia" w:ascii="宋体" w:hAnsi="宋体" w:eastAsia="宋体" w:cs="宋体"/>
                <w:color w:val="auto"/>
                <w:kern w:val="0"/>
                <w:szCs w:val="21"/>
                <w:lang w:bidi="ar"/>
              </w:rPr>
            </w:pPr>
          </w:p>
        </w:tc>
        <w:tc>
          <w:tcPr>
            <w:tcW w:w="644" w:type="dxa"/>
            <w:vMerge w:val="continue"/>
            <w:noWrap w:val="0"/>
            <w:vAlign w:val="center"/>
          </w:tcPr>
          <w:p w14:paraId="36CAE335">
            <w:pPr>
              <w:widowControl/>
              <w:shd w:val="clear"/>
              <w:spacing w:line="240" w:lineRule="auto"/>
              <w:jc w:val="left"/>
              <w:rPr>
                <w:rFonts w:hint="eastAsia" w:ascii="宋体" w:hAnsi="宋体" w:eastAsia="宋体" w:cs="宋体"/>
                <w:color w:val="auto"/>
                <w:kern w:val="0"/>
                <w:szCs w:val="21"/>
                <w:lang w:bidi="ar"/>
              </w:rPr>
            </w:pPr>
          </w:p>
        </w:tc>
      </w:tr>
      <w:tr w14:paraId="2B1415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7" w:type="dxa"/>
            <w:vMerge w:val="continue"/>
            <w:noWrap w:val="0"/>
            <w:vAlign w:val="top"/>
          </w:tcPr>
          <w:p w14:paraId="322C5B38">
            <w:pPr>
              <w:shd w:val="clear"/>
              <w:spacing w:line="240" w:lineRule="auto"/>
              <w:rPr>
                <w:rFonts w:hint="eastAsia" w:ascii="宋体" w:hAnsi="宋体" w:eastAsia="宋体" w:cs="宋体"/>
                <w:color w:val="auto"/>
              </w:rPr>
            </w:pPr>
          </w:p>
        </w:tc>
        <w:tc>
          <w:tcPr>
            <w:tcW w:w="1216" w:type="dxa"/>
            <w:vMerge w:val="continue"/>
            <w:noWrap w:val="0"/>
            <w:vAlign w:val="top"/>
          </w:tcPr>
          <w:p w14:paraId="4B6B5AD9">
            <w:pPr>
              <w:shd w:val="clear"/>
              <w:spacing w:line="240" w:lineRule="auto"/>
              <w:rPr>
                <w:rFonts w:hint="eastAsia" w:ascii="宋体" w:hAnsi="宋体" w:eastAsia="宋体" w:cs="宋体"/>
                <w:color w:val="auto"/>
              </w:rPr>
            </w:pPr>
          </w:p>
        </w:tc>
        <w:tc>
          <w:tcPr>
            <w:tcW w:w="5217" w:type="dxa"/>
            <w:noWrap w:val="0"/>
            <w:vAlign w:val="center"/>
          </w:tcPr>
          <w:p w14:paraId="2058327C">
            <w:pPr>
              <w:widowControl/>
              <w:shd w:val="clear"/>
              <w:spacing w:line="240" w:lineRule="auto"/>
              <w:jc w:val="left"/>
              <w:rPr>
                <w:rFonts w:hint="eastAsia" w:ascii="宋体" w:hAnsi="宋体" w:eastAsia="宋体" w:cs="宋体"/>
                <w:color w:val="auto"/>
              </w:rPr>
            </w:pPr>
            <w:r>
              <w:rPr>
                <w:rFonts w:hint="eastAsia" w:ascii="宋体" w:hAnsi="宋体" w:eastAsia="宋体" w:cs="宋体"/>
                <w:color w:val="auto"/>
                <w:kern w:val="0"/>
                <w:szCs w:val="21"/>
                <w:lang w:bidi="ar"/>
              </w:rPr>
              <w:t>支持医嘱状态流转闭环展示</w:t>
            </w:r>
          </w:p>
        </w:tc>
        <w:tc>
          <w:tcPr>
            <w:tcW w:w="700" w:type="dxa"/>
            <w:vMerge w:val="continue"/>
            <w:noWrap w:val="0"/>
            <w:vAlign w:val="center"/>
          </w:tcPr>
          <w:p w14:paraId="799963A0">
            <w:pPr>
              <w:widowControl/>
              <w:shd w:val="clear"/>
              <w:spacing w:line="240" w:lineRule="auto"/>
              <w:jc w:val="left"/>
              <w:rPr>
                <w:rFonts w:hint="eastAsia" w:ascii="宋体" w:hAnsi="宋体" w:eastAsia="宋体" w:cs="宋体"/>
                <w:color w:val="auto"/>
                <w:kern w:val="0"/>
                <w:szCs w:val="21"/>
                <w:lang w:bidi="ar"/>
              </w:rPr>
            </w:pPr>
          </w:p>
        </w:tc>
        <w:tc>
          <w:tcPr>
            <w:tcW w:w="644" w:type="dxa"/>
            <w:vMerge w:val="continue"/>
            <w:noWrap w:val="0"/>
            <w:vAlign w:val="center"/>
          </w:tcPr>
          <w:p w14:paraId="0BE4B2DC">
            <w:pPr>
              <w:widowControl/>
              <w:shd w:val="clear"/>
              <w:spacing w:line="240" w:lineRule="auto"/>
              <w:jc w:val="left"/>
              <w:rPr>
                <w:rFonts w:hint="eastAsia" w:ascii="宋体" w:hAnsi="宋体" w:eastAsia="宋体" w:cs="宋体"/>
                <w:color w:val="auto"/>
                <w:kern w:val="0"/>
                <w:szCs w:val="21"/>
                <w:lang w:bidi="ar"/>
              </w:rPr>
            </w:pPr>
          </w:p>
        </w:tc>
      </w:tr>
      <w:tr w14:paraId="547471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7" w:type="dxa"/>
            <w:vMerge w:val="continue"/>
            <w:noWrap w:val="0"/>
            <w:vAlign w:val="top"/>
          </w:tcPr>
          <w:p w14:paraId="0E979E37">
            <w:pPr>
              <w:shd w:val="clear"/>
              <w:spacing w:line="240" w:lineRule="auto"/>
              <w:rPr>
                <w:rFonts w:hint="eastAsia" w:ascii="宋体" w:hAnsi="宋体" w:eastAsia="宋体" w:cs="宋体"/>
                <w:color w:val="auto"/>
              </w:rPr>
            </w:pPr>
          </w:p>
        </w:tc>
        <w:tc>
          <w:tcPr>
            <w:tcW w:w="1216" w:type="dxa"/>
            <w:vMerge w:val="restart"/>
            <w:noWrap w:val="0"/>
            <w:vAlign w:val="center"/>
          </w:tcPr>
          <w:p w14:paraId="775F79D9">
            <w:pPr>
              <w:widowControl/>
              <w:shd w:val="clear"/>
              <w:spacing w:line="240" w:lineRule="auto"/>
              <w:jc w:val="center"/>
              <w:rPr>
                <w:rFonts w:hint="eastAsia" w:ascii="宋体" w:hAnsi="宋体" w:eastAsia="宋体" w:cs="宋体"/>
                <w:color w:val="auto"/>
                <w:kern w:val="0"/>
                <w:szCs w:val="21"/>
              </w:rPr>
            </w:pPr>
            <w:r>
              <w:rPr>
                <w:rFonts w:hint="eastAsia" w:ascii="宋体" w:hAnsi="宋体" w:eastAsia="宋体" w:cs="宋体"/>
                <w:color w:val="auto"/>
                <w:kern w:val="0"/>
                <w:szCs w:val="21"/>
                <w:lang w:bidi="ar"/>
              </w:rPr>
              <w:t>医嘱详情</w:t>
            </w:r>
          </w:p>
        </w:tc>
        <w:tc>
          <w:tcPr>
            <w:tcW w:w="5217" w:type="dxa"/>
            <w:noWrap w:val="0"/>
            <w:vAlign w:val="center"/>
          </w:tcPr>
          <w:p w14:paraId="7E6B4A38">
            <w:pPr>
              <w:widowControl/>
              <w:shd w:val="clear"/>
              <w:spacing w:line="240" w:lineRule="auto"/>
              <w:jc w:val="left"/>
              <w:rPr>
                <w:rFonts w:hint="eastAsia" w:ascii="宋体" w:hAnsi="宋体" w:eastAsia="宋体" w:cs="宋体"/>
                <w:color w:val="auto"/>
              </w:rPr>
            </w:pPr>
            <w:r>
              <w:rPr>
                <w:rFonts w:hint="eastAsia" w:ascii="宋体" w:hAnsi="宋体" w:eastAsia="宋体" w:cs="宋体"/>
                <w:color w:val="auto"/>
                <w:kern w:val="0"/>
                <w:szCs w:val="21"/>
                <w:lang w:bidi="ar"/>
              </w:rPr>
              <w:t>医嘱单号/医嘱状态/医嘱类型/医保/自费类型/医嘱时间/医嘱诊断/费用合计/诊断报卡</w:t>
            </w:r>
          </w:p>
        </w:tc>
        <w:tc>
          <w:tcPr>
            <w:tcW w:w="700" w:type="dxa"/>
            <w:vMerge w:val="continue"/>
            <w:noWrap w:val="0"/>
            <w:vAlign w:val="center"/>
          </w:tcPr>
          <w:p w14:paraId="707131AC">
            <w:pPr>
              <w:widowControl/>
              <w:shd w:val="clear"/>
              <w:spacing w:line="240" w:lineRule="auto"/>
              <w:jc w:val="left"/>
              <w:rPr>
                <w:rFonts w:hint="eastAsia" w:ascii="宋体" w:hAnsi="宋体" w:eastAsia="宋体" w:cs="宋体"/>
                <w:color w:val="auto"/>
                <w:kern w:val="0"/>
                <w:szCs w:val="21"/>
                <w:lang w:bidi="ar"/>
              </w:rPr>
            </w:pPr>
          </w:p>
        </w:tc>
        <w:tc>
          <w:tcPr>
            <w:tcW w:w="644" w:type="dxa"/>
            <w:vMerge w:val="continue"/>
            <w:noWrap w:val="0"/>
            <w:vAlign w:val="center"/>
          </w:tcPr>
          <w:p w14:paraId="36A14D87">
            <w:pPr>
              <w:widowControl/>
              <w:shd w:val="clear"/>
              <w:spacing w:line="240" w:lineRule="auto"/>
              <w:jc w:val="left"/>
              <w:rPr>
                <w:rFonts w:hint="eastAsia" w:ascii="宋体" w:hAnsi="宋体" w:eastAsia="宋体" w:cs="宋体"/>
                <w:color w:val="auto"/>
                <w:kern w:val="0"/>
                <w:szCs w:val="21"/>
                <w:lang w:bidi="ar"/>
              </w:rPr>
            </w:pPr>
          </w:p>
        </w:tc>
      </w:tr>
      <w:tr w14:paraId="556558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7" w:type="dxa"/>
            <w:vMerge w:val="continue"/>
            <w:noWrap w:val="0"/>
            <w:vAlign w:val="top"/>
          </w:tcPr>
          <w:p w14:paraId="1F377F16">
            <w:pPr>
              <w:shd w:val="clear"/>
              <w:spacing w:line="240" w:lineRule="auto"/>
              <w:rPr>
                <w:rFonts w:hint="eastAsia" w:ascii="宋体" w:hAnsi="宋体" w:eastAsia="宋体" w:cs="宋体"/>
                <w:color w:val="auto"/>
              </w:rPr>
            </w:pPr>
          </w:p>
        </w:tc>
        <w:tc>
          <w:tcPr>
            <w:tcW w:w="1216" w:type="dxa"/>
            <w:vMerge w:val="continue"/>
            <w:noWrap w:val="0"/>
            <w:vAlign w:val="top"/>
          </w:tcPr>
          <w:p w14:paraId="095B64E4">
            <w:pPr>
              <w:shd w:val="clear"/>
              <w:spacing w:line="240" w:lineRule="auto"/>
              <w:rPr>
                <w:rFonts w:hint="eastAsia" w:ascii="宋体" w:hAnsi="宋体" w:eastAsia="宋体" w:cs="宋体"/>
                <w:color w:val="auto"/>
              </w:rPr>
            </w:pPr>
          </w:p>
        </w:tc>
        <w:tc>
          <w:tcPr>
            <w:tcW w:w="5217" w:type="dxa"/>
            <w:noWrap w:val="0"/>
            <w:vAlign w:val="center"/>
          </w:tcPr>
          <w:p w14:paraId="7C876BC1">
            <w:pPr>
              <w:widowControl/>
              <w:shd w:val="clear"/>
              <w:spacing w:line="240" w:lineRule="auto"/>
              <w:jc w:val="left"/>
              <w:rPr>
                <w:rFonts w:hint="eastAsia" w:ascii="宋体" w:hAnsi="宋体" w:eastAsia="宋体" w:cs="宋体"/>
                <w:color w:val="auto"/>
              </w:rPr>
            </w:pPr>
            <w:r>
              <w:rPr>
                <w:rFonts w:hint="eastAsia" w:ascii="宋体" w:hAnsi="宋体" w:eastAsia="宋体" w:cs="宋体"/>
                <w:color w:val="auto"/>
                <w:kern w:val="0"/>
                <w:szCs w:val="21"/>
                <w:lang w:bidi="ar"/>
              </w:rPr>
              <w:t>序号/医嘱项目/皮试/用法/滴速/总量/嘱托/部位/执行科室/国家项目编码/国家项目名称/附加执行/执行性质/计价性质/用药目的/开嘱医生/开嘱科室/药品产地</w:t>
            </w:r>
          </w:p>
        </w:tc>
        <w:tc>
          <w:tcPr>
            <w:tcW w:w="700" w:type="dxa"/>
            <w:vMerge w:val="continue"/>
            <w:noWrap w:val="0"/>
            <w:vAlign w:val="center"/>
          </w:tcPr>
          <w:p w14:paraId="051B4A3C">
            <w:pPr>
              <w:widowControl/>
              <w:shd w:val="clear"/>
              <w:spacing w:line="240" w:lineRule="auto"/>
              <w:jc w:val="left"/>
              <w:rPr>
                <w:rFonts w:hint="eastAsia" w:ascii="宋体" w:hAnsi="宋体" w:eastAsia="宋体" w:cs="宋体"/>
                <w:color w:val="auto"/>
                <w:kern w:val="0"/>
                <w:szCs w:val="21"/>
                <w:lang w:bidi="ar"/>
              </w:rPr>
            </w:pPr>
          </w:p>
        </w:tc>
        <w:tc>
          <w:tcPr>
            <w:tcW w:w="644" w:type="dxa"/>
            <w:vMerge w:val="continue"/>
            <w:noWrap w:val="0"/>
            <w:vAlign w:val="center"/>
          </w:tcPr>
          <w:p w14:paraId="4B0B4E02">
            <w:pPr>
              <w:widowControl/>
              <w:shd w:val="clear"/>
              <w:spacing w:line="240" w:lineRule="auto"/>
              <w:jc w:val="left"/>
              <w:rPr>
                <w:rFonts w:hint="eastAsia" w:ascii="宋体" w:hAnsi="宋体" w:eastAsia="宋体" w:cs="宋体"/>
                <w:color w:val="auto"/>
                <w:kern w:val="0"/>
                <w:szCs w:val="21"/>
                <w:lang w:bidi="ar"/>
              </w:rPr>
            </w:pPr>
          </w:p>
        </w:tc>
      </w:tr>
      <w:tr w14:paraId="4600CF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7" w:type="dxa"/>
            <w:vMerge w:val="continue"/>
            <w:noWrap w:val="0"/>
            <w:vAlign w:val="top"/>
          </w:tcPr>
          <w:p w14:paraId="3E28058F">
            <w:pPr>
              <w:shd w:val="clear"/>
              <w:spacing w:line="240" w:lineRule="auto"/>
              <w:rPr>
                <w:rFonts w:hint="eastAsia" w:ascii="宋体" w:hAnsi="宋体" w:eastAsia="宋体" w:cs="宋体"/>
                <w:color w:val="auto"/>
              </w:rPr>
            </w:pPr>
          </w:p>
        </w:tc>
        <w:tc>
          <w:tcPr>
            <w:tcW w:w="1216" w:type="dxa"/>
            <w:vMerge w:val="continue"/>
            <w:noWrap w:val="0"/>
            <w:vAlign w:val="top"/>
          </w:tcPr>
          <w:p w14:paraId="2A1CEA95">
            <w:pPr>
              <w:shd w:val="clear"/>
              <w:spacing w:line="240" w:lineRule="auto"/>
              <w:rPr>
                <w:rFonts w:hint="eastAsia" w:ascii="宋体" w:hAnsi="宋体" w:eastAsia="宋体" w:cs="宋体"/>
                <w:color w:val="auto"/>
              </w:rPr>
            </w:pPr>
          </w:p>
        </w:tc>
        <w:tc>
          <w:tcPr>
            <w:tcW w:w="5217" w:type="dxa"/>
            <w:noWrap w:val="0"/>
            <w:vAlign w:val="center"/>
          </w:tcPr>
          <w:p w14:paraId="0E0F329B">
            <w:pPr>
              <w:widowControl/>
              <w:shd w:val="clear"/>
              <w:spacing w:line="240" w:lineRule="auto"/>
              <w:jc w:val="left"/>
              <w:rPr>
                <w:rFonts w:hint="eastAsia" w:ascii="宋体" w:hAnsi="宋体" w:eastAsia="宋体" w:cs="宋体"/>
                <w:color w:val="auto"/>
              </w:rPr>
            </w:pPr>
            <w:r>
              <w:rPr>
                <w:rFonts w:hint="eastAsia" w:ascii="宋体" w:hAnsi="宋体" w:eastAsia="宋体" w:cs="宋体"/>
                <w:color w:val="auto"/>
                <w:kern w:val="0"/>
                <w:szCs w:val="21"/>
                <w:lang w:bidi="ar"/>
              </w:rPr>
              <w:t>单条医嘱项目信息对应的医嘱计价信息，默认展示第一条医嘱项目的计价信息，同一条医嘱项目有多条计价信息时展示全部计价信息</w:t>
            </w:r>
          </w:p>
        </w:tc>
        <w:tc>
          <w:tcPr>
            <w:tcW w:w="700" w:type="dxa"/>
            <w:vMerge w:val="continue"/>
            <w:noWrap w:val="0"/>
            <w:vAlign w:val="center"/>
          </w:tcPr>
          <w:p w14:paraId="123D6AAB">
            <w:pPr>
              <w:widowControl/>
              <w:shd w:val="clear"/>
              <w:spacing w:line="240" w:lineRule="auto"/>
              <w:jc w:val="left"/>
              <w:rPr>
                <w:rFonts w:hint="eastAsia" w:ascii="宋体" w:hAnsi="宋体" w:eastAsia="宋体" w:cs="宋体"/>
                <w:color w:val="auto"/>
                <w:kern w:val="0"/>
                <w:szCs w:val="21"/>
                <w:lang w:bidi="ar"/>
              </w:rPr>
            </w:pPr>
          </w:p>
        </w:tc>
        <w:tc>
          <w:tcPr>
            <w:tcW w:w="644" w:type="dxa"/>
            <w:vMerge w:val="continue"/>
            <w:noWrap w:val="0"/>
            <w:vAlign w:val="center"/>
          </w:tcPr>
          <w:p w14:paraId="7B1A4647">
            <w:pPr>
              <w:widowControl/>
              <w:shd w:val="clear"/>
              <w:spacing w:line="240" w:lineRule="auto"/>
              <w:jc w:val="left"/>
              <w:rPr>
                <w:rFonts w:hint="eastAsia" w:ascii="宋体" w:hAnsi="宋体" w:eastAsia="宋体" w:cs="宋体"/>
                <w:color w:val="auto"/>
                <w:kern w:val="0"/>
                <w:szCs w:val="21"/>
                <w:lang w:bidi="ar"/>
              </w:rPr>
            </w:pPr>
          </w:p>
        </w:tc>
      </w:tr>
      <w:tr w14:paraId="44604D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7" w:type="dxa"/>
            <w:vMerge w:val="continue"/>
            <w:noWrap w:val="0"/>
            <w:vAlign w:val="top"/>
          </w:tcPr>
          <w:p w14:paraId="7A59A2E0">
            <w:pPr>
              <w:shd w:val="clear"/>
              <w:spacing w:line="240" w:lineRule="auto"/>
              <w:rPr>
                <w:rFonts w:hint="eastAsia" w:ascii="宋体" w:hAnsi="宋体" w:eastAsia="宋体" w:cs="宋体"/>
                <w:color w:val="auto"/>
              </w:rPr>
            </w:pPr>
          </w:p>
        </w:tc>
        <w:tc>
          <w:tcPr>
            <w:tcW w:w="1216" w:type="dxa"/>
            <w:vMerge w:val="continue"/>
            <w:noWrap w:val="0"/>
            <w:vAlign w:val="top"/>
          </w:tcPr>
          <w:p w14:paraId="76EADEAC">
            <w:pPr>
              <w:shd w:val="clear"/>
              <w:spacing w:line="240" w:lineRule="auto"/>
              <w:rPr>
                <w:rFonts w:hint="eastAsia" w:ascii="宋体" w:hAnsi="宋体" w:eastAsia="宋体" w:cs="宋体"/>
                <w:color w:val="auto"/>
              </w:rPr>
            </w:pPr>
          </w:p>
        </w:tc>
        <w:tc>
          <w:tcPr>
            <w:tcW w:w="5217" w:type="dxa"/>
            <w:noWrap w:val="0"/>
            <w:vAlign w:val="center"/>
          </w:tcPr>
          <w:p w14:paraId="2B04BE1F">
            <w:pPr>
              <w:widowControl/>
              <w:shd w:val="clear"/>
              <w:spacing w:line="240" w:lineRule="auto"/>
              <w:jc w:val="left"/>
              <w:rPr>
                <w:rFonts w:hint="eastAsia" w:ascii="宋体" w:hAnsi="宋体" w:eastAsia="宋体" w:cs="宋体"/>
                <w:color w:val="auto"/>
              </w:rPr>
            </w:pPr>
            <w:r>
              <w:rPr>
                <w:rFonts w:hint="eastAsia" w:ascii="宋体" w:hAnsi="宋体" w:eastAsia="宋体" w:cs="宋体"/>
                <w:color w:val="auto"/>
                <w:kern w:val="0"/>
                <w:szCs w:val="21"/>
                <w:lang w:bidi="ar"/>
              </w:rPr>
              <w:t>序号/医嘱项目/收费项目/规格/总量/单位/单价/原价/全价/核算金额/保险类型/项目编码/国家项目编码/国家项目名称/省份编码/省份名称</w:t>
            </w:r>
          </w:p>
        </w:tc>
        <w:tc>
          <w:tcPr>
            <w:tcW w:w="700" w:type="dxa"/>
            <w:vMerge w:val="continue"/>
            <w:noWrap w:val="0"/>
            <w:vAlign w:val="center"/>
          </w:tcPr>
          <w:p w14:paraId="39B3BA09">
            <w:pPr>
              <w:widowControl/>
              <w:shd w:val="clear"/>
              <w:spacing w:line="240" w:lineRule="auto"/>
              <w:jc w:val="left"/>
              <w:rPr>
                <w:rFonts w:hint="eastAsia" w:ascii="宋体" w:hAnsi="宋体" w:eastAsia="宋体" w:cs="宋体"/>
                <w:color w:val="auto"/>
                <w:kern w:val="0"/>
                <w:szCs w:val="21"/>
                <w:lang w:bidi="ar"/>
              </w:rPr>
            </w:pPr>
          </w:p>
        </w:tc>
        <w:tc>
          <w:tcPr>
            <w:tcW w:w="644" w:type="dxa"/>
            <w:vMerge w:val="continue"/>
            <w:noWrap w:val="0"/>
            <w:vAlign w:val="center"/>
          </w:tcPr>
          <w:p w14:paraId="4954628B">
            <w:pPr>
              <w:widowControl/>
              <w:shd w:val="clear"/>
              <w:spacing w:line="240" w:lineRule="auto"/>
              <w:jc w:val="left"/>
              <w:rPr>
                <w:rFonts w:hint="eastAsia" w:ascii="宋体" w:hAnsi="宋体" w:eastAsia="宋体" w:cs="宋体"/>
                <w:color w:val="auto"/>
                <w:kern w:val="0"/>
                <w:szCs w:val="21"/>
                <w:lang w:bidi="ar"/>
              </w:rPr>
            </w:pPr>
          </w:p>
        </w:tc>
      </w:tr>
      <w:tr w14:paraId="28D262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7" w:type="dxa"/>
            <w:vMerge w:val="continue"/>
            <w:noWrap w:val="0"/>
            <w:vAlign w:val="top"/>
          </w:tcPr>
          <w:p w14:paraId="5F61351D">
            <w:pPr>
              <w:shd w:val="clear"/>
              <w:spacing w:line="240" w:lineRule="auto"/>
              <w:rPr>
                <w:rFonts w:hint="eastAsia" w:ascii="宋体" w:hAnsi="宋体" w:eastAsia="宋体" w:cs="宋体"/>
                <w:color w:val="auto"/>
              </w:rPr>
            </w:pPr>
          </w:p>
        </w:tc>
        <w:tc>
          <w:tcPr>
            <w:tcW w:w="1216" w:type="dxa"/>
            <w:vMerge w:val="continue"/>
            <w:noWrap w:val="0"/>
            <w:vAlign w:val="top"/>
          </w:tcPr>
          <w:p w14:paraId="783FBB12">
            <w:pPr>
              <w:shd w:val="clear"/>
              <w:spacing w:line="240" w:lineRule="auto"/>
              <w:rPr>
                <w:rFonts w:hint="eastAsia" w:ascii="宋体" w:hAnsi="宋体" w:eastAsia="宋体" w:cs="宋体"/>
                <w:color w:val="auto"/>
              </w:rPr>
            </w:pPr>
          </w:p>
        </w:tc>
        <w:tc>
          <w:tcPr>
            <w:tcW w:w="5217" w:type="dxa"/>
            <w:noWrap w:val="0"/>
            <w:vAlign w:val="center"/>
          </w:tcPr>
          <w:p w14:paraId="39B60025">
            <w:pPr>
              <w:widowControl/>
              <w:shd w:val="clear"/>
              <w:spacing w:line="240" w:lineRule="auto"/>
              <w:jc w:val="left"/>
              <w:rPr>
                <w:rFonts w:hint="eastAsia" w:ascii="宋体" w:hAnsi="宋体" w:eastAsia="宋体" w:cs="宋体"/>
                <w:color w:val="auto"/>
              </w:rPr>
            </w:pPr>
            <w:r>
              <w:rPr>
                <w:rFonts w:hint="eastAsia" w:ascii="宋体" w:hAnsi="宋体" w:eastAsia="宋体" w:cs="宋体"/>
                <w:color w:val="auto"/>
                <w:kern w:val="0"/>
                <w:szCs w:val="21"/>
                <w:lang w:bidi="ar"/>
              </w:rPr>
              <w:t>单条医嘱项目信息对应的医嘱执行轨迹，默认展示第一条医嘱项目的执行轨迹</w:t>
            </w:r>
          </w:p>
        </w:tc>
        <w:tc>
          <w:tcPr>
            <w:tcW w:w="700" w:type="dxa"/>
            <w:vMerge w:val="continue"/>
            <w:noWrap w:val="0"/>
            <w:vAlign w:val="center"/>
          </w:tcPr>
          <w:p w14:paraId="0A4DA120">
            <w:pPr>
              <w:widowControl/>
              <w:shd w:val="clear"/>
              <w:spacing w:line="240" w:lineRule="auto"/>
              <w:jc w:val="left"/>
              <w:rPr>
                <w:rFonts w:hint="eastAsia" w:ascii="宋体" w:hAnsi="宋体" w:eastAsia="宋体" w:cs="宋体"/>
                <w:color w:val="auto"/>
                <w:kern w:val="0"/>
                <w:szCs w:val="21"/>
                <w:lang w:bidi="ar"/>
              </w:rPr>
            </w:pPr>
          </w:p>
        </w:tc>
        <w:tc>
          <w:tcPr>
            <w:tcW w:w="644" w:type="dxa"/>
            <w:vMerge w:val="continue"/>
            <w:noWrap w:val="0"/>
            <w:vAlign w:val="center"/>
          </w:tcPr>
          <w:p w14:paraId="5C52E039">
            <w:pPr>
              <w:widowControl/>
              <w:shd w:val="clear"/>
              <w:spacing w:line="240" w:lineRule="auto"/>
              <w:jc w:val="left"/>
              <w:rPr>
                <w:rFonts w:hint="eastAsia" w:ascii="宋体" w:hAnsi="宋体" w:eastAsia="宋体" w:cs="宋体"/>
                <w:color w:val="auto"/>
                <w:kern w:val="0"/>
                <w:szCs w:val="21"/>
                <w:lang w:bidi="ar"/>
              </w:rPr>
            </w:pPr>
          </w:p>
        </w:tc>
      </w:tr>
      <w:tr w14:paraId="68928D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7" w:type="dxa"/>
            <w:vMerge w:val="continue"/>
            <w:noWrap w:val="0"/>
            <w:vAlign w:val="top"/>
          </w:tcPr>
          <w:p w14:paraId="2AC60037">
            <w:pPr>
              <w:shd w:val="clear"/>
              <w:spacing w:line="240" w:lineRule="auto"/>
              <w:rPr>
                <w:rFonts w:hint="eastAsia" w:ascii="宋体" w:hAnsi="宋体" w:eastAsia="宋体" w:cs="宋体"/>
                <w:color w:val="auto"/>
              </w:rPr>
            </w:pPr>
          </w:p>
        </w:tc>
        <w:tc>
          <w:tcPr>
            <w:tcW w:w="1216" w:type="dxa"/>
            <w:vMerge w:val="continue"/>
            <w:noWrap w:val="0"/>
            <w:vAlign w:val="top"/>
          </w:tcPr>
          <w:p w14:paraId="6F2A495F">
            <w:pPr>
              <w:shd w:val="clear"/>
              <w:spacing w:line="240" w:lineRule="auto"/>
              <w:rPr>
                <w:rFonts w:hint="eastAsia" w:ascii="宋体" w:hAnsi="宋体" w:eastAsia="宋体" w:cs="宋体"/>
                <w:color w:val="auto"/>
              </w:rPr>
            </w:pPr>
          </w:p>
        </w:tc>
        <w:tc>
          <w:tcPr>
            <w:tcW w:w="5217" w:type="dxa"/>
            <w:noWrap w:val="0"/>
            <w:vAlign w:val="center"/>
          </w:tcPr>
          <w:p w14:paraId="0ABF4C85">
            <w:pPr>
              <w:widowControl/>
              <w:shd w:val="clear"/>
              <w:spacing w:line="240" w:lineRule="auto"/>
              <w:jc w:val="left"/>
              <w:rPr>
                <w:rFonts w:hint="eastAsia" w:ascii="宋体" w:hAnsi="宋体" w:eastAsia="宋体" w:cs="宋体"/>
                <w:color w:val="auto"/>
              </w:rPr>
            </w:pPr>
            <w:r>
              <w:rPr>
                <w:rFonts w:hint="eastAsia" w:ascii="宋体" w:hAnsi="宋体" w:eastAsia="宋体" w:cs="宋体"/>
                <w:color w:val="auto"/>
                <w:kern w:val="0"/>
                <w:szCs w:val="21"/>
                <w:lang w:bidi="ar"/>
              </w:rPr>
              <w:t>根据流程引擎配置展示对应业务节点状态，节点名称/科室/人员/时间</w:t>
            </w:r>
          </w:p>
        </w:tc>
        <w:tc>
          <w:tcPr>
            <w:tcW w:w="700" w:type="dxa"/>
            <w:vMerge w:val="continue"/>
            <w:noWrap w:val="0"/>
            <w:vAlign w:val="center"/>
          </w:tcPr>
          <w:p w14:paraId="1BBA547D">
            <w:pPr>
              <w:widowControl/>
              <w:shd w:val="clear"/>
              <w:spacing w:line="240" w:lineRule="auto"/>
              <w:jc w:val="left"/>
              <w:rPr>
                <w:rFonts w:hint="eastAsia" w:ascii="宋体" w:hAnsi="宋体" w:eastAsia="宋体" w:cs="宋体"/>
                <w:color w:val="auto"/>
                <w:kern w:val="0"/>
                <w:szCs w:val="21"/>
                <w:lang w:bidi="ar"/>
              </w:rPr>
            </w:pPr>
          </w:p>
        </w:tc>
        <w:tc>
          <w:tcPr>
            <w:tcW w:w="644" w:type="dxa"/>
            <w:vMerge w:val="continue"/>
            <w:noWrap w:val="0"/>
            <w:vAlign w:val="center"/>
          </w:tcPr>
          <w:p w14:paraId="096D665C">
            <w:pPr>
              <w:widowControl/>
              <w:shd w:val="clear"/>
              <w:spacing w:line="240" w:lineRule="auto"/>
              <w:jc w:val="left"/>
              <w:rPr>
                <w:rFonts w:hint="eastAsia" w:ascii="宋体" w:hAnsi="宋体" w:eastAsia="宋体" w:cs="宋体"/>
                <w:color w:val="auto"/>
                <w:kern w:val="0"/>
                <w:szCs w:val="21"/>
                <w:lang w:bidi="ar"/>
              </w:rPr>
            </w:pPr>
          </w:p>
        </w:tc>
      </w:tr>
      <w:tr w14:paraId="36EE4F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7" w:type="dxa"/>
            <w:vMerge w:val="continue"/>
            <w:noWrap w:val="0"/>
            <w:vAlign w:val="top"/>
          </w:tcPr>
          <w:p w14:paraId="30E686A2">
            <w:pPr>
              <w:shd w:val="clear"/>
              <w:spacing w:line="240" w:lineRule="auto"/>
              <w:rPr>
                <w:rFonts w:hint="eastAsia" w:ascii="宋体" w:hAnsi="宋体" w:eastAsia="宋体" w:cs="宋体"/>
                <w:color w:val="auto"/>
              </w:rPr>
            </w:pPr>
          </w:p>
        </w:tc>
        <w:tc>
          <w:tcPr>
            <w:tcW w:w="1216" w:type="dxa"/>
            <w:vMerge w:val="restart"/>
            <w:noWrap w:val="0"/>
            <w:vAlign w:val="center"/>
          </w:tcPr>
          <w:p w14:paraId="545528C6">
            <w:pPr>
              <w:widowControl/>
              <w:shd w:val="clear"/>
              <w:spacing w:line="240" w:lineRule="auto"/>
              <w:jc w:val="center"/>
              <w:rPr>
                <w:rFonts w:hint="eastAsia" w:ascii="宋体" w:hAnsi="宋体" w:eastAsia="宋体" w:cs="宋体"/>
                <w:color w:val="auto"/>
                <w:kern w:val="0"/>
                <w:szCs w:val="21"/>
              </w:rPr>
            </w:pPr>
            <w:r>
              <w:rPr>
                <w:rFonts w:hint="eastAsia" w:ascii="宋体" w:hAnsi="宋体" w:eastAsia="宋体" w:cs="宋体"/>
                <w:color w:val="auto"/>
                <w:kern w:val="0"/>
                <w:szCs w:val="21"/>
                <w:lang w:bidi="ar"/>
              </w:rPr>
              <w:t>历史医嘱</w:t>
            </w:r>
          </w:p>
        </w:tc>
        <w:tc>
          <w:tcPr>
            <w:tcW w:w="5217" w:type="dxa"/>
            <w:noWrap w:val="0"/>
            <w:vAlign w:val="center"/>
          </w:tcPr>
          <w:p w14:paraId="43E70DFD">
            <w:pPr>
              <w:widowControl/>
              <w:shd w:val="clear"/>
              <w:spacing w:line="240" w:lineRule="auto"/>
              <w:jc w:val="left"/>
              <w:rPr>
                <w:rFonts w:hint="eastAsia" w:ascii="宋体" w:hAnsi="宋体" w:eastAsia="宋体" w:cs="宋体"/>
                <w:color w:val="auto"/>
              </w:rPr>
            </w:pPr>
            <w:r>
              <w:rPr>
                <w:rFonts w:hint="eastAsia" w:ascii="宋体" w:hAnsi="宋体" w:eastAsia="宋体" w:cs="宋体"/>
                <w:color w:val="auto"/>
                <w:kern w:val="0"/>
                <w:szCs w:val="21"/>
                <w:lang w:bidi="ar"/>
              </w:rPr>
              <w:t>可查看对应就诊日期的诊断记录，并支持诊断复制新开</w:t>
            </w:r>
          </w:p>
        </w:tc>
        <w:tc>
          <w:tcPr>
            <w:tcW w:w="700" w:type="dxa"/>
            <w:vMerge w:val="continue"/>
            <w:noWrap w:val="0"/>
            <w:vAlign w:val="center"/>
          </w:tcPr>
          <w:p w14:paraId="58DD3487">
            <w:pPr>
              <w:widowControl/>
              <w:shd w:val="clear"/>
              <w:spacing w:line="240" w:lineRule="auto"/>
              <w:jc w:val="left"/>
              <w:rPr>
                <w:rFonts w:hint="eastAsia" w:ascii="宋体" w:hAnsi="宋体" w:eastAsia="宋体" w:cs="宋体"/>
                <w:color w:val="auto"/>
                <w:kern w:val="0"/>
                <w:szCs w:val="21"/>
                <w:lang w:bidi="ar"/>
              </w:rPr>
            </w:pPr>
          </w:p>
        </w:tc>
        <w:tc>
          <w:tcPr>
            <w:tcW w:w="644" w:type="dxa"/>
            <w:vMerge w:val="continue"/>
            <w:noWrap w:val="0"/>
            <w:vAlign w:val="center"/>
          </w:tcPr>
          <w:p w14:paraId="6B70E7A7">
            <w:pPr>
              <w:widowControl/>
              <w:shd w:val="clear"/>
              <w:spacing w:line="240" w:lineRule="auto"/>
              <w:jc w:val="left"/>
              <w:rPr>
                <w:rFonts w:hint="eastAsia" w:ascii="宋体" w:hAnsi="宋体" w:eastAsia="宋体" w:cs="宋体"/>
                <w:color w:val="auto"/>
                <w:kern w:val="0"/>
                <w:szCs w:val="21"/>
                <w:lang w:bidi="ar"/>
              </w:rPr>
            </w:pPr>
          </w:p>
        </w:tc>
      </w:tr>
      <w:tr w14:paraId="0D3573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7" w:type="dxa"/>
            <w:vMerge w:val="continue"/>
            <w:noWrap w:val="0"/>
            <w:vAlign w:val="top"/>
          </w:tcPr>
          <w:p w14:paraId="0173915B">
            <w:pPr>
              <w:shd w:val="clear"/>
              <w:spacing w:line="240" w:lineRule="auto"/>
              <w:rPr>
                <w:rFonts w:hint="eastAsia" w:ascii="宋体" w:hAnsi="宋体" w:eastAsia="宋体" w:cs="宋体"/>
                <w:color w:val="auto"/>
              </w:rPr>
            </w:pPr>
          </w:p>
        </w:tc>
        <w:tc>
          <w:tcPr>
            <w:tcW w:w="1216" w:type="dxa"/>
            <w:vMerge w:val="continue"/>
            <w:noWrap w:val="0"/>
            <w:vAlign w:val="top"/>
          </w:tcPr>
          <w:p w14:paraId="139E34DB">
            <w:pPr>
              <w:shd w:val="clear"/>
              <w:spacing w:line="240" w:lineRule="auto"/>
              <w:rPr>
                <w:rFonts w:hint="eastAsia" w:ascii="宋体" w:hAnsi="宋体" w:eastAsia="宋体" w:cs="宋体"/>
                <w:color w:val="auto"/>
              </w:rPr>
            </w:pPr>
          </w:p>
        </w:tc>
        <w:tc>
          <w:tcPr>
            <w:tcW w:w="5217" w:type="dxa"/>
            <w:noWrap w:val="0"/>
            <w:vAlign w:val="center"/>
          </w:tcPr>
          <w:p w14:paraId="4095A125">
            <w:pPr>
              <w:widowControl/>
              <w:shd w:val="clear"/>
              <w:spacing w:line="240" w:lineRule="auto"/>
              <w:jc w:val="left"/>
              <w:rPr>
                <w:rFonts w:hint="eastAsia" w:ascii="宋体" w:hAnsi="宋体" w:eastAsia="宋体" w:cs="宋体"/>
                <w:color w:val="auto"/>
              </w:rPr>
            </w:pPr>
            <w:r>
              <w:rPr>
                <w:rFonts w:hint="eastAsia" w:ascii="宋体" w:hAnsi="宋体" w:eastAsia="宋体" w:cs="宋体"/>
                <w:color w:val="auto"/>
                <w:kern w:val="0"/>
                <w:szCs w:val="21"/>
                <w:lang w:bidi="ar"/>
              </w:rPr>
              <w:t>通过就诊时间轴，查询具体就诊日期的全部就诊记录详情包含诊断与医嘱内容</w:t>
            </w:r>
          </w:p>
        </w:tc>
        <w:tc>
          <w:tcPr>
            <w:tcW w:w="700" w:type="dxa"/>
            <w:vMerge w:val="continue"/>
            <w:noWrap w:val="0"/>
            <w:vAlign w:val="center"/>
          </w:tcPr>
          <w:p w14:paraId="4C514F28">
            <w:pPr>
              <w:widowControl/>
              <w:shd w:val="clear"/>
              <w:spacing w:line="240" w:lineRule="auto"/>
              <w:jc w:val="left"/>
              <w:rPr>
                <w:rFonts w:hint="eastAsia" w:ascii="宋体" w:hAnsi="宋体" w:eastAsia="宋体" w:cs="宋体"/>
                <w:color w:val="auto"/>
                <w:kern w:val="0"/>
                <w:szCs w:val="21"/>
                <w:lang w:bidi="ar"/>
              </w:rPr>
            </w:pPr>
          </w:p>
        </w:tc>
        <w:tc>
          <w:tcPr>
            <w:tcW w:w="644" w:type="dxa"/>
            <w:vMerge w:val="continue"/>
            <w:noWrap w:val="0"/>
            <w:vAlign w:val="center"/>
          </w:tcPr>
          <w:p w14:paraId="69171FB3">
            <w:pPr>
              <w:widowControl/>
              <w:shd w:val="clear"/>
              <w:spacing w:line="240" w:lineRule="auto"/>
              <w:jc w:val="left"/>
              <w:rPr>
                <w:rFonts w:hint="eastAsia" w:ascii="宋体" w:hAnsi="宋体" w:eastAsia="宋体" w:cs="宋体"/>
                <w:color w:val="auto"/>
                <w:kern w:val="0"/>
                <w:szCs w:val="21"/>
                <w:lang w:bidi="ar"/>
              </w:rPr>
            </w:pPr>
          </w:p>
        </w:tc>
      </w:tr>
      <w:tr w14:paraId="2481BF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7" w:type="dxa"/>
            <w:vMerge w:val="continue"/>
            <w:noWrap w:val="0"/>
            <w:vAlign w:val="top"/>
          </w:tcPr>
          <w:p w14:paraId="5DA1E919">
            <w:pPr>
              <w:shd w:val="clear"/>
              <w:spacing w:line="240" w:lineRule="auto"/>
              <w:rPr>
                <w:rFonts w:hint="eastAsia" w:ascii="宋体" w:hAnsi="宋体" w:eastAsia="宋体" w:cs="宋体"/>
                <w:color w:val="auto"/>
              </w:rPr>
            </w:pPr>
          </w:p>
        </w:tc>
        <w:tc>
          <w:tcPr>
            <w:tcW w:w="1216" w:type="dxa"/>
            <w:vMerge w:val="restart"/>
            <w:noWrap w:val="0"/>
            <w:vAlign w:val="center"/>
          </w:tcPr>
          <w:p w14:paraId="7AC8C016">
            <w:pPr>
              <w:widowControl/>
              <w:shd w:val="clear"/>
              <w:spacing w:line="240" w:lineRule="auto"/>
              <w:jc w:val="center"/>
              <w:rPr>
                <w:rFonts w:hint="eastAsia" w:ascii="宋体" w:hAnsi="宋体" w:eastAsia="宋体" w:cs="宋体"/>
                <w:color w:val="auto"/>
                <w:kern w:val="0"/>
                <w:szCs w:val="21"/>
              </w:rPr>
            </w:pPr>
            <w:r>
              <w:rPr>
                <w:rFonts w:hint="eastAsia" w:ascii="宋体" w:hAnsi="宋体" w:eastAsia="宋体" w:cs="宋体"/>
                <w:color w:val="auto"/>
                <w:kern w:val="0"/>
                <w:szCs w:val="21"/>
                <w:lang w:bidi="ar"/>
              </w:rPr>
              <w:t>全局菜单操作栏</w:t>
            </w:r>
          </w:p>
        </w:tc>
        <w:tc>
          <w:tcPr>
            <w:tcW w:w="5217" w:type="dxa"/>
            <w:noWrap w:val="0"/>
            <w:vAlign w:val="center"/>
          </w:tcPr>
          <w:p w14:paraId="28B6A986">
            <w:pPr>
              <w:widowControl/>
              <w:shd w:val="clear"/>
              <w:spacing w:line="240" w:lineRule="auto"/>
              <w:jc w:val="left"/>
              <w:rPr>
                <w:rFonts w:hint="eastAsia" w:ascii="宋体" w:hAnsi="宋体" w:eastAsia="宋体" w:cs="宋体"/>
                <w:color w:val="auto"/>
              </w:rPr>
            </w:pPr>
            <w:r>
              <w:rPr>
                <w:rFonts w:hint="eastAsia" w:ascii="宋体" w:hAnsi="宋体" w:eastAsia="宋体" w:cs="宋体"/>
                <w:color w:val="auto"/>
                <w:kern w:val="0"/>
                <w:szCs w:val="21"/>
                <w:lang w:bidi="ar"/>
              </w:rPr>
              <w:t>默认入口展示</w:t>
            </w:r>
          </w:p>
        </w:tc>
        <w:tc>
          <w:tcPr>
            <w:tcW w:w="700" w:type="dxa"/>
            <w:vMerge w:val="continue"/>
            <w:noWrap w:val="0"/>
            <w:vAlign w:val="center"/>
          </w:tcPr>
          <w:p w14:paraId="39C8DE2C">
            <w:pPr>
              <w:widowControl/>
              <w:shd w:val="clear"/>
              <w:spacing w:line="240" w:lineRule="auto"/>
              <w:jc w:val="left"/>
              <w:rPr>
                <w:rFonts w:hint="eastAsia" w:ascii="宋体" w:hAnsi="宋体" w:eastAsia="宋体" w:cs="宋体"/>
                <w:color w:val="auto"/>
                <w:kern w:val="0"/>
                <w:szCs w:val="21"/>
                <w:lang w:bidi="ar"/>
              </w:rPr>
            </w:pPr>
          </w:p>
        </w:tc>
        <w:tc>
          <w:tcPr>
            <w:tcW w:w="644" w:type="dxa"/>
            <w:vMerge w:val="continue"/>
            <w:noWrap w:val="0"/>
            <w:vAlign w:val="center"/>
          </w:tcPr>
          <w:p w14:paraId="57F43C12">
            <w:pPr>
              <w:widowControl/>
              <w:shd w:val="clear"/>
              <w:spacing w:line="240" w:lineRule="auto"/>
              <w:jc w:val="left"/>
              <w:rPr>
                <w:rFonts w:hint="eastAsia" w:ascii="宋体" w:hAnsi="宋体" w:eastAsia="宋体" w:cs="宋体"/>
                <w:color w:val="auto"/>
                <w:kern w:val="0"/>
                <w:szCs w:val="21"/>
                <w:lang w:bidi="ar"/>
              </w:rPr>
            </w:pPr>
          </w:p>
        </w:tc>
      </w:tr>
      <w:tr w14:paraId="29DFAD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7" w:type="dxa"/>
            <w:vMerge w:val="continue"/>
            <w:noWrap w:val="0"/>
            <w:vAlign w:val="top"/>
          </w:tcPr>
          <w:p w14:paraId="69707414">
            <w:pPr>
              <w:shd w:val="clear"/>
              <w:spacing w:line="240" w:lineRule="auto"/>
              <w:rPr>
                <w:rFonts w:hint="eastAsia" w:ascii="宋体" w:hAnsi="宋体" w:eastAsia="宋体" w:cs="宋体"/>
                <w:color w:val="auto"/>
              </w:rPr>
            </w:pPr>
          </w:p>
        </w:tc>
        <w:tc>
          <w:tcPr>
            <w:tcW w:w="1216" w:type="dxa"/>
            <w:vMerge w:val="continue"/>
            <w:noWrap w:val="0"/>
            <w:vAlign w:val="top"/>
          </w:tcPr>
          <w:p w14:paraId="116B3136">
            <w:pPr>
              <w:shd w:val="clear"/>
              <w:spacing w:line="240" w:lineRule="auto"/>
              <w:rPr>
                <w:rFonts w:hint="eastAsia" w:ascii="宋体" w:hAnsi="宋体" w:eastAsia="宋体" w:cs="宋体"/>
                <w:color w:val="auto"/>
              </w:rPr>
            </w:pPr>
          </w:p>
        </w:tc>
        <w:tc>
          <w:tcPr>
            <w:tcW w:w="5217" w:type="dxa"/>
            <w:noWrap w:val="0"/>
            <w:vAlign w:val="center"/>
          </w:tcPr>
          <w:p w14:paraId="1671FACA">
            <w:pPr>
              <w:widowControl/>
              <w:shd w:val="clear"/>
              <w:spacing w:line="240" w:lineRule="auto"/>
              <w:jc w:val="left"/>
              <w:rPr>
                <w:rFonts w:hint="eastAsia" w:ascii="宋体" w:hAnsi="宋体" w:eastAsia="宋体" w:cs="宋体"/>
                <w:color w:val="auto"/>
              </w:rPr>
            </w:pPr>
            <w:r>
              <w:rPr>
                <w:rFonts w:hint="eastAsia" w:ascii="宋体" w:hAnsi="宋体" w:eastAsia="宋体" w:cs="宋体"/>
                <w:color w:val="auto"/>
                <w:kern w:val="0"/>
                <w:szCs w:val="21"/>
                <w:lang w:bidi="ar"/>
              </w:rPr>
              <w:t>默认分类展示</w:t>
            </w:r>
          </w:p>
        </w:tc>
        <w:tc>
          <w:tcPr>
            <w:tcW w:w="700" w:type="dxa"/>
            <w:vMerge w:val="continue"/>
            <w:noWrap w:val="0"/>
            <w:vAlign w:val="center"/>
          </w:tcPr>
          <w:p w14:paraId="3DD682F1">
            <w:pPr>
              <w:widowControl/>
              <w:shd w:val="clear"/>
              <w:spacing w:line="240" w:lineRule="auto"/>
              <w:jc w:val="left"/>
              <w:rPr>
                <w:rFonts w:hint="eastAsia" w:ascii="宋体" w:hAnsi="宋体" w:eastAsia="宋体" w:cs="宋体"/>
                <w:color w:val="auto"/>
                <w:kern w:val="0"/>
                <w:szCs w:val="21"/>
                <w:lang w:bidi="ar"/>
              </w:rPr>
            </w:pPr>
          </w:p>
        </w:tc>
        <w:tc>
          <w:tcPr>
            <w:tcW w:w="644" w:type="dxa"/>
            <w:vMerge w:val="continue"/>
            <w:noWrap w:val="0"/>
            <w:vAlign w:val="center"/>
          </w:tcPr>
          <w:p w14:paraId="3254FFCD">
            <w:pPr>
              <w:widowControl/>
              <w:shd w:val="clear"/>
              <w:spacing w:line="240" w:lineRule="auto"/>
              <w:jc w:val="left"/>
              <w:rPr>
                <w:rFonts w:hint="eastAsia" w:ascii="宋体" w:hAnsi="宋体" w:eastAsia="宋体" w:cs="宋体"/>
                <w:color w:val="auto"/>
                <w:kern w:val="0"/>
                <w:szCs w:val="21"/>
                <w:lang w:bidi="ar"/>
              </w:rPr>
            </w:pPr>
          </w:p>
        </w:tc>
      </w:tr>
      <w:tr w14:paraId="2A827F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7" w:type="dxa"/>
            <w:vMerge w:val="continue"/>
            <w:noWrap w:val="0"/>
            <w:vAlign w:val="top"/>
          </w:tcPr>
          <w:p w14:paraId="6E8F74B4">
            <w:pPr>
              <w:shd w:val="clear"/>
              <w:spacing w:line="240" w:lineRule="auto"/>
              <w:rPr>
                <w:rFonts w:hint="eastAsia" w:ascii="宋体" w:hAnsi="宋体" w:eastAsia="宋体" w:cs="宋体"/>
                <w:color w:val="auto"/>
              </w:rPr>
            </w:pPr>
          </w:p>
        </w:tc>
        <w:tc>
          <w:tcPr>
            <w:tcW w:w="1216" w:type="dxa"/>
            <w:vMerge w:val="continue"/>
            <w:noWrap w:val="0"/>
            <w:vAlign w:val="top"/>
          </w:tcPr>
          <w:p w14:paraId="12526D58">
            <w:pPr>
              <w:shd w:val="clear"/>
              <w:spacing w:line="240" w:lineRule="auto"/>
              <w:rPr>
                <w:rFonts w:hint="eastAsia" w:ascii="宋体" w:hAnsi="宋体" w:eastAsia="宋体" w:cs="宋体"/>
                <w:color w:val="auto"/>
              </w:rPr>
            </w:pPr>
          </w:p>
        </w:tc>
        <w:tc>
          <w:tcPr>
            <w:tcW w:w="5217" w:type="dxa"/>
            <w:noWrap w:val="0"/>
            <w:vAlign w:val="center"/>
          </w:tcPr>
          <w:p w14:paraId="4365FDBA">
            <w:pPr>
              <w:widowControl/>
              <w:shd w:val="clear"/>
              <w:spacing w:line="240" w:lineRule="auto"/>
              <w:jc w:val="left"/>
              <w:rPr>
                <w:rFonts w:hint="eastAsia" w:ascii="宋体" w:hAnsi="宋体" w:eastAsia="宋体" w:cs="宋体"/>
                <w:color w:val="auto"/>
              </w:rPr>
            </w:pPr>
            <w:r>
              <w:rPr>
                <w:rFonts w:hint="eastAsia" w:ascii="宋体" w:hAnsi="宋体" w:eastAsia="宋体" w:cs="宋体"/>
                <w:color w:val="auto"/>
                <w:kern w:val="0"/>
                <w:szCs w:val="21"/>
                <w:lang w:bidi="ar"/>
              </w:rPr>
              <w:t>分类顺序调整</w:t>
            </w:r>
          </w:p>
        </w:tc>
        <w:tc>
          <w:tcPr>
            <w:tcW w:w="700" w:type="dxa"/>
            <w:vMerge w:val="continue"/>
            <w:noWrap w:val="0"/>
            <w:vAlign w:val="center"/>
          </w:tcPr>
          <w:p w14:paraId="164C8A4E">
            <w:pPr>
              <w:widowControl/>
              <w:shd w:val="clear"/>
              <w:spacing w:line="240" w:lineRule="auto"/>
              <w:jc w:val="left"/>
              <w:rPr>
                <w:rFonts w:hint="eastAsia" w:ascii="宋体" w:hAnsi="宋体" w:eastAsia="宋体" w:cs="宋体"/>
                <w:color w:val="auto"/>
                <w:kern w:val="0"/>
                <w:szCs w:val="21"/>
                <w:lang w:bidi="ar"/>
              </w:rPr>
            </w:pPr>
          </w:p>
        </w:tc>
        <w:tc>
          <w:tcPr>
            <w:tcW w:w="644" w:type="dxa"/>
            <w:vMerge w:val="continue"/>
            <w:noWrap w:val="0"/>
            <w:vAlign w:val="center"/>
          </w:tcPr>
          <w:p w14:paraId="5C14D8E3">
            <w:pPr>
              <w:widowControl/>
              <w:shd w:val="clear"/>
              <w:spacing w:line="240" w:lineRule="auto"/>
              <w:jc w:val="left"/>
              <w:rPr>
                <w:rFonts w:hint="eastAsia" w:ascii="宋体" w:hAnsi="宋体" w:eastAsia="宋体" w:cs="宋体"/>
                <w:color w:val="auto"/>
                <w:kern w:val="0"/>
                <w:szCs w:val="21"/>
                <w:lang w:bidi="ar"/>
              </w:rPr>
            </w:pPr>
          </w:p>
        </w:tc>
      </w:tr>
      <w:tr w14:paraId="28C222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7" w:type="dxa"/>
            <w:vMerge w:val="continue"/>
            <w:noWrap w:val="0"/>
            <w:vAlign w:val="top"/>
          </w:tcPr>
          <w:p w14:paraId="1BA88CEA">
            <w:pPr>
              <w:shd w:val="clear"/>
              <w:spacing w:line="240" w:lineRule="auto"/>
              <w:rPr>
                <w:rFonts w:hint="eastAsia" w:ascii="宋体" w:hAnsi="宋体" w:eastAsia="宋体" w:cs="宋体"/>
                <w:color w:val="auto"/>
              </w:rPr>
            </w:pPr>
          </w:p>
        </w:tc>
        <w:tc>
          <w:tcPr>
            <w:tcW w:w="1216" w:type="dxa"/>
            <w:noWrap w:val="0"/>
            <w:vAlign w:val="center"/>
          </w:tcPr>
          <w:p w14:paraId="39A9DBCF">
            <w:pPr>
              <w:widowControl/>
              <w:shd w:val="clear"/>
              <w:spacing w:line="240" w:lineRule="auto"/>
              <w:jc w:val="center"/>
              <w:rPr>
                <w:rFonts w:hint="eastAsia" w:ascii="宋体" w:hAnsi="宋体" w:eastAsia="宋体" w:cs="宋体"/>
                <w:color w:val="auto"/>
                <w:kern w:val="0"/>
                <w:szCs w:val="21"/>
              </w:rPr>
            </w:pPr>
            <w:r>
              <w:rPr>
                <w:rFonts w:hint="eastAsia" w:ascii="宋体" w:hAnsi="宋体" w:eastAsia="宋体" w:cs="宋体"/>
                <w:color w:val="auto"/>
                <w:kern w:val="0"/>
                <w:szCs w:val="21"/>
                <w:lang w:bidi="ar"/>
              </w:rPr>
              <w:t>权限管理</w:t>
            </w:r>
          </w:p>
        </w:tc>
        <w:tc>
          <w:tcPr>
            <w:tcW w:w="5217" w:type="dxa"/>
            <w:noWrap w:val="0"/>
            <w:vAlign w:val="center"/>
          </w:tcPr>
          <w:p w14:paraId="005219BA">
            <w:pPr>
              <w:widowControl/>
              <w:shd w:val="clear"/>
              <w:spacing w:line="240" w:lineRule="auto"/>
              <w:jc w:val="left"/>
              <w:rPr>
                <w:rFonts w:hint="eastAsia" w:ascii="宋体" w:hAnsi="宋体" w:eastAsia="宋体" w:cs="宋体"/>
                <w:color w:val="auto"/>
              </w:rPr>
            </w:pPr>
            <w:r>
              <w:rPr>
                <w:rFonts w:hint="eastAsia" w:ascii="宋体" w:hAnsi="宋体" w:eastAsia="宋体" w:cs="宋体"/>
                <w:color w:val="auto"/>
                <w:kern w:val="0"/>
                <w:szCs w:val="21"/>
                <w:lang w:bidi="ar"/>
              </w:rPr>
              <w:t>支持不同级别的医生开立相应级别药物、检验检查、治疗方案及手术等医嘱</w:t>
            </w:r>
          </w:p>
        </w:tc>
        <w:tc>
          <w:tcPr>
            <w:tcW w:w="700" w:type="dxa"/>
            <w:vMerge w:val="continue"/>
            <w:noWrap w:val="0"/>
            <w:vAlign w:val="center"/>
          </w:tcPr>
          <w:p w14:paraId="43445148">
            <w:pPr>
              <w:widowControl/>
              <w:shd w:val="clear"/>
              <w:spacing w:line="240" w:lineRule="auto"/>
              <w:jc w:val="left"/>
              <w:rPr>
                <w:rFonts w:hint="eastAsia" w:ascii="宋体" w:hAnsi="宋体" w:eastAsia="宋体" w:cs="宋体"/>
                <w:color w:val="auto"/>
                <w:kern w:val="0"/>
                <w:szCs w:val="21"/>
                <w:lang w:bidi="ar"/>
              </w:rPr>
            </w:pPr>
          </w:p>
        </w:tc>
        <w:tc>
          <w:tcPr>
            <w:tcW w:w="644" w:type="dxa"/>
            <w:vMerge w:val="continue"/>
            <w:noWrap w:val="0"/>
            <w:vAlign w:val="center"/>
          </w:tcPr>
          <w:p w14:paraId="1216AE32">
            <w:pPr>
              <w:widowControl/>
              <w:shd w:val="clear"/>
              <w:spacing w:line="240" w:lineRule="auto"/>
              <w:jc w:val="left"/>
              <w:rPr>
                <w:rFonts w:hint="eastAsia" w:ascii="宋体" w:hAnsi="宋体" w:eastAsia="宋体" w:cs="宋体"/>
                <w:color w:val="auto"/>
                <w:kern w:val="0"/>
                <w:szCs w:val="21"/>
                <w:lang w:bidi="ar"/>
              </w:rPr>
            </w:pPr>
          </w:p>
        </w:tc>
      </w:tr>
      <w:tr w14:paraId="28F14A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7" w:type="dxa"/>
            <w:vMerge w:val="continue"/>
            <w:noWrap w:val="0"/>
            <w:vAlign w:val="top"/>
          </w:tcPr>
          <w:p w14:paraId="18F37A08">
            <w:pPr>
              <w:shd w:val="clear"/>
              <w:spacing w:line="240" w:lineRule="auto"/>
              <w:rPr>
                <w:rFonts w:hint="eastAsia" w:ascii="宋体" w:hAnsi="宋体" w:eastAsia="宋体" w:cs="宋体"/>
                <w:color w:val="auto"/>
              </w:rPr>
            </w:pPr>
          </w:p>
        </w:tc>
        <w:tc>
          <w:tcPr>
            <w:tcW w:w="1216" w:type="dxa"/>
            <w:vMerge w:val="restart"/>
            <w:noWrap w:val="0"/>
            <w:vAlign w:val="center"/>
          </w:tcPr>
          <w:p w14:paraId="3B360517">
            <w:pPr>
              <w:widowControl/>
              <w:shd w:val="clear"/>
              <w:spacing w:line="240" w:lineRule="auto"/>
              <w:jc w:val="center"/>
              <w:rPr>
                <w:rFonts w:hint="eastAsia" w:ascii="宋体" w:hAnsi="宋体" w:eastAsia="宋体" w:cs="宋体"/>
                <w:color w:val="auto"/>
                <w:kern w:val="0"/>
                <w:szCs w:val="21"/>
              </w:rPr>
            </w:pPr>
            <w:r>
              <w:rPr>
                <w:rFonts w:hint="eastAsia" w:ascii="宋体" w:hAnsi="宋体" w:eastAsia="宋体" w:cs="宋体"/>
                <w:color w:val="auto"/>
                <w:kern w:val="0"/>
                <w:szCs w:val="21"/>
                <w:lang w:bidi="ar"/>
              </w:rPr>
              <w:t>医嘱知识库</w:t>
            </w:r>
          </w:p>
        </w:tc>
        <w:tc>
          <w:tcPr>
            <w:tcW w:w="5217" w:type="dxa"/>
            <w:noWrap w:val="0"/>
            <w:vAlign w:val="center"/>
          </w:tcPr>
          <w:p w14:paraId="16A7D2F7">
            <w:pPr>
              <w:widowControl/>
              <w:shd w:val="clear"/>
              <w:spacing w:line="240" w:lineRule="auto"/>
              <w:jc w:val="left"/>
              <w:rPr>
                <w:rFonts w:hint="eastAsia" w:ascii="宋体" w:hAnsi="宋体" w:eastAsia="宋体" w:cs="宋体"/>
                <w:color w:val="auto"/>
              </w:rPr>
            </w:pPr>
            <w:r>
              <w:rPr>
                <w:rFonts w:hint="eastAsia" w:ascii="宋体" w:hAnsi="宋体" w:eastAsia="宋体" w:cs="宋体"/>
                <w:color w:val="auto"/>
                <w:kern w:val="0"/>
                <w:szCs w:val="21"/>
                <w:lang w:bidi="ar"/>
              </w:rPr>
              <w:t>包括药物字典、检验检查、手术治疗字典、药物过敏、合理用药、医保控费等6种知识库</w:t>
            </w:r>
          </w:p>
        </w:tc>
        <w:tc>
          <w:tcPr>
            <w:tcW w:w="700" w:type="dxa"/>
            <w:vMerge w:val="continue"/>
            <w:noWrap w:val="0"/>
            <w:vAlign w:val="center"/>
          </w:tcPr>
          <w:p w14:paraId="57AB48CE">
            <w:pPr>
              <w:widowControl/>
              <w:shd w:val="clear"/>
              <w:spacing w:line="240" w:lineRule="auto"/>
              <w:jc w:val="left"/>
              <w:rPr>
                <w:rFonts w:hint="eastAsia" w:ascii="宋体" w:hAnsi="宋体" w:eastAsia="宋体" w:cs="宋体"/>
                <w:color w:val="auto"/>
                <w:kern w:val="0"/>
                <w:szCs w:val="21"/>
                <w:lang w:bidi="ar"/>
              </w:rPr>
            </w:pPr>
          </w:p>
        </w:tc>
        <w:tc>
          <w:tcPr>
            <w:tcW w:w="644" w:type="dxa"/>
            <w:vMerge w:val="continue"/>
            <w:noWrap w:val="0"/>
            <w:vAlign w:val="center"/>
          </w:tcPr>
          <w:p w14:paraId="492626F7">
            <w:pPr>
              <w:widowControl/>
              <w:shd w:val="clear"/>
              <w:spacing w:line="240" w:lineRule="auto"/>
              <w:jc w:val="left"/>
              <w:rPr>
                <w:rFonts w:hint="eastAsia" w:ascii="宋体" w:hAnsi="宋体" w:eastAsia="宋体" w:cs="宋体"/>
                <w:color w:val="auto"/>
                <w:kern w:val="0"/>
                <w:szCs w:val="21"/>
                <w:lang w:bidi="ar"/>
              </w:rPr>
            </w:pPr>
          </w:p>
        </w:tc>
      </w:tr>
      <w:tr w14:paraId="688617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7" w:type="dxa"/>
            <w:vMerge w:val="continue"/>
            <w:noWrap w:val="0"/>
            <w:vAlign w:val="top"/>
          </w:tcPr>
          <w:p w14:paraId="71459953">
            <w:pPr>
              <w:shd w:val="clear"/>
              <w:spacing w:line="240" w:lineRule="auto"/>
              <w:rPr>
                <w:rFonts w:hint="eastAsia" w:ascii="宋体" w:hAnsi="宋体" w:eastAsia="宋体" w:cs="宋体"/>
                <w:color w:val="auto"/>
              </w:rPr>
            </w:pPr>
          </w:p>
        </w:tc>
        <w:tc>
          <w:tcPr>
            <w:tcW w:w="1216" w:type="dxa"/>
            <w:vMerge w:val="continue"/>
            <w:noWrap w:val="0"/>
            <w:vAlign w:val="top"/>
          </w:tcPr>
          <w:p w14:paraId="41AF6F50">
            <w:pPr>
              <w:shd w:val="clear"/>
              <w:spacing w:line="240" w:lineRule="auto"/>
              <w:rPr>
                <w:rFonts w:hint="eastAsia" w:ascii="宋体" w:hAnsi="宋体" w:eastAsia="宋体" w:cs="宋体"/>
                <w:color w:val="auto"/>
              </w:rPr>
            </w:pPr>
          </w:p>
        </w:tc>
        <w:tc>
          <w:tcPr>
            <w:tcW w:w="5217" w:type="dxa"/>
            <w:noWrap w:val="0"/>
            <w:vAlign w:val="center"/>
          </w:tcPr>
          <w:p w14:paraId="58A19DD1">
            <w:pPr>
              <w:widowControl/>
              <w:shd w:val="clear"/>
              <w:spacing w:line="240" w:lineRule="auto"/>
              <w:jc w:val="left"/>
              <w:rPr>
                <w:rFonts w:hint="eastAsia" w:ascii="宋体" w:hAnsi="宋体" w:eastAsia="宋体" w:cs="宋体"/>
                <w:color w:val="auto"/>
              </w:rPr>
            </w:pPr>
            <w:r>
              <w:rPr>
                <w:rFonts w:hint="eastAsia" w:ascii="宋体" w:hAnsi="宋体" w:eastAsia="宋体" w:cs="宋体"/>
                <w:color w:val="auto"/>
                <w:kern w:val="0"/>
                <w:szCs w:val="21"/>
                <w:lang w:bidi="ar"/>
              </w:rPr>
              <w:t>包括药物过敏、合理用药、医保控费等信息提示</w:t>
            </w:r>
          </w:p>
        </w:tc>
        <w:tc>
          <w:tcPr>
            <w:tcW w:w="700" w:type="dxa"/>
            <w:vMerge w:val="continue"/>
            <w:noWrap w:val="0"/>
            <w:vAlign w:val="center"/>
          </w:tcPr>
          <w:p w14:paraId="2AA4CAD6">
            <w:pPr>
              <w:widowControl/>
              <w:shd w:val="clear"/>
              <w:spacing w:line="240" w:lineRule="auto"/>
              <w:jc w:val="left"/>
              <w:rPr>
                <w:rFonts w:hint="eastAsia" w:ascii="宋体" w:hAnsi="宋体" w:eastAsia="宋体" w:cs="宋体"/>
                <w:color w:val="auto"/>
                <w:kern w:val="0"/>
                <w:szCs w:val="21"/>
                <w:lang w:bidi="ar"/>
              </w:rPr>
            </w:pPr>
          </w:p>
        </w:tc>
        <w:tc>
          <w:tcPr>
            <w:tcW w:w="644" w:type="dxa"/>
            <w:vMerge w:val="continue"/>
            <w:noWrap w:val="0"/>
            <w:vAlign w:val="center"/>
          </w:tcPr>
          <w:p w14:paraId="6038970D">
            <w:pPr>
              <w:widowControl/>
              <w:shd w:val="clear"/>
              <w:spacing w:line="240" w:lineRule="auto"/>
              <w:jc w:val="left"/>
              <w:rPr>
                <w:rFonts w:hint="eastAsia" w:ascii="宋体" w:hAnsi="宋体" w:eastAsia="宋体" w:cs="宋体"/>
                <w:color w:val="auto"/>
                <w:kern w:val="0"/>
                <w:szCs w:val="21"/>
                <w:lang w:bidi="ar"/>
              </w:rPr>
            </w:pPr>
          </w:p>
        </w:tc>
      </w:tr>
      <w:tr w14:paraId="4A7B47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7" w:type="dxa"/>
            <w:vMerge w:val="continue"/>
            <w:noWrap w:val="0"/>
            <w:vAlign w:val="top"/>
          </w:tcPr>
          <w:p w14:paraId="2C50C32A">
            <w:pPr>
              <w:shd w:val="clear"/>
              <w:spacing w:line="240" w:lineRule="auto"/>
              <w:rPr>
                <w:rFonts w:hint="eastAsia" w:ascii="宋体" w:hAnsi="宋体" w:eastAsia="宋体" w:cs="宋体"/>
                <w:color w:val="auto"/>
              </w:rPr>
            </w:pPr>
          </w:p>
        </w:tc>
        <w:tc>
          <w:tcPr>
            <w:tcW w:w="1216" w:type="dxa"/>
            <w:vMerge w:val="continue"/>
            <w:noWrap w:val="0"/>
            <w:vAlign w:val="top"/>
          </w:tcPr>
          <w:p w14:paraId="5F38891D">
            <w:pPr>
              <w:shd w:val="clear"/>
              <w:spacing w:line="240" w:lineRule="auto"/>
              <w:rPr>
                <w:rFonts w:hint="eastAsia" w:ascii="宋体" w:hAnsi="宋体" w:eastAsia="宋体" w:cs="宋体"/>
                <w:color w:val="auto"/>
              </w:rPr>
            </w:pPr>
          </w:p>
        </w:tc>
        <w:tc>
          <w:tcPr>
            <w:tcW w:w="5217" w:type="dxa"/>
            <w:noWrap w:val="0"/>
            <w:vAlign w:val="center"/>
          </w:tcPr>
          <w:p w14:paraId="2FABE18B">
            <w:pPr>
              <w:widowControl/>
              <w:shd w:val="clear"/>
              <w:spacing w:line="240" w:lineRule="auto"/>
              <w:jc w:val="left"/>
              <w:rPr>
                <w:rFonts w:hint="eastAsia" w:ascii="宋体" w:hAnsi="宋体" w:eastAsia="宋体" w:cs="宋体"/>
                <w:color w:val="auto"/>
              </w:rPr>
            </w:pPr>
            <w:r>
              <w:rPr>
                <w:rFonts w:hint="eastAsia" w:ascii="宋体" w:hAnsi="宋体" w:eastAsia="宋体" w:cs="宋体"/>
                <w:color w:val="auto"/>
                <w:kern w:val="0"/>
                <w:szCs w:val="21"/>
                <w:lang w:bidi="ar"/>
              </w:rPr>
              <w:t>支持全流程关键节点数据采集和分析</w:t>
            </w:r>
          </w:p>
        </w:tc>
        <w:tc>
          <w:tcPr>
            <w:tcW w:w="700" w:type="dxa"/>
            <w:vMerge w:val="continue"/>
            <w:noWrap w:val="0"/>
            <w:vAlign w:val="center"/>
          </w:tcPr>
          <w:p w14:paraId="38219491">
            <w:pPr>
              <w:widowControl/>
              <w:shd w:val="clear"/>
              <w:spacing w:line="240" w:lineRule="auto"/>
              <w:jc w:val="left"/>
              <w:rPr>
                <w:rFonts w:hint="eastAsia" w:ascii="宋体" w:hAnsi="宋体" w:eastAsia="宋体" w:cs="宋体"/>
                <w:color w:val="auto"/>
                <w:kern w:val="0"/>
                <w:szCs w:val="21"/>
                <w:lang w:bidi="ar"/>
              </w:rPr>
            </w:pPr>
          </w:p>
        </w:tc>
        <w:tc>
          <w:tcPr>
            <w:tcW w:w="644" w:type="dxa"/>
            <w:vMerge w:val="continue"/>
            <w:noWrap w:val="0"/>
            <w:vAlign w:val="center"/>
          </w:tcPr>
          <w:p w14:paraId="21189E19">
            <w:pPr>
              <w:widowControl/>
              <w:shd w:val="clear"/>
              <w:spacing w:line="240" w:lineRule="auto"/>
              <w:jc w:val="left"/>
              <w:rPr>
                <w:rFonts w:hint="eastAsia" w:ascii="宋体" w:hAnsi="宋体" w:eastAsia="宋体" w:cs="宋体"/>
                <w:color w:val="auto"/>
                <w:kern w:val="0"/>
                <w:szCs w:val="21"/>
                <w:lang w:bidi="ar"/>
              </w:rPr>
            </w:pPr>
          </w:p>
        </w:tc>
      </w:tr>
      <w:tr w14:paraId="11FC9D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7" w:type="dxa"/>
            <w:vMerge w:val="continue"/>
            <w:noWrap w:val="0"/>
            <w:vAlign w:val="top"/>
          </w:tcPr>
          <w:p w14:paraId="42D82C42">
            <w:pPr>
              <w:shd w:val="clear"/>
              <w:spacing w:line="240" w:lineRule="auto"/>
              <w:rPr>
                <w:rFonts w:hint="eastAsia" w:ascii="宋体" w:hAnsi="宋体" w:eastAsia="宋体" w:cs="宋体"/>
                <w:color w:val="auto"/>
              </w:rPr>
            </w:pPr>
          </w:p>
        </w:tc>
        <w:tc>
          <w:tcPr>
            <w:tcW w:w="1216" w:type="dxa"/>
            <w:vMerge w:val="restart"/>
            <w:noWrap w:val="0"/>
            <w:vAlign w:val="center"/>
          </w:tcPr>
          <w:p w14:paraId="26AA0E71">
            <w:pPr>
              <w:widowControl/>
              <w:shd w:val="clear"/>
              <w:spacing w:line="240" w:lineRule="auto"/>
              <w:jc w:val="center"/>
              <w:rPr>
                <w:rFonts w:hint="eastAsia" w:ascii="宋体" w:hAnsi="宋体" w:eastAsia="宋体" w:cs="宋体"/>
                <w:color w:val="auto"/>
                <w:kern w:val="0"/>
                <w:szCs w:val="21"/>
              </w:rPr>
            </w:pPr>
            <w:r>
              <w:rPr>
                <w:rFonts w:hint="eastAsia" w:ascii="宋体" w:hAnsi="宋体" w:eastAsia="宋体" w:cs="宋体"/>
                <w:color w:val="auto"/>
                <w:kern w:val="0"/>
                <w:szCs w:val="21"/>
                <w:lang w:bidi="ar"/>
              </w:rPr>
              <w:t>危急值管理</w:t>
            </w:r>
          </w:p>
        </w:tc>
        <w:tc>
          <w:tcPr>
            <w:tcW w:w="5217" w:type="dxa"/>
            <w:noWrap w:val="0"/>
            <w:vAlign w:val="center"/>
          </w:tcPr>
          <w:p w14:paraId="490FAAA6">
            <w:pPr>
              <w:widowControl/>
              <w:shd w:val="clear"/>
              <w:spacing w:line="240" w:lineRule="auto"/>
              <w:jc w:val="left"/>
              <w:rPr>
                <w:rFonts w:hint="eastAsia" w:ascii="宋体" w:hAnsi="宋体" w:eastAsia="宋体" w:cs="宋体"/>
                <w:color w:val="auto"/>
              </w:rPr>
            </w:pPr>
            <w:r>
              <w:rPr>
                <w:rFonts w:hint="eastAsia" w:ascii="宋体" w:hAnsi="宋体" w:eastAsia="宋体" w:cs="宋体"/>
                <w:color w:val="auto"/>
                <w:kern w:val="0"/>
                <w:szCs w:val="21"/>
                <w:lang w:bidi="ar"/>
              </w:rPr>
              <w:t>触达知识库阈值后处方危急值提醒，弹窗/短信等形式，超时未响应层层处方上级推送提醒</w:t>
            </w:r>
          </w:p>
        </w:tc>
        <w:tc>
          <w:tcPr>
            <w:tcW w:w="700" w:type="dxa"/>
            <w:vMerge w:val="continue"/>
            <w:noWrap w:val="0"/>
            <w:vAlign w:val="center"/>
          </w:tcPr>
          <w:p w14:paraId="2653CBE8">
            <w:pPr>
              <w:widowControl/>
              <w:shd w:val="clear"/>
              <w:spacing w:line="240" w:lineRule="auto"/>
              <w:jc w:val="left"/>
              <w:rPr>
                <w:rFonts w:hint="eastAsia" w:ascii="宋体" w:hAnsi="宋体" w:eastAsia="宋体" w:cs="宋体"/>
                <w:color w:val="auto"/>
                <w:kern w:val="0"/>
                <w:szCs w:val="21"/>
                <w:lang w:bidi="ar"/>
              </w:rPr>
            </w:pPr>
          </w:p>
        </w:tc>
        <w:tc>
          <w:tcPr>
            <w:tcW w:w="644" w:type="dxa"/>
            <w:vMerge w:val="continue"/>
            <w:noWrap w:val="0"/>
            <w:vAlign w:val="center"/>
          </w:tcPr>
          <w:p w14:paraId="6A776979">
            <w:pPr>
              <w:widowControl/>
              <w:shd w:val="clear"/>
              <w:spacing w:line="240" w:lineRule="auto"/>
              <w:jc w:val="left"/>
              <w:rPr>
                <w:rFonts w:hint="eastAsia" w:ascii="宋体" w:hAnsi="宋体" w:eastAsia="宋体" w:cs="宋体"/>
                <w:color w:val="auto"/>
                <w:kern w:val="0"/>
                <w:szCs w:val="21"/>
                <w:lang w:bidi="ar"/>
              </w:rPr>
            </w:pPr>
          </w:p>
        </w:tc>
      </w:tr>
      <w:tr w14:paraId="629FA5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7" w:type="dxa"/>
            <w:vMerge w:val="continue"/>
            <w:noWrap w:val="0"/>
            <w:vAlign w:val="top"/>
          </w:tcPr>
          <w:p w14:paraId="47B4E622">
            <w:pPr>
              <w:shd w:val="clear"/>
              <w:spacing w:line="240" w:lineRule="auto"/>
              <w:rPr>
                <w:rFonts w:hint="eastAsia" w:ascii="宋体" w:hAnsi="宋体" w:eastAsia="宋体" w:cs="宋体"/>
                <w:color w:val="auto"/>
              </w:rPr>
            </w:pPr>
          </w:p>
        </w:tc>
        <w:tc>
          <w:tcPr>
            <w:tcW w:w="1216" w:type="dxa"/>
            <w:vMerge w:val="continue"/>
            <w:noWrap w:val="0"/>
            <w:vAlign w:val="top"/>
          </w:tcPr>
          <w:p w14:paraId="3E374AD6">
            <w:pPr>
              <w:shd w:val="clear"/>
              <w:spacing w:line="240" w:lineRule="auto"/>
              <w:rPr>
                <w:rFonts w:hint="eastAsia" w:ascii="宋体" w:hAnsi="宋体" w:eastAsia="宋体" w:cs="宋体"/>
                <w:color w:val="auto"/>
              </w:rPr>
            </w:pPr>
          </w:p>
        </w:tc>
        <w:tc>
          <w:tcPr>
            <w:tcW w:w="5217" w:type="dxa"/>
            <w:noWrap w:val="0"/>
            <w:vAlign w:val="center"/>
          </w:tcPr>
          <w:p w14:paraId="4B686A62">
            <w:pPr>
              <w:widowControl/>
              <w:shd w:val="clear"/>
              <w:spacing w:line="240" w:lineRule="auto"/>
              <w:jc w:val="left"/>
              <w:rPr>
                <w:rFonts w:hint="eastAsia" w:ascii="宋体" w:hAnsi="宋体" w:eastAsia="宋体" w:cs="宋体"/>
                <w:color w:val="auto"/>
              </w:rPr>
            </w:pPr>
            <w:r>
              <w:rPr>
                <w:rFonts w:hint="eastAsia" w:ascii="宋体" w:hAnsi="宋体" w:eastAsia="宋体" w:cs="宋体"/>
                <w:color w:val="auto"/>
                <w:kern w:val="0"/>
                <w:szCs w:val="21"/>
                <w:lang w:bidi="ar"/>
              </w:rPr>
              <w:t>危急值通过标记/医嘱/病历等形式处置后自动闭环</w:t>
            </w:r>
          </w:p>
        </w:tc>
        <w:tc>
          <w:tcPr>
            <w:tcW w:w="700" w:type="dxa"/>
            <w:vMerge w:val="continue"/>
            <w:noWrap w:val="0"/>
            <w:vAlign w:val="center"/>
          </w:tcPr>
          <w:p w14:paraId="5EC8CE85">
            <w:pPr>
              <w:widowControl/>
              <w:shd w:val="clear"/>
              <w:spacing w:line="240" w:lineRule="auto"/>
              <w:jc w:val="left"/>
              <w:rPr>
                <w:rFonts w:hint="eastAsia" w:ascii="宋体" w:hAnsi="宋体" w:eastAsia="宋体" w:cs="宋体"/>
                <w:color w:val="auto"/>
                <w:kern w:val="0"/>
                <w:szCs w:val="21"/>
                <w:lang w:bidi="ar"/>
              </w:rPr>
            </w:pPr>
          </w:p>
        </w:tc>
        <w:tc>
          <w:tcPr>
            <w:tcW w:w="644" w:type="dxa"/>
            <w:vMerge w:val="continue"/>
            <w:noWrap w:val="0"/>
            <w:vAlign w:val="center"/>
          </w:tcPr>
          <w:p w14:paraId="7E0266DE">
            <w:pPr>
              <w:widowControl/>
              <w:shd w:val="clear"/>
              <w:spacing w:line="240" w:lineRule="auto"/>
              <w:jc w:val="left"/>
              <w:rPr>
                <w:rFonts w:hint="eastAsia" w:ascii="宋体" w:hAnsi="宋体" w:eastAsia="宋体" w:cs="宋体"/>
                <w:color w:val="auto"/>
                <w:kern w:val="0"/>
                <w:szCs w:val="21"/>
                <w:lang w:bidi="ar"/>
              </w:rPr>
            </w:pPr>
          </w:p>
        </w:tc>
      </w:tr>
      <w:tr w14:paraId="7382E5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7" w:type="dxa"/>
            <w:vMerge w:val="continue"/>
            <w:noWrap w:val="0"/>
            <w:vAlign w:val="top"/>
          </w:tcPr>
          <w:p w14:paraId="7A025A62">
            <w:pPr>
              <w:shd w:val="clear"/>
              <w:spacing w:line="240" w:lineRule="auto"/>
              <w:rPr>
                <w:rFonts w:hint="eastAsia" w:ascii="宋体" w:hAnsi="宋体" w:eastAsia="宋体" w:cs="宋体"/>
                <w:color w:val="auto"/>
              </w:rPr>
            </w:pPr>
          </w:p>
        </w:tc>
        <w:tc>
          <w:tcPr>
            <w:tcW w:w="1216" w:type="dxa"/>
            <w:noWrap w:val="0"/>
            <w:vAlign w:val="top"/>
          </w:tcPr>
          <w:p w14:paraId="59036C41">
            <w:pPr>
              <w:widowControl/>
              <w:shd w:val="clear"/>
              <w:spacing w:line="240" w:lineRule="auto"/>
              <w:jc w:val="center"/>
              <w:rPr>
                <w:rFonts w:hint="eastAsia" w:ascii="宋体" w:hAnsi="宋体" w:eastAsia="宋体" w:cs="宋体"/>
                <w:color w:val="auto"/>
                <w:kern w:val="0"/>
                <w:szCs w:val="21"/>
              </w:rPr>
            </w:pPr>
            <w:r>
              <w:rPr>
                <w:rFonts w:hint="eastAsia" w:ascii="宋体" w:hAnsi="宋体" w:eastAsia="宋体" w:cs="宋体"/>
                <w:color w:val="auto"/>
                <w:kern w:val="0"/>
                <w:szCs w:val="21"/>
                <w:lang w:bidi="ar"/>
              </w:rPr>
              <w:t>过敏记录管理</w:t>
            </w:r>
          </w:p>
        </w:tc>
        <w:tc>
          <w:tcPr>
            <w:tcW w:w="5217" w:type="dxa"/>
            <w:noWrap w:val="0"/>
            <w:vAlign w:val="center"/>
          </w:tcPr>
          <w:p w14:paraId="7409A48E">
            <w:pPr>
              <w:widowControl/>
              <w:shd w:val="clear"/>
              <w:spacing w:line="240" w:lineRule="auto"/>
              <w:jc w:val="left"/>
              <w:rPr>
                <w:rFonts w:hint="eastAsia" w:ascii="宋体" w:hAnsi="宋体" w:eastAsia="宋体" w:cs="宋体"/>
                <w:color w:val="auto"/>
              </w:rPr>
            </w:pPr>
            <w:r>
              <w:rPr>
                <w:rFonts w:hint="eastAsia" w:ascii="宋体" w:hAnsi="宋体" w:eastAsia="宋体" w:cs="宋体"/>
                <w:color w:val="auto"/>
                <w:kern w:val="0"/>
                <w:szCs w:val="21"/>
                <w:lang w:bidi="ar"/>
              </w:rPr>
              <w:t>患者用药与其他过敏源记录管理</w:t>
            </w:r>
          </w:p>
        </w:tc>
        <w:tc>
          <w:tcPr>
            <w:tcW w:w="700" w:type="dxa"/>
            <w:vMerge w:val="continue"/>
            <w:noWrap w:val="0"/>
            <w:vAlign w:val="center"/>
          </w:tcPr>
          <w:p w14:paraId="568E48A2">
            <w:pPr>
              <w:widowControl/>
              <w:shd w:val="clear"/>
              <w:spacing w:line="240" w:lineRule="auto"/>
              <w:jc w:val="left"/>
              <w:rPr>
                <w:rFonts w:hint="eastAsia" w:ascii="宋体" w:hAnsi="宋体" w:eastAsia="宋体" w:cs="宋体"/>
                <w:color w:val="auto"/>
                <w:kern w:val="0"/>
                <w:szCs w:val="21"/>
                <w:lang w:bidi="ar"/>
              </w:rPr>
            </w:pPr>
          </w:p>
        </w:tc>
        <w:tc>
          <w:tcPr>
            <w:tcW w:w="644" w:type="dxa"/>
            <w:vMerge w:val="continue"/>
            <w:noWrap w:val="0"/>
            <w:vAlign w:val="center"/>
          </w:tcPr>
          <w:p w14:paraId="736B62BA">
            <w:pPr>
              <w:widowControl/>
              <w:shd w:val="clear"/>
              <w:spacing w:line="240" w:lineRule="auto"/>
              <w:jc w:val="left"/>
              <w:rPr>
                <w:rFonts w:hint="eastAsia" w:ascii="宋体" w:hAnsi="宋体" w:eastAsia="宋体" w:cs="宋体"/>
                <w:color w:val="auto"/>
                <w:kern w:val="0"/>
                <w:szCs w:val="21"/>
                <w:lang w:bidi="ar"/>
              </w:rPr>
            </w:pPr>
          </w:p>
        </w:tc>
      </w:tr>
      <w:tr w14:paraId="501585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7" w:type="dxa"/>
            <w:vMerge w:val="continue"/>
            <w:noWrap w:val="0"/>
            <w:vAlign w:val="top"/>
          </w:tcPr>
          <w:p w14:paraId="5AD9F4A2">
            <w:pPr>
              <w:shd w:val="clear"/>
              <w:spacing w:line="240" w:lineRule="auto"/>
              <w:rPr>
                <w:rFonts w:hint="eastAsia" w:ascii="宋体" w:hAnsi="宋体" w:eastAsia="宋体" w:cs="宋体"/>
                <w:color w:val="auto"/>
              </w:rPr>
            </w:pPr>
          </w:p>
        </w:tc>
        <w:tc>
          <w:tcPr>
            <w:tcW w:w="1216" w:type="dxa"/>
            <w:noWrap w:val="0"/>
            <w:vAlign w:val="center"/>
          </w:tcPr>
          <w:p w14:paraId="4B407F6E">
            <w:pPr>
              <w:widowControl/>
              <w:shd w:val="clear"/>
              <w:spacing w:line="240" w:lineRule="auto"/>
              <w:jc w:val="center"/>
              <w:rPr>
                <w:rFonts w:hint="eastAsia" w:ascii="宋体" w:hAnsi="宋体" w:eastAsia="宋体" w:cs="宋体"/>
                <w:color w:val="auto"/>
                <w:kern w:val="0"/>
                <w:szCs w:val="21"/>
              </w:rPr>
            </w:pPr>
            <w:r>
              <w:rPr>
                <w:rFonts w:hint="eastAsia" w:ascii="宋体" w:hAnsi="宋体" w:eastAsia="宋体" w:cs="宋体"/>
                <w:color w:val="auto"/>
                <w:kern w:val="0"/>
                <w:szCs w:val="21"/>
                <w:lang w:bidi="ar"/>
              </w:rPr>
              <w:t>诊间加号</w:t>
            </w:r>
          </w:p>
        </w:tc>
        <w:tc>
          <w:tcPr>
            <w:tcW w:w="5217" w:type="dxa"/>
            <w:noWrap w:val="0"/>
            <w:vAlign w:val="center"/>
          </w:tcPr>
          <w:p w14:paraId="0B9A732D">
            <w:pPr>
              <w:widowControl/>
              <w:shd w:val="clear"/>
              <w:spacing w:line="240" w:lineRule="auto"/>
              <w:jc w:val="left"/>
              <w:rPr>
                <w:rFonts w:hint="eastAsia" w:ascii="宋体" w:hAnsi="宋体" w:eastAsia="宋体" w:cs="宋体"/>
                <w:color w:val="auto"/>
              </w:rPr>
            </w:pPr>
            <w:r>
              <w:rPr>
                <w:rFonts w:hint="eastAsia" w:ascii="宋体" w:hAnsi="宋体" w:eastAsia="宋体" w:cs="宋体"/>
                <w:color w:val="auto"/>
                <w:kern w:val="0"/>
                <w:szCs w:val="21"/>
                <w:lang w:bidi="ar"/>
              </w:rPr>
              <w:t>可对患者进行加号申请或直接进行快捷挂号</w:t>
            </w:r>
          </w:p>
        </w:tc>
        <w:tc>
          <w:tcPr>
            <w:tcW w:w="700" w:type="dxa"/>
            <w:vMerge w:val="continue"/>
            <w:noWrap w:val="0"/>
            <w:vAlign w:val="center"/>
          </w:tcPr>
          <w:p w14:paraId="32A122ED">
            <w:pPr>
              <w:widowControl/>
              <w:shd w:val="clear"/>
              <w:spacing w:line="240" w:lineRule="auto"/>
              <w:jc w:val="left"/>
              <w:rPr>
                <w:rFonts w:hint="eastAsia" w:ascii="宋体" w:hAnsi="宋体" w:eastAsia="宋体" w:cs="宋体"/>
                <w:color w:val="auto"/>
                <w:kern w:val="0"/>
                <w:szCs w:val="21"/>
                <w:lang w:bidi="ar"/>
              </w:rPr>
            </w:pPr>
          </w:p>
        </w:tc>
        <w:tc>
          <w:tcPr>
            <w:tcW w:w="644" w:type="dxa"/>
            <w:vMerge w:val="continue"/>
            <w:noWrap w:val="0"/>
            <w:vAlign w:val="center"/>
          </w:tcPr>
          <w:p w14:paraId="304FB376">
            <w:pPr>
              <w:widowControl/>
              <w:shd w:val="clear"/>
              <w:spacing w:line="240" w:lineRule="auto"/>
              <w:jc w:val="left"/>
              <w:rPr>
                <w:rFonts w:hint="eastAsia" w:ascii="宋体" w:hAnsi="宋体" w:eastAsia="宋体" w:cs="宋体"/>
                <w:color w:val="auto"/>
                <w:kern w:val="0"/>
                <w:szCs w:val="21"/>
                <w:lang w:bidi="ar"/>
              </w:rPr>
            </w:pPr>
          </w:p>
        </w:tc>
      </w:tr>
      <w:tr w14:paraId="43812A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7" w:type="dxa"/>
            <w:vMerge w:val="continue"/>
            <w:noWrap w:val="0"/>
            <w:vAlign w:val="top"/>
          </w:tcPr>
          <w:p w14:paraId="6C1A2AF2">
            <w:pPr>
              <w:shd w:val="clear"/>
              <w:spacing w:line="240" w:lineRule="auto"/>
              <w:rPr>
                <w:rFonts w:hint="eastAsia" w:ascii="宋体" w:hAnsi="宋体" w:eastAsia="宋体" w:cs="宋体"/>
                <w:color w:val="auto"/>
              </w:rPr>
            </w:pPr>
          </w:p>
        </w:tc>
        <w:tc>
          <w:tcPr>
            <w:tcW w:w="1216" w:type="dxa"/>
            <w:vMerge w:val="restart"/>
            <w:noWrap w:val="0"/>
            <w:vAlign w:val="center"/>
          </w:tcPr>
          <w:p w14:paraId="7D8146BB">
            <w:pPr>
              <w:widowControl/>
              <w:shd w:val="clear"/>
              <w:spacing w:line="240" w:lineRule="auto"/>
              <w:jc w:val="center"/>
              <w:rPr>
                <w:rFonts w:hint="eastAsia" w:ascii="宋体" w:hAnsi="宋体" w:eastAsia="宋体" w:cs="宋体"/>
                <w:color w:val="auto"/>
                <w:kern w:val="0"/>
                <w:szCs w:val="21"/>
              </w:rPr>
            </w:pPr>
            <w:r>
              <w:rPr>
                <w:rFonts w:hint="eastAsia" w:ascii="宋体" w:hAnsi="宋体" w:eastAsia="宋体" w:cs="宋体"/>
                <w:color w:val="auto"/>
                <w:kern w:val="0"/>
                <w:szCs w:val="21"/>
                <w:lang w:bidi="ar"/>
              </w:rPr>
              <w:t>诊间预约</w:t>
            </w:r>
          </w:p>
        </w:tc>
        <w:tc>
          <w:tcPr>
            <w:tcW w:w="5217" w:type="dxa"/>
            <w:noWrap w:val="0"/>
            <w:vAlign w:val="center"/>
          </w:tcPr>
          <w:p w14:paraId="25E5229C">
            <w:pPr>
              <w:widowControl/>
              <w:shd w:val="clear"/>
              <w:spacing w:line="240" w:lineRule="auto"/>
              <w:jc w:val="left"/>
              <w:rPr>
                <w:rFonts w:hint="eastAsia" w:ascii="宋体" w:hAnsi="宋体" w:eastAsia="宋体" w:cs="宋体"/>
                <w:color w:val="auto"/>
              </w:rPr>
            </w:pPr>
            <w:r>
              <w:rPr>
                <w:rFonts w:hint="eastAsia" w:ascii="宋体" w:hAnsi="宋体" w:eastAsia="宋体" w:cs="宋体"/>
                <w:color w:val="auto"/>
                <w:kern w:val="0"/>
                <w:szCs w:val="21"/>
                <w:lang w:bidi="ar"/>
              </w:rPr>
              <w:t>对检查项目进行预约</w:t>
            </w:r>
          </w:p>
        </w:tc>
        <w:tc>
          <w:tcPr>
            <w:tcW w:w="700" w:type="dxa"/>
            <w:vMerge w:val="continue"/>
            <w:noWrap w:val="0"/>
            <w:vAlign w:val="center"/>
          </w:tcPr>
          <w:p w14:paraId="590C6A55">
            <w:pPr>
              <w:widowControl/>
              <w:shd w:val="clear"/>
              <w:spacing w:line="240" w:lineRule="auto"/>
              <w:jc w:val="left"/>
              <w:rPr>
                <w:rFonts w:hint="eastAsia" w:ascii="宋体" w:hAnsi="宋体" w:eastAsia="宋体" w:cs="宋体"/>
                <w:color w:val="auto"/>
                <w:kern w:val="0"/>
                <w:szCs w:val="21"/>
                <w:lang w:bidi="ar"/>
              </w:rPr>
            </w:pPr>
          </w:p>
        </w:tc>
        <w:tc>
          <w:tcPr>
            <w:tcW w:w="644" w:type="dxa"/>
            <w:vMerge w:val="continue"/>
            <w:noWrap w:val="0"/>
            <w:vAlign w:val="center"/>
          </w:tcPr>
          <w:p w14:paraId="43DCE9BB">
            <w:pPr>
              <w:widowControl/>
              <w:shd w:val="clear"/>
              <w:spacing w:line="240" w:lineRule="auto"/>
              <w:jc w:val="left"/>
              <w:rPr>
                <w:rFonts w:hint="eastAsia" w:ascii="宋体" w:hAnsi="宋体" w:eastAsia="宋体" w:cs="宋体"/>
                <w:color w:val="auto"/>
                <w:kern w:val="0"/>
                <w:szCs w:val="21"/>
                <w:lang w:bidi="ar"/>
              </w:rPr>
            </w:pPr>
          </w:p>
        </w:tc>
      </w:tr>
      <w:tr w14:paraId="2D49E4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7" w:type="dxa"/>
            <w:vMerge w:val="continue"/>
            <w:noWrap w:val="0"/>
            <w:vAlign w:val="top"/>
          </w:tcPr>
          <w:p w14:paraId="517831A2">
            <w:pPr>
              <w:shd w:val="clear"/>
              <w:spacing w:line="240" w:lineRule="auto"/>
              <w:rPr>
                <w:rFonts w:hint="eastAsia" w:ascii="宋体" w:hAnsi="宋体" w:eastAsia="宋体" w:cs="宋体"/>
                <w:color w:val="auto"/>
              </w:rPr>
            </w:pPr>
          </w:p>
        </w:tc>
        <w:tc>
          <w:tcPr>
            <w:tcW w:w="1216" w:type="dxa"/>
            <w:vMerge w:val="continue"/>
            <w:noWrap w:val="0"/>
            <w:vAlign w:val="top"/>
          </w:tcPr>
          <w:p w14:paraId="65C719D0">
            <w:pPr>
              <w:shd w:val="clear"/>
              <w:spacing w:line="240" w:lineRule="auto"/>
              <w:rPr>
                <w:rFonts w:hint="eastAsia" w:ascii="宋体" w:hAnsi="宋体" w:eastAsia="宋体" w:cs="宋体"/>
                <w:color w:val="auto"/>
              </w:rPr>
            </w:pPr>
          </w:p>
        </w:tc>
        <w:tc>
          <w:tcPr>
            <w:tcW w:w="5217" w:type="dxa"/>
            <w:noWrap w:val="0"/>
            <w:vAlign w:val="center"/>
          </w:tcPr>
          <w:p w14:paraId="41C50B45">
            <w:pPr>
              <w:widowControl/>
              <w:shd w:val="clear"/>
              <w:spacing w:line="240" w:lineRule="auto"/>
              <w:jc w:val="left"/>
              <w:rPr>
                <w:rFonts w:hint="eastAsia" w:ascii="宋体" w:hAnsi="宋体" w:eastAsia="宋体" w:cs="宋体"/>
                <w:color w:val="auto"/>
              </w:rPr>
            </w:pPr>
            <w:r>
              <w:rPr>
                <w:rFonts w:hint="eastAsia" w:ascii="宋体" w:hAnsi="宋体" w:eastAsia="宋体" w:cs="宋体"/>
                <w:color w:val="auto"/>
                <w:kern w:val="0"/>
                <w:szCs w:val="21"/>
                <w:lang w:bidi="ar"/>
              </w:rPr>
              <w:t>对患者治疗项目进行预约</w:t>
            </w:r>
          </w:p>
        </w:tc>
        <w:tc>
          <w:tcPr>
            <w:tcW w:w="700" w:type="dxa"/>
            <w:vMerge w:val="continue"/>
            <w:noWrap w:val="0"/>
            <w:vAlign w:val="center"/>
          </w:tcPr>
          <w:p w14:paraId="5F833939">
            <w:pPr>
              <w:widowControl/>
              <w:shd w:val="clear"/>
              <w:spacing w:line="240" w:lineRule="auto"/>
              <w:jc w:val="left"/>
              <w:rPr>
                <w:rFonts w:hint="eastAsia" w:ascii="宋体" w:hAnsi="宋体" w:eastAsia="宋体" w:cs="宋体"/>
                <w:color w:val="auto"/>
                <w:kern w:val="0"/>
                <w:szCs w:val="21"/>
                <w:lang w:bidi="ar"/>
              </w:rPr>
            </w:pPr>
          </w:p>
        </w:tc>
        <w:tc>
          <w:tcPr>
            <w:tcW w:w="644" w:type="dxa"/>
            <w:vMerge w:val="continue"/>
            <w:noWrap w:val="0"/>
            <w:vAlign w:val="center"/>
          </w:tcPr>
          <w:p w14:paraId="676CF1DB">
            <w:pPr>
              <w:widowControl/>
              <w:shd w:val="clear"/>
              <w:spacing w:line="240" w:lineRule="auto"/>
              <w:jc w:val="left"/>
              <w:rPr>
                <w:rFonts w:hint="eastAsia" w:ascii="宋体" w:hAnsi="宋体" w:eastAsia="宋体" w:cs="宋体"/>
                <w:color w:val="auto"/>
                <w:kern w:val="0"/>
                <w:szCs w:val="21"/>
                <w:lang w:bidi="ar"/>
              </w:rPr>
            </w:pPr>
          </w:p>
        </w:tc>
      </w:tr>
      <w:tr w14:paraId="645B5A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7" w:type="dxa"/>
            <w:vMerge w:val="continue"/>
            <w:noWrap w:val="0"/>
            <w:vAlign w:val="top"/>
          </w:tcPr>
          <w:p w14:paraId="4FB99B5D">
            <w:pPr>
              <w:shd w:val="clear"/>
              <w:spacing w:line="240" w:lineRule="auto"/>
              <w:rPr>
                <w:rFonts w:hint="eastAsia" w:ascii="宋体" w:hAnsi="宋体" w:eastAsia="宋体" w:cs="宋体"/>
                <w:color w:val="auto"/>
              </w:rPr>
            </w:pPr>
          </w:p>
        </w:tc>
        <w:tc>
          <w:tcPr>
            <w:tcW w:w="1216" w:type="dxa"/>
            <w:vMerge w:val="continue"/>
            <w:noWrap w:val="0"/>
            <w:vAlign w:val="top"/>
          </w:tcPr>
          <w:p w14:paraId="4C7F1B0E">
            <w:pPr>
              <w:shd w:val="clear"/>
              <w:spacing w:line="240" w:lineRule="auto"/>
              <w:rPr>
                <w:rFonts w:hint="eastAsia" w:ascii="宋体" w:hAnsi="宋体" w:eastAsia="宋体" w:cs="宋体"/>
                <w:color w:val="auto"/>
              </w:rPr>
            </w:pPr>
          </w:p>
        </w:tc>
        <w:tc>
          <w:tcPr>
            <w:tcW w:w="5217" w:type="dxa"/>
            <w:noWrap w:val="0"/>
            <w:vAlign w:val="center"/>
          </w:tcPr>
          <w:p w14:paraId="11B35C35">
            <w:pPr>
              <w:widowControl/>
              <w:shd w:val="clear"/>
              <w:spacing w:line="240" w:lineRule="auto"/>
              <w:jc w:val="left"/>
              <w:rPr>
                <w:rFonts w:hint="eastAsia" w:ascii="宋体" w:hAnsi="宋体" w:eastAsia="宋体" w:cs="宋体"/>
                <w:color w:val="auto"/>
              </w:rPr>
            </w:pPr>
            <w:r>
              <w:rPr>
                <w:rFonts w:hint="eastAsia" w:ascii="宋体" w:hAnsi="宋体" w:eastAsia="宋体" w:cs="宋体"/>
                <w:color w:val="auto"/>
                <w:kern w:val="0"/>
                <w:szCs w:val="21"/>
                <w:lang w:bidi="ar"/>
              </w:rPr>
              <w:t>对即将办理住院的患者进行床位预约</w:t>
            </w:r>
          </w:p>
        </w:tc>
        <w:tc>
          <w:tcPr>
            <w:tcW w:w="700" w:type="dxa"/>
            <w:vMerge w:val="continue"/>
            <w:noWrap w:val="0"/>
            <w:vAlign w:val="center"/>
          </w:tcPr>
          <w:p w14:paraId="2308AF9F">
            <w:pPr>
              <w:widowControl/>
              <w:shd w:val="clear"/>
              <w:spacing w:line="240" w:lineRule="auto"/>
              <w:jc w:val="left"/>
              <w:rPr>
                <w:rFonts w:hint="eastAsia" w:ascii="宋体" w:hAnsi="宋体" w:eastAsia="宋体" w:cs="宋体"/>
                <w:color w:val="auto"/>
                <w:kern w:val="0"/>
                <w:szCs w:val="21"/>
                <w:lang w:bidi="ar"/>
              </w:rPr>
            </w:pPr>
          </w:p>
        </w:tc>
        <w:tc>
          <w:tcPr>
            <w:tcW w:w="644" w:type="dxa"/>
            <w:vMerge w:val="continue"/>
            <w:noWrap w:val="0"/>
            <w:vAlign w:val="center"/>
          </w:tcPr>
          <w:p w14:paraId="5058CAAC">
            <w:pPr>
              <w:widowControl/>
              <w:shd w:val="clear"/>
              <w:spacing w:line="240" w:lineRule="auto"/>
              <w:jc w:val="left"/>
              <w:rPr>
                <w:rFonts w:hint="eastAsia" w:ascii="宋体" w:hAnsi="宋体" w:eastAsia="宋体" w:cs="宋体"/>
                <w:color w:val="auto"/>
                <w:kern w:val="0"/>
                <w:szCs w:val="21"/>
                <w:lang w:bidi="ar"/>
              </w:rPr>
            </w:pPr>
          </w:p>
        </w:tc>
      </w:tr>
      <w:tr w14:paraId="59F97C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7" w:type="dxa"/>
            <w:vMerge w:val="continue"/>
            <w:noWrap w:val="0"/>
            <w:vAlign w:val="top"/>
          </w:tcPr>
          <w:p w14:paraId="4A946BFF">
            <w:pPr>
              <w:shd w:val="clear"/>
              <w:spacing w:line="240" w:lineRule="auto"/>
              <w:rPr>
                <w:rFonts w:hint="eastAsia" w:ascii="宋体" w:hAnsi="宋体" w:eastAsia="宋体" w:cs="宋体"/>
                <w:color w:val="auto"/>
              </w:rPr>
            </w:pPr>
          </w:p>
        </w:tc>
        <w:tc>
          <w:tcPr>
            <w:tcW w:w="1216" w:type="dxa"/>
            <w:vMerge w:val="restart"/>
            <w:noWrap w:val="0"/>
            <w:vAlign w:val="center"/>
          </w:tcPr>
          <w:p w14:paraId="61E07DD2">
            <w:pPr>
              <w:widowControl/>
              <w:shd w:val="clear"/>
              <w:spacing w:line="240" w:lineRule="auto"/>
              <w:jc w:val="center"/>
              <w:rPr>
                <w:rFonts w:hint="eastAsia" w:ascii="宋体" w:hAnsi="宋体" w:eastAsia="宋体" w:cs="宋体"/>
                <w:color w:val="auto"/>
                <w:kern w:val="0"/>
                <w:szCs w:val="21"/>
              </w:rPr>
            </w:pPr>
            <w:r>
              <w:rPr>
                <w:rFonts w:hint="eastAsia" w:ascii="宋体" w:hAnsi="宋体" w:eastAsia="宋体" w:cs="宋体"/>
                <w:color w:val="auto"/>
                <w:kern w:val="0"/>
                <w:szCs w:val="21"/>
                <w:lang w:bidi="ar"/>
              </w:rPr>
              <w:t>报告查询</w:t>
            </w:r>
          </w:p>
        </w:tc>
        <w:tc>
          <w:tcPr>
            <w:tcW w:w="5217" w:type="dxa"/>
            <w:noWrap w:val="0"/>
            <w:vAlign w:val="center"/>
          </w:tcPr>
          <w:p w14:paraId="3DF65FE6">
            <w:pPr>
              <w:widowControl/>
              <w:shd w:val="clear"/>
              <w:spacing w:line="240" w:lineRule="auto"/>
              <w:jc w:val="left"/>
              <w:rPr>
                <w:rFonts w:hint="eastAsia" w:ascii="宋体" w:hAnsi="宋体" w:eastAsia="宋体" w:cs="宋体"/>
                <w:color w:val="auto"/>
              </w:rPr>
            </w:pPr>
            <w:r>
              <w:rPr>
                <w:rFonts w:hint="eastAsia" w:ascii="宋体" w:hAnsi="宋体" w:eastAsia="宋体" w:cs="宋体"/>
                <w:color w:val="auto"/>
                <w:kern w:val="0"/>
                <w:szCs w:val="21"/>
                <w:lang w:bidi="ar"/>
              </w:rPr>
              <w:t>可查看诊疗过程完整的历史及本次检验、检查结果与报告，支持报告打印，查看检查胶片</w:t>
            </w:r>
          </w:p>
        </w:tc>
        <w:tc>
          <w:tcPr>
            <w:tcW w:w="700" w:type="dxa"/>
            <w:vMerge w:val="continue"/>
            <w:noWrap w:val="0"/>
            <w:vAlign w:val="center"/>
          </w:tcPr>
          <w:p w14:paraId="2F17BB28">
            <w:pPr>
              <w:widowControl/>
              <w:shd w:val="clear"/>
              <w:spacing w:line="240" w:lineRule="auto"/>
              <w:jc w:val="left"/>
              <w:rPr>
                <w:rFonts w:hint="eastAsia" w:ascii="宋体" w:hAnsi="宋体" w:eastAsia="宋体" w:cs="宋体"/>
                <w:color w:val="auto"/>
                <w:kern w:val="0"/>
                <w:szCs w:val="21"/>
                <w:lang w:bidi="ar"/>
              </w:rPr>
            </w:pPr>
          </w:p>
        </w:tc>
        <w:tc>
          <w:tcPr>
            <w:tcW w:w="644" w:type="dxa"/>
            <w:vMerge w:val="continue"/>
            <w:noWrap w:val="0"/>
            <w:vAlign w:val="center"/>
          </w:tcPr>
          <w:p w14:paraId="3BD49468">
            <w:pPr>
              <w:widowControl/>
              <w:shd w:val="clear"/>
              <w:spacing w:line="240" w:lineRule="auto"/>
              <w:jc w:val="left"/>
              <w:rPr>
                <w:rFonts w:hint="eastAsia" w:ascii="宋体" w:hAnsi="宋体" w:eastAsia="宋体" w:cs="宋体"/>
                <w:color w:val="auto"/>
                <w:kern w:val="0"/>
                <w:szCs w:val="21"/>
                <w:lang w:bidi="ar"/>
              </w:rPr>
            </w:pPr>
          </w:p>
        </w:tc>
      </w:tr>
      <w:tr w14:paraId="295CD7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7" w:type="dxa"/>
            <w:vMerge w:val="continue"/>
            <w:noWrap w:val="0"/>
            <w:vAlign w:val="top"/>
          </w:tcPr>
          <w:p w14:paraId="22C7F4C7">
            <w:pPr>
              <w:shd w:val="clear"/>
              <w:spacing w:line="240" w:lineRule="auto"/>
              <w:rPr>
                <w:rFonts w:hint="eastAsia" w:ascii="宋体" w:hAnsi="宋体" w:eastAsia="宋体" w:cs="宋体"/>
                <w:color w:val="auto"/>
              </w:rPr>
            </w:pPr>
          </w:p>
        </w:tc>
        <w:tc>
          <w:tcPr>
            <w:tcW w:w="1216" w:type="dxa"/>
            <w:vMerge w:val="continue"/>
            <w:noWrap w:val="0"/>
            <w:vAlign w:val="top"/>
          </w:tcPr>
          <w:p w14:paraId="353B923D">
            <w:pPr>
              <w:shd w:val="clear"/>
              <w:spacing w:line="240" w:lineRule="auto"/>
              <w:rPr>
                <w:rFonts w:hint="eastAsia" w:ascii="宋体" w:hAnsi="宋体" w:eastAsia="宋体" w:cs="宋体"/>
                <w:color w:val="auto"/>
              </w:rPr>
            </w:pPr>
          </w:p>
        </w:tc>
        <w:tc>
          <w:tcPr>
            <w:tcW w:w="5217" w:type="dxa"/>
            <w:noWrap w:val="0"/>
            <w:vAlign w:val="center"/>
          </w:tcPr>
          <w:p w14:paraId="0168FE21">
            <w:pPr>
              <w:widowControl/>
              <w:shd w:val="clear"/>
              <w:spacing w:line="240" w:lineRule="auto"/>
              <w:jc w:val="left"/>
              <w:rPr>
                <w:rFonts w:hint="eastAsia" w:ascii="宋体" w:hAnsi="宋体" w:eastAsia="宋体" w:cs="宋体"/>
                <w:color w:val="auto"/>
              </w:rPr>
            </w:pPr>
            <w:r>
              <w:rPr>
                <w:rFonts w:hint="eastAsia" w:ascii="宋体" w:hAnsi="宋体" w:eastAsia="宋体" w:cs="宋体"/>
                <w:color w:val="auto"/>
                <w:kern w:val="0"/>
                <w:szCs w:val="21"/>
                <w:lang w:bidi="ar"/>
              </w:rPr>
              <w:t>支持检验检查全过程状态闭环展示</w:t>
            </w:r>
          </w:p>
        </w:tc>
        <w:tc>
          <w:tcPr>
            <w:tcW w:w="700" w:type="dxa"/>
            <w:vMerge w:val="continue"/>
            <w:noWrap w:val="0"/>
            <w:vAlign w:val="center"/>
          </w:tcPr>
          <w:p w14:paraId="62657A9E">
            <w:pPr>
              <w:widowControl/>
              <w:shd w:val="clear"/>
              <w:spacing w:line="240" w:lineRule="auto"/>
              <w:jc w:val="left"/>
              <w:rPr>
                <w:rFonts w:hint="eastAsia" w:ascii="宋体" w:hAnsi="宋体" w:eastAsia="宋体" w:cs="宋体"/>
                <w:color w:val="auto"/>
                <w:kern w:val="0"/>
                <w:szCs w:val="21"/>
                <w:lang w:bidi="ar"/>
              </w:rPr>
            </w:pPr>
          </w:p>
        </w:tc>
        <w:tc>
          <w:tcPr>
            <w:tcW w:w="644" w:type="dxa"/>
            <w:vMerge w:val="continue"/>
            <w:noWrap w:val="0"/>
            <w:vAlign w:val="center"/>
          </w:tcPr>
          <w:p w14:paraId="53EA9A1F">
            <w:pPr>
              <w:widowControl/>
              <w:shd w:val="clear"/>
              <w:spacing w:line="240" w:lineRule="auto"/>
              <w:jc w:val="left"/>
              <w:rPr>
                <w:rFonts w:hint="eastAsia" w:ascii="宋体" w:hAnsi="宋体" w:eastAsia="宋体" w:cs="宋体"/>
                <w:color w:val="auto"/>
                <w:kern w:val="0"/>
                <w:szCs w:val="21"/>
                <w:lang w:bidi="ar"/>
              </w:rPr>
            </w:pPr>
          </w:p>
        </w:tc>
      </w:tr>
      <w:tr w14:paraId="47D1C8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7" w:type="dxa"/>
            <w:vMerge w:val="continue"/>
            <w:noWrap w:val="0"/>
            <w:vAlign w:val="top"/>
          </w:tcPr>
          <w:p w14:paraId="2B85B18C">
            <w:pPr>
              <w:shd w:val="clear"/>
              <w:spacing w:line="240" w:lineRule="auto"/>
              <w:rPr>
                <w:rFonts w:hint="eastAsia" w:ascii="宋体" w:hAnsi="宋体" w:eastAsia="宋体" w:cs="宋体"/>
                <w:color w:val="auto"/>
              </w:rPr>
            </w:pPr>
          </w:p>
        </w:tc>
        <w:tc>
          <w:tcPr>
            <w:tcW w:w="1216" w:type="dxa"/>
            <w:vMerge w:val="continue"/>
            <w:noWrap w:val="0"/>
            <w:vAlign w:val="top"/>
          </w:tcPr>
          <w:p w14:paraId="12C3DEE7">
            <w:pPr>
              <w:shd w:val="clear"/>
              <w:spacing w:line="240" w:lineRule="auto"/>
              <w:rPr>
                <w:rFonts w:hint="eastAsia" w:ascii="宋体" w:hAnsi="宋体" w:eastAsia="宋体" w:cs="宋体"/>
                <w:color w:val="auto"/>
              </w:rPr>
            </w:pPr>
          </w:p>
        </w:tc>
        <w:tc>
          <w:tcPr>
            <w:tcW w:w="5217" w:type="dxa"/>
            <w:noWrap w:val="0"/>
            <w:vAlign w:val="center"/>
          </w:tcPr>
          <w:p w14:paraId="6B99D869">
            <w:pPr>
              <w:widowControl/>
              <w:shd w:val="clear"/>
              <w:spacing w:line="240" w:lineRule="auto"/>
              <w:jc w:val="left"/>
              <w:rPr>
                <w:rFonts w:hint="eastAsia" w:ascii="宋体" w:hAnsi="宋体" w:eastAsia="宋体" w:cs="宋体"/>
                <w:color w:val="auto"/>
              </w:rPr>
            </w:pPr>
            <w:r>
              <w:rPr>
                <w:rFonts w:hint="eastAsia" w:ascii="宋体" w:hAnsi="宋体" w:eastAsia="宋体" w:cs="宋体"/>
                <w:color w:val="auto"/>
                <w:kern w:val="0"/>
                <w:szCs w:val="21"/>
                <w:lang w:bidi="ar"/>
              </w:rPr>
              <w:t>支持报告多种方式自动提醒，患者列表、医嘱列表、通知公告等多种形式</w:t>
            </w:r>
          </w:p>
        </w:tc>
        <w:tc>
          <w:tcPr>
            <w:tcW w:w="700" w:type="dxa"/>
            <w:vMerge w:val="continue"/>
            <w:noWrap w:val="0"/>
            <w:vAlign w:val="center"/>
          </w:tcPr>
          <w:p w14:paraId="436DB00F">
            <w:pPr>
              <w:widowControl/>
              <w:shd w:val="clear"/>
              <w:spacing w:line="240" w:lineRule="auto"/>
              <w:jc w:val="left"/>
              <w:rPr>
                <w:rFonts w:hint="eastAsia" w:ascii="宋体" w:hAnsi="宋体" w:eastAsia="宋体" w:cs="宋体"/>
                <w:color w:val="auto"/>
                <w:kern w:val="0"/>
                <w:szCs w:val="21"/>
                <w:lang w:bidi="ar"/>
              </w:rPr>
            </w:pPr>
          </w:p>
        </w:tc>
        <w:tc>
          <w:tcPr>
            <w:tcW w:w="644" w:type="dxa"/>
            <w:vMerge w:val="continue"/>
            <w:noWrap w:val="0"/>
            <w:vAlign w:val="center"/>
          </w:tcPr>
          <w:p w14:paraId="00BAA89A">
            <w:pPr>
              <w:widowControl/>
              <w:shd w:val="clear"/>
              <w:spacing w:line="240" w:lineRule="auto"/>
              <w:jc w:val="left"/>
              <w:rPr>
                <w:rFonts w:hint="eastAsia" w:ascii="宋体" w:hAnsi="宋体" w:eastAsia="宋体" w:cs="宋体"/>
                <w:color w:val="auto"/>
                <w:kern w:val="0"/>
                <w:szCs w:val="21"/>
                <w:lang w:bidi="ar"/>
              </w:rPr>
            </w:pPr>
          </w:p>
        </w:tc>
      </w:tr>
      <w:tr w14:paraId="19F6FC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7" w:type="dxa"/>
            <w:vMerge w:val="continue"/>
            <w:noWrap w:val="0"/>
            <w:vAlign w:val="top"/>
          </w:tcPr>
          <w:p w14:paraId="6594D433">
            <w:pPr>
              <w:shd w:val="clear"/>
              <w:spacing w:line="240" w:lineRule="auto"/>
              <w:rPr>
                <w:rFonts w:hint="eastAsia" w:ascii="宋体" w:hAnsi="宋体" w:eastAsia="宋体" w:cs="宋体"/>
                <w:color w:val="auto"/>
              </w:rPr>
            </w:pPr>
          </w:p>
        </w:tc>
        <w:tc>
          <w:tcPr>
            <w:tcW w:w="1216" w:type="dxa"/>
            <w:vMerge w:val="continue"/>
            <w:noWrap w:val="0"/>
            <w:vAlign w:val="top"/>
          </w:tcPr>
          <w:p w14:paraId="033CB0AD">
            <w:pPr>
              <w:shd w:val="clear"/>
              <w:spacing w:line="240" w:lineRule="auto"/>
              <w:rPr>
                <w:rFonts w:hint="eastAsia" w:ascii="宋体" w:hAnsi="宋体" w:eastAsia="宋体" w:cs="宋体"/>
                <w:color w:val="auto"/>
              </w:rPr>
            </w:pPr>
          </w:p>
        </w:tc>
        <w:tc>
          <w:tcPr>
            <w:tcW w:w="5217" w:type="dxa"/>
            <w:noWrap w:val="0"/>
            <w:vAlign w:val="center"/>
          </w:tcPr>
          <w:p w14:paraId="63E26F81">
            <w:pPr>
              <w:widowControl/>
              <w:shd w:val="clear"/>
              <w:spacing w:line="240" w:lineRule="auto"/>
              <w:jc w:val="left"/>
              <w:rPr>
                <w:rFonts w:hint="eastAsia" w:ascii="宋体" w:hAnsi="宋体" w:eastAsia="宋体" w:cs="宋体"/>
                <w:color w:val="auto"/>
              </w:rPr>
            </w:pPr>
            <w:r>
              <w:rPr>
                <w:rFonts w:hint="eastAsia" w:ascii="宋体" w:hAnsi="宋体" w:eastAsia="宋体" w:cs="宋体"/>
                <w:color w:val="auto"/>
                <w:kern w:val="0"/>
                <w:szCs w:val="21"/>
                <w:lang w:bidi="ar"/>
              </w:rPr>
              <w:t>支持历史结果查看与历史趋势分析</w:t>
            </w:r>
          </w:p>
        </w:tc>
        <w:tc>
          <w:tcPr>
            <w:tcW w:w="700" w:type="dxa"/>
            <w:vMerge w:val="continue"/>
            <w:noWrap w:val="0"/>
            <w:vAlign w:val="center"/>
          </w:tcPr>
          <w:p w14:paraId="4051007E">
            <w:pPr>
              <w:widowControl/>
              <w:shd w:val="clear"/>
              <w:spacing w:line="240" w:lineRule="auto"/>
              <w:jc w:val="left"/>
              <w:rPr>
                <w:rFonts w:hint="eastAsia" w:ascii="宋体" w:hAnsi="宋体" w:eastAsia="宋体" w:cs="宋体"/>
                <w:color w:val="auto"/>
                <w:kern w:val="0"/>
                <w:szCs w:val="21"/>
                <w:lang w:bidi="ar"/>
              </w:rPr>
            </w:pPr>
          </w:p>
        </w:tc>
        <w:tc>
          <w:tcPr>
            <w:tcW w:w="644" w:type="dxa"/>
            <w:vMerge w:val="continue"/>
            <w:noWrap w:val="0"/>
            <w:vAlign w:val="center"/>
          </w:tcPr>
          <w:p w14:paraId="6367B058">
            <w:pPr>
              <w:widowControl/>
              <w:shd w:val="clear"/>
              <w:spacing w:line="240" w:lineRule="auto"/>
              <w:jc w:val="left"/>
              <w:rPr>
                <w:rFonts w:hint="eastAsia" w:ascii="宋体" w:hAnsi="宋体" w:eastAsia="宋体" w:cs="宋体"/>
                <w:color w:val="auto"/>
                <w:kern w:val="0"/>
                <w:szCs w:val="21"/>
                <w:lang w:bidi="ar"/>
              </w:rPr>
            </w:pPr>
          </w:p>
        </w:tc>
      </w:tr>
      <w:tr w14:paraId="4EFDB7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7" w:type="dxa"/>
            <w:vMerge w:val="continue"/>
            <w:noWrap w:val="0"/>
            <w:vAlign w:val="top"/>
          </w:tcPr>
          <w:p w14:paraId="4F7CE8FA">
            <w:pPr>
              <w:shd w:val="clear"/>
              <w:spacing w:line="240" w:lineRule="auto"/>
              <w:rPr>
                <w:rFonts w:hint="eastAsia" w:ascii="宋体" w:hAnsi="宋体" w:eastAsia="宋体" w:cs="宋体"/>
                <w:color w:val="auto"/>
              </w:rPr>
            </w:pPr>
          </w:p>
        </w:tc>
        <w:tc>
          <w:tcPr>
            <w:tcW w:w="1216" w:type="dxa"/>
            <w:vMerge w:val="continue"/>
            <w:noWrap w:val="0"/>
            <w:vAlign w:val="top"/>
          </w:tcPr>
          <w:p w14:paraId="6DCF83E4">
            <w:pPr>
              <w:shd w:val="clear"/>
              <w:spacing w:line="240" w:lineRule="auto"/>
              <w:rPr>
                <w:rFonts w:hint="eastAsia" w:ascii="宋体" w:hAnsi="宋体" w:eastAsia="宋体" w:cs="宋体"/>
                <w:color w:val="auto"/>
              </w:rPr>
            </w:pPr>
          </w:p>
        </w:tc>
        <w:tc>
          <w:tcPr>
            <w:tcW w:w="5217" w:type="dxa"/>
            <w:noWrap w:val="0"/>
            <w:vAlign w:val="center"/>
          </w:tcPr>
          <w:p w14:paraId="2CBEF954">
            <w:pPr>
              <w:widowControl/>
              <w:shd w:val="clear"/>
              <w:spacing w:line="240" w:lineRule="auto"/>
              <w:jc w:val="left"/>
              <w:rPr>
                <w:rFonts w:hint="eastAsia" w:ascii="宋体" w:hAnsi="宋体" w:eastAsia="宋体" w:cs="宋体"/>
                <w:color w:val="auto"/>
              </w:rPr>
            </w:pPr>
            <w:r>
              <w:rPr>
                <w:rFonts w:hint="eastAsia" w:ascii="宋体" w:hAnsi="宋体" w:eastAsia="宋体" w:cs="宋体"/>
                <w:color w:val="auto"/>
                <w:kern w:val="0"/>
                <w:szCs w:val="21"/>
                <w:lang w:bidi="ar"/>
              </w:rPr>
              <w:t>支持电子病历对检验检查结果的智能引用，支持局部结构化或全部引用</w:t>
            </w:r>
          </w:p>
        </w:tc>
        <w:tc>
          <w:tcPr>
            <w:tcW w:w="700" w:type="dxa"/>
            <w:vMerge w:val="continue"/>
            <w:noWrap w:val="0"/>
            <w:vAlign w:val="center"/>
          </w:tcPr>
          <w:p w14:paraId="74E0076A">
            <w:pPr>
              <w:widowControl/>
              <w:shd w:val="clear"/>
              <w:spacing w:line="240" w:lineRule="auto"/>
              <w:jc w:val="left"/>
              <w:rPr>
                <w:rFonts w:hint="eastAsia" w:ascii="宋体" w:hAnsi="宋体" w:eastAsia="宋体" w:cs="宋体"/>
                <w:color w:val="auto"/>
                <w:kern w:val="0"/>
                <w:szCs w:val="21"/>
                <w:lang w:bidi="ar"/>
              </w:rPr>
            </w:pPr>
          </w:p>
        </w:tc>
        <w:tc>
          <w:tcPr>
            <w:tcW w:w="644" w:type="dxa"/>
            <w:vMerge w:val="continue"/>
            <w:noWrap w:val="0"/>
            <w:vAlign w:val="center"/>
          </w:tcPr>
          <w:p w14:paraId="552FF89B">
            <w:pPr>
              <w:widowControl/>
              <w:shd w:val="clear"/>
              <w:spacing w:line="240" w:lineRule="auto"/>
              <w:jc w:val="left"/>
              <w:rPr>
                <w:rFonts w:hint="eastAsia" w:ascii="宋体" w:hAnsi="宋体" w:eastAsia="宋体" w:cs="宋体"/>
                <w:color w:val="auto"/>
                <w:kern w:val="0"/>
                <w:szCs w:val="21"/>
                <w:lang w:bidi="ar"/>
              </w:rPr>
            </w:pPr>
          </w:p>
        </w:tc>
      </w:tr>
      <w:tr w14:paraId="05DCD6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7" w:type="dxa"/>
            <w:vMerge w:val="continue"/>
            <w:noWrap w:val="0"/>
            <w:vAlign w:val="top"/>
          </w:tcPr>
          <w:p w14:paraId="55AD508C">
            <w:pPr>
              <w:shd w:val="clear"/>
              <w:spacing w:line="240" w:lineRule="auto"/>
              <w:rPr>
                <w:rFonts w:hint="eastAsia" w:ascii="宋体" w:hAnsi="宋体" w:eastAsia="宋体" w:cs="宋体"/>
                <w:color w:val="auto"/>
              </w:rPr>
            </w:pPr>
          </w:p>
        </w:tc>
        <w:tc>
          <w:tcPr>
            <w:tcW w:w="1216" w:type="dxa"/>
            <w:noWrap w:val="0"/>
            <w:vAlign w:val="center"/>
          </w:tcPr>
          <w:p w14:paraId="7930ED28">
            <w:pPr>
              <w:widowControl/>
              <w:shd w:val="clear"/>
              <w:spacing w:line="240" w:lineRule="auto"/>
              <w:jc w:val="center"/>
              <w:rPr>
                <w:rFonts w:hint="eastAsia" w:ascii="宋体" w:hAnsi="宋体" w:eastAsia="宋体" w:cs="宋体"/>
                <w:color w:val="auto"/>
                <w:kern w:val="0"/>
                <w:szCs w:val="21"/>
              </w:rPr>
            </w:pPr>
            <w:r>
              <w:rPr>
                <w:rFonts w:hint="eastAsia" w:ascii="宋体" w:hAnsi="宋体" w:eastAsia="宋体" w:cs="宋体"/>
                <w:color w:val="auto"/>
                <w:kern w:val="0"/>
                <w:szCs w:val="21"/>
                <w:lang w:bidi="ar"/>
              </w:rPr>
              <w:t>医嘱分类</w:t>
            </w:r>
          </w:p>
        </w:tc>
        <w:tc>
          <w:tcPr>
            <w:tcW w:w="5217" w:type="dxa"/>
            <w:noWrap w:val="0"/>
            <w:vAlign w:val="center"/>
          </w:tcPr>
          <w:p w14:paraId="70CDD2C8">
            <w:pPr>
              <w:widowControl/>
              <w:shd w:val="clear"/>
              <w:spacing w:line="240" w:lineRule="auto"/>
              <w:jc w:val="left"/>
              <w:rPr>
                <w:rFonts w:hint="eastAsia" w:ascii="宋体" w:hAnsi="宋体" w:eastAsia="宋体" w:cs="宋体"/>
                <w:color w:val="auto"/>
              </w:rPr>
            </w:pPr>
            <w:r>
              <w:rPr>
                <w:rFonts w:hint="eastAsia" w:ascii="宋体" w:hAnsi="宋体" w:eastAsia="宋体" w:cs="宋体"/>
                <w:color w:val="auto"/>
                <w:kern w:val="0"/>
                <w:szCs w:val="21"/>
                <w:lang w:bidi="ar"/>
              </w:rPr>
              <w:t>可通过西药、中成药、中草药药品目录查询并引用药品、卫材等医嘱项</w:t>
            </w:r>
          </w:p>
        </w:tc>
        <w:tc>
          <w:tcPr>
            <w:tcW w:w="700" w:type="dxa"/>
            <w:vMerge w:val="continue"/>
            <w:noWrap w:val="0"/>
            <w:vAlign w:val="center"/>
          </w:tcPr>
          <w:p w14:paraId="2D7E0AF4">
            <w:pPr>
              <w:widowControl/>
              <w:shd w:val="clear"/>
              <w:spacing w:line="240" w:lineRule="auto"/>
              <w:jc w:val="left"/>
              <w:rPr>
                <w:rFonts w:hint="eastAsia" w:ascii="宋体" w:hAnsi="宋体" w:eastAsia="宋体" w:cs="宋体"/>
                <w:color w:val="auto"/>
                <w:kern w:val="0"/>
                <w:szCs w:val="21"/>
                <w:lang w:bidi="ar"/>
              </w:rPr>
            </w:pPr>
          </w:p>
        </w:tc>
        <w:tc>
          <w:tcPr>
            <w:tcW w:w="644" w:type="dxa"/>
            <w:vMerge w:val="continue"/>
            <w:noWrap w:val="0"/>
            <w:vAlign w:val="center"/>
          </w:tcPr>
          <w:p w14:paraId="474C2D69">
            <w:pPr>
              <w:widowControl/>
              <w:shd w:val="clear"/>
              <w:spacing w:line="240" w:lineRule="auto"/>
              <w:jc w:val="left"/>
              <w:rPr>
                <w:rFonts w:hint="eastAsia" w:ascii="宋体" w:hAnsi="宋体" w:eastAsia="宋体" w:cs="宋体"/>
                <w:color w:val="auto"/>
                <w:kern w:val="0"/>
                <w:szCs w:val="21"/>
                <w:lang w:bidi="ar"/>
              </w:rPr>
            </w:pPr>
          </w:p>
        </w:tc>
      </w:tr>
      <w:tr w14:paraId="3E13CD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7" w:type="dxa"/>
            <w:vMerge w:val="continue"/>
            <w:noWrap w:val="0"/>
            <w:vAlign w:val="top"/>
          </w:tcPr>
          <w:p w14:paraId="289B0ACE">
            <w:pPr>
              <w:shd w:val="clear"/>
              <w:spacing w:line="240" w:lineRule="auto"/>
              <w:rPr>
                <w:rFonts w:hint="eastAsia" w:ascii="宋体" w:hAnsi="宋体" w:eastAsia="宋体" w:cs="宋体"/>
                <w:color w:val="auto"/>
              </w:rPr>
            </w:pPr>
          </w:p>
        </w:tc>
        <w:tc>
          <w:tcPr>
            <w:tcW w:w="1216" w:type="dxa"/>
            <w:vMerge w:val="restart"/>
            <w:noWrap w:val="0"/>
            <w:vAlign w:val="center"/>
          </w:tcPr>
          <w:p w14:paraId="1C13CAD2">
            <w:pPr>
              <w:widowControl/>
              <w:shd w:val="clear"/>
              <w:spacing w:line="240" w:lineRule="auto"/>
              <w:jc w:val="center"/>
              <w:rPr>
                <w:rFonts w:hint="eastAsia" w:ascii="宋体" w:hAnsi="宋体" w:eastAsia="宋体" w:cs="宋体"/>
                <w:color w:val="auto"/>
                <w:kern w:val="0"/>
                <w:szCs w:val="21"/>
              </w:rPr>
            </w:pPr>
            <w:r>
              <w:rPr>
                <w:rFonts w:hint="eastAsia" w:ascii="宋体" w:hAnsi="宋体" w:eastAsia="宋体" w:cs="宋体"/>
                <w:color w:val="auto"/>
                <w:kern w:val="0"/>
                <w:szCs w:val="21"/>
                <w:lang w:bidi="ar"/>
              </w:rPr>
              <w:t>模板管理</w:t>
            </w:r>
          </w:p>
        </w:tc>
        <w:tc>
          <w:tcPr>
            <w:tcW w:w="5217" w:type="dxa"/>
            <w:noWrap w:val="0"/>
            <w:vAlign w:val="center"/>
          </w:tcPr>
          <w:p w14:paraId="08094A7E">
            <w:pPr>
              <w:widowControl/>
              <w:shd w:val="clear"/>
              <w:spacing w:line="240" w:lineRule="auto"/>
              <w:jc w:val="left"/>
              <w:rPr>
                <w:rFonts w:hint="eastAsia" w:ascii="宋体" w:hAnsi="宋体" w:eastAsia="宋体" w:cs="宋体"/>
                <w:color w:val="auto"/>
              </w:rPr>
            </w:pPr>
            <w:r>
              <w:rPr>
                <w:rFonts w:hint="eastAsia" w:ascii="宋体" w:hAnsi="宋体" w:eastAsia="宋体" w:cs="宋体"/>
                <w:color w:val="auto"/>
                <w:kern w:val="0"/>
                <w:szCs w:val="21"/>
                <w:lang w:bidi="ar"/>
              </w:rPr>
              <w:t>支持收藏不同医嘱中的个嘱项目，可进行单个或批量引用</w:t>
            </w:r>
          </w:p>
        </w:tc>
        <w:tc>
          <w:tcPr>
            <w:tcW w:w="700" w:type="dxa"/>
            <w:vMerge w:val="continue"/>
            <w:noWrap w:val="0"/>
            <w:vAlign w:val="center"/>
          </w:tcPr>
          <w:p w14:paraId="6097BF9B">
            <w:pPr>
              <w:widowControl/>
              <w:shd w:val="clear"/>
              <w:spacing w:line="240" w:lineRule="auto"/>
              <w:jc w:val="left"/>
              <w:rPr>
                <w:rFonts w:hint="eastAsia" w:ascii="宋体" w:hAnsi="宋体" w:eastAsia="宋体" w:cs="宋体"/>
                <w:color w:val="auto"/>
                <w:kern w:val="0"/>
                <w:szCs w:val="21"/>
                <w:lang w:bidi="ar"/>
              </w:rPr>
            </w:pPr>
          </w:p>
        </w:tc>
        <w:tc>
          <w:tcPr>
            <w:tcW w:w="644" w:type="dxa"/>
            <w:vMerge w:val="continue"/>
            <w:noWrap w:val="0"/>
            <w:vAlign w:val="center"/>
          </w:tcPr>
          <w:p w14:paraId="32C6F0F9">
            <w:pPr>
              <w:widowControl/>
              <w:shd w:val="clear"/>
              <w:spacing w:line="240" w:lineRule="auto"/>
              <w:jc w:val="left"/>
              <w:rPr>
                <w:rFonts w:hint="eastAsia" w:ascii="宋体" w:hAnsi="宋体" w:eastAsia="宋体" w:cs="宋体"/>
                <w:color w:val="auto"/>
                <w:kern w:val="0"/>
                <w:szCs w:val="21"/>
                <w:lang w:bidi="ar"/>
              </w:rPr>
            </w:pPr>
          </w:p>
        </w:tc>
      </w:tr>
      <w:tr w14:paraId="03CBB6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7" w:type="dxa"/>
            <w:vMerge w:val="continue"/>
            <w:noWrap w:val="0"/>
            <w:vAlign w:val="top"/>
          </w:tcPr>
          <w:p w14:paraId="7AC3F500">
            <w:pPr>
              <w:shd w:val="clear"/>
              <w:spacing w:line="240" w:lineRule="auto"/>
              <w:rPr>
                <w:rFonts w:hint="eastAsia" w:ascii="宋体" w:hAnsi="宋体" w:eastAsia="宋体" w:cs="宋体"/>
                <w:color w:val="auto"/>
              </w:rPr>
            </w:pPr>
          </w:p>
        </w:tc>
        <w:tc>
          <w:tcPr>
            <w:tcW w:w="1216" w:type="dxa"/>
            <w:vMerge w:val="continue"/>
            <w:noWrap w:val="0"/>
            <w:vAlign w:val="top"/>
          </w:tcPr>
          <w:p w14:paraId="0DCD8E5B">
            <w:pPr>
              <w:shd w:val="clear"/>
              <w:spacing w:line="240" w:lineRule="auto"/>
              <w:rPr>
                <w:rFonts w:hint="eastAsia" w:ascii="宋体" w:hAnsi="宋体" w:eastAsia="宋体" w:cs="宋体"/>
                <w:color w:val="auto"/>
              </w:rPr>
            </w:pPr>
          </w:p>
        </w:tc>
        <w:tc>
          <w:tcPr>
            <w:tcW w:w="5217" w:type="dxa"/>
            <w:noWrap w:val="0"/>
            <w:vAlign w:val="center"/>
          </w:tcPr>
          <w:p w14:paraId="3E2E7F0F">
            <w:pPr>
              <w:widowControl/>
              <w:shd w:val="clear"/>
              <w:spacing w:line="240" w:lineRule="auto"/>
              <w:jc w:val="left"/>
              <w:rPr>
                <w:rFonts w:hint="eastAsia" w:ascii="宋体" w:hAnsi="宋体" w:eastAsia="宋体" w:cs="宋体"/>
                <w:color w:val="auto"/>
              </w:rPr>
            </w:pPr>
            <w:r>
              <w:rPr>
                <w:rFonts w:hint="eastAsia" w:ascii="宋体" w:hAnsi="宋体" w:eastAsia="宋体" w:cs="宋体"/>
                <w:color w:val="auto"/>
                <w:kern w:val="0"/>
                <w:szCs w:val="21"/>
                <w:lang w:bidi="ar"/>
              </w:rPr>
              <w:t>可进行组套、中草药方剂的维护，并支持添加组套过滤条件，根据年龄、性别、诊断等快速筛选</w:t>
            </w:r>
          </w:p>
        </w:tc>
        <w:tc>
          <w:tcPr>
            <w:tcW w:w="700" w:type="dxa"/>
            <w:vMerge w:val="continue"/>
            <w:noWrap w:val="0"/>
            <w:vAlign w:val="center"/>
          </w:tcPr>
          <w:p w14:paraId="706DD81A">
            <w:pPr>
              <w:widowControl/>
              <w:shd w:val="clear"/>
              <w:spacing w:line="240" w:lineRule="auto"/>
              <w:jc w:val="left"/>
              <w:rPr>
                <w:rFonts w:hint="eastAsia" w:ascii="宋体" w:hAnsi="宋体" w:eastAsia="宋体" w:cs="宋体"/>
                <w:color w:val="auto"/>
                <w:kern w:val="0"/>
                <w:szCs w:val="21"/>
                <w:lang w:bidi="ar"/>
              </w:rPr>
            </w:pPr>
          </w:p>
        </w:tc>
        <w:tc>
          <w:tcPr>
            <w:tcW w:w="644" w:type="dxa"/>
            <w:vMerge w:val="continue"/>
            <w:noWrap w:val="0"/>
            <w:vAlign w:val="center"/>
          </w:tcPr>
          <w:p w14:paraId="7F0E22F0">
            <w:pPr>
              <w:widowControl/>
              <w:shd w:val="clear"/>
              <w:spacing w:line="240" w:lineRule="auto"/>
              <w:jc w:val="left"/>
              <w:rPr>
                <w:rFonts w:hint="eastAsia" w:ascii="宋体" w:hAnsi="宋体" w:eastAsia="宋体" w:cs="宋体"/>
                <w:color w:val="auto"/>
                <w:kern w:val="0"/>
                <w:szCs w:val="21"/>
                <w:lang w:bidi="ar"/>
              </w:rPr>
            </w:pPr>
          </w:p>
        </w:tc>
      </w:tr>
      <w:tr w14:paraId="788973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7" w:type="dxa"/>
            <w:vMerge w:val="continue"/>
            <w:noWrap w:val="0"/>
            <w:vAlign w:val="top"/>
          </w:tcPr>
          <w:p w14:paraId="44BA5A16">
            <w:pPr>
              <w:shd w:val="clear"/>
              <w:spacing w:line="240" w:lineRule="auto"/>
              <w:rPr>
                <w:rFonts w:hint="eastAsia" w:ascii="宋体" w:hAnsi="宋体" w:eastAsia="宋体" w:cs="宋体"/>
                <w:color w:val="auto"/>
              </w:rPr>
            </w:pPr>
          </w:p>
        </w:tc>
        <w:tc>
          <w:tcPr>
            <w:tcW w:w="1216" w:type="dxa"/>
            <w:vMerge w:val="continue"/>
            <w:noWrap w:val="0"/>
            <w:vAlign w:val="top"/>
          </w:tcPr>
          <w:p w14:paraId="130B0FF3">
            <w:pPr>
              <w:shd w:val="clear"/>
              <w:spacing w:line="240" w:lineRule="auto"/>
              <w:rPr>
                <w:rFonts w:hint="eastAsia" w:ascii="宋体" w:hAnsi="宋体" w:eastAsia="宋体" w:cs="宋体"/>
                <w:color w:val="auto"/>
              </w:rPr>
            </w:pPr>
          </w:p>
        </w:tc>
        <w:tc>
          <w:tcPr>
            <w:tcW w:w="5217" w:type="dxa"/>
            <w:noWrap w:val="0"/>
            <w:vAlign w:val="center"/>
          </w:tcPr>
          <w:p w14:paraId="5F18699C">
            <w:pPr>
              <w:widowControl/>
              <w:shd w:val="clear"/>
              <w:spacing w:line="240" w:lineRule="auto"/>
              <w:jc w:val="left"/>
              <w:rPr>
                <w:rFonts w:hint="eastAsia" w:ascii="宋体" w:hAnsi="宋体" w:eastAsia="宋体" w:cs="宋体"/>
                <w:color w:val="auto"/>
              </w:rPr>
            </w:pPr>
            <w:r>
              <w:rPr>
                <w:rFonts w:hint="eastAsia" w:ascii="宋体" w:hAnsi="宋体" w:eastAsia="宋体" w:cs="宋体"/>
                <w:color w:val="auto"/>
                <w:kern w:val="0"/>
                <w:szCs w:val="21"/>
                <w:lang w:bidi="ar"/>
              </w:rPr>
              <w:t>支持引用个人高频使用的药品或同科室高频使用的药品，同时可根据当前患者诊断快速进行过滤筛选</w:t>
            </w:r>
          </w:p>
        </w:tc>
        <w:tc>
          <w:tcPr>
            <w:tcW w:w="700" w:type="dxa"/>
            <w:vMerge w:val="continue"/>
            <w:noWrap w:val="0"/>
            <w:vAlign w:val="center"/>
          </w:tcPr>
          <w:p w14:paraId="181F0E97">
            <w:pPr>
              <w:widowControl/>
              <w:shd w:val="clear"/>
              <w:spacing w:line="240" w:lineRule="auto"/>
              <w:jc w:val="left"/>
              <w:rPr>
                <w:rFonts w:hint="eastAsia" w:ascii="宋体" w:hAnsi="宋体" w:eastAsia="宋体" w:cs="宋体"/>
                <w:color w:val="auto"/>
                <w:kern w:val="0"/>
                <w:szCs w:val="21"/>
                <w:lang w:bidi="ar"/>
              </w:rPr>
            </w:pPr>
          </w:p>
        </w:tc>
        <w:tc>
          <w:tcPr>
            <w:tcW w:w="644" w:type="dxa"/>
            <w:vMerge w:val="continue"/>
            <w:noWrap w:val="0"/>
            <w:vAlign w:val="center"/>
          </w:tcPr>
          <w:p w14:paraId="283E5A70">
            <w:pPr>
              <w:widowControl/>
              <w:shd w:val="clear"/>
              <w:spacing w:line="240" w:lineRule="auto"/>
              <w:jc w:val="left"/>
              <w:rPr>
                <w:rFonts w:hint="eastAsia" w:ascii="宋体" w:hAnsi="宋体" w:eastAsia="宋体" w:cs="宋体"/>
                <w:color w:val="auto"/>
                <w:kern w:val="0"/>
                <w:szCs w:val="21"/>
                <w:lang w:bidi="ar"/>
              </w:rPr>
            </w:pPr>
          </w:p>
        </w:tc>
      </w:tr>
      <w:tr w14:paraId="362AA8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7" w:type="dxa"/>
            <w:vMerge w:val="continue"/>
            <w:noWrap w:val="0"/>
            <w:vAlign w:val="top"/>
          </w:tcPr>
          <w:p w14:paraId="3A06FBFD">
            <w:pPr>
              <w:shd w:val="clear"/>
              <w:spacing w:line="240" w:lineRule="auto"/>
              <w:rPr>
                <w:rFonts w:hint="eastAsia" w:ascii="宋体" w:hAnsi="宋体" w:eastAsia="宋体" w:cs="宋体"/>
                <w:color w:val="auto"/>
              </w:rPr>
            </w:pPr>
          </w:p>
        </w:tc>
        <w:tc>
          <w:tcPr>
            <w:tcW w:w="1216" w:type="dxa"/>
            <w:vMerge w:val="continue"/>
            <w:noWrap w:val="0"/>
            <w:vAlign w:val="top"/>
          </w:tcPr>
          <w:p w14:paraId="704637A9">
            <w:pPr>
              <w:shd w:val="clear"/>
              <w:spacing w:line="240" w:lineRule="auto"/>
              <w:rPr>
                <w:rFonts w:hint="eastAsia" w:ascii="宋体" w:hAnsi="宋体" w:eastAsia="宋体" w:cs="宋体"/>
                <w:color w:val="auto"/>
              </w:rPr>
            </w:pPr>
          </w:p>
        </w:tc>
        <w:tc>
          <w:tcPr>
            <w:tcW w:w="5217" w:type="dxa"/>
            <w:noWrap w:val="0"/>
            <w:vAlign w:val="center"/>
          </w:tcPr>
          <w:p w14:paraId="6C106061">
            <w:pPr>
              <w:widowControl/>
              <w:shd w:val="clear"/>
              <w:spacing w:line="240" w:lineRule="auto"/>
              <w:jc w:val="left"/>
              <w:rPr>
                <w:rFonts w:hint="eastAsia" w:ascii="宋体" w:hAnsi="宋体" w:eastAsia="宋体" w:cs="宋体"/>
                <w:color w:val="auto"/>
              </w:rPr>
            </w:pPr>
            <w:r>
              <w:rPr>
                <w:rFonts w:hint="eastAsia" w:ascii="宋体" w:hAnsi="宋体" w:eastAsia="宋体" w:cs="宋体"/>
                <w:color w:val="auto"/>
                <w:kern w:val="0"/>
                <w:szCs w:val="21"/>
                <w:lang w:bidi="ar"/>
              </w:rPr>
              <w:t>支持引用个人高频使用的检验检查项或同科室高频使用的检验检查项，同时可根据当前患者诊断快速进行过滤筛选</w:t>
            </w:r>
          </w:p>
        </w:tc>
        <w:tc>
          <w:tcPr>
            <w:tcW w:w="700" w:type="dxa"/>
            <w:vMerge w:val="continue"/>
            <w:noWrap w:val="0"/>
            <w:vAlign w:val="center"/>
          </w:tcPr>
          <w:p w14:paraId="3A2913E7">
            <w:pPr>
              <w:widowControl/>
              <w:shd w:val="clear"/>
              <w:spacing w:line="240" w:lineRule="auto"/>
              <w:jc w:val="left"/>
              <w:rPr>
                <w:rFonts w:hint="eastAsia" w:ascii="宋体" w:hAnsi="宋体" w:eastAsia="宋体" w:cs="宋体"/>
                <w:color w:val="auto"/>
                <w:kern w:val="0"/>
                <w:szCs w:val="21"/>
                <w:lang w:bidi="ar"/>
              </w:rPr>
            </w:pPr>
          </w:p>
        </w:tc>
        <w:tc>
          <w:tcPr>
            <w:tcW w:w="644" w:type="dxa"/>
            <w:vMerge w:val="continue"/>
            <w:noWrap w:val="0"/>
            <w:vAlign w:val="center"/>
          </w:tcPr>
          <w:p w14:paraId="358EA5F4">
            <w:pPr>
              <w:widowControl/>
              <w:shd w:val="clear"/>
              <w:spacing w:line="240" w:lineRule="auto"/>
              <w:jc w:val="left"/>
              <w:rPr>
                <w:rFonts w:hint="eastAsia" w:ascii="宋体" w:hAnsi="宋体" w:eastAsia="宋体" w:cs="宋体"/>
                <w:color w:val="auto"/>
                <w:kern w:val="0"/>
                <w:szCs w:val="21"/>
                <w:lang w:bidi="ar"/>
              </w:rPr>
            </w:pPr>
          </w:p>
        </w:tc>
      </w:tr>
      <w:tr w14:paraId="27EFFA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7" w:type="dxa"/>
            <w:vMerge w:val="continue"/>
            <w:noWrap w:val="0"/>
            <w:vAlign w:val="top"/>
          </w:tcPr>
          <w:p w14:paraId="2E388943">
            <w:pPr>
              <w:shd w:val="clear"/>
              <w:spacing w:line="240" w:lineRule="auto"/>
              <w:rPr>
                <w:rFonts w:hint="eastAsia" w:ascii="宋体" w:hAnsi="宋体" w:eastAsia="宋体" w:cs="宋体"/>
                <w:color w:val="auto"/>
              </w:rPr>
            </w:pPr>
          </w:p>
        </w:tc>
        <w:tc>
          <w:tcPr>
            <w:tcW w:w="1216" w:type="dxa"/>
            <w:vMerge w:val="continue"/>
            <w:noWrap w:val="0"/>
            <w:vAlign w:val="top"/>
          </w:tcPr>
          <w:p w14:paraId="6EEA046B">
            <w:pPr>
              <w:shd w:val="clear"/>
              <w:spacing w:line="240" w:lineRule="auto"/>
              <w:rPr>
                <w:rFonts w:hint="eastAsia" w:ascii="宋体" w:hAnsi="宋体" w:eastAsia="宋体" w:cs="宋体"/>
                <w:color w:val="auto"/>
              </w:rPr>
            </w:pPr>
          </w:p>
        </w:tc>
        <w:tc>
          <w:tcPr>
            <w:tcW w:w="5217" w:type="dxa"/>
            <w:noWrap w:val="0"/>
            <w:vAlign w:val="center"/>
          </w:tcPr>
          <w:p w14:paraId="61F4FF47">
            <w:pPr>
              <w:widowControl/>
              <w:shd w:val="clear"/>
              <w:spacing w:line="240" w:lineRule="auto"/>
              <w:jc w:val="left"/>
              <w:rPr>
                <w:rFonts w:hint="eastAsia" w:ascii="宋体" w:hAnsi="宋体" w:eastAsia="宋体" w:cs="宋体"/>
                <w:color w:val="auto"/>
              </w:rPr>
            </w:pPr>
            <w:r>
              <w:rPr>
                <w:rFonts w:hint="eastAsia" w:ascii="宋体" w:hAnsi="宋体" w:eastAsia="宋体" w:cs="宋体"/>
                <w:color w:val="auto"/>
                <w:kern w:val="0"/>
                <w:szCs w:val="21"/>
                <w:lang w:bidi="ar"/>
              </w:rPr>
              <w:t>支持引用个人高频使用的医嘱项或同科室高频使用的医嘱项，同时可根据当前患者诊断快速进行过滤筛选</w:t>
            </w:r>
          </w:p>
        </w:tc>
        <w:tc>
          <w:tcPr>
            <w:tcW w:w="700" w:type="dxa"/>
            <w:vMerge w:val="continue"/>
            <w:noWrap w:val="0"/>
            <w:vAlign w:val="center"/>
          </w:tcPr>
          <w:p w14:paraId="5CEE3C60">
            <w:pPr>
              <w:widowControl/>
              <w:shd w:val="clear"/>
              <w:spacing w:line="240" w:lineRule="auto"/>
              <w:jc w:val="left"/>
              <w:rPr>
                <w:rFonts w:hint="eastAsia" w:ascii="宋体" w:hAnsi="宋体" w:eastAsia="宋体" w:cs="宋体"/>
                <w:color w:val="auto"/>
                <w:kern w:val="0"/>
                <w:szCs w:val="21"/>
                <w:lang w:bidi="ar"/>
              </w:rPr>
            </w:pPr>
          </w:p>
        </w:tc>
        <w:tc>
          <w:tcPr>
            <w:tcW w:w="644" w:type="dxa"/>
            <w:vMerge w:val="continue"/>
            <w:noWrap w:val="0"/>
            <w:vAlign w:val="center"/>
          </w:tcPr>
          <w:p w14:paraId="4950BBD7">
            <w:pPr>
              <w:widowControl/>
              <w:shd w:val="clear"/>
              <w:spacing w:line="240" w:lineRule="auto"/>
              <w:jc w:val="left"/>
              <w:rPr>
                <w:rFonts w:hint="eastAsia" w:ascii="宋体" w:hAnsi="宋体" w:eastAsia="宋体" w:cs="宋体"/>
                <w:color w:val="auto"/>
                <w:kern w:val="0"/>
                <w:szCs w:val="21"/>
                <w:lang w:bidi="ar"/>
              </w:rPr>
            </w:pPr>
          </w:p>
        </w:tc>
      </w:tr>
      <w:tr w14:paraId="23BCB7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7" w:type="dxa"/>
            <w:vMerge w:val="continue"/>
            <w:noWrap w:val="0"/>
            <w:vAlign w:val="top"/>
          </w:tcPr>
          <w:p w14:paraId="4EA7FB1E">
            <w:pPr>
              <w:shd w:val="clear"/>
              <w:spacing w:line="240" w:lineRule="auto"/>
              <w:rPr>
                <w:rFonts w:hint="eastAsia" w:ascii="宋体" w:hAnsi="宋体" w:eastAsia="宋体" w:cs="宋体"/>
                <w:color w:val="auto"/>
              </w:rPr>
            </w:pPr>
          </w:p>
        </w:tc>
        <w:tc>
          <w:tcPr>
            <w:tcW w:w="1216" w:type="dxa"/>
            <w:vMerge w:val="restart"/>
            <w:noWrap w:val="0"/>
            <w:vAlign w:val="center"/>
          </w:tcPr>
          <w:p w14:paraId="65883EA3">
            <w:pPr>
              <w:widowControl/>
              <w:shd w:val="clear"/>
              <w:spacing w:line="240" w:lineRule="auto"/>
              <w:jc w:val="center"/>
              <w:rPr>
                <w:rFonts w:hint="eastAsia" w:ascii="宋体" w:hAnsi="宋体" w:eastAsia="宋体" w:cs="宋体"/>
                <w:color w:val="auto"/>
                <w:kern w:val="0"/>
                <w:szCs w:val="21"/>
              </w:rPr>
            </w:pPr>
            <w:r>
              <w:rPr>
                <w:rFonts w:hint="eastAsia" w:ascii="宋体" w:hAnsi="宋体" w:eastAsia="宋体" w:cs="宋体"/>
                <w:color w:val="auto"/>
                <w:kern w:val="0"/>
                <w:szCs w:val="21"/>
                <w:lang w:bidi="ar"/>
              </w:rPr>
              <w:t>审核中心</w:t>
            </w:r>
          </w:p>
        </w:tc>
        <w:tc>
          <w:tcPr>
            <w:tcW w:w="5217" w:type="dxa"/>
            <w:noWrap w:val="0"/>
            <w:vAlign w:val="center"/>
          </w:tcPr>
          <w:p w14:paraId="472D093D">
            <w:pPr>
              <w:widowControl/>
              <w:shd w:val="clear"/>
              <w:spacing w:line="240" w:lineRule="auto"/>
              <w:jc w:val="left"/>
              <w:rPr>
                <w:rFonts w:hint="eastAsia" w:ascii="宋体" w:hAnsi="宋体" w:eastAsia="宋体" w:cs="宋体"/>
                <w:color w:val="auto"/>
              </w:rPr>
            </w:pPr>
            <w:r>
              <w:rPr>
                <w:rFonts w:hint="eastAsia" w:ascii="宋体" w:hAnsi="宋体" w:eastAsia="宋体" w:cs="宋体"/>
                <w:color w:val="auto"/>
                <w:kern w:val="0"/>
                <w:szCs w:val="21"/>
                <w:lang w:bidi="ar"/>
              </w:rPr>
              <w:t>上级医师可审核包含见习医师、抗菌药物等相关医嘱内容的审核</w:t>
            </w:r>
          </w:p>
        </w:tc>
        <w:tc>
          <w:tcPr>
            <w:tcW w:w="700" w:type="dxa"/>
            <w:vMerge w:val="continue"/>
            <w:noWrap w:val="0"/>
            <w:vAlign w:val="center"/>
          </w:tcPr>
          <w:p w14:paraId="66CF6A5A">
            <w:pPr>
              <w:widowControl/>
              <w:shd w:val="clear"/>
              <w:spacing w:line="240" w:lineRule="auto"/>
              <w:jc w:val="left"/>
              <w:rPr>
                <w:rFonts w:hint="eastAsia" w:ascii="宋体" w:hAnsi="宋体" w:eastAsia="宋体" w:cs="宋体"/>
                <w:color w:val="auto"/>
                <w:kern w:val="0"/>
                <w:szCs w:val="21"/>
                <w:lang w:bidi="ar"/>
              </w:rPr>
            </w:pPr>
          </w:p>
        </w:tc>
        <w:tc>
          <w:tcPr>
            <w:tcW w:w="644" w:type="dxa"/>
            <w:vMerge w:val="continue"/>
            <w:noWrap w:val="0"/>
            <w:vAlign w:val="center"/>
          </w:tcPr>
          <w:p w14:paraId="4277608B">
            <w:pPr>
              <w:widowControl/>
              <w:shd w:val="clear"/>
              <w:spacing w:line="240" w:lineRule="auto"/>
              <w:jc w:val="left"/>
              <w:rPr>
                <w:rFonts w:hint="eastAsia" w:ascii="宋体" w:hAnsi="宋体" w:eastAsia="宋体" w:cs="宋体"/>
                <w:color w:val="auto"/>
                <w:kern w:val="0"/>
                <w:szCs w:val="21"/>
                <w:lang w:bidi="ar"/>
              </w:rPr>
            </w:pPr>
          </w:p>
        </w:tc>
      </w:tr>
      <w:tr w14:paraId="484487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7" w:type="dxa"/>
            <w:vMerge w:val="continue"/>
            <w:noWrap w:val="0"/>
            <w:vAlign w:val="top"/>
          </w:tcPr>
          <w:p w14:paraId="6C303EB4">
            <w:pPr>
              <w:shd w:val="clear"/>
              <w:spacing w:line="240" w:lineRule="auto"/>
              <w:rPr>
                <w:rFonts w:hint="eastAsia" w:ascii="宋体" w:hAnsi="宋体" w:eastAsia="宋体" w:cs="宋体"/>
                <w:color w:val="auto"/>
              </w:rPr>
            </w:pPr>
          </w:p>
        </w:tc>
        <w:tc>
          <w:tcPr>
            <w:tcW w:w="1216" w:type="dxa"/>
            <w:vMerge w:val="continue"/>
            <w:noWrap w:val="0"/>
            <w:vAlign w:val="top"/>
          </w:tcPr>
          <w:p w14:paraId="580D2F05">
            <w:pPr>
              <w:shd w:val="clear"/>
              <w:spacing w:line="240" w:lineRule="auto"/>
              <w:rPr>
                <w:rFonts w:hint="eastAsia" w:ascii="宋体" w:hAnsi="宋体" w:eastAsia="宋体" w:cs="宋体"/>
                <w:color w:val="auto"/>
              </w:rPr>
            </w:pPr>
          </w:p>
        </w:tc>
        <w:tc>
          <w:tcPr>
            <w:tcW w:w="5217" w:type="dxa"/>
            <w:noWrap w:val="0"/>
            <w:vAlign w:val="center"/>
          </w:tcPr>
          <w:p w14:paraId="28EB65F8">
            <w:pPr>
              <w:widowControl/>
              <w:shd w:val="clear"/>
              <w:spacing w:line="240" w:lineRule="auto"/>
              <w:jc w:val="left"/>
              <w:rPr>
                <w:rFonts w:hint="eastAsia" w:ascii="宋体" w:hAnsi="宋体" w:eastAsia="宋体" w:cs="宋体"/>
                <w:color w:val="auto"/>
              </w:rPr>
            </w:pPr>
            <w:r>
              <w:rPr>
                <w:rFonts w:hint="eastAsia" w:ascii="宋体" w:hAnsi="宋体" w:eastAsia="宋体" w:cs="宋体"/>
                <w:color w:val="auto"/>
                <w:kern w:val="0"/>
                <w:szCs w:val="21"/>
                <w:lang w:bidi="ar"/>
              </w:rPr>
              <w:t>当其他科室与医生发起会诊申请时，可进行会诊申请单查阅与审核参与</w:t>
            </w:r>
          </w:p>
        </w:tc>
        <w:tc>
          <w:tcPr>
            <w:tcW w:w="700" w:type="dxa"/>
            <w:vMerge w:val="continue"/>
            <w:noWrap w:val="0"/>
            <w:vAlign w:val="center"/>
          </w:tcPr>
          <w:p w14:paraId="753E4EC0">
            <w:pPr>
              <w:widowControl/>
              <w:shd w:val="clear"/>
              <w:spacing w:line="240" w:lineRule="auto"/>
              <w:jc w:val="left"/>
              <w:rPr>
                <w:rFonts w:hint="eastAsia" w:ascii="宋体" w:hAnsi="宋体" w:eastAsia="宋体" w:cs="宋体"/>
                <w:color w:val="auto"/>
                <w:kern w:val="0"/>
                <w:szCs w:val="21"/>
                <w:lang w:bidi="ar"/>
              </w:rPr>
            </w:pPr>
          </w:p>
        </w:tc>
        <w:tc>
          <w:tcPr>
            <w:tcW w:w="644" w:type="dxa"/>
            <w:vMerge w:val="continue"/>
            <w:noWrap w:val="0"/>
            <w:vAlign w:val="center"/>
          </w:tcPr>
          <w:p w14:paraId="32EEF7D5">
            <w:pPr>
              <w:widowControl/>
              <w:shd w:val="clear"/>
              <w:spacing w:line="240" w:lineRule="auto"/>
              <w:jc w:val="left"/>
              <w:rPr>
                <w:rFonts w:hint="eastAsia" w:ascii="宋体" w:hAnsi="宋体" w:eastAsia="宋体" w:cs="宋体"/>
                <w:color w:val="auto"/>
                <w:kern w:val="0"/>
                <w:szCs w:val="21"/>
                <w:lang w:bidi="ar"/>
              </w:rPr>
            </w:pPr>
          </w:p>
        </w:tc>
      </w:tr>
      <w:tr w14:paraId="122C87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7" w:type="dxa"/>
            <w:vMerge w:val="continue"/>
            <w:noWrap w:val="0"/>
            <w:vAlign w:val="top"/>
          </w:tcPr>
          <w:p w14:paraId="3B99C8AF">
            <w:pPr>
              <w:shd w:val="clear"/>
              <w:spacing w:line="240" w:lineRule="auto"/>
              <w:rPr>
                <w:rFonts w:hint="eastAsia" w:ascii="宋体" w:hAnsi="宋体" w:eastAsia="宋体" w:cs="宋体"/>
                <w:color w:val="auto"/>
              </w:rPr>
            </w:pPr>
          </w:p>
        </w:tc>
        <w:tc>
          <w:tcPr>
            <w:tcW w:w="1216" w:type="dxa"/>
            <w:vMerge w:val="continue"/>
            <w:noWrap w:val="0"/>
            <w:vAlign w:val="top"/>
          </w:tcPr>
          <w:p w14:paraId="151F092C">
            <w:pPr>
              <w:shd w:val="clear"/>
              <w:spacing w:line="240" w:lineRule="auto"/>
              <w:rPr>
                <w:rFonts w:hint="eastAsia" w:ascii="宋体" w:hAnsi="宋体" w:eastAsia="宋体" w:cs="宋体"/>
                <w:color w:val="auto"/>
              </w:rPr>
            </w:pPr>
          </w:p>
        </w:tc>
        <w:tc>
          <w:tcPr>
            <w:tcW w:w="5217" w:type="dxa"/>
            <w:noWrap w:val="0"/>
            <w:vAlign w:val="center"/>
          </w:tcPr>
          <w:p w14:paraId="33377BFA">
            <w:pPr>
              <w:widowControl/>
              <w:shd w:val="clear"/>
              <w:spacing w:line="240" w:lineRule="auto"/>
              <w:jc w:val="left"/>
              <w:rPr>
                <w:rFonts w:hint="eastAsia" w:ascii="宋体" w:hAnsi="宋体" w:eastAsia="宋体" w:cs="宋体"/>
                <w:color w:val="auto"/>
              </w:rPr>
            </w:pPr>
            <w:r>
              <w:rPr>
                <w:rFonts w:hint="eastAsia" w:ascii="宋体" w:hAnsi="宋体" w:eastAsia="宋体" w:cs="宋体"/>
                <w:color w:val="auto"/>
                <w:kern w:val="0"/>
                <w:szCs w:val="21"/>
                <w:lang w:bidi="ar"/>
              </w:rPr>
              <w:t>当不具备相应手术级别权限医师开立的手术申请单，可由具备手术级别权限的医师进行审核</w:t>
            </w:r>
          </w:p>
        </w:tc>
        <w:tc>
          <w:tcPr>
            <w:tcW w:w="700" w:type="dxa"/>
            <w:vMerge w:val="continue"/>
            <w:noWrap w:val="0"/>
            <w:vAlign w:val="center"/>
          </w:tcPr>
          <w:p w14:paraId="699B3CBA">
            <w:pPr>
              <w:widowControl/>
              <w:shd w:val="clear"/>
              <w:spacing w:line="240" w:lineRule="auto"/>
              <w:jc w:val="left"/>
              <w:rPr>
                <w:rFonts w:hint="eastAsia" w:ascii="宋体" w:hAnsi="宋体" w:eastAsia="宋体" w:cs="宋体"/>
                <w:color w:val="auto"/>
                <w:kern w:val="0"/>
                <w:szCs w:val="21"/>
                <w:lang w:bidi="ar"/>
              </w:rPr>
            </w:pPr>
          </w:p>
        </w:tc>
        <w:tc>
          <w:tcPr>
            <w:tcW w:w="644" w:type="dxa"/>
            <w:vMerge w:val="continue"/>
            <w:noWrap w:val="0"/>
            <w:vAlign w:val="center"/>
          </w:tcPr>
          <w:p w14:paraId="642D2F8E">
            <w:pPr>
              <w:widowControl/>
              <w:shd w:val="clear"/>
              <w:spacing w:line="240" w:lineRule="auto"/>
              <w:jc w:val="left"/>
              <w:rPr>
                <w:rFonts w:hint="eastAsia" w:ascii="宋体" w:hAnsi="宋体" w:eastAsia="宋体" w:cs="宋体"/>
                <w:color w:val="auto"/>
                <w:kern w:val="0"/>
                <w:szCs w:val="21"/>
                <w:lang w:bidi="ar"/>
              </w:rPr>
            </w:pPr>
          </w:p>
        </w:tc>
      </w:tr>
      <w:tr w14:paraId="625DA0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7" w:type="dxa"/>
            <w:vMerge w:val="continue"/>
            <w:noWrap w:val="0"/>
            <w:vAlign w:val="top"/>
          </w:tcPr>
          <w:p w14:paraId="5F2CF76D">
            <w:pPr>
              <w:shd w:val="clear"/>
              <w:spacing w:line="240" w:lineRule="auto"/>
              <w:rPr>
                <w:rFonts w:hint="eastAsia" w:ascii="宋体" w:hAnsi="宋体" w:eastAsia="宋体" w:cs="宋体"/>
                <w:color w:val="auto"/>
              </w:rPr>
            </w:pPr>
          </w:p>
        </w:tc>
        <w:tc>
          <w:tcPr>
            <w:tcW w:w="1216" w:type="dxa"/>
            <w:vMerge w:val="continue"/>
            <w:noWrap w:val="0"/>
            <w:vAlign w:val="top"/>
          </w:tcPr>
          <w:p w14:paraId="4FABC266">
            <w:pPr>
              <w:shd w:val="clear"/>
              <w:spacing w:line="240" w:lineRule="auto"/>
              <w:rPr>
                <w:rFonts w:hint="eastAsia" w:ascii="宋体" w:hAnsi="宋体" w:eastAsia="宋体" w:cs="宋体"/>
                <w:color w:val="auto"/>
              </w:rPr>
            </w:pPr>
          </w:p>
        </w:tc>
        <w:tc>
          <w:tcPr>
            <w:tcW w:w="5217" w:type="dxa"/>
            <w:noWrap w:val="0"/>
            <w:vAlign w:val="center"/>
          </w:tcPr>
          <w:p w14:paraId="008EE80D">
            <w:pPr>
              <w:widowControl/>
              <w:shd w:val="clear"/>
              <w:spacing w:line="240" w:lineRule="auto"/>
              <w:jc w:val="left"/>
              <w:rPr>
                <w:rFonts w:hint="eastAsia" w:ascii="宋体" w:hAnsi="宋体" w:eastAsia="宋体" w:cs="宋体"/>
                <w:color w:val="auto"/>
              </w:rPr>
            </w:pPr>
            <w:r>
              <w:rPr>
                <w:rFonts w:hint="eastAsia" w:ascii="宋体" w:hAnsi="宋体" w:eastAsia="宋体" w:cs="宋体"/>
                <w:color w:val="auto"/>
                <w:kern w:val="0"/>
                <w:szCs w:val="21"/>
                <w:lang w:bidi="ar"/>
              </w:rPr>
              <w:t>需审核的相应报卡内容由具有资质的角色进行审核</w:t>
            </w:r>
          </w:p>
        </w:tc>
        <w:tc>
          <w:tcPr>
            <w:tcW w:w="700" w:type="dxa"/>
            <w:vMerge w:val="continue"/>
            <w:noWrap w:val="0"/>
            <w:vAlign w:val="center"/>
          </w:tcPr>
          <w:p w14:paraId="14606ECD">
            <w:pPr>
              <w:widowControl/>
              <w:shd w:val="clear"/>
              <w:spacing w:line="240" w:lineRule="auto"/>
              <w:jc w:val="left"/>
              <w:rPr>
                <w:rFonts w:hint="eastAsia" w:ascii="宋体" w:hAnsi="宋体" w:eastAsia="宋体" w:cs="宋体"/>
                <w:color w:val="auto"/>
                <w:kern w:val="0"/>
                <w:szCs w:val="21"/>
                <w:lang w:bidi="ar"/>
              </w:rPr>
            </w:pPr>
          </w:p>
        </w:tc>
        <w:tc>
          <w:tcPr>
            <w:tcW w:w="644" w:type="dxa"/>
            <w:vMerge w:val="continue"/>
            <w:noWrap w:val="0"/>
            <w:vAlign w:val="center"/>
          </w:tcPr>
          <w:p w14:paraId="39CFAD5F">
            <w:pPr>
              <w:widowControl/>
              <w:shd w:val="clear"/>
              <w:spacing w:line="240" w:lineRule="auto"/>
              <w:jc w:val="left"/>
              <w:rPr>
                <w:rFonts w:hint="eastAsia" w:ascii="宋体" w:hAnsi="宋体" w:eastAsia="宋体" w:cs="宋体"/>
                <w:color w:val="auto"/>
                <w:kern w:val="0"/>
                <w:szCs w:val="21"/>
                <w:lang w:bidi="ar"/>
              </w:rPr>
            </w:pPr>
          </w:p>
        </w:tc>
      </w:tr>
      <w:tr w14:paraId="03846F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7" w:type="dxa"/>
            <w:vMerge w:val="continue"/>
            <w:noWrap w:val="0"/>
            <w:vAlign w:val="top"/>
          </w:tcPr>
          <w:p w14:paraId="60F1E884">
            <w:pPr>
              <w:shd w:val="clear"/>
              <w:spacing w:line="240" w:lineRule="auto"/>
              <w:rPr>
                <w:rFonts w:hint="eastAsia" w:ascii="宋体" w:hAnsi="宋体" w:eastAsia="宋体" w:cs="宋体"/>
                <w:color w:val="auto"/>
              </w:rPr>
            </w:pPr>
          </w:p>
        </w:tc>
        <w:tc>
          <w:tcPr>
            <w:tcW w:w="1216" w:type="dxa"/>
            <w:noWrap w:val="0"/>
            <w:vAlign w:val="center"/>
          </w:tcPr>
          <w:p w14:paraId="169010FD">
            <w:pPr>
              <w:widowControl/>
              <w:shd w:val="clear"/>
              <w:spacing w:line="240" w:lineRule="auto"/>
              <w:jc w:val="center"/>
              <w:rPr>
                <w:rFonts w:hint="eastAsia" w:ascii="宋体" w:hAnsi="宋体" w:eastAsia="宋体" w:cs="宋体"/>
                <w:color w:val="auto"/>
                <w:kern w:val="0"/>
                <w:szCs w:val="21"/>
              </w:rPr>
            </w:pPr>
            <w:r>
              <w:rPr>
                <w:rFonts w:hint="eastAsia" w:ascii="宋体" w:hAnsi="宋体" w:eastAsia="宋体" w:cs="宋体"/>
                <w:color w:val="auto"/>
                <w:kern w:val="0"/>
                <w:szCs w:val="21"/>
                <w:lang w:bidi="ar"/>
              </w:rPr>
              <w:t>报告卡管理</w:t>
            </w:r>
          </w:p>
        </w:tc>
        <w:tc>
          <w:tcPr>
            <w:tcW w:w="5217" w:type="dxa"/>
            <w:noWrap w:val="0"/>
            <w:vAlign w:val="center"/>
          </w:tcPr>
          <w:p w14:paraId="66C6C34B">
            <w:pPr>
              <w:widowControl/>
              <w:shd w:val="clear"/>
              <w:spacing w:line="240" w:lineRule="auto"/>
              <w:jc w:val="left"/>
              <w:rPr>
                <w:rFonts w:hint="eastAsia" w:ascii="宋体" w:hAnsi="宋体" w:eastAsia="宋体" w:cs="宋体"/>
                <w:color w:val="auto"/>
              </w:rPr>
            </w:pPr>
            <w:r>
              <w:rPr>
                <w:rFonts w:hint="eastAsia" w:ascii="宋体" w:hAnsi="宋体" w:eastAsia="宋体" w:cs="宋体"/>
                <w:color w:val="auto"/>
                <w:kern w:val="0"/>
                <w:szCs w:val="21"/>
                <w:lang w:bidi="ar"/>
              </w:rPr>
              <w:t>传染病报告卡、食源性报告卡、肿瘤报告卡、死亡报告卡、心脑血管事件报告卡等报卡管理</w:t>
            </w:r>
          </w:p>
        </w:tc>
        <w:tc>
          <w:tcPr>
            <w:tcW w:w="700" w:type="dxa"/>
            <w:vMerge w:val="continue"/>
            <w:noWrap w:val="0"/>
            <w:vAlign w:val="center"/>
          </w:tcPr>
          <w:p w14:paraId="0E639964">
            <w:pPr>
              <w:widowControl/>
              <w:shd w:val="clear"/>
              <w:spacing w:line="240" w:lineRule="auto"/>
              <w:jc w:val="left"/>
              <w:rPr>
                <w:rFonts w:hint="eastAsia" w:ascii="宋体" w:hAnsi="宋体" w:eastAsia="宋体" w:cs="宋体"/>
                <w:color w:val="auto"/>
                <w:kern w:val="0"/>
                <w:szCs w:val="21"/>
                <w:lang w:bidi="ar"/>
              </w:rPr>
            </w:pPr>
          </w:p>
        </w:tc>
        <w:tc>
          <w:tcPr>
            <w:tcW w:w="644" w:type="dxa"/>
            <w:vMerge w:val="continue"/>
            <w:noWrap w:val="0"/>
            <w:vAlign w:val="center"/>
          </w:tcPr>
          <w:p w14:paraId="28204ED7">
            <w:pPr>
              <w:widowControl/>
              <w:shd w:val="clear"/>
              <w:spacing w:line="240" w:lineRule="auto"/>
              <w:jc w:val="left"/>
              <w:rPr>
                <w:rFonts w:hint="eastAsia" w:ascii="宋体" w:hAnsi="宋体" w:eastAsia="宋体" w:cs="宋体"/>
                <w:color w:val="auto"/>
                <w:kern w:val="0"/>
                <w:szCs w:val="21"/>
                <w:lang w:bidi="ar"/>
              </w:rPr>
            </w:pPr>
          </w:p>
        </w:tc>
      </w:tr>
      <w:tr w14:paraId="5C5685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7" w:type="dxa"/>
            <w:vMerge w:val="continue"/>
            <w:noWrap w:val="0"/>
            <w:vAlign w:val="top"/>
          </w:tcPr>
          <w:p w14:paraId="2E12BD2F">
            <w:pPr>
              <w:shd w:val="clear"/>
              <w:spacing w:line="240" w:lineRule="auto"/>
              <w:rPr>
                <w:rFonts w:hint="eastAsia" w:ascii="宋体" w:hAnsi="宋体" w:eastAsia="宋体" w:cs="宋体"/>
                <w:color w:val="auto"/>
              </w:rPr>
            </w:pPr>
          </w:p>
        </w:tc>
        <w:tc>
          <w:tcPr>
            <w:tcW w:w="1216" w:type="dxa"/>
            <w:vMerge w:val="restart"/>
            <w:noWrap w:val="0"/>
            <w:vAlign w:val="center"/>
          </w:tcPr>
          <w:p w14:paraId="7DAEE2AC">
            <w:pPr>
              <w:widowControl/>
              <w:shd w:val="clear"/>
              <w:spacing w:line="240" w:lineRule="auto"/>
              <w:jc w:val="center"/>
              <w:rPr>
                <w:rFonts w:hint="eastAsia" w:ascii="宋体" w:hAnsi="宋体" w:eastAsia="宋体" w:cs="宋体"/>
                <w:color w:val="auto"/>
                <w:kern w:val="0"/>
                <w:szCs w:val="21"/>
              </w:rPr>
            </w:pPr>
            <w:r>
              <w:rPr>
                <w:rFonts w:hint="eastAsia" w:ascii="宋体" w:hAnsi="宋体" w:eastAsia="宋体" w:cs="宋体"/>
                <w:color w:val="auto"/>
                <w:kern w:val="0"/>
                <w:szCs w:val="21"/>
                <w:lang w:bidi="ar"/>
              </w:rPr>
              <w:t>抗菌药物管理</w:t>
            </w:r>
          </w:p>
        </w:tc>
        <w:tc>
          <w:tcPr>
            <w:tcW w:w="5217" w:type="dxa"/>
            <w:noWrap w:val="0"/>
            <w:vAlign w:val="center"/>
          </w:tcPr>
          <w:p w14:paraId="20CAE497">
            <w:pPr>
              <w:widowControl/>
              <w:shd w:val="clear"/>
              <w:spacing w:line="240" w:lineRule="auto"/>
              <w:jc w:val="left"/>
              <w:rPr>
                <w:rFonts w:hint="eastAsia" w:ascii="宋体" w:hAnsi="宋体" w:eastAsia="宋体" w:cs="宋体"/>
                <w:color w:val="auto"/>
              </w:rPr>
            </w:pPr>
            <w:r>
              <w:rPr>
                <w:rFonts w:hint="eastAsia" w:ascii="宋体" w:hAnsi="宋体" w:eastAsia="宋体" w:cs="宋体"/>
                <w:color w:val="auto"/>
                <w:kern w:val="0"/>
                <w:szCs w:val="21"/>
                <w:lang w:bidi="ar"/>
              </w:rPr>
              <w:t>抗菌药根据权限不同进行新开或申请的操作，申请满足不同用药目的填写，申请单直达审核系统，支持批量审核，控制用药安全，申请期间支持医师修改，以及审核后自动发送，驳回再次提交等便捷操作。</w:t>
            </w:r>
          </w:p>
        </w:tc>
        <w:tc>
          <w:tcPr>
            <w:tcW w:w="700" w:type="dxa"/>
            <w:vMerge w:val="continue"/>
            <w:noWrap w:val="0"/>
            <w:vAlign w:val="center"/>
          </w:tcPr>
          <w:p w14:paraId="67195506">
            <w:pPr>
              <w:widowControl/>
              <w:shd w:val="clear"/>
              <w:spacing w:line="240" w:lineRule="auto"/>
              <w:jc w:val="left"/>
              <w:rPr>
                <w:rFonts w:hint="eastAsia" w:ascii="宋体" w:hAnsi="宋体" w:eastAsia="宋体" w:cs="宋体"/>
                <w:color w:val="auto"/>
                <w:kern w:val="0"/>
                <w:szCs w:val="21"/>
                <w:lang w:bidi="ar"/>
              </w:rPr>
            </w:pPr>
          </w:p>
        </w:tc>
        <w:tc>
          <w:tcPr>
            <w:tcW w:w="644" w:type="dxa"/>
            <w:vMerge w:val="continue"/>
            <w:noWrap w:val="0"/>
            <w:vAlign w:val="center"/>
          </w:tcPr>
          <w:p w14:paraId="5DB9FB6A">
            <w:pPr>
              <w:widowControl/>
              <w:shd w:val="clear"/>
              <w:spacing w:line="240" w:lineRule="auto"/>
              <w:jc w:val="left"/>
              <w:rPr>
                <w:rFonts w:hint="eastAsia" w:ascii="宋体" w:hAnsi="宋体" w:eastAsia="宋体" w:cs="宋体"/>
                <w:color w:val="auto"/>
                <w:kern w:val="0"/>
                <w:szCs w:val="21"/>
                <w:lang w:bidi="ar"/>
              </w:rPr>
            </w:pPr>
          </w:p>
        </w:tc>
      </w:tr>
      <w:tr w14:paraId="54338B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7" w:type="dxa"/>
            <w:vMerge w:val="continue"/>
            <w:noWrap w:val="0"/>
            <w:vAlign w:val="top"/>
          </w:tcPr>
          <w:p w14:paraId="3B314BDA">
            <w:pPr>
              <w:shd w:val="clear"/>
              <w:spacing w:line="240" w:lineRule="auto"/>
              <w:rPr>
                <w:rFonts w:hint="eastAsia" w:ascii="宋体" w:hAnsi="宋体" w:eastAsia="宋体" w:cs="宋体"/>
                <w:color w:val="auto"/>
              </w:rPr>
            </w:pPr>
          </w:p>
        </w:tc>
        <w:tc>
          <w:tcPr>
            <w:tcW w:w="1216" w:type="dxa"/>
            <w:vMerge w:val="continue"/>
            <w:noWrap w:val="0"/>
            <w:vAlign w:val="top"/>
          </w:tcPr>
          <w:p w14:paraId="09D322B5">
            <w:pPr>
              <w:shd w:val="clear"/>
              <w:spacing w:line="240" w:lineRule="auto"/>
              <w:rPr>
                <w:rFonts w:hint="eastAsia" w:ascii="宋体" w:hAnsi="宋体" w:eastAsia="宋体" w:cs="宋体"/>
                <w:color w:val="auto"/>
              </w:rPr>
            </w:pPr>
          </w:p>
        </w:tc>
        <w:tc>
          <w:tcPr>
            <w:tcW w:w="5217" w:type="dxa"/>
            <w:noWrap w:val="0"/>
            <w:vAlign w:val="center"/>
          </w:tcPr>
          <w:p w14:paraId="5F184C32">
            <w:pPr>
              <w:widowControl/>
              <w:shd w:val="clear"/>
              <w:spacing w:line="240" w:lineRule="auto"/>
              <w:jc w:val="left"/>
              <w:rPr>
                <w:rFonts w:hint="eastAsia" w:ascii="宋体" w:hAnsi="宋体" w:eastAsia="宋体" w:cs="宋体"/>
                <w:color w:val="auto"/>
              </w:rPr>
            </w:pPr>
            <w:r>
              <w:rPr>
                <w:rFonts w:hint="eastAsia" w:ascii="宋体" w:hAnsi="宋体" w:eastAsia="宋体" w:cs="宋体"/>
                <w:color w:val="auto"/>
                <w:kern w:val="0"/>
                <w:szCs w:val="21"/>
                <w:lang w:bidi="ar"/>
              </w:rPr>
              <w:t>新开和审核权限可以根据角色和用户进行新开等级和审核等级的权限分配，支持满足用户医生职称新开、药物等级新开、药物审核三方面的授权管理，更灵活，能适用不同场景。</w:t>
            </w:r>
          </w:p>
        </w:tc>
        <w:tc>
          <w:tcPr>
            <w:tcW w:w="700" w:type="dxa"/>
            <w:vMerge w:val="continue"/>
            <w:noWrap w:val="0"/>
            <w:vAlign w:val="center"/>
          </w:tcPr>
          <w:p w14:paraId="63D911E0">
            <w:pPr>
              <w:widowControl/>
              <w:shd w:val="clear"/>
              <w:spacing w:line="240" w:lineRule="auto"/>
              <w:jc w:val="left"/>
              <w:rPr>
                <w:rFonts w:hint="eastAsia" w:ascii="宋体" w:hAnsi="宋体" w:eastAsia="宋体" w:cs="宋体"/>
                <w:color w:val="auto"/>
                <w:kern w:val="0"/>
                <w:szCs w:val="21"/>
                <w:lang w:bidi="ar"/>
              </w:rPr>
            </w:pPr>
          </w:p>
        </w:tc>
        <w:tc>
          <w:tcPr>
            <w:tcW w:w="644" w:type="dxa"/>
            <w:vMerge w:val="continue"/>
            <w:noWrap w:val="0"/>
            <w:vAlign w:val="center"/>
          </w:tcPr>
          <w:p w14:paraId="073852F0">
            <w:pPr>
              <w:widowControl/>
              <w:shd w:val="clear"/>
              <w:spacing w:line="240" w:lineRule="auto"/>
              <w:jc w:val="left"/>
              <w:rPr>
                <w:rFonts w:hint="eastAsia" w:ascii="宋体" w:hAnsi="宋体" w:eastAsia="宋体" w:cs="宋体"/>
                <w:color w:val="auto"/>
                <w:kern w:val="0"/>
                <w:szCs w:val="21"/>
                <w:lang w:bidi="ar"/>
              </w:rPr>
            </w:pPr>
          </w:p>
        </w:tc>
      </w:tr>
      <w:tr w14:paraId="679B27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7" w:type="dxa"/>
            <w:vMerge w:val="continue"/>
            <w:noWrap w:val="0"/>
            <w:vAlign w:val="top"/>
          </w:tcPr>
          <w:p w14:paraId="3581C665">
            <w:pPr>
              <w:shd w:val="clear"/>
              <w:spacing w:line="240" w:lineRule="auto"/>
              <w:rPr>
                <w:rFonts w:hint="eastAsia" w:ascii="宋体" w:hAnsi="宋体" w:eastAsia="宋体" w:cs="宋体"/>
                <w:color w:val="auto"/>
              </w:rPr>
            </w:pPr>
          </w:p>
        </w:tc>
        <w:tc>
          <w:tcPr>
            <w:tcW w:w="1216" w:type="dxa"/>
            <w:vMerge w:val="restart"/>
            <w:noWrap w:val="0"/>
            <w:vAlign w:val="center"/>
          </w:tcPr>
          <w:p w14:paraId="5634E1AF">
            <w:pPr>
              <w:widowControl/>
              <w:shd w:val="clear"/>
              <w:spacing w:line="240" w:lineRule="auto"/>
              <w:jc w:val="center"/>
              <w:rPr>
                <w:rFonts w:hint="eastAsia" w:ascii="宋体" w:hAnsi="宋体" w:eastAsia="宋体" w:cs="宋体"/>
                <w:color w:val="auto"/>
                <w:kern w:val="0"/>
                <w:szCs w:val="21"/>
              </w:rPr>
            </w:pPr>
            <w:r>
              <w:rPr>
                <w:rFonts w:hint="eastAsia" w:ascii="宋体" w:hAnsi="宋体" w:eastAsia="宋体" w:cs="宋体"/>
                <w:color w:val="auto"/>
                <w:kern w:val="0"/>
                <w:szCs w:val="21"/>
                <w:lang w:bidi="ar"/>
              </w:rPr>
              <w:t>自备药管理</w:t>
            </w:r>
          </w:p>
        </w:tc>
        <w:tc>
          <w:tcPr>
            <w:tcW w:w="5217" w:type="dxa"/>
            <w:noWrap w:val="0"/>
            <w:vAlign w:val="center"/>
          </w:tcPr>
          <w:p w14:paraId="371A21F9">
            <w:pPr>
              <w:widowControl/>
              <w:shd w:val="clear"/>
              <w:spacing w:line="240" w:lineRule="auto"/>
              <w:jc w:val="left"/>
              <w:rPr>
                <w:rFonts w:hint="eastAsia" w:ascii="宋体" w:hAnsi="宋体" w:eastAsia="宋体" w:cs="宋体"/>
                <w:color w:val="auto"/>
              </w:rPr>
            </w:pPr>
            <w:r>
              <w:rPr>
                <w:rFonts w:hint="eastAsia" w:ascii="宋体" w:hAnsi="宋体" w:eastAsia="宋体" w:cs="宋体"/>
                <w:color w:val="auto"/>
                <w:kern w:val="0"/>
                <w:szCs w:val="21"/>
                <w:lang w:bidi="ar"/>
              </w:rPr>
              <w:t>对自备药进行维护，可新增/编辑/删除自备药，存在独立的一张表里，不与普通药品放在一起</w:t>
            </w:r>
          </w:p>
        </w:tc>
        <w:tc>
          <w:tcPr>
            <w:tcW w:w="700" w:type="dxa"/>
            <w:vMerge w:val="continue"/>
            <w:noWrap w:val="0"/>
            <w:vAlign w:val="center"/>
          </w:tcPr>
          <w:p w14:paraId="525A94E8">
            <w:pPr>
              <w:widowControl/>
              <w:shd w:val="clear"/>
              <w:spacing w:line="240" w:lineRule="auto"/>
              <w:jc w:val="left"/>
              <w:rPr>
                <w:rFonts w:hint="eastAsia" w:ascii="宋体" w:hAnsi="宋体" w:eastAsia="宋体" w:cs="宋体"/>
                <w:color w:val="auto"/>
                <w:kern w:val="0"/>
                <w:szCs w:val="21"/>
                <w:lang w:bidi="ar"/>
              </w:rPr>
            </w:pPr>
          </w:p>
        </w:tc>
        <w:tc>
          <w:tcPr>
            <w:tcW w:w="644" w:type="dxa"/>
            <w:vMerge w:val="continue"/>
            <w:noWrap w:val="0"/>
            <w:vAlign w:val="center"/>
          </w:tcPr>
          <w:p w14:paraId="5D72A121">
            <w:pPr>
              <w:widowControl/>
              <w:shd w:val="clear"/>
              <w:spacing w:line="240" w:lineRule="auto"/>
              <w:jc w:val="left"/>
              <w:rPr>
                <w:rFonts w:hint="eastAsia" w:ascii="宋体" w:hAnsi="宋体" w:eastAsia="宋体" w:cs="宋体"/>
                <w:color w:val="auto"/>
                <w:kern w:val="0"/>
                <w:szCs w:val="21"/>
                <w:lang w:bidi="ar"/>
              </w:rPr>
            </w:pPr>
          </w:p>
        </w:tc>
      </w:tr>
      <w:tr w14:paraId="785ADB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7" w:type="dxa"/>
            <w:vMerge w:val="continue"/>
            <w:noWrap w:val="0"/>
            <w:vAlign w:val="top"/>
          </w:tcPr>
          <w:p w14:paraId="6885B8A5">
            <w:pPr>
              <w:shd w:val="clear"/>
              <w:spacing w:line="240" w:lineRule="auto"/>
              <w:rPr>
                <w:rFonts w:hint="eastAsia" w:ascii="宋体" w:hAnsi="宋体" w:eastAsia="宋体" w:cs="宋体"/>
                <w:color w:val="auto"/>
              </w:rPr>
            </w:pPr>
          </w:p>
        </w:tc>
        <w:tc>
          <w:tcPr>
            <w:tcW w:w="1216" w:type="dxa"/>
            <w:vMerge w:val="continue"/>
            <w:noWrap w:val="0"/>
            <w:vAlign w:val="top"/>
          </w:tcPr>
          <w:p w14:paraId="13143905">
            <w:pPr>
              <w:shd w:val="clear"/>
              <w:spacing w:line="240" w:lineRule="auto"/>
              <w:rPr>
                <w:rFonts w:hint="eastAsia" w:ascii="宋体" w:hAnsi="宋体" w:eastAsia="宋体" w:cs="宋体"/>
                <w:color w:val="auto"/>
              </w:rPr>
            </w:pPr>
          </w:p>
        </w:tc>
        <w:tc>
          <w:tcPr>
            <w:tcW w:w="5217" w:type="dxa"/>
            <w:noWrap w:val="0"/>
            <w:vAlign w:val="center"/>
          </w:tcPr>
          <w:p w14:paraId="0C5142D8">
            <w:pPr>
              <w:widowControl/>
              <w:shd w:val="clear"/>
              <w:spacing w:line="240" w:lineRule="auto"/>
              <w:jc w:val="left"/>
              <w:rPr>
                <w:rFonts w:hint="eastAsia" w:ascii="宋体" w:hAnsi="宋体" w:eastAsia="宋体" w:cs="宋体"/>
                <w:color w:val="auto"/>
              </w:rPr>
            </w:pPr>
            <w:r>
              <w:rPr>
                <w:rFonts w:hint="eastAsia" w:ascii="宋体" w:hAnsi="宋体" w:eastAsia="宋体" w:cs="宋体"/>
                <w:color w:val="auto"/>
                <w:kern w:val="0"/>
                <w:szCs w:val="21"/>
                <w:lang w:bidi="ar"/>
              </w:rPr>
              <w:t>医师在开医嘱时，添加自备药，在自备药列表中将药品引用至医嘱</w:t>
            </w:r>
          </w:p>
        </w:tc>
        <w:tc>
          <w:tcPr>
            <w:tcW w:w="700" w:type="dxa"/>
            <w:vMerge w:val="continue"/>
            <w:noWrap w:val="0"/>
            <w:vAlign w:val="center"/>
          </w:tcPr>
          <w:p w14:paraId="66243674">
            <w:pPr>
              <w:widowControl/>
              <w:shd w:val="clear"/>
              <w:spacing w:line="240" w:lineRule="auto"/>
              <w:jc w:val="left"/>
              <w:rPr>
                <w:rFonts w:hint="eastAsia" w:ascii="宋体" w:hAnsi="宋体" w:eastAsia="宋体" w:cs="宋体"/>
                <w:color w:val="auto"/>
                <w:kern w:val="0"/>
                <w:szCs w:val="21"/>
                <w:lang w:bidi="ar"/>
              </w:rPr>
            </w:pPr>
          </w:p>
        </w:tc>
        <w:tc>
          <w:tcPr>
            <w:tcW w:w="644" w:type="dxa"/>
            <w:vMerge w:val="continue"/>
            <w:noWrap w:val="0"/>
            <w:vAlign w:val="center"/>
          </w:tcPr>
          <w:p w14:paraId="056911B6">
            <w:pPr>
              <w:widowControl/>
              <w:shd w:val="clear"/>
              <w:spacing w:line="240" w:lineRule="auto"/>
              <w:jc w:val="left"/>
              <w:rPr>
                <w:rFonts w:hint="eastAsia" w:ascii="宋体" w:hAnsi="宋体" w:eastAsia="宋体" w:cs="宋体"/>
                <w:color w:val="auto"/>
                <w:kern w:val="0"/>
                <w:szCs w:val="21"/>
                <w:lang w:bidi="ar"/>
              </w:rPr>
            </w:pPr>
          </w:p>
        </w:tc>
      </w:tr>
      <w:tr w14:paraId="5B5308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7" w:type="dxa"/>
            <w:vMerge w:val="continue"/>
            <w:noWrap w:val="0"/>
            <w:vAlign w:val="top"/>
          </w:tcPr>
          <w:p w14:paraId="3FEDC192">
            <w:pPr>
              <w:shd w:val="clear"/>
              <w:spacing w:line="240" w:lineRule="auto"/>
              <w:rPr>
                <w:rFonts w:hint="eastAsia" w:ascii="宋体" w:hAnsi="宋体" w:eastAsia="宋体" w:cs="宋体"/>
                <w:color w:val="auto"/>
              </w:rPr>
            </w:pPr>
          </w:p>
        </w:tc>
        <w:tc>
          <w:tcPr>
            <w:tcW w:w="1216" w:type="dxa"/>
            <w:vMerge w:val="restart"/>
            <w:noWrap w:val="0"/>
            <w:vAlign w:val="center"/>
          </w:tcPr>
          <w:p w14:paraId="51016AB5">
            <w:pPr>
              <w:widowControl/>
              <w:shd w:val="clear"/>
              <w:spacing w:line="240" w:lineRule="auto"/>
              <w:jc w:val="center"/>
              <w:rPr>
                <w:rFonts w:hint="eastAsia" w:ascii="宋体" w:hAnsi="宋体" w:eastAsia="宋体" w:cs="宋体"/>
                <w:color w:val="auto"/>
                <w:kern w:val="0"/>
                <w:szCs w:val="21"/>
              </w:rPr>
            </w:pPr>
            <w:r>
              <w:rPr>
                <w:rFonts w:hint="eastAsia" w:ascii="宋体" w:hAnsi="宋体" w:eastAsia="宋体" w:cs="宋体"/>
                <w:color w:val="auto"/>
                <w:kern w:val="0"/>
                <w:szCs w:val="21"/>
                <w:lang w:bidi="ar"/>
              </w:rPr>
              <w:t>急诊医疗业务协同</w:t>
            </w:r>
          </w:p>
        </w:tc>
        <w:tc>
          <w:tcPr>
            <w:tcW w:w="5217" w:type="dxa"/>
            <w:noWrap w:val="0"/>
            <w:vAlign w:val="center"/>
          </w:tcPr>
          <w:p w14:paraId="383DDE78">
            <w:pPr>
              <w:widowControl/>
              <w:shd w:val="clear"/>
              <w:spacing w:line="240" w:lineRule="auto"/>
              <w:jc w:val="left"/>
              <w:rPr>
                <w:rFonts w:hint="eastAsia" w:ascii="宋体" w:hAnsi="宋体" w:eastAsia="宋体" w:cs="宋体"/>
                <w:color w:val="auto"/>
              </w:rPr>
            </w:pPr>
            <w:r>
              <w:rPr>
                <w:rFonts w:hint="eastAsia" w:ascii="宋体" w:hAnsi="宋体" w:eastAsia="宋体" w:cs="宋体"/>
                <w:color w:val="auto"/>
                <w:kern w:val="0"/>
                <w:szCs w:val="21"/>
                <w:lang w:bidi="ar"/>
              </w:rPr>
              <w:t>支持多学科院内会诊、多学科科研</w:t>
            </w:r>
          </w:p>
        </w:tc>
        <w:tc>
          <w:tcPr>
            <w:tcW w:w="700" w:type="dxa"/>
            <w:vMerge w:val="continue"/>
            <w:noWrap w:val="0"/>
            <w:vAlign w:val="center"/>
          </w:tcPr>
          <w:p w14:paraId="31567F46">
            <w:pPr>
              <w:widowControl/>
              <w:shd w:val="clear"/>
              <w:spacing w:line="240" w:lineRule="auto"/>
              <w:jc w:val="left"/>
              <w:rPr>
                <w:rFonts w:hint="eastAsia" w:ascii="宋体" w:hAnsi="宋体" w:eastAsia="宋体" w:cs="宋体"/>
                <w:color w:val="auto"/>
                <w:kern w:val="0"/>
                <w:szCs w:val="21"/>
                <w:lang w:bidi="ar"/>
              </w:rPr>
            </w:pPr>
          </w:p>
        </w:tc>
        <w:tc>
          <w:tcPr>
            <w:tcW w:w="644" w:type="dxa"/>
            <w:vMerge w:val="continue"/>
            <w:noWrap w:val="0"/>
            <w:vAlign w:val="center"/>
          </w:tcPr>
          <w:p w14:paraId="5A2936CA">
            <w:pPr>
              <w:widowControl/>
              <w:shd w:val="clear"/>
              <w:spacing w:line="240" w:lineRule="auto"/>
              <w:jc w:val="left"/>
              <w:rPr>
                <w:rFonts w:hint="eastAsia" w:ascii="宋体" w:hAnsi="宋体" w:eastAsia="宋体" w:cs="宋体"/>
                <w:color w:val="auto"/>
                <w:kern w:val="0"/>
                <w:szCs w:val="21"/>
                <w:lang w:bidi="ar"/>
              </w:rPr>
            </w:pPr>
          </w:p>
        </w:tc>
      </w:tr>
      <w:tr w14:paraId="1E8B5E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7" w:type="dxa"/>
            <w:vMerge w:val="continue"/>
            <w:noWrap w:val="0"/>
            <w:vAlign w:val="top"/>
          </w:tcPr>
          <w:p w14:paraId="045F0F04">
            <w:pPr>
              <w:shd w:val="clear"/>
              <w:spacing w:line="240" w:lineRule="auto"/>
              <w:rPr>
                <w:rFonts w:hint="eastAsia" w:ascii="宋体" w:hAnsi="宋体" w:eastAsia="宋体" w:cs="宋体"/>
                <w:color w:val="auto"/>
              </w:rPr>
            </w:pPr>
          </w:p>
        </w:tc>
        <w:tc>
          <w:tcPr>
            <w:tcW w:w="1216" w:type="dxa"/>
            <w:vMerge w:val="continue"/>
            <w:noWrap w:val="0"/>
            <w:vAlign w:val="top"/>
          </w:tcPr>
          <w:p w14:paraId="32E4F209">
            <w:pPr>
              <w:shd w:val="clear"/>
              <w:spacing w:line="240" w:lineRule="auto"/>
              <w:rPr>
                <w:rFonts w:hint="eastAsia" w:ascii="宋体" w:hAnsi="宋体" w:eastAsia="宋体" w:cs="宋体"/>
                <w:color w:val="auto"/>
              </w:rPr>
            </w:pPr>
          </w:p>
        </w:tc>
        <w:tc>
          <w:tcPr>
            <w:tcW w:w="5217" w:type="dxa"/>
            <w:noWrap w:val="0"/>
            <w:vAlign w:val="center"/>
          </w:tcPr>
          <w:p w14:paraId="3E6B0AB1">
            <w:pPr>
              <w:widowControl/>
              <w:shd w:val="clear"/>
              <w:spacing w:line="240" w:lineRule="auto"/>
              <w:jc w:val="left"/>
              <w:rPr>
                <w:rFonts w:hint="eastAsia" w:ascii="宋体" w:hAnsi="宋体" w:eastAsia="宋体" w:cs="宋体"/>
                <w:color w:val="auto"/>
              </w:rPr>
            </w:pPr>
            <w:r>
              <w:rPr>
                <w:rFonts w:hint="eastAsia" w:ascii="宋体" w:hAnsi="宋体" w:eastAsia="宋体" w:cs="宋体"/>
                <w:color w:val="auto"/>
                <w:kern w:val="0"/>
                <w:szCs w:val="21"/>
                <w:lang w:bidi="ar"/>
              </w:rPr>
              <w:t>会诊申请可发起普通/急诊与单科/多学科会诊的电子会诊申请单</w:t>
            </w:r>
          </w:p>
        </w:tc>
        <w:tc>
          <w:tcPr>
            <w:tcW w:w="700" w:type="dxa"/>
            <w:vMerge w:val="continue"/>
            <w:noWrap w:val="0"/>
            <w:vAlign w:val="center"/>
          </w:tcPr>
          <w:p w14:paraId="3BC1A125">
            <w:pPr>
              <w:widowControl/>
              <w:shd w:val="clear"/>
              <w:spacing w:line="240" w:lineRule="auto"/>
              <w:jc w:val="left"/>
              <w:rPr>
                <w:rFonts w:hint="eastAsia" w:ascii="宋体" w:hAnsi="宋体" w:eastAsia="宋体" w:cs="宋体"/>
                <w:color w:val="auto"/>
                <w:kern w:val="0"/>
                <w:szCs w:val="21"/>
                <w:lang w:bidi="ar"/>
              </w:rPr>
            </w:pPr>
          </w:p>
        </w:tc>
        <w:tc>
          <w:tcPr>
            <w:tcW w:w="644" w:type="dxa"/>
            <w:vMerge w:val="continue"/>
            <w:noWrap w:val="0"/>
            <w:vAlign w:val="center"/>
          </w:tcPr>
          <w:p w14:paraId="25060D2F">
            <w:pPr>
              <w:widowControl/>
              <w:shd w:val="clear"/>
              <w:spacing w:line="240" w:lineRule="auto"/>
              <w:jc w:val="left"/>
              <w:rPr>
                <w:rFonts w:hint="eastAsia" w:ascii="宋体" w:hAnsi="宋体" w:eastAsia="宋体" w:cs="宋体"/>
                <w:color w:val="auto"/>
                <w:kern w:val="0"/>
                <w:szCs w:val="21"/>
                <w:lang w:bidi="ar"/>
              </w:rPr>
            </w:pPr>
          </w:p>
        </w:tc>
      </w:tr>
      <w:tr w14:paraId="7C9A32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7" w:type="dxa"/>
            <w:vMerge w:val="continue"/>
            <w:noWrap w:val="0"/>
            <w:vAlign w:val="top"/>
          </w:tcPr>
          <w:p w14:paraId="4C0693F8">
            <w:pPr>
              <w:shd w:val="clear"/>
              <w:spacing w:line="240" w:lineRule="auto"/>
              <w:rPr>
                <w:rFonts w:hint="eastAsia" w:ascii="宋体" w:hAnsi="宋体" w:eastAsia="宋体" w:cs="宋体"/>
                <w:color w:val="auto"/>
              </w:rPr>
            </w:pPr>
          </w:p>
        </w:tc>
        <w:tc>
          <w:tcPr>
            <w:tcW w:w="1216" w:type="dxa"/>
            <w:vMerge w:val="continue"/>
            <w:noWrap w:val="0"/>
            <w:vAlign w:val="top"/>
          </w:tcPr>
          <w:p w14:paraId="1A433DFD">
            <w:pPr>
              <w:shd w:val="clear"/>
              <w:spacing w:line="240" w:lineRule="auto"/>
              <w:rPr>
                <w:rFonts w:hint="eastAsia" w:ascii="宋体" w:hAnsi="宋体" w:eastAsia="宋体" w:cs="宋体"/>
                <w:color w:val="auto"/>
              </w:rPr>
            </w:pPr>
          </w:p>
        </w:tc>
        <w:tc>
          <w:tcPr>
            <w:tcW w:w="5217" w:type="dxa"/>
            <w:noWrap w:val="0"/>
            <w:vAlign w:val="center"/>
          </w:tcPr>
          <w:p w14:paraId="5ECBCA01">
            <w:pPr>
              <w:widowControl/>
              <w:shd w:val="clear"/>
              <w:spacing w:line="240" w:lineRule="auto"/>
              <w:jc w:val="left"/>
              <w:rPr>
                <w:rFonts w:hint="eastAsia" w:ascii="宋体" w:hAnsi="宋体" w:eastAsia="宋体" w:cs="宋体"/>
                <w:color w:val="auto"/>
              </w:rPr>
            </w:pPr>
            <w:r>
              <w:rPr>
                <w:rFonts w:hint="eastAsia" w:ascii="宋体" w:hAnsi="宋体" w:eastAsia="宋体" w:cs="宋体"/>
                <w:color w:val="auto"/>
                <w:kern w:val="0"/>
                <w:szCs w:val="21"/>
                <w:lang w:bidi="ar"/>
              </w:rPr>
              <w:t>会诊消息通知，多科会诊由医务角色分发通知</w:t>
            </w:r>
          </w:p>
        </w:tc>
        <w:tc>
          <w:tcPr>
            <w:tcW w:w="700" w:type="dxa"/>
            <w:vMerge w:val="continue"/>
            <w:noWrap w:val="0"/>
            <w:vAlign w:val="center"/>
          </w:tcPr>
          <w:p w14:paraId="2863905E">
            <w:pPr>
              <w:widowControl/>
              <w:shd w:val="clear"/>
              <w:spacing w:line="240" w:lineRule="auto"/>
              <w:jc w:val="left"/>
              <w:rPr>
                <w:rFonts w:hint="eastAsia" w:ascii="宋体" w:hAnsi="宋体" w:eastAsia="宋体" w:cs="宋体"/>
                <w:color w:val="auto"/>
                <w:kern w:val="0"/>
                <w:szCs w:val="21"/>
                <w:lang w:bidi="ar"/>
              </w:rPr>
            </w:pPr>
          </w:p>
        </w:tc>
        <w:tc>
          <w:tcPr>
            <w:tcW w:w="644" w:type="dxa"/>
            <w:vMerge w:val="continue"/>
            <w:noWrap w:val="0"/>
            <w:vAlign w:val="center"/>
          </w:tcPr>
          <w:p w14:paraId="071D99DC">
            <w:pPr>
              <w:widowControl/>
              <w:shd w:val="clear"/>
              <w:spacing w:line="240" w:lineRule="auto"/>
              <w:jc w:val="left"/>
              <w:rPr>
                <w:rFonts w:hint="eastAsia" w:ascii="宋体" w:hAnsi="宋体" w:eastAsia="宋体" w:cs="宋体"/>
                <w:color w:val="auto"/>
                <w:kern w:val="0"/>
                <w:szCs w:val="21"/>
                <w:lang w:bidi="ar"/>
              </w:rPr>
            </w:pPr>
          </w:p>
        </w:tc>
      </w:tr>
      <w:tr w14:paraId="3D998E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7" w:type="dxa"/>
            <w:vMerge w:val="continue"/>
            <w:noWrap w:val="0"/>
            <w:vAlign w:val="top"/>
          </w:tcPr>
          <w:p w14:paraId="73005D0B">
            <w:pPr>
              <w:shd w:val="clear"/>
              <w:spacing w:line="240" w:lineRule="auto"/>
              <w:rPr>
                <w:rFonts w:hint="eastAsia" w:ascii="宋体" w:hAnsi="宋体" w:eastAsia="宋体" w:cs="宋体"/>
                <w:color w:val="auto"/>
              </w:rPr>
            </w:pPr>
          </w:p>
        </w:tc>
        <w:tc>
          <w:tcPr>
            <w:tcW w:w="1216" w:type="dxa"/>
            <w:vMerge w:val="continue"/>
            <w:noWrap w:val="0"/>
            <w:vAlign w:val="top"/>
          </w:tcPr>
          <w:p w14:paraId="1EEBAC1C">
            <w:pPr>
              <w:shd w:val="clear"/>
              <w:spacing w:line="240" w:lineRule="auto"/>
              <w:rPr>
                <w:rFonts w:hint="eastAsia" w:ascii="宋体" w:hAnsi="宋体" w:eastAsia="宋体" w:cs="宋体"/>
                <w:color w:val="auto"/>
              </w:rPr>
            </w:pPr>
          </w:p>
        </w:tc>
        <w:tc>
          <w:tcPr>
            <w:tcW w:w="5217" w:type="dxa"/>
            <w:noWrap w:val="0"/>
            <w:vAlign w:val="center"/>
          </w:tcPr>
          <w:p w14:paraId="3E1FA4CE">
            <w:pPr>
              <w:widowControl/>
              <w:shd w:val="clear"/>
              <w:spacing w:line="240" w:lineRule="auto"/>
              <w:jc w:val="left"/>
              <w:rPr>
                <w:rFonts w:hint="eastAsia" w:ascii="宋体" w:hAnsi="宋体" w:eastAsia="宋体" w:cs="宋体"/>
                <w:color w:val="auto"/>
              </w:rPr>
            </w:pPr>
            <w:r>
              <w:rPr>
                <w:rFonts w:hint="eastAsia" w:ascii="宋体" w:hAnsi="宋体" w:eastAsia="宋体" w:cs="宋体"/>
                <w:color w:val="auto"/>
                <w:kern w:val="0"/>
                <w:szCs w:val="21"/>
                <w:lang w:bidi="ar"/>
              </w:rPr>
              <w:t>会诊流程审核管理，可由相应的角色发起，经由审核角色进行审核是否出席会诊</w:t>
            </w:r>
          </w:p>
        </w:tc>
        <w:tc>
          <w:tcPr>
            <w:tcW w:w="700" w:type="dxa"/>
            <w:vMerge w:val="continue"/>
            <w:noWrap w:val="0"/>
            <w:vAlign w:val="center"/>
          </w:tcPr>
          <w:p w14:paraId="7C7611C9">
            <w:pPr>
              <w:widowControl/>
              <w:shd w:val="clear"/>
              <w:spacing w:line="240" w:lineRule="auto"/>
              <w:jc w:val="left"/>
              <w:rPr>
                <w:rFonts w:hint="eastAsia" w:ascii="宋体" w:hAnsi="宋体" w:eastAsia="宋体" w:cs="宋体"/>
                <w:color w:val="auto"/>
                <w:kern w:val="0"/>
                <w:szCs w:val="21"/>
                <w:lang w:bidi="ar"/>
              </w:rPr>
            </w:pPr>
          </w:p>
        </w:tc>
        <w:tc>
          <w:tcPr>
            <w:tcW w:w="644" w:type="dxa"/>
            <w:vMerge w:val="continue"/>
            <w:noWrap w:val="0"/>
            <w:vAlign w:val="center"/>
          </w:tcPr>
          <w:p w14:paraId="017C3E66">
            <w:pPr>
              <w:widowControl/>
              <w:shd w:val="clear"/>
              <w:spacing w:line="240" w:lineRule="auto"/>
              <w:jc w:val="left"/>
              <w:rPr>
                <w:rFonts w:hint="eastAsia" w:ascii="宋体" w:hAnsi="宋体" w:eastAsia="宋体" w:cs="宋体"/>
                <w:color w:val="auto"/>
                <w:kern w:val="0"/>
                <w:szCs w:val="21"/>
                <w:lang w:bidi="ar"/>
              </w:rPr>
            </w:pPr>
          </w:p>
        </w:tc>
      </w:tr>
      <w:tr w14:paraId="3D101F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7" w:type="dxa"/>
            <w:vMerge w:val="continue"/>
            <w:noWrap w:val="0"/>
            <w:vAlign w:val="top"/>
          </w:tcPr>
          <w:p w14:paraId="37E742BE">
            <w:pPr>
              <w:shd w:val="clear"/>
              <w:spacing w:line="240" w:lineRule="auto"/>
              <w:rPr>
                <w:rFonts w:hint="eastAsia" w:ascii="宋体" w:hAnsi="宋体" w:eastAsia="宋体" w:cs="宋体"/>
                <w:color w:val="auto"/>
              </w:rPr>
            </w:pPr>
          </w:p>
        </w:tc>
        <w:tc>
          <w:tcPr>
            <w:tcW w:w="1216" w:type="dxa"/>
            <w:vMerge w:val="continue"/>
            <w:noWrap w:val="0"/>
            <w:vAlign w:val="top"/>
          </w:tcPr>
          <w:p w14:paraId="1AD08376">
            <w:pPr>
              <w:shd w:val="clear"/>
              <w:spacing w:line="240" w:lineRule="auto"/>
              <w:rPr>
                <w:rFonts w:hint="eastAsia" w:ascii="宋体" w:hAnsi="宋体" w:eastAsia="宋体" w:cs="宋体"/>
                <w:color w:val="auto"/>
              </w:rPr>
            </w:pPr>
          </w:p>
        </w:tc>
        <w:tc>
          <w:tcPr>
            <w:tcW w:w="5217" w:type="dxa"/>
            <w:noWrap w:val="0"/>
            <w:vAlign w:val="center"/>
          </w:tcPr>
          <w:p w14:paraId="71F0AF69">
            <w:pPr>
              <w:widowControl/>
              <w:shd w:val="clear"/>
              <w:spacing w:line="240" w:lineRule="auto"/>
              <w:jc w:val="left"/>
              <w:rPr>
                <w:rFonts w:hint="eastAsia" w:ascii="宋体" w:hAnsi="宋体" w:eastAsia="宋体" w:cs="宋体"/>
                <w:color w:val="auto"/>
              </w:rPr>
            </w:pPr>
            <w:r>
              <w:rPr>
                <w:rFonts w:hint="eastAsia" w:ascii="宋体" w:hAnsi="宋体" w:eastAsia="宋体" w:cs="宋体"/>
                <w:color w:val="auto"/>
                <w:kern w:val="0"/>
                <w:szCs w:val="21"/>
                <w:lang w:bidi="ar"/>
              </w:rPr>
              <w:t>由会诊发起医师与会诊接收医师共同协作完成患者诊疗方案与会诊病历</w:t>
            </w:r>
          </w:p>
        </w:tc>
        <w:tc>
          <w:tcPr>
            <w:tcW w:w="700" w:type="dxa"/>
            <w:vMerge w:val="continue"/>
            <w:noWrap w:val="0"/>
            <w:vAlign w:val="center"/>
          </w:tcPr>
          <w:p w14:paraId="0360DDAE">
            <w:pPr>
              <w:widowControl/>
              <w:shd w:val="clear"/>
              <w:spacing w:line="240" w:lineRule="auto"/>
              <w:jc w:val="left"/>
              <w:rPr>
                <w:rFonts w:hint="eastAsia" w:ascii="宋体" w:hAnsi="宋体" w:eastAsia="宋体" w:cs="宋体"/>
                <w:color w:val="auto"/>
                <w:kern w:val="0"/>
                <w:szCs w:val="21"/>
                <w:lang w:bidi="ar"/>
              </w:rPr>
            </w:pPr>
          </w:p>
        </w:tc>
        <w:tc>
          <w:tcPr>
            <w:tcW w:w="644" w:type="dxa"/>
            <w:vMerge w:val="continue"/>
            <w:noWrap w:val="0"/>
            <w:vAlign w:val="center"/>
          </w:tcPr>
          <w:p w14:paraId="30FCCA0B">
            <w:pPr>
              <w:widowControl/>
              <w:shd w:val="clear"/>
              <w:spacing w:line="240" w:lineRule="auto"/>
              <w:jc w:val="left"/>
              <w:rPr>
                <w:rFonts w:hint="eastAsia" w:ascii="宋体" w:hAnsi="宋体" w:eastAsia="宋体" w:cs="宋体"/>
                <w:color w:val="auto"/>
                <w:kern w:val="0"/>
                <w:szCs w:val="21"/>
                <w:lang w:bidi="ar"/>
              </w:rPr>
            </w:pPr>
          </w:p>
        </w:tc>
      </w:tr>
      <w:tr w14:paraId="094717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7" w:type="dxa"/>
            <w:vMerge w:val="continue"/>
            <w:noWrap w:val="0"/>
            <w:vAlign w:val="top"/>
          </w:tcPr>
          <w:p w14:paraId="242C89A8">
            <w:pPr>
              <w:shd w:val="clear"/>
              <w:spacing w:line="240" w:lineRule="auto"/>
              <w:rPr>
                <w:rFonts w:hint="eastAsia" w:ascii="宋体" w:hAnsi="宋体" w:eastAsia="宋体" w:cs="宋体"/>
                <w:color w:val="auto"/>
              </w:rPr>
            </w:pPr>
          </w:p>
        </w:tc>
        <w:tc>
          <w:tcPr>
            <w:tcW w:w="1216" w:type="dxa"/>
            <w:vMerge w:val="continue"/>
            <w:noWrap w:val="0"/>
            <w:vAlign w:val="top"/>
          </w:tcPr>
          <w:p w14:paraId="1725309C">
            <w:pPr>
              <w:shd w:val="clear"/>
              <w:spacing w:line="240" w:lineRule="auto"/>
              <w:rPr>
                <w:rFonts w:hint="eastAsia" w:ascii="宋体" w:hAnsi="宋体" w:eastAsia="宋体" w:cs="宋体"/>
                <w:color w:val="auto"/>
              </w:rPr>
            </w:pPr>
          </w:p>
        </w:tc>
        <w:tc>
          <w:tcPr>
            <w:tcW w:w="5217" w:type="dxa"/>
            <w:noWrap w:val="0"/>
            <w:vAlign w:val="center"/>
          </w:tcPr>
          <w:p w14:paraId="2D926CB5">
            <w:pPr>
              <w:widowControl/>
              <w:shd w:val="clear"/>
              <w:spacing w:line="240" w:lineRule="auto"/>
              <w:jc w:val="left"/>
              <w:rPr>
                <w:rFonts w:hint="eastAsia" w:ascii="宋体" w:hAnsi="宋体" w:eastAsia="宋体" w:cs="宋体"/>
                <w:color w:val="auto"/>
              </w:rPr>
            </w:pPr>
            <w:r>
              <w:rPr>
                <w:rFonts w:hint="eastAsia" w:ascii="宋体" w:hAnsi="宋体" w:eastAsia="宋体" w:cs="宋体"/>
                <w:color w:val="auto"/>
                <w:kern w:val="0"/>
                <w:szCs w:val="21"/>
                <w:lang w:bidi="ar"/>
              </w:rPr>
              <w:t>会诊评价对会诊结果与效果进行反馈评价</w:t>
            </w:r>
          </w:p>
        </w:tc>
        <w:tc>
          <w:tcPr>
            <w:tcW w:w="700" w:type="dxa"/>
            <w:vMerge w:val="continue"/>
            <w:noWrap w:val="0"/>
            <w:vAlign w:val="center"/>
          </w:tcPr>
          <w:p w14:paraId="2D67E04D">
            <w:pPr>
              <w:widowControl/>
              <w:shd w:val="clear"/>
              <w:spacing w:line="240" w:lineRule="auto"/>
              <w:jc w:val="left"/>
              <w:rPr>
                <w:rFonts w:hint="eastAsia" w:ascii="宋体" w:hAnsi="宋体" w:eastAsia="宋体" w:cs="宋体"/>
                <w:color w:val="auto"/>
                <w:kern w:val="0"/>
                <w:szCs w:val="21"/>
                <w:lang w:bidi="ar"/>
              </w:rPr>
            </w:pPr>
          </w:p>
        </w:tc>
        <w:tc>
          <w:tcPr>
            <w:tcW w:w="644" w:type="dxa"/>
            <w:vMerge w:val="continue"/>
            <w:noWrap w:val="0"/>
            <w:vAlign w:val="center"/>
          </w:tcPr>
          <w:p w14:paraId="6FE9262D">
            <w:pPr>
              <w:widowControl/>
              <w:shd w:val="clear"/>
              <w:spacing w:line="240" w:lineRule="auto"/>
              <w:jc w:val="left"/>
              <w:rPr>
                <w:rFonts w:hint="eastAsia" w:ascii="宋体" w:hAnsi="宋体" w:eastAsia="宋体" w:cs="宋体"/>
                <w:color w:val="auto"/>
                <w:kern w:val="0"/>
                <w:szCs w:val="21"/>
                <w:lang w:bidi="ar"/>
              </w:rPr>
            </w:pPr>
          </w:p>
        </w:tc>
      </w:tr>
      <w:tr w14:paraId="7ADF36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7" w:type="dxa"/>
            <w:vMerge w:val="continue"/>
            <w:noWrap w:val="0"/>
            <w:vAlign w:val="top"/>
          </w:tcPr>
          <w:p w14:paraId="6D46225E">
            <w:pPr>
              <w:shd w:val="clear"/>
              <w:spacing w:line="240" w:lineRule="auto"/>
              <w:rPr>
                <w:rFonts w:hint="eastAsia" w:ascii="宋体" w:hAnsi="宋体" w:eastAsia="宋体" w:cs="宋体"/>
                <w:color w:val="auto"/>
              </w:rPr>
            </w:pPr>
          </w:p>
        </w:tc>
        <w:tc>
          <w:tcPr>
            <w:tcW w:w="1216" w:type="dxa"/>
            <w:noWrap w:val="0"/>
            <w:vAlign w:val="center"/>
          </w:tcPr>
          <w:p w14:paraId="2E4ED7BF">
            <w:pPr>
              <w:widowControl/>
              <w:shd w:val="clear"/>
              <w:spacing w:line="240" w:lineRule="auto"/>
              <w:jc w:val="center"/>
              <w:rPr>
                <w:rFonts w:hint="eastAsia" w:ascii="宋体" w:hAnsi="宋体" w:eastAsia="宋体" w:cs="宋体"/>
                <w:color w:val="auto"/>
                <w:kern w:val="0"/>
                <w:szCs w:val="21"/>
              </w:rPr>
            </w:pPr>
            <w:r>
              <w:rPr>
                <w:rFonts w:hint="eastAsia" w:ascii="宋体" w:hAnsi="宋体" w:eastAsia="宋体" w:cs="宋体"/>
                <w:color w:val="auto"/>
                <w:kern w:val="0"/>
                <w:szCs w:val="21"/>
                <w:lang w:bidi="ar"/>
              </w:rPr>
              <w:t>交接班管理</w:t>
            </w:r>
          </w:p>
        </w:tc>
        <w:tc>
          <w:tcPr>
            <w:tcW w:w="5217" w:type="dxa"/>
            <w:noWrap w:val="0"/>
            <w:vAlign w:val="center"/>
          </w:tcPr>
          <w:p w14:paraId="6B65381B">
            <w:pPr>
              <w:widowControl/>
              <w:shd w:val="clear"/>
              <w:spacing w:line="240" w:lineRule="auto"/>
              <w:jc w:val="left"/>
              <w:rPr>
                <w:rFonts w:hint="eastAsia" w:ascii="宋体" w:hAnsi="宋体" w:eastAsia="宋体" w:cs="宋体"/>
                <w:color w:val="auto"/>
              </w:rPr>
            </w:pPr>
            <w:r>
              <w:rPr>
                <w:rFonts w:hint="eastAsia" w:ascii="宋体" w:hAnsi="宋体" w:eastAsia="宋体" w:cs="宋体"/>
                <w:color w:val="auto"/>
                <w:kern w:val="0"/>
                <w:szCs w:val="21"/>
                <w:lang w:bidi="ar"/>
              </w:rPr>
              <w:t>支持急诊医师的交接班功能，读取排班设置的每日班次，查看每日交接班的情况数据统计，支持患者包括体征、皮试、手术信息等数据同步，病情交班记录打印。</w:t>
            </w:r>
          </w:p>
        </w:tc>
        <w:tc>
          <w:tcPr>
            <w:tcW w:w="700" w:type="dxa"/>
            <w:vMerge w:val="continue"/>
            <w:noWrap w:val="0"/>
            <w:vAlign w:val="center"/>
          </w:tcPr>
          <w:p w14:paraId="30DCE336">
            <w:pPr>
              <w:widowControl/>
              <w:shd w:val="clear"/>
              <w:spacing w:line="240" w:lineRule="auto"/>
              <w:jc w:val="left"/>
              <w:rPr>
                <w:rFonts w:hint="eastAsia" w:ascii="宋体" w:hAnsi="宋体" w:eastAsia="宋体" w:cs="宋体"/>
                <w:color w:val="auto"/>
                <w:kern w:val="0"/>
                <w:szCs w:val="21"/>
                <w:lang w:bidi="ar"/>
              </w:rPr>
            </w:pPr>
          </w:p>
        </w:tc>
        <w:tc>
          <w:tcPr>
            <w:tcW w:w="644" w:type="dxa"/>
            <w:vMerge w:val="continue"/>
            <w:noWrap w:val="0"/>
            <w:vAlign w:val="center"/>
          </w:tcPr>
          <w:p w14:paraId="0C0F9749">
            <w:pPr>
              <w:widowControl/>
              <w:shd w:val="clear"/>
              <w:spacing w:line="240" w:lineRule="auto"/>
              <w:jc w:val="left"/>
              <w:rPr>
                <w:rFonts w:hint="eastAsia" w:ascii="宋体" w:hAnsi="宋体" w:eastAsia="宋体" w:cs="宋体"/>
                <w:color w:val="auto"/>
                <w:kern w:val="0"/>
                <w:szCs w:val="21"/>
                <w:lang w:bidi="ar"/>
              </w:rPr>
            </w:pPr>
          </w:p>
        </w:tc>
      </w:tr>
      <w:tr w14:paraId="1AC068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7" w:type="dxa"/>
            <w:vMerge w:val="continue"/>
            <w:noWrap w:val="0"/>
            <w:vAlign w:val="top"/>
          </w:tcPr>
          <w:p w14:paraId="7286BA61">
            <w:pPr>
              <w:shd w:val="clear"/>
              <w:spacing w:line="240" w:lineRule="auto"/>
              <w:rPr>
                <w:rFonts w:hint="eastAsia" w:ascii="宋体" w:hAnsi="宋体" w:eastAsia="宋体" w:cs="宋体"/>
                <w:color w:val="auto"/>
              </w:rPr>
            </w:pPr>
          </w:p>
        </w:tc>
        <w:tc>
          <w:tcPr>
            <w:tcW w:w="1216" w:type="dxa"/>
            <w:noWrap w:val="0"/>
            <w:vAlign w:val="center"/>
          </w:tcPr>
          <w:p w14:paraId="45CE20B8">
            <w:pPr>
              <w:widowControl/>
              <w:shd w:val="clear"/>
              <w:spacing w:line="240" w:lineRule="auto"/>
              <w:jc w:val="center"/>
              <w:rPr>
                <w:rFonts w:hint="eastAsia" w:ascii="宋体" w:hAnsi="宋体" w:eastAsia="宋体" w:cs="宋体"/>
                <w:color w:val="auto"/>
                <w:kern w:val="0"/>
                <w:szCs w:val="21"/>
              </w:rPr>
            </w:pPr>
            <w:r>
              <w:rPr>
                <w:rFonts w:hint="eastAsia" w:ascii="宋体" w:hAnsi="宋体" w:eastAsia="宋体" w:cs="宋体"/>
                <w:color w:val="auto"/>
                <w:kern w:val="0"/>
                <w:szCs w:val="21"/>
                <w:lang w:bidi="ar"/>
              </w:rPr>
              <w:t>诊疗小组管理</w:t>
            </w:r>
          </w:p>
        </w:tc>
        <w:tc>
          <w:tcPr>
            <w:tcW w:w="5217" w:type="dxa"/>
            <w:noWrap w:val="0"/>
            <w:vAlign w:val="center"/>
          </w:tcPr>
          <w:p w14:paraId="280CECB8">
            <w:pPr>
              <w:widowControl/>
              <w:shd w:val="clear"/>
              <w:spacing w:line="240" w:lineRule="auto"/>
              <w:jc w:val="left"/>
              <w:rPr>
                <w:rFonts w:hint="eastAsia" w:ascii="宋体" w:hAnsi="宋体" w:eastAsia="宋体" w:cs="宋体"/>
                <w:color w:val="auto"/>
              </w:rPr>
            </w:pPr>
            <w:r>
              <w:rPr>
                <w:rFonts w:hint="eastAsia" w:ascii="宋体" w:hAnsi="宋体" w:eastAsia="宋体" w:cs="宋体"/>
                <w:color w:val="auto"/>
                <w:kern w:val="0"/>
                <w:szCs w:val="21"/>
                <w:lang w:bidi="ar"/>
              </w:rPr>
              <w:t>医生所属的诊疗小组核算小组的绩效指标</w:t>
            </w:r>
          </w:p>
        </w:tc>
        <w:tc>
          <w:tcPr>
            <w:tcW w:w="700" w:type="dxa"/>
            <w:vMerge w:val="continue"/>
            <w:noWrap w:val="0"/>
            <w:vAlign w:val="center"/>
          </w:tcPr>
          <w:p w14:paraId="483DAE87">
            <w:pPr>
              <w:widowControl/>
              <w:shd w:val="clear"/>
              <w:spacing w:line="240" w:lineRule="auto"/>
              <w:jc w:val="left"/>
              <w:rPr>
                <w:rFonts w:hint="eastAsia" w:ascii="宋体" w:hAnsi="宋体" w:eastAsia="宋体" w:cs="宋体"/>
                <w:color w:val="auto"/>
                <w:kern w:val="0"/>
                <w:szCs w:val="21"/>
                <w:lang w:bidi="ar"/>
              </w:rPr>
            </w:pPr>
          </w:p>
        </w:tc>
        <w:tc>
          <w:tcPr>
            <w:tcW w:w="644" w:type="dxa"/>
            <w:vMerge w:val="continue"/>
            <w:noWrap w:val="0"/>
            <w:vAlign w:val="center"/>
          </w:tcPr>
          <w:p w14:paraId="46E1292E">
            <w:pPr>
              <w:widowControl/>
              <w:shd w:val="clear"/>
              <w:spacing w:line="240" w:lineRule="auto"/>
              <w:jc w:val="left"/>
              <w:rPr>
                <w:rFonts w:hint="eastAsia" w:ascii="宋体" w:hAnsi="宋体" w:eastAsia="宋体" w:cs="宋体"/>
                <w:color w:val="auto"/>
                <w:kern w:val="0"/>
                <w:szCs w:val="21"/>
                <w:lang w:bidi="ar"/>
              </w:rPr>
            </w:pPr>
          </w:p>
        </w:tc>
      </w:tr>
      <w:tr w14:paraId="6F42A3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7" w:type="dxa"/>
            <w:vMerge w:val="continue"/>
            <w:noWrap w:val="0"/>
            <w:vAlign w:val="top"/>
          </w:tcPr>
          <w:p w14:paraId="0B12E82B">
            <w:pPr>
              <w:shd w:val="clear"/>
              <w:spacing w:line="240" w:lineRule="auto"/>
              <w:rPr>
                <w:rFonts w:hint="eastAsia" w:ascii="宋体" w:hAnsi="宋体" w:eastAsia="宋体" w:cs="宋体"/>
                <w:color w:val="auto"/>
              </w:rPr>
            </w:pPr>
          </w:p>
        </w:tc>
        <w:tc>
          <w:tcPr>
            <w:tcW w:w="1216" w:type="dxa"/>
            <w:noWrap w:val="0"/>
            <w:vAlign w:val="center"/>
          </w:tcPr>
          <w:p w14:paraId="63FF4FFF">
            <w:pPr>
              <w:widowControl/>
              <w:shd w:val="clear"/>
              <w:spacing w:line="240" w:lineRule="auto"/>
              <w:jc w:val="center"/>
              <w:rPr>
                <w:rFonts w:hint="eastAsia" w:ascii="宋体" w:hAnsi="宋体" w:eastAsia="宋体" w:cs="宋体"/>
                <w:color w:val="auto"/>
                <w:kern w:val="0"/>
                <w:szCs w:val="21"/>
              </w:rPr>
            </w:pPr>
            <w:r>
              <w:rPr>
                <w:rFonts w:hint="eastAsia" w:ascii="宋体" w:hAnsi="宋体" w:eastAsia="宋体" w:cs="宋体"/>
                <w:color w:val="auto"/>
                <w:kern w:val="0"/>
                <w:szCs w:val="21"/>
                <w:lang w:bidi="ar"/>
              </w:rPr>
              <w:t>急诊医生参数设置</w:t>
            </w:r>
          </w:p>
        </w:tc>
        <w:tc>
          <w:tcPr>
            <w:tcW w:w="5217" w:type="dxa"/>
            <w:noWrap w:val="0"/>
            <w:vAlign w:val="center"/>
          </w:tcPr>
          <w:p w14:paraId="05C43BCC">
            <w:pPr>
              <w:widowControl/>
              <w:shd w:val="clear"/>
              <w:spacing w:line="240" w:lineRule="auto"/>
              <w:jc w:val="left"/>
              <w:rPr>
                <w:rFonts w:hint="eastAsia" w:ascii="宋体" w:hAnsi="宋体" w:eastAsia="宋体" w:cs="宋体"/>
                <w:color w:val="auto"/>
              </w:rPr>
            </w:pPr>
            <w:r>
              <w:rPr>
                <w:rFonts w:hint="eastAsia" w:ascii="宋体" w:hAnsi="宋体" w:eastAsia="宋体" w:cs="宋体"/>
                <w:color w:val="auto"/>
                <w:kern w:val="0"/>
                <w:szCs w:val="21"/>
                <w:lang w:bidi="ar"/>
              </w:rPr>
              <w:t>诊断、医嘱、病历、费用、医保等参数设置</w:t>
            </w:r>
          </w:p>
        </w:tc>
        <w:tc>
          <w:tcPr>
            <w:tcW w:w="700" w:type="dxa"/>
            <w:vMerge w:val="continue"/>
            <w:noWrap w:val="0"/>
            <w:vAlign w:val="center"/>
          </w:tcPr>
          <w:p w14:paraId="4EBAD8CD">
            <w:pPr>
              <w:widowControl/>
              <w:shd w:val="clear"/>
              <w:spacing w:line="240" w:lineRule="auto"/>
              <w:jc w:val="left"/>
              <w:rPr>
                <w:rFonts w:hint="eastAsia" w:ascii="宋体" w:hAnsi="宋体" w:eastAsia="宋体" w:cs="宋体"/>
                <w:color w:val="auto"/>
                <w:kern w:val="0"/>
                <w:szCs w:val="21"/>
                <w:lang w:bidi="ar"/>
              </w:rPr>
            </w:pPr>
          </w:p>
        </w:tc>
        <w:tc>
          <w:tcPr>
            <w:tcW w:w="644" w:type="dxa"/>
            <w:vMerge w:val="continue"/>
            <w:noWrap w:val="0"/>
            <w:vAlign w:val="center"/>
          </w:tcPr>
          <w:p w14:paraId="0C8F8FA9">
            <w:pPr>
              <w:widowControl/>
              <w:shd w:val="clear"/>
              <w:spacing w:line="240" w:lineRule="auto"/>
              <w:jc w:val="left"/>
              <w:rPr>
                <w:rFonts w:hint="eastAsia" w:ascii="宋体" w:hAnsi="宋体" w:eastAsia="宋体" w:cs="宋体"/>
                <w:color w:val="auto"/>
                <w:kern w:val="0"/>
                <w:szCs w:val="21"/>
                <w:lang w:bidi="ar"/>
              </w:rPr>
            </w:pPr>
          </w:p>
        </w:tc>
      </w:tr>
    </w:tbl>
    <w:p w14:paraId="05809385">
      <w:pPr>
        <w:pStyle w:val="3"/>
        <w:shd w:val="clear"/>
        <w:spacing w:line="240" w:lineRule="auto"/>
        <w:rPr>
          <w:rFonts w:hint="eastAsia" w:ascii="宋体" w:hAnsi="宋体" w:eastAsia="宋体" w:cs="宋体"/>
          <w:color w:val="auto"/>
        </w:rPr>
      </w:pPr>
      <w:bookmarkStart w:id="13" w:name="_Toc2412"/>
      <w:r>
        <w:rPr>
          <w:rFonts w:hint="eastAsia" w:ascii="宋体" w:hAnsi="宋体" w:eastAsia="宋体" w:cs="宋体"/>
          <w:color w:val="auto"/>
        </w:rPr>
        <w:t>十二、5G+移动医护工作站</w:t>
      </w:r>
      <w:bookmarkEnd w:id="13"/>
    </w:p>
    <w:p w14:paraId="52B9A177">
      <w:pPr>
        <w:pStyle w:val="4"/>
        <w:numPr>
          <w:ilvl w:val="2"/>
          <w:numId w:val="0"/>
        </w:numPr>
        <w:shd w:val="clear"/>
        <w:spacing w:line="240" w:lineRule="auto"/>
        <w:rPr>
          <w:rFonts w:hint="eastAsia" w:ascii="宋体" w:hAnsi="宋体" w:eastAsia="宋体" w:cs="宋体"/>
          <w:color w:val="auto"/>
        </w:rPr>
      </w:pPr>
      <w:r>
        <w:rPr>
          <w:rFonts w:hint="eastAsia" w:ascii="宋体" w:hAnsi="宋体" w:eastAsia="宋体" w:cs="宋体"/>
          <w:color w:val="auto"/>
        </w:rPr>
        <w:t>（1）移动医护系统</w:t>
      </w:r>
    </w:p>
    <w:tbl>
      <w:tblPr>
        <w:tblStyle w:val="12"/>
        <w:tblW w:w="8887" w:type="dxa"/>
        <w:tblInd w:w="-26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0"/>
        <w:gridCol w:w="1200"/>
        <w:gridCol w:w="5266"/>
        <w:gridCol w:w="700"/>
        <w:gridCol w:w="631"/>
      </w:tblGrid>
      <w:tr w14:paraId="1419E9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0" w:type="dxa"/>
            <w:shd w:val="clear" w:color="auto" w:fill="auto"/>
            <w:noWrap w:val="0"/>
            <w:vAlign w:val="center"/>
          </w:tcPr>
          <w:p w14:paraId="23772742">
            <w:pPr>
              <w:shd w:val="clear"/>
              <w:spacing w:line="240" w:lineRule="auto"/>
              <w:jc w:val="center"/>
              <w:rPr>
                <w:rFonts w:hint="eastAsia" w:ascii="宋体" w:hAnsi="宋体" w:eastAsia="宋体" w:cs="宋体"/>
                <w:b/>
                <w:bCs/>
                <w:color w:val="auto"/>
              </w:rPr>
            </w:pPr>
            <w:r>
              <w:rPr>
                <w:rFonts w:hint="eastAsia" w:ascii="宋体" w:hAnsi="宋体" w:eastAsia="宋体" w:cs="宋体"/>
                <w:b/>
                <w:bCs/>
                <w:color w:val="auto"/>
              </w:rPr>
              <w:t>功能模块</w:t>
            </w:r>
          </w:p>
        </w:tc>
        <w:tc>
          <w:tcPr>
            <w:tcW w:w="1200" w:type="dxa"/>
            <w:shd w:val="clear" w:color="auto" w:fill="auto"/>
            <w:noWrap w:val="0"/>
            <w:vAlign w:val="center"/>
          </w:tcPr>
          <w:p w14:paraId="61B23C9D">
            <w:pPr>
              <w:shd w:val="clear"/>
              <w:spacing w:line="240" w:lineRule="auto"/>
              <w:jc w:val="center"/>
              <w:rPr>
                <w:rFonts w:hint="eastAsia" w:ascii="宋体" w:hAnsi="宋体" w:eastAsia="宋体" w:cs="宋体"/>
                <w:b/>
                <w:bCs/>
                <w:color w:val="auto"/>
              </w:rPr>
            </w:pPr>
            <w:r>
              <w:rPr>
                <w:rFonts w:hint="eastAsia" w:ascii="宋体" w:hAnsi="宋体" w:eastAsia="宋体" w:cs="宋体"/>
                <w:b/>
                <w:bCs/>
                <w:color w:val="auto"/>
              </w:rPr>
              <w:t>功能项</w:t>
            </w:r>
          </w:p>
        </w:tc>
        <w:tc>
          <w:tcPr>
            <w:tcW w:w="5266" w:type="dxa"/>
            <w:shd w:val="clear" w:color="auto" w:fill="auto"/>
            <w:noWrap w:val="0"/>
            <w:vAlign w:val="center"/>
          </w:tcPr>
          <w:p w14:paraId="5700931E">
            <w:pPr>
              <w:shd w:val="clear"/>
              <w:spacing w:line="240" w:lineRule="auto"/>
              <w:jc w:val="center"/>
              <w:rPr>
                <w:rFonts w:hint="eastAsia" w:ascii="宋体" w:hAnsi="宋体" w:eastAsia="宋体" w:cs="宋体"/>
                <w:b/>
                <w:bCs/>
                <w:color w:val="auto"/>
              </w:rPr>
            </w:pPr>
            <w:r>
              <w:rPr>
                <w:rFonts w:hint="eastAsia" w:ascii="宋体" w:hAnsi="宋体" w:eastAsia="宋体" w:cs="宋体"/>
                <w:b/>
                <w:bCs/>
                <w:color w:val="auto"/>
              </w:rPr>
              <w:t>功能描述</w:t>
            </w:r>
          </w:p>
        </w:tc>
        <w:tc>
          <w:tcPr>
            <w:tcW w:w="700" w:type="dxa"/>
            <w:shd w:val="clear" w:color="auto" w:fill="auto"/>
            <w:noWrap w:val="0"/>
            <w:vAlign w:val="center"/>
          </w:tcPr>
          <w:p w14:paraId="4F57A267">
            <w:pPr>
              <w:shd w:val="clear"/>
              <w:spacing w:line="240" w:lineRule="auto"/>
              <w:jc w:val="center"/>
              <w:rPr>
                <w:rFonts w:hint="eastAsia" w:ascii="宋体" w:hAnsi="宋体" w:eastAsia="宋体" w:cs="宋体"/>
                <w:b/>
                <w:bCs/>
                <w:color w:val="auto"/>
                <w:lang w:val="en-US" w:eastAsia="zh-CN"/>
              </w:rPr>
            </w:pPr>
            <w:r>
              <w:rPr>
                <w:rFonts w:hint="eastAsia" w:ascii="宋体" w:hAnsi="宋体" w:eastAsia="宋体" w:cs="宋体"/>
                <w:b/>
                <w:bCs/>
                <w:color w:val="auto"/>
                <w:lang w:val="en-US" w:eastAsia="zh-CN"/>
              </w:rPr>
              <w:t>单位</w:t>
            </w:r>
          </w:p>
        </w:tc>
        <w:tc>
          <w:tcPr>
            <w:tcW w:w="631" w:type="dxa"/>
            <w:shd w:val="clear" w:color="auto" w:fill="auto"/>
            <w:noWrap w:val="0"/>
            <w:vAlign w:val="center"/>
          </w:tcPr>
          <w:p w14:paraId="04CA410E">
            <w:pPr>
              <w:shd w:val="clear"/>
              <w:spacing w:line="240" w:lineRule="auto"/>
              <w:jc w:val="center"/>
              <w:rPr>
                <w:rFonts w:hint="eastAsia" w:ascii="宋体" w:hAnsi="宋体" w:eastAsia="宋体" w:cs="宋体"/>
                <w:b/>
                <w:bCs/>
                <w:color w:val="auto"/>
                <w:lang w:val="en-US" w:eastAsia="zh-CN"/>
              </w:rPr>
            </w:pPr>
            <w:r>
              <w:rPr>
                <w:rFonts w:hint="eastAsia" w:ascii="宋体" w:hAnsi="宋体" w:eastAsia="宋体" w:cs="宋体"/>
                <w:b/>
                <w:bCs/>
                <w:color w:val="auto"/>
                <w:lang w:val="en-US" w:eastAsia="zh-CN"/>
              </w:rPr>
              <w:t>数量</w:t>
            </w:r>
          </w:p>
        </w:tc>
      </w:tr>
      <w:tr w14:paraId="1FCAE8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0" w:type="dxa"/>
            <w:vMerge w:val="restart"/>
            <w:noWrap/>
            <w:vAlign w:val="center"/>
          </w:tcPr>
          <w:p w14:paraId="31E87F24">
            <w:pPr>
              <w:shd w:val="clear"/>
              <w:spacing w:line="240" w:lineRule="auto"/>
              <w:rPr>
                <w:rFonts w:hint="eastAsia" w:ascii="宋体" w:hAnsi="宋体" w:eastAsia="宋体" w:cs="宋体"/>
                <w:color w:val="auto"/>
              </w:rPr>
            </w:pPr>
            <w:r>
              <w:rPr>
                <w:rFonts w:hint="eastAsia" w:ascii="宋体" w:hAnsi="宋体" w:eastAsia="宋体" w:cs="宋体"/>
                <w:color w:val="auto"/>
              </w:rPr>
              <w:t>移动护士</w:t>
            </w:r>
          </w:p>
        </w:tc>
        <w:tc>
          <w:tcPr>
            <w:tcW w:w="1200" w:type="dxa"/>
            <w:vMerge w:val="restart"/>
            <w:noWrap/>
            <w:vAlign w:val="center"/>
          </w:tcPr>
          <w:p w14:paraId="6B8BF8A2">
            <w:pPr>
              <w:shd w:val="clear"/>
              <w:spacing w:line="240" w:lineRule="auto"/>
              <w:rPr>
                <w:rFonts w:hint="eastAsia" w:ascii="宋体" w:hAnsi="宋体" w:eastAsia="宋体" w:cs="宋体"/>
                <w:color w:val="auto"/>
              </w:rPr>
            </w:pPr>
            <w:r>
              <w:rPr>
                <w:rFonts w:hint="eastAsia" w:ascii="宋体" w:hAnsi="宋体" w:eastAsia="宋体" w:cs="宋体"/>
                <w:color w:val="auto"/>
              </w:rPr>
              <w:t>移动护理管理系统PC</w:t>
            </w:r>
          </w:p>
        </w:tc>
        <w:tc>
          <w:tcPr>
            <w:tcW w:w="5266" w:type="dxa"/>
            <w:noWrap/>
            <w:vAlign w:val="center"/>
          </w:tcPr>
          <w:p w14:paraId="22984CC0">
            <w:pPr>
              <w:shd w:val="clear"/>
              <w:spacing w:line="240" w:lineRule="auto"/>
              <w:rPr>
                <w:rFonts w:hint="eastAsia" w:ascii="宋体" w:hAnsi="宋体" w:eastAsia="宋体" w:cs="宋体"/>
                <w:color w:val="auto"/>
              </w:rPr>
            </w:pPr>
            <w:r>
              <w:rPr>
                <w:rFonts w:hint="eastAsia" w:ascii="宋体" w:hAnsi="宋体" w:eastAsia="宋体" w:cs="宋体"/>
                <w:color w:val="auto"/>
              </w:rPr>
              <w:t>用户体系导入</w:t>
            </w:r>
          </w:p>
        </w:tc>
        <w:tc>
          <w:tcPr>
            <w:tcW w:w="700" w:type="dxa"/>
            <w:vMerge w:val="restart"/>
            <w:noWrap/>
            <w:vAlign w:val="center"/>
          </w:tcPr>
          <w:p w14:paraId="24F6C243">
            <w:pPr>
              <w:shd w:val="clear"/>
              <w:spacing w:line="240" w:lineRule="auto"/>
              <w:rPr>
                <w:rFonts w:hint="eastAsia" w:ascii="宋体" w:hAnsi="宋体" w:eastAsia="宋体" w:cs="宋体"/>
                <w:color w:val="auto"/>
                <w:lang w:val="en-US" w:eastAsia="zh-CN"/>
              </w:rPr>
            </w:pPr>
            <w:r>
              <w:rPr>
                <w:rFonts w:hint="eastAsia" w:ascii="宋体" w:hAnsi="宋体" w:eastAsia="宋体" w:cs="宋体"/>
                <w:color w:val="auto"/>
                <w:lang w:val="en-US" w:eastAsia="zh-CN"/>
              </w:rPr>
              <w:t>套</w:t>
            </w:r>
          </w:p>
        </w:tc>
        <w:tc>
          <w:tcPr>
            <w:tcW w:w="631" w:type="dxa"/>
            <w:vMerge w:val="restart"/>
            <w:noWrap/>
            <w:vAlign w:val="center"/>
          </w:tcPr>
          <w:p w14:paraId="42BFAAD7">
            <w:pPr>
              <w:shd w:val="clear"/>
              <w:spacing w:line="240" w:lineRule="auto"/>
              <w:rPr>
                <w:rFonts w:hint="eastAsia" w:ascii="宋体" w:hAnsi="宋体" w:eastAsia="宋体" w:cs="宋体"/>
                <w:color w:val="auto"/>
                <w:lang w:val="en-US" w:eastAsia="zh-CN"/>
              </w:rPr>
            </w:pPr>
            <w:r>
              <w:rPr>
                <w:rFonts w:hint="eastAsia" w:ascii="宋体" w:hAnsi="宋体" w:eastAsia="宋体" w:cs="宋体"/>
                <w:color w:val="auto"/>
                <w:lang w:val="en-US" w:eastAsia="zh-CN"/>
              </w:rPr>
              <w:t>1</w:t>
            </w:r>
          </w:p>
        </w:tc>
      </w:tr>
      <w:tr w14:paraId="5C2233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0" w:type="dxa"/>
            <w:vMerge w:val="continue"/>
            <w:noWrap w:val="0"/>
            <w:vAlign w:val="center"/>
          </w:tcPr>
          <w:p w14:paraId="3D728243">
            <w:pPr>
              <w:shd w:val="clear"/>
              <w:spacing w:line="240" w:lineRule="auto"/>
              <w:rPr>
                <w:rFonts w:hint="eastAsia" w:ascii="宋体" w:hAnsi="宋体" w:eastAsia="宋体" w:cs="宋体"/>
                <w:color w:val="auto"/>
              </w:rPr>
            </w:pPr>
          </w:p>
        </w:tc>
        <w:tc>
          <w:tcPr>
            <w:tcW w:w="1200" w:type="dxa"/>
            <w:vMerge w:val="continue"/>
            <w:noWrap w:val="0"/>
            <w:vAlign w:val="center"/>
          </w:tcPr>
          <w:p w14:paraId="56D17BAF">
            <w:pPr>
              <w:shd w:val="clear"/>
              <w:spacing w:line="240" w:lineRule="auto"/>
              <w:rPr>
                <w:rFonts w:hint="eastAsia" w:ascii="宋体" w:hAnsi="宋体" w:eastAsia="宋体" w:cs="宋体"/>
                <w:color w:val="auto"/>
              </w:rPr>
            </w:pPr>
          </w:p>
        </w:tc>
        <w:tc>
          <w:tcPr>
            <w:tcW w:w="5266" w:type="dxa"/>
            <w:noWrap/>
            <w:vAlign w:val="center"/>
          </w:tcPr>
          <w:p w14:paraId="2E78289C">
            <w:pPr>
              <w:shd w:val="clear"/>
              <w:spacing w:line="240" w:lineRule="auto"/>
              <w:rPr>
                <w:rFonts w:hint="eastAsia" w:ascii="宋体" w:hAnsi="宋体" w:eastAsia="宋体" w:cs="宋体"/>
                <w:color w:val="auto"/>
              </w:rPr>
            </w:pPr>
            <w:r>
              <w:rPr>
                <w:rFonts w:hint="eastAsia" w:ascii="宋体" w:hAnsi="宋体" w:eastAsia="宋体" w:cs="宋体"/>
                <w:color w:val="auto"/>
              </w:rPr>
              <w:t>设置角色，权限</w:t>
            </w:r>
          </w:p>
        </w:tc>
        <w:tc>
          <w:tcPr>
            <w:tcW w:w="700" w:type="dxa"/>
            <w:vMerge w:val="continue"/>
            <w:noWrap/>
            <w:vAlign w:val="center"/>
          </w:tcPr>
          <w:p w14:paraId="660CF8DF">
            <w:pPr>
              <w:shd w:val="clear"/>
              <w:spacing w:line="240" w:lineRule="auto"/>
              <w:rPr>
                <w:rFonts w:hint="eastAsia" w:ascii="宋体" w:hAnsi="宋体" w:eastAsia="宋体" w:cs="宋体"/>
                <w:color w:val="auto"/>
              </w:rPr>
            </w:pPr>
          </w:p>
        </w:tc>
        <w:tc>
          <w:tcPr>
            <w:tcW w:w="631" w:type="dxa"/>
            <w:vMerge w:val="continue"/>
            <w:noWrap/>
            <w:vAlign w:val="center"/>
          </w:tcPr>
          <w:p w14:paraId="11249063">
            <w:pPr>
              <w:shd w:val="clear"/>
              <w:spacing w:line="240" w:lineRule="auto"/>
              <w:rPr>
                <w:rFonts w:hint="eastAsia" w:ascii="宋体" w:hAnsi="宋体" w:eastAsia="宋体" w:cs="宋体"/>
                <w:color w:val="auto"/>
              </w:rPr>
            </w:pPr>
          </w:p>
        </w:tc>
      </w:tr>
      <w:tr w14:paraId="57049F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0" w:type="dxa"/>
            <w:vMerge w:val="continue"/>
            <w:noWrap w:val="0"/>
            <w:vAlign w:val="center"/>
          </w:tcPr>
          <w:p w14:paraId="57E24D59">
            <w:pPr>
              <w:shd w:val="clear"/>
              <w:spacing w:line="240" w:lineRule="auto"/>
              <w:rPr>
                <w:rFonts w:hint="eastAsia" w:ascii="宋体" w:hAnsi="宋体" w:eastAsia="宋体" w:cs="宋体"/>
                <w:color w:val="auto"/>
              </w:rPr>
            </w:pPr>
          </w:p>
        </w:tc>
        <w:tc>
          <w:tcPr>
            <w:tcW w:w="1200" w:type="dxa"/>
            <w:vMerge w:val="continue"/>
            <w:noWrap w:val="0"/>
            <w:vAlign w:val="center"/>
          </w:tcPr>
          <w:p w14:paraId="582FBD19">
            <w:pPr>
              <w:shd w:val="clear"/>
              <w:spacing w:line="240" w:lineRule="auto"/>
              <w:rPr>
                <w:rFonts w:hint="eastAsia" w:ascii="宋体" w:hAnsi="宋体" w:eastAsia="宋体" w:cs="宋体"/>
                <w:color w:val="auto"/>
              </w:rPr>
            </w:pPr>
          </w:p>
        </w:tc>
        <w:tc>
          <w:tcPr>
            <w:tcW w:w="5266" w:type="dxa"/>
            <w:noWrap/>
            <w:vAlign w:val="center"/>
          </w:tcPr>
          <w:p w14:paraId="5A098ADB">
            <w:pPr>
              <w:shd w:val="clear"/>
              <w:spacing w:line="240" w:lineRule="auto"/>
              <w:rPr>
                <w:rFonts w:hint="eastAsia" w:ascii="宋体" w:hAnsi="宋体" w:eastAsia="宋体" w:cs="宋体"/>
                <w:color w:val="auto"/>
              </w:rPr>
            </w:pPr>
            <w:r>
              <w:rPr>
                <w:rFonts w:hint="eastAsia" w:ascii="宋体" w:hAnsi="宋体" w:eastAsia="宋体" w:cs="宋体"/>
                <w:color w:val="auto"/>
              </w:rPr>
              <w:t>菜单可以进行配置</w:t>
            </w:r>
          </w:p>
        </w:tc>
        <w:tc>
          <w:tcPr>
            <w:tcW w:w="700" w:type="dxa"/>
            <w:vMerge w:val="continue"/>
            <w:noWrap/>
            <w:vAlign w:val="center"/>
          </w:tcPr>
          <w:p w14:paraId="495F7A93">
            <w:pPr>
              <w:shd w:val="clear"/>
              <w:spacing w:line="240" w:lineRule="auto"/>
              <w:rPr>
                <w:rFonts w:hint="eastAsia" w:ascii="宋体" w:hAnsi="宋体" w:eastAsia="宋体" w:cs="宋体"/>
                <w:color w:val="auto"/>
              </w:rPr>
            </w:pPr>
          </w:p>
        </w:tc>
        <w:tc>
          <w:tcPr>
            <w:tcW w:w="631" w:type="dxa"/>
            <w:vMerge w:val="continue"/>
            <w:noWrap/>
            <w:vAlign w:val="center"/>
          </w:tcPr>
          <w:p w14:paraId="654C6A46">
            <w:pPr>
              <w:shd w:val="clear"/>
              <w:spacing w:line="240" w:lineRule="auto"/>
              <w:rPr>
                <w:rFonts w:hint="eastAsia" w:ascii="宋体" w:hAnsi="宋体" w:eastAsia="宋体" w:cs="宋体"/>
                <w:color w:val="auto"/>
              </w:rPr>
            </w:pPr>
          </w:p>
        </w:tc>
      </w:tr>
      <w:tr w14:paraId="5344E8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0" w:type="dxa"/>
            <w:vMerge w:val="continue"/>
            <w:noWrap w:val="0"/>
            <w:vAlign w:val="center"/>
          </w:tcPr>
          <w:p w14:paraId="5660AD8E">
            <w:pPr>
              <w:shd w:val="clear"/>
              <w:spacing w:line="240" w:lineRule="auto"/>
              <w:rPr>
                <w:rFonts w:hint="eastAsia" w:ascii="宋体" w:hAnsi="宋体" w:eastAsia="宋体" w:cs="宋体"/>
                <w:color w:val="auto"/>
              </w:rPr>
            </w:pPr>
          </w:p>
        </w:tc>
        <w:tc>
          <w:tcPr>
            <w:tcW w:w="1200" w:type="dxa"/>
            <w:vMerge w:val="continue"/>
            <w:noWrap w:val="0"/>
            <w:vAlign w:val="center"/>
          </w:tcPr>
          <w:p w14:paraId="736A20CD">
            <w:pPr>
              <w:shd w:val="clear"/>
              <w:spacing w:line="240" w:lineRule="auto"/>
              <w:rPr>
                <w:rFonts w:hint="eastAsia" w:ascii="宋体" w:hAnsi="宋体" w:eastAsia="宋体" w:cs="宋体"/>
                <w:color w:val="auto"/>
              </w:rPr>
            </w:pPr>
          </w:p>
        </w:tc>
        <w:tc>
          <w:tcPr>
            <w:tcW w:w="5266" w:type="dxa"/>
            <w:noWrap/>
            <w:vAlign w:val="center"/>
          </w:tcPr>
          <w:p w14:paraId="57032BBE">
            <w:pPr>
              <w:shd w:val="clear"/>
              <w:spacing w:line="240" w:lineRule="auto"/>
              <w:rPr>
                <w:rFonts w:hint="eastAsia" w:ascii="宋体" w:hAnsi="宋体" w:eastAsia="宋体" w:cs="宋体"/>
                <w:color w:val="auto"/>
              </w:rPr>
            </w:pPr>
            <w:r>
              <w:rPr>
                <w:rFonts w:hint="eastAsia" w:ascii="宋体" w:hAnsi="宋体" w:eastAsia="宋体" w:cs="宋体"/>
                <w:color w:val="auto"/>
              </w:rPr>
              <w:t>基础字典</w:t>
            </w:r>
          </w:p>
        </w:tc>
        <w:tc>
          <w:tcPr>
            <w:tcW w:w="700" w:type="dxa"/>
            <w:vMerge w:val="continue"/>
            <w:noWrap/>
            <w:vAlign w:val="center"/>
          </w:tcPr>
          <w:p w14:paraId="26A86C33">
            <w:pPr>
              <w:shd w:val="clear"/>
              <w:spacing w:line="240" w:lineRule="auto"/>
              <w:rPr>
                <w:rFonts w:hint="eastAsia" w:ascii="宋体" w:hAnsi="宋体" w:eastAsia="宋体" w:cs="宋体"/>
                <w:color w:val="auto"/>
              </w:rPr>
            </w:pPr>
          </w:p>
        </w:tc>
        <w:tc>
          <w:tcPr>
            <w:tcW w:w="631" w:type="dxa"/>
            <w:vMerge w:val="continue"/>
            <w:noWrap/>
            <w:vAlign w:val="center"/>
          </w:tcPr>
          <w:p w14:paraId="776349B2">
            <w:pPr>
              <w:shd w:val="clear"/>
              <w:spacing w:line="240" w:lineRule="auto"/>
              <w:rPr>
                <w:rFonts w:hint="eastAsia" w:ascii="宋体" w:hAnsi="宋体" w:eastAsia="宋体" w:cs="宋体"/>
                <w:color w:val="auto"/>
              </w:rPr>
            </w:pPr>
          </w:p>
        </w:tc>
      </w:tr>
      <w:tr w14:paraId="53CC4C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0" w:type="dxa"/>
            <w:vMerge w:val="continue"/>
            <w:noWrap w:val="0"/>
            <w:vAlign w:val="center"/>
          </w:tcPr>
          <w:p w14:paraId="5567CF5E">
            <w:pPr>
              <w:shd w:val="clear"/>
              <w:spacing w:line="240" w:lineRule="auto"/>
              <w:rPr>
                <w:rFonts w:hint="eastAsia" w:ascii="宋体" w:hAnsi="宋体" w:eastAsia="宋体" w:cs="宋体"/>
                <w:color w:val="auto"/>
              </w:rPr>
            </w:pPr>
          </w:p>
        </w:tc>
        <w:tc>
          <w:tcPr>
            <w:tcW w:w="1200" w:type="dxa"/>
            <w:vMerge w:val="continue"/>
            <w:noWrap w:val="0"/>
            <w:vAlign w:val="center"/>
          </w:tcPr>
          <w:p w14:paraId="01E5AFBA">
            <w:pPr>
              <w:shd w:val="clear"/>
              <w:spacing w:line="240" w:lineRule="auto"/>
              <w:rPr>
                <w:rFonts w:hint="eastAsia" w:ascii="宋体" w:hAnsi="宋体" w:eastAsia="宋体" w:cs="宋体"/>
                <w:color w:val="auto"/>
              </w:rPr>
            </w:pPr>
          </w:p>
        </w:tc>
        <w:tc>
          <w:tcPr>
            <w:tcW w:w="5266" w:type="dxa"/>
            <w:noWrap/>
            <w:vAlign w:val="center"/>
          </w:tcPr>
          <w:p w14:paraId="408CA082">
            <w:pPr>
              <w:shd w:val="clear"/>
              <w:spacing w:line="240" w:lineRule="auto"/>
              <w:rPr>
                <w:rFonts w:hint="eastAsia" w:ascii="宋体" w:hAnsi="宋体" w:eastAsia="宋体" w:cs="宋体"/>
                <w:color w:val="auto"/>
              </w:rPr>
            </w:pPr>
            <w:r>
              <w:rPr>
                <w:rFonts w:hint="eastAsia" w:ascii="宋体" w:hAnsi="宋体" w:eastAsia="宋体" w:cs="宋体"/>
                <w:color w:val="auto"/>
              </w:rPr>
              <w:t>apk</w:t>
            </w:r>
            <w:r>
              <w:rPr>
                <w:rFonts w:hint="eastAsia" w:ascii="宋体" w:hAnsi="宋体" w:eastAsia="宋体" w:cs="宋体"/>
                <w:color w:val="auto"/>
              </w:rPr>
              <w:t>版本上传、管理</w:t>
            </w:r>
          </w:p>
        </w:tc>
        <w:tc>
          <w:tcPr>
            <w:tcW w:w="700" w:type="dxa"/>
            <w:vMerge w:val="continue"/>
            <w:noWrap/>
            <w:vAlign w:val="center"/>
          </w:tcPr>
          <w:p w14:paraId="1239A887">
            <w:pPr>
              <w:shd w:val="clear"/>
              <w:spacing w:line="240" w:lineRule="auto"/>
              <w:rPr>
                <w:rFonts w:hint="eastAsia" w:ascii="宋体" w:hAnsi="宋体" w:eastAsia="宋体" w:cs="宋体"/>
                <w:color w:val="auto"/>
              </w:rPr>
            </w:pPr>
          </w:p>
        </w:tc>
        <w:tc>
          <w:tcPr>
            <w:tcW w:w="631" w:type="dxa"/>
            <w:vMerge w:val="continue"/>
            <w:noWrap/>
            <w:vAlign w:val="center"/>
          </w:tcPr>
          <w:p w14:paraId="370B9CB0">
            <w:pPr>
              <w:shd w:val="clear"/>
              <w:spacing w:line="240" w:lineRule="auto"/>
              <w:rPr>
                <w:rFonts w:hint="eastAsia" w:ascii="宋体" w:hAnsi="宋体" w:eastAsia="宋体" w:cs="宋体"/>
                <w:color w:val="auto"/>
              </w:rPr>
            </w:pPr>
          </w:p>
        </w:tc>
      </w:tr>
      <w:tr w14:paraId="5C4212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0" w:type="dxa"/>
            <w:vMerge w:val="continue"/>
            <w:noWrap/>
            <w:vAlign w:val="center"/>
          </w:tcPr>
          <w:p w14:paraId="1B5692CE">
            <w:pPr>
              <w:shd w:val="clear"/>
              <w:spacing w:line="240" w:lineRule="auto"/>
              <w:rPr>
                <w:rFonts w:hint="eastAsia" w:ascii="宋体" w:hAnsi="宋体" w:eastAsia="宋体" w:cs="宋体"/>
                <w:color w:val="auto"/>
              </w:rPr>
            </w:pPr>
          </w:p>
        </w:tc>
        <w:tc>
          <w:tcPr>
            <w:tcW w:w="1200" w:type="dxa"/>
            <w:vMerge w:val="restart"/>
            <w:noWrap/>
            <w:vAlign w:val="center"/>
          </w:tcPr>
          <w:p w14:paraId="787E3C7C">
            <w:pPr>
              <w:shd w:val="clear"/>
              <w:spacing w:line="240" w:lineRule="auto"/>
              <w:rPr>
                <w:rFonts w:hint="eastAsia" w:ascii="宋体" w:hAnsi="宋体" w:eastAsia="宋体" w:cs="宋体"/>
                <w:color w:val="auto"/>
              </w:rPr>
            </w:pPr>
            <w:r>
              <w:rPr>
                <w:rFonts w:hint="eastAsia" w:ascii="宋体" w:hAnsi="宋体" w:eastAsia="宋体" w:cs="宋体"/>
                <w:color w:val="auto"/>
              </w:rPr>
              <w:t>安全登录</w:t>
            </w:r>
          </w:p>
        </w:tc>
        <w:tc>
          <w:tcPr>
            <w:tcW w:w="5266" w:type="dxa"/>
            <w:noWrap w:val="0"/>
            <w:vAlign w:val="center"/>
          </w:tcPr>
          <w:p w14:paraId="386834A4">
            <w:pPr>
              <w:shd w:val="clear"/>
              <w:spacing w:line="240" w:lineRule="auto"/>
              <w:rPr>
                <w:rFonts w:hint="eastAsia" w:ascii="宋体" w:hAnsi="宋体" w:eastAsia="宋体" w:cs="宋体"/>
                <w:color w:val="auto"/>
              </w:rPr>
            </w:pPr>
            <w:r>
              <w:rPr>
                <w:rFonts w:hint="eastAsia" w:ascii="宋体" w:hAnsi="宋体" w:eastAsia="宋体" w:cs="宋体"/>
                <w:color w:val="auto"/>
              </w:rPr>
              <w:t>单点登录</w:t>
            </w:r>
          </w:p>
        </w:tc>
        <w:tc>
          <w:tcPr>
            <w:tcW w:w="700" w:type="dxa"/>
            <w:vMerge w:val="continue"/>
            <w:noWrap w:val="0"/>
            <w:vAlign w:val="center"/>
          </w:tcPr>
          <w:p w14:paraId="71D63E11">
            <w:pPr>
              <w:shd w:val="clear"/>
              <w:spacing w:line="240" w:lineRule="auto"/>
              <w:rPr>
                <w:rFonts w:hint="eastAsia" w:ascii="宋体" w:hAnsi="宋体" w:eastAsia="宋体" w:cs="宋体"/>
                <w:color w:val="auto"/>
              </w:rPr>
            </w:pPr>
          </w:p>
        </w:tc>
        <w:tc>
          <w:tcPr>
            <w:tcW w:w="631" w:type="dxa"/>
            <w:vMerge w:val="continue"/>
            <w:noWrap w:val="0"/>
            <w:vAlign w:val="center"/>
          </w:tcPr>
          <w:p w14:paraId="6D4068FF">
            <w:pPr>
              <w:shd w:val="clear"/>
              <w:spacing w:line="240" w:lineRule="auto"/>
              <w:rPr>
                <w:rFonts w:hint="eastAsia" w:ascii="宋体" w:hAnsi="宋体" w:eastAsia="宋体" w:cs="宋体"/>
                <w:color w:val="auto"/>
              </w:rPr>
            </w:pPr>
          </w:p>
        </w:tc>
      </w:tr>
      <w:tr w14:paraId="01AD41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0" w:type="dxa"/>
            <w:vMerge w:val="continue"/>
            <w:noWrap w:val="0"/>
            <w:vAlign w:val="center"/>
          </w:tcPr>
          <w:p w14:paraId="11B85A04">
            <w:pPr>
              <w:shd w:val="clear"/>
              <w:spacing w:line="240" w:lineRule="auto"/>
              <w:rPr>
                <w:rFonts w:hint="eastAsia" w:ascii="宋体" w:hAnsi="宋体" w:eastAsia="宋体" w:cs="宋体"/>
                <w:color w:val="auto"/>
              </w:rPr>
            </w:pPr>
          </w:p>
        </w:tc>
        <w:tc>
          <w:tcPr>
            <w:tcW w:w="1200" w:type="dxa"/>
            <w:vMerge w:val="continue"/>
            <w:noWrap w:val="0"/>
            <w:vAlign w:val="center"/>
          </w:tcPr>
          <w:p w14:paraId="29694ADD">
            <w:pPr>
              <w:shd w:val="clear"/>
              <w:spacing w:line="240" w:lineRule="auto"/>
              <w:rPr>
                <w:rFonts w:hint="eastAsia" w:ascii="宋体" w:hAnsi="宋体" w:eastAsia="宋体" w:cs="宋体"/>
                <w:color w:val="auto"/>
              </w:rPr>
            </w:pPr>
          </w:p>
        </w:tc>
        <w:tc>
          <w:tcPr>
            <w:tcW w:w="5266" w:type="dxa"/>
            <w:noWrap w:val="0"/>
            <w:vAlign w:val="center"/>
          </w:tcPr>
          <w:p w14:paraId="7B0AAAB6">
            <w:pPr>
              <w:shd w:val="clear"/>
              <w:spacing w:line="240" w:lineRule="auto"/>
              <w:rPr>
                <w:rFonts w:hint="eastAsia" w:ascii="宋体" w:hAnsi="宋体" w:eastAsia="宋体" w:cs="宋体"/>
                <w:color w:val="auto"/>
              </w:rPr>
            </w:pPr>
            <w:r>
              <w:rPr>
                <w:rFonts w:hint="eastAsia" w:ascii="宋体" w:hAnsi="宋体" w:eastAsia="宋体" w:cs="宋体"/>
                <w:color w:val="auto"/>
              </w:rPr>
              <w:t>时间同步</w:t>
            </w:r>
          </w:p>
        </w:tc>
        <w:tc>
          <w:tcPr>
            <w:tcW w:w="700" w:type="dxa"/>
            <w:vMerge w:val="continue"/>
            <w:noWrap w:val="0"/>
            <w:vAlign w:val="center"/>
          </w:tcPr>
          <w:p w14:paraId="79B7CD14">
            <w:pPr>
              <w:shd w:val="clear"/>
              <w:spacing w:line="240" w:lineRule="auto"/>
              <w:rPr>
                <w:rFonts w:hint="eastAsia" w:ascii="宋体" w:hAnsi="宋体" w:eastAsia="宋体" w:cs="宋体"/>
                <w:color w:val="auto"/>
              </w:rPr>
            </w:pPr>
          </w:p>
        </w:tc>
        <w:tc>
          <w:tcPr>
            <w:tcW w:w="631" w:type="dxa"/>
            <w:vMerge w:val="continue"/>
            <w:noWrap w:val="0"/>
            <w:vAlign w:val="center"/>
          </w:tcPr>
          <w:p w14:paraId="6B75C1FC">
            <w:pPr>
              <w:shd w:val="clear"/>
              <w:spacing w:line="240" w:lineRule="auto"/>
              <w:rPr>
                <w:rFonts w:hint="eastAsia" w:ascii="宋体" w:hAnsi="宋体" w:eastAsia="宋体" w:cs="宋体"/>
                <w:color w:val="auto"/>
              </w:rPr>
            </w:pPr>
          </w:p>
        </w:tc>
      </w:tr>
      <w:tr w14:paraId="163387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0" w:type="dxa"/>
            <w:vMerge w:val="continue"/>
            <w:noWrap w:val="0"/>
            <w:vAlign w:val="center"/>
          </w:tcPr>
          <w:p w14:paraId="1955D1C5">
            <w:pPr>
              <w:shd w:val="clear"/>
              <w:spacing w:line="240" w:lineRule="auto"/>
              <w:rPr>
                <w:rFonts w:hint="eastAsia" w:ascii="宋体" w:hAnsi="宋体" w:eastAsia="宋体" w:cs="宋体"/>
                <w:color w:val="auto"/>
              </w:rPr>
            </w:pPr>
          </w:p>
        </w:tc>
        <w:tc>
          <w:tcPr>
            <w:tcW w:w="1200" w:type="dxa"/>
            <w:vMerge w:val="continue"/>
            <w:noWrap w:val="0"/>
            <w:vAlign w:val="center"/>
          </w:tcPr>
          <w:p w14:paraId="03E07A83">
            <w:pPr>
              <w:shd w:val="clear"/>
              <w:spacing w:line="240" w:lineRule="auto"/>
              <w:rPr>
                <w:rFonts w:hint="eastAsia" w:ascii="宋体" w:hAnsi="宋体" w:eastAsia="宋体" w:cs="宋体"/>
                <w:color w:val="auto"/>
              </w:rPr>
            </w:pPr>
          </w:p>
        </w:tc>
        <w:tc>
          <w:tcPr>
            <w:tcW w:w="5266" w:type="dxa"/>
            <w:noWrap w:val="0"/>
            <w:vAlign w:val="center"/>
          </w:tcPr>
          <w:p w14:paraId="6D0BF141">
            <w:pPr>
              <w:shd w:val="clear"/>
              <w:spacing w:line="240" w:lineRule="auto"/>
              <w:rPr>
                <w:rFonts w:hint="eastAsia" w:ascii="宋体" w:hAnsi="宋体" w:eastAsia="宋体" w:cs="宋体"/>
                <w:color w:val="auto"/>
              </w:rPr>
            </w:pPr>
            <w:r>
              <w:rPr>
                <w:rFonts w:hint="eastAsia" w:ascii="宋体" w:hAnsi="宋体" w:eastAsia="宋体" w:cs="宋体"/>
                <w:color w:val="auto"/>
              </w:rPr>
              <w:t>权限登录</w:t>
            </w:r>
          </w:p>
        </w:tc>
        <w:tc>
          <w:tcPr>
            <w:tcW w:w="700" w:type="dxa"/>
            <w:vMerge w:val="continue"/>
            <w:noWrap w:val="0"/>
            <w:vAlign w:val="center"/>
          </w:tcPr>
          <w:p w14:paraId="1ACEB994">
            <w:pPr>
              <w:shd w:val="clear"/>
              <w:spacing w:line="240" w:lineRule="auto"/>
              <w:rPr>
                <w:rFonts w:hint="eastAsia" w:ascii="宋体" w:hAnsi="宋体" w:eastAsia="宋体" w:cs="宋体"/>
                <w:color w:val="auto"/>
              </w:rPr>
            </w:pPr>
          </w:p>
        </w:tc>
        <w:tc>
          <w:tcPr>
            <w:tcW w:w="631" w:type="dxa"/>
            <w:vMerge w:val="continue"/>
            <w:noWrap w:val="0"/>
            <w:vAlign w:val="center"/>
          </w:tcPr>
          <w:p w14:paraId="34A9BC6D">
            <w:pPr>
              <w:shd w:val="clear"/>
              <w:spacing w:line="240" w:lineRule="auto"/>
              <w:rPr>
                <w:rFonts w:hint="eastAsia" w:ascii="宋体" w:hAnsi="宋体" w:eastAsia="宋体" w:cs="宋体"/>
                <w:color w:val="auto"/>
              </w:rPr>
            </w:pPr>
          </w:p>
        </w:tc>
      </w:tr>
      <w:tr w14:paraId="2D4DBE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0" w:type="dxa"/>
            <w:vMerge w:val="continue"/>
            <w:noWrap/>
            <w:vAlign w:val="center"/>
          </w:tcPr>
          <w:p w14:paraId="42C853B4">
            <w:pPr>
              <w:shd w:val="clear"/>
              <w:spacing w:line="240" w:lineRule="auto"/>
              <w:rPr>
                <w:rFonts w:hint="eastAsia" w:ascii="宋体" w:hAnsi="宋体" w:eastAsia="宋体" w:cs="宋体"/>
                <w:color w:val="auto"/>
              </w:rPr>
            </w:pPr>
          </w:p>
        </w:tc>
        <w:tc>
          <w:tcPr>
            <w:tcW w:w="1200" w:type="dxa"/>
            <w:vMerge w:val="restart"/>
            <w:noWrap/>
            <w:vAlign w:val="center"/>
          </w:tcPr>
          <w:p w14:paraId="3BAD5CAE">
            <w:pPr>
              <w:shd w:val="clear"/>
              <w:spacing w:line="240" w:lineRule="auto"/>
              <w:rPr>
                <w:rFonts w:hint="eastAsia" w:ascii="宋体" w:hAnsi="宋体" w:eastAsia="宋体" w:cs="宋体"/>
                <w:color w:val="auto"/>
              </w:rPr>
            </w:pPr>
            <w:r>
              <w:rPr>
                <w:rFonts w:hint="eastAsia" w:ascii="宋体" w:hAnsi="宋体" w:eastAsia="宋体" w:cs="宋体"/>
                <w:color w:val="auto"/>
              </w:rPr>
              <w:t>辅助功能</w:t>
            </w:r>
          </w:p>
        </w:tc>
        <w:tc>
          <w:tcPr>
            <w:tcW w:w="5266" w:type="dxa"/>
            <w:noWrap w:val="0"/>
            <w:vAlign w:val="center"/>
          </w:tcPr>
          <w:p w14:paraId="45E8E306">
            <w:pPr>
              <w:shd w:val="clear"/>
              <w:spacing w:line="240" w:lineRule="auto"/>
              <w:rPr>
                <w:rFonts w:hint="eastAsia" w:ascii="宋体" w:hAnsi="宋体" w:eastAsia="宋体" w:cs="宋体"/>
                <w:color w:val="auto"/>
              </w:rPr>
            </w:pPr>
            <w:r>
              <w:rPr>
                <w:rFonts w:hint="eastAsia" w:ascii="宋体" w:hAnsi="宋体" w:eastAsia="宋体" w:cs="宋体"/>
                <w:color w:val="auto"/>
              </w:rPr>
              <w:t>系统升级提醒</w:t>
            </w:r>
          </w:p>
        </w:tc>
        <w:tc>
          <w:tcPr>
            <w:tcW w:w="700" w:type="dxa"/>
            <w:vMerge w:val="continue"/>
            <w:noWrap w:val="0"/>
            <w:vAlign w:val="center"/>
          </w:tcPr>
          <w:p w14:paraId="56DAC100">
            <w:pPr>
              <w:shd w:val="clear"/>
              <w:spacing w:line="240" w:lineRule="auto"/>
              <w:rPr>
                <w:rFonts w:hint="eastAsia" w:ascii="宋体" w:hAnsi="宋体" w:eastAsia="宋体" w:cs="宋体"/>
                <w:color w:val="auto"/>
              </w:rPr>
            </w:pPr>
          </w:p>
        </w:tc>
        <w:tc>
          <w:tcPr>
            <w:tcW w:w="631" w:type="dxa"/>
            <w:vMerge w:val="continue"/>
            <w:noWrap w:val="0"/>
            <w:vAlign w:val="center"/>
          </w:tcPr>
          <w:p w14:paraId="4E23CED5">
            <w:pPr>
              <w:shd w:val="clear"/>
              <w:spacing w:line="240" w:lineRule="auto"/>
              <w:rPr>
                <w:rFonts w:hint="eastAsia" w:ascii="宋体" w:hAnsi="宋体" w:eastAsia="宋体" w:cs="宋体"/>
                <w:color w:val="auto"/>
              </w:rPr>
            </w:pPr>
          </w:p>
        </w:tc>
      </w:tr>
      <w:tr w14:paraId="08C4B3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0" w:type="dxa"/>
            <w:vMerge w:val="continue"/>
            <w:noWrap w:val="0"/>
            <w:vAlign w:val="center"/>
          </w:tcPr>
          <w:p w14:paraId="46AC0391">
            <w:pPr>
              <w:shd w:val="clear"/>
              <w:spacing w:line="240" w:lineRule="auto"/>
              <w:rPr>
                <w:rFonts w:hint="eastAsia" w:ascii="宋体" w:hAnsi="宋体" w:eastAsia="宋体" w:cs="宋体"/>
                <w:color w:val="auto"/>
              </w:rPr>
            </w:pPr>
          </w:p>
        </w:tc>
        <w:tc>
          <w:tcPr>
            <w:tcW w:w="1200" w:type="dxa"/>
            <w:vMerge w:val="continue"/>
            <w:noWrap w:val="0"/>
            <w:vAlign w:val="center"/>
          </w:tcPr>
          <w:p w14:paraId="7931813B">
            <w:pPr>
              <w:shd w:val="clear"/>
              <w:spacing w:line="240" w:lineRule="auto"/>
              <w:rPr>
                <w:rFonts w:hint="eastAsia" w:ascii="宋体" w:hAnsi="宋体" w:eastAsia="宋体" w:cs="宋体"/>
                <w:color w:val="auto"/>
              </w:rPr>
            </w:pPr>
          </w:p>
        </w:tc>
        <w:tc>
          <w:tcPr>
            <w:tcW w:w="5266" w:type="dxa"/>
            <w:noWrap w:val="0"/>
            <w:vAlign w:val="center"/>
          </w:tcPr>
          <w:p w14:paraId="5198F994">
            <w:pPr>
              <w:shd w:val="clear"/>
              <w:spacing w:line="240" w:lineRule="auto"/>
              <w:rPr>
                <w:rFonts w:hint="eastAsia" w:ascii="宋体" w:hAnsi="宋体" w:eastAsia="宋体" w:cs="宋体"/>
                <w:color w:val="auto"/>
              </w:rPr>
            </w:pPr>
            <w:r>
              <w:rPr>
                <w:rFonts w:hint="eastAsia" w:ascii="宋体" w:hAnsi="宋体" w:eastAsia="宋体" w:cs="宋体"/>
                <w:color w:val="auto"/>
              </w:rPr>
              <w:t>消息推送功能</w:t>
            </w:r>
          </w:p>
        </w:tc>
        <w:tc>
          <w:tcPr>
            <w:tcW w:w="700" w:type="dxa"/>
            <w:vMerge w:val="continue"/>
            <w:noWrap w:val="0"/>
            <w:vAlign w:val="center"/>
          </w:tcPr>
          <w:p w14:paraId="68DA60FE">
            <w:pPr>
              <w:shd w:val="clear"/>
              <w:spacing w:line="240" w:lineRule="auto"/>
              <w:rPr>
                <w:rFonts w:hint="eastAsia" w:ascii="宋体" w:hAnsi="宋体" w:eastAsia="宋体" w:cs="宋体"/>
                <w:color w:val="auto"/>
              </w:rPr>
            </w:pPr>
          </w:p>
        </w:tc>
        <w:tc>
          <w:tcPr>
            <w:tcW w:w="631" w:type="dxa"/>
            <w:vMerge w:val="continue"/>
            <w:noWrap w:val="0"/>
            <w:vAlign w:val="center"/>
          </w:tcPr>
          <w:p w14:paraId="080E8E7A">
            <w:pPr>
              <w:shd w:val="clear"/>
              <w:spacing w:line="240" w:lineRule="auto"/>
              <w:rPr>
                <w:rFonts w:hint="eastAsia" w:ascii="宋体" w:hAnsi="宋体" w:eastAsia="宋体" w:cs="宋体"/>
                <w:color w:val="auto"/>
              </w:rPr>
            </w:pPr>
          </w:p>
        </w:tc>
      </w:tr>
      <w:tr w14:paraId="788B92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0" w:type="dxa"/>
            <w:vMerge w:val="continue"/>
            <w:noWrap w:val="0"/>
            <w:vAlign w:val="center"/>
          </w:tcPr>
          <w:p w14:paraId="400EEA75">
            <w:pPr>
              <w:shd w:val="clear"/>
              <w:spacing w:line="240" w:lineRule="auto"/>
              <w:rPr>
                <w:rFonts w:hint="eastAsia" w:ascii="宋体" w:hAnsi="宋体" w:eastAsia="宋体" w:cs="宋体"/>
                <w:color w:val="auto"/>
              </w:rPr>
            </w:pPr>
          </w:p>
        </w:tc>
        <w:tc>
          <w:tcPr>
            <w:tcW w:w="1200" w:type="dxa"/>
            <w:vMerge w:val="continue"/>
            <w:noWrap w:val="0"/>
            <w:vAlign w:val="center"/>
          </w:tcPr>
          <w:p w14:paraId="3F421751">
            <w:pPr>
              <w:shd w:val="clear"/>
              <w:spacing w:line="240" w:lineRule="auto"/>
              <w:rPr>
                <w:rFonts w:hint="eastAsia" w:ascii="宋体" w:hAnsi="宋体" w:eastAsia="宋体" w:cs="宋体"/>
                <w:color w:val="auto"/>
              </w:rPr>
            </w:pPr>
          </w:p>
        </w:tc>
        <w:tc>
          <w:tcPr>
            <w:tcW w:w="5266" w:type="dxa"/>
            <w:noWrap w:val="0"/>
            <w:vAlign w:val="center"/>
          </w:tcPr>
          <w:p w14:paraId="177E94EE">
            <w:pPr>
              <w:shd w:val="clear"/>
              <w:spacing w:line="240" w:lineRule="auto"/>
              <w:rPr>
                <w:rFonts w:hint="eastAsia" w:ascii="宋体" w:hAnsi="宋体" w:eastAsia="宋体" w:cs="宋体"/>
                <w:color w:val="auto"/>
              </w:rPr>
            </w:pPr>
            <w:r>
              <w:rPr>
                <w:rFonts w:hint="eastAsia" w:ascii="宋体" w:hAnsi="宋体" w:eastAsia="宋体" w:cs="宋体"/>
                <w:color w:val="auto"/>
              </w:rPr>
              <w:t>屏幕锁定功能</w:t>
            </w:r>
          </w:p>
        </w:tc>
        <w:tc>
          <w:tcPr>
            <w:tcW w:w="700" w:type="dxa"/>
            <w:vMerge w:val="continue"/>
            <w:noWrap w:val="0"/>
            <w:vAlign w:val="center"/>
          </w:tcPr>
          <w:p w14:paraId="42E7688B">
            <w:pPr>
              <w:shd w:val="clear"/>
              <w:spacing w:line="240" w:lineRule="auto"/>
              <w:rPr>
                <w:rFonts w:hint="eastAsia" w:ascii="宋体" w:hAnsi="宋体" w:eastAsia="宋体" w:cs="宋体"/>
                <w:color w:val="auto"/>
              </w:rPr>
            </w:pPr>
          </w:p>
        </w:tc>
        <w:tc>
          <w:tcPr>
            <w:tcW w:w="631" w:type="dxa"/>
            <w:vMerge w:val="continue"/>
            <w:noWrap w:val="0"/>
            <w:vAlign w:val="center"/>
          </w:tcPr>
          <w:p w14:paraId="26CF2E05">
            <w:pPr>
              <w:shd w:val="clear"/>
              <w:spacing w:line="240" w:lineRule="auto"/>
              <w:rPr>
                <w:rFonts w:hint="eastAsia" w:ascii="宋体" w:hAnsi="宋体" w:eastAsia="宋体" w:cs="宋体"/>
                <w:color w:val="auto"/>
              </w:rPr>
            </w:pPr>
          </w:p>
        </w:tc>
      </w:tr>
      <w:tr w14:paraId="1F63CA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0" w:type="dxa"/>
            <w:vMerge w:val="continue"/>
            <w:noWrap w:val="0"/>
            <w:vAlign w:val="center"/>
          </w:tcPr>
          <w:p w14:paraId="229CCBD9">
            <w:pPr>
              <w:shd w:val="clear"/>
              <w:spacing w:line="240" w:lineRule="auto"/>
              <w:rPr>
                <w:rFonts w:hint="eastAsia" w:ascii="宋体" w:hAnsi="宋体" w:eastAsia="宋体" w:cs="宋体"/>
                <w:color w:val="auto"/>
              </w:rPr>
            </w:pPr>
          </w:p>
        </w:tc>
        <w:tc>
          <w:tcPr>
            <w:tcW w:w="1200" w:type="dxa"/>
            <w:vMerge w:val="continue"/>
            <w:noWrap w:val="0"/>
            <w:vAlign w:val="center"/>
          </w:tcPr>
          <w:p w14:paraId="26FB7D22">
            <w:pPr>
              <w:shd w:val="clear"/>
              <w:spacing w:line="240" w:lineRule="auto"/>
              <w:rPr>
                <w:rFonts w:hint="eastAsia" w:ascii="宋体" w:hAnsi="宋体" w:eastAsia="宋体" w:cs="宋体"/>
                <w:color w:val="auto"/>
              </w:rPr>
            </w:pPr>
          </w:p>
        </w:tc>
        <w:tc>
          <w:tcPr>
            <w:tcW w:w="5266" w:type="dxa"/>
            <w:noWrap w:val="0"/>
            <w:vAlign w:val="center"/>
          </w:tcPr>
          <w:p w14:paraId="3F1F70FF">
            <w:pPr>
              <w:shd w:val="clear"/>
              <w:spacing w:line="240" w:lineRule="auto"/>
              <w:rPr>
                <w:rFonts w:hint="eastAsia" w:ascii="宋体" w:hAnsi="宋体" w:eastAsia="宋体" w:cs="宋体"/>
                <w:color w:val="auto"/>
              </w:rPr>
            </w:pPr>
            <w:r>
              <w:rPr>
                <w:rFonts w:hint="eastAsia" w:ascii="宋体" w:hAnsi="宋体" w:eastAsia="宋体" w:cs="宋体"/>
                <w:color w:val="auto"/>
              </w:rPr>
              <w:t>语音备忘录</w:t>
            </w:r>
          </w:p>
        </w:tc>
        <w:tc>
          <w:tcPr>
            <w:tcW w:w="700" w:type="dxa"/>
            <w:vMerge w:val="continue"/>
            <w:noWrap w:val="0"/>
            <w:vAlign w:val="center"/>
          </w:tcPr>
          <w:p w14:paraId="602EF9BD">
            <w:pPr>
              <w:shd w:val="clear"/>
              <w:spacing w:line="240" w:lineRule="auto"/>
              <w:rPr>
                <w:rFonts w:hint="eastAsia" w:ascii="宋体" w:hAnsi="宋体" w:eastAsia="宋体" w:cs="宋体"/>
                <w:color w:val="auto"/>
              </w:rPr>
            </w:pPr>
          </w:p>
        </w:tc>
        <w:tc>
          <w:tcPr>
            <w:tcW w:w="631" w:type="dxa"/>
            <w:vMerge w:val="continue"/>
            <w:noWrap w:val="0"/>
            <w:vAlign w:val="center"/>
          </w:tcPr>
          <w:p w14:paraId="39F1BA25">
            <w:pPr>
              <w:shd w:val="clear"/>
              <w:spacing w:line="240" w:lineRule="auto"/>
              <w:rPr>
                <w:rFonts w:hint="eastAsia" w:ascii="宋体" w:hAnsi="宋体" w:eastAsia="宋体" w:cs="宋体"/>
                <w:color w:val="auto"/>
              </w:rPr>
            </w:pPr>
          </w:p>
        </w:tc>
      </w:tr>
      <w:tr w14:paraId="2668CE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0" w:type="dxa"/>
            <w:vMerge w:val="continue"/>
            <w:noWrap w:val="0"/>
            <w:vAlign w:val="center"/>
          </w:tcPr>
          <w:p w14:paraId="0C6808E4">
            <w:pPr>
              <w:shd w:val="clear"/>
              <w:spacing w:line="240" w:lineRule="auto"/>
              <w:rPr>
                <w:rFonts w:hint="eastAsia" w:ascii="宋体" w:hAnsi="宋体" w:eastAsia="宋体" w:cs="宋体"/>
                <w:color w:val="auto"/>
              </w:rPr>
            </w:pPr>
          </w:p>
        </w:tc>
        <w:tc>
          <w:tcPr>
            <w:tcW w:w="1200" w:type="dxa"/>
            <w:vMerge w:val="continue"/>
            <w:noWrap w:val="0"/>
            <w:vAlign w:val="center"/>
          </w:tcPr>
          <w:p w14:paraId="4E2C0CE8">
            <w:pPr>
              <w:shd w:val="clear"/>
              <w:spacing w:line="240" w:lineRule="auto"/>
              <w:rPr>
                <w:rFonts w:hint="eastAsia" w:ascii="宋体" w:hAnsi="宋体" w:eastAsia="宋体" w:cs="宋体"/>
                <w:color w:val="auto"/>
              </w:rPr>
            </w:pPr>
          </w:p>
        </w:tc>
        <w:tc>
          <w:tcPr>
            <w:tcW w:w="5266" w:type="dxa"/>
            <w:noWrap w:val="0"/>
            <w:vAlign w:val="center"/>
          </w:tcPr>
          <w:p w14:paraId="10A620D8">
            <w:pPr>
              <w:shd w:val="clear"/>
              <w:spacing w:line="240" w:lineRule="auto"/>
              <w:rPr>
                <w:rFonts w:hint="eastAsia" w:ascii="宋体" w:hAnsi="宋体" w:eastAsia="宋体" w:cs="宋体"/>
                <w:color w:val="auto"/>
              </w:rPr>
            </w:pPr>
            <w:r>
              <w:rPr>
                <w:rFonts w:hint="eastAsia" w:ascii="宋体" w:hAnsi="宋体" w:eastAsia="宋体" w:cs="宋体"/>
                <w:color w:val="auto"/>
              </w:rPr>
              <w:t>悬浮菜单（快捷功能切换）</w:t>
            </w:r>
          </w:p>
        </w:tc>
        <w:tc>
          <w:tcPr>
            <w:tcW w:w="700" w:type="dxa"/>
            <w:vMerge w:val="continue"/>
            <w:noWrap w:val="0"/>
            <w:vAlign w:val="center"/>
          </w:tcPr>
          <w:p w14:paraId="602ED267">
            <w:pPr>
              <w:shd w:val="clear"/>
              <w:spacing w:line="240" w:lineRule="auto"/>
              <w:rPr>
                <w:rFonts w:hint="eastAsia" w:ascii="宋体" w:hAnsi="宋体" w:eastAsia="宋体" w:cs="宋体"/>
                <w:color w:val="auto"/>
              </w:rPr>
            </w:pPr>
          </w:p>
        </w:tc>
        <w:tc>
          <w:tcPr>
            <w:tcW w:w="631" w:type="dxa"/>
            <w:vMerge w:val="continue"/>
            <w:noWrap w:val="0"/>
            <w:vAlign w:val="center"/>
          </w:tcPr>
          <w:p w14:paraId="4EF0BD30">
            <w:pPr>
              <w:shd w:val="clear"/>
              <w:spacing w:line="240" w:lineRule="auto"/>
              <w:rPr>
                <w:rFonts w:hint="eastAsia" w:ascii="宋体" w:hAnsi="宋体" w:eastAsia="宋体" w:cs="宋体"/>
                <w:color w:val="auto"/>
              </w:rPr>
            </w:pPr>
          </w:p>
        </w:tc>
      </w:tr>
      <w:tr w14:paraId="52FBBC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0" w:type="dxa"/>
            <w:vMerge w:val="continue"/>
            <w:noWrap w:val="0"/>
            <w:vAlign w:val="center"/>
          </w:tcPr>
          <w:p w14:paraId="49F897B6">
            <w:pPr>
              <w:shd w:val="clear"/>
              <w:spacing w:line="240" w:lineRule="auto"/>
              <w:rPr>
                <w:rFonts w:hint="eastAsia" w:ascii="宋体" w:hAnsi="宋体" w:eastAsia="宋体" w:cs="宋体"/>
                <w:color w:val="auto"/>
              </w:rPr>
            </w:pPr>
          </w:p>
        </w:tc>
        <w:tc>
          <w:tcPr>
            <w:tcW w:w="1200" w:type="dxa"/>
            <w:vMerge w:val="continue"/>
            <w:noWrap w:val="0"/>
            <w:vAlign w:val="center"/>
          </w:tcPr>
          <w:p w14:paraId="3A7B9745">
            <w:pPr>
              <w:shd w:val="clear"/>
              <w:spacing w:line="240" w:lineRule="auto"/>
              <w:rPr>
                <w:rFonts w:hint="eastAsia" w:ascii="宋体" w:hAnsi="宋体" w:eastAsia="宋体" w:cs="宋体"/>
                <w:color w:val="auto"/>
              </w:rPr>
            </w:pPr>
          </w:p>
        </w:tc>
        <w:tc>
          <w:tcPr>
            <w:tcW w:w="5266" w:type="dxa"/>
            <w:noWrap w:val="0"/>
            <w:vAlign w:val="center"/>
          </w:tcPr>
          <w:p w14:paraId="2C041898">
            <w:pPr>
              <w:shd w:val="clear"/>
              <w:spacing w:line="240" w:lineRule="auto"/>
              <w:rPr>
                <w:rFonts w:hint="eastAsia" w:ascii="宋体" w:hAnsi="宋体" w:eastAsia="宋体" w:cs="宋体"/>
                <w:color w:val="auto"/>
              </w:rPr>
            </w:pPr>
            <w:r>
              <w:rPr>
                <w:rFonts w:hint="eastAsia" w:ascii="宋体" w:hAnsi="宋体" w:eastAsia="宋体" w:cs="宋体"/>
                <w:color w:val="auto"/>
              </w:rPr>
              <w:t>执行错误记录</w:t>
            </w:r>
          </w:p>
        </w:tc>
        <w:tc>
          <w:tcPr>
            <w:tcW w:w="700" w:type="dxa"/>
            <w:vMerge w:val="continue"/>
            <w:noWrap w:val="0"/>
            <w:vAlign w:val="center"/>
          </w:tcPr>
          <w:p w14:paraId="31E406B6">
            <w:pPr>
              <w:shd w:val="clear"/>
              <w:spacing w:line="240" w:lineRule="auto"/>
              <w:rPr>
                <w:rFonts w:hint="eastAsia" w:ascii="宋体" w:hAnsi="宋体" w:eastAsia="宋体" w:cs="宋体"/>
                <w:color w:val="auto"/>
              </w:rPr>
            </w:pPr>
          </w:p>
        </w:tc>
        <w:tc>
          <w:tcPr>
            <w:tcW w:w="631" w:type="dxa"/>
            <w:vMerge w:val="continue"/>
            <w:noWrap w:val="0"/>
            <w:vAlign w:val="center"/>
          </w:tcPr>
          <w:p w14:paraId="312CD9E7">
            <w:pPr>
              <w:shd w:val="clear"/>
              <w:spacing w:line="240" w:lineRule="auto"/>
              <w:rPr>
                <w:rFonts w:hint="eastAsia" w:ascii="宋体" w:hAnsi="宋体" w:eastAsia="宋体" w:cs="宋体"/>
                <w:color w:val="auto"/>
              </w:rPr>
            </w:pPr>
          </w:p>
        </w:tc>
      </w:tr>
      <w:tr w14:paraId="144574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0" w:type="dxa"/>
            <w:vMerge w:val="continue"/>
            <w:noWrap/>
            <w:vAlign w:val="center"/>
          </w:tcPr>
          <w:p w14:paraId="3774A7A9">
            <w:pPr>
              <w:shd w:val="clear"/>
              <w:spacing w:line="240" w:lineRule="auto"/>
              <w:rPr>
                <w:rFonts w:hint="eastAsia" w:ascii="宋体" w:hAnsi="宋体" w:eastAsia="宋体" w:cs="宋体"/>
                <w:color w:val="auto"/>
              </w:rPr>
            </w:pPr>
          </w:p>
        </w:tc>
        <w:tc>
          <w:tcPr>
            <w:tcW w:w="1200" w:type="dxa"/>
            <w:vMerge w:val="restart"/>
            <w:noWrap/>
            <w:vAlign w:val="center"/>
          </w:tcPr>
          <w:p w14:paraId="1A1849C4">
            <w:pPr>
              <w:shd w:val="clear"/>
              <w:spacing w:line="240" w:lineRule="auto"/>
              <w:rPr>
                <w:rFonts w:hint="eastAsia" w:ascii="宋体" w:hAnsi="宋体" w:eastAsia="宋体" w:cs="宋体"/>
                <w:color w:val="auto"/>
              </w:rPr>
            </w:pPr>
            <w:r>
              <w:rPr>
                <w:rFonts w:hint="eastAsia" w:ascii="宋体" w:hAnsi="宋体" w:eastAsia="宋体" w:cs="宋体"/>
                <w:color w:val="auto"/>
              </w:rPr>
              <w:t>患者全过程管理</w:t>
            </w:r>
          </w:p>
        </w:tc>
        <w:tc>
          <w:tcPr>
            <w:tcW w:w="5266" w:type="dxa"/>
            <w:noWrap/>
            <w:vAlign w:val="center"/>
          </w:tcPr>
          <w:p w14:paraId="7B3E0879">
            <w:pPr>
              <w:shd w:val="clear"/>
              <w:spacing w:line="240" w:lineRule="auto"/>
              <w:rPr>
                <w:rFonts w:hint="eastAsia" w:ascii="宋体" w:hAnsi="宋体" w:eastAsia="宋体" w:cs="宋体"/>
                <w:color w:val="auto"/>
              </w:rPr>
            </w:pPr>
            <w:r>
              <w:rPr>
                <w:rFonts w:hint="eastAsia" w:ascii="宋体" w:hAnsi="宋体" w:eastAsia="宋体" w:cs="宋体"/>
                <w:color w:val="auto"/>
              </w:rPr>
              <w:t>我的病人</w:t>
            </w:r>
          </w:p>
        </w:tc>
        <w:tc>
          <w:tcPr>
            <w:tcW w:w="700" w:type="dxa"/>
            <w:vMerge w:val="continue"/>
            <w:noWrap/>
            <w:vAlign w:val="center"/>
          </w:tcPr>
          <w:p w14:paraId="73EAA0DB">
            <w:pPr>
              <w:shd w:val="clear"/>
              <w:spacing w:line="240" w:lineRule="auto"/>
              <w:rPr>
                <w:rFonts w:hint="eastAsia" w:ascii="宋体" w:hAnsi="宋体" w:eastAsia="宋体" w:cs="宋体"/>
                <w:color w:val="auto"/>
              </w:rPr>
            </w:pPr>
          </w:p>
        </w:tc>
        <w:tc>
          <w:tcPr>
            <w:tcW w:w="631" w:type="dxa"/>
            <w:vMerge w:val="continue"/>
            <w:noWrap/>
            <w:vAlign w:val="center"/>
          </w:tcPr>
          <w:p w14:paraId="62804637">
            <w:pPr>
              <w:shd w:val="clear"/>
              <w:spacing w:line="240" w:lineRule="auto"/>
              <w:rPr>
                <w:rFonts w:hint="eastAsia" w:ascii="宋体" w:hAnsi="宋体" w:eastAsia="宋体" w:cs="宋体"/>
                <w:color w:val="auto"/>
              </w:rPr>
            </w:pPr>
          </w:p>
        </w:tc>
      </w:tr>
      <w:tr w14:paraId="70B34E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0" w:type="dxa"/>
            <w:vMerge w:val="continue"/>
            <w:noWrap w:val="0"/>
            <w:vAlign w:val="center"/>
          </w:tcPr>
          <w:p w14:paraId="4A190D99">
            <w:pPr>
              <w:shd w:val="clear"/>
              <w:spacing w:line="240" w:lineRule="auto"/>
              <w:rPr>
                <w:rFonts w:hint="eastAsia" w:ascii="宋体" w:hAnsi="宋体" w:eastAsia="宋体" w:cs="宋体"/>
                <w:color w:val="auto"/>
              </w:rPr>
            </w:pPr>
          </w:p>
        </w:tc>
        <w:tc>
          <w:tcPr>
            <w:tcW w:w="1200" w:type="dxa"/>
            <w:vMerge w:val="continue"/>
            <w:noWrap w:val="0"/>
            <w:vAlign w:val="center"/>
          </w:tcPr>
          <w:p w14:paraId="728309A3">
            <w:pPr>
              <w:shd w:val="clear"/>
              <w:spacing w:line="240" w:lineRule="auto"/>
              <w:rPr>
                <w:rFonts w:hint="eastAsia" w:ascii="宋体" w:hAnsi="宋体" w:eastAsia="宋体" w:cs="宋体"/>
                <w:color w:val="auto"/>
              </w:rPr>
            </w:pPr>
          </w:p>
        </w:tc>
        <w:tc>
          <w:tcPr>
            <w:tcW w:w="5266" w:type="dxa"/>
            <w:noWrap w:val="0"/>
            <w:vAlign w:val="center"/>
          </w:tcPr>
          <w:p w14:paraId="3A8CEC3B">
            <w:pPr>
              <w:shd w:val="clear"/>
              <w:spacing w:line="240" w:lineRule="auto"/>
              <w:rPr>
                <w:rFonts w:hint="eastAsia" w:ascii="宋体" w:hAnsi="宋体" w:eastAsia="宋体" w:cs="宋体"/>
                <w:color w:val="auto"/>
              </w:rPr>
            </w:pPr>
            <w:r>
              <w:rPr>
                <w:rFonts w:hint="eastAsia" w:ascii="宋体" w:hAnsi="宋体" w:eastAsia="宋体" w:cs="宋体"/>
                <w:color w:val="auto"/>
              </w:rPr>
              <w:t>病区病人</w:t>
            </w:r>
          </w:p>
        </w:tc>
        <w:tc>
          <w:tcPr>
            <w:tcW w:w="700" w:type="dxa"/>
            <w:vMerge w:val="continue"/>
            <w:noWrap w:val="0"/>
            <w:vAlign w:val="center"/>
          </w:tcPr>
          <w:p w14:paraId="0A112F99">
            <w:pPr>
              <w:shd w:val="clear"/>
              <w:spacing w:line="240" w:lineRule="auto"/>
              <w:rPr>
                <w:rFonts w:hint="eastAsia" w:ascii="宋体" w:hAnsi="宋体" w:eastAsia="宋体" w:cs="宋体"/>
                <w:color w:val="auto"/>
              </w:rPr>
            </w:pPr>
          </w:p>
        </w:tc>
        <w:tc>
          <w:tcPr>
            <w:tcW w:w="631" w:type="dxa"/>
            <w:vMerge w:val="continue"/>
            <w:noWrap w:val="0"/>
            <w:vAlign w:val="center"/>
          </w:tcPr>
          <w:p w14:paraId="5EB1C9B3">
            <w:pPr>
              <w:shd w:val="clear"/>
              <w:spacing w:line="240" w:lineRule="auto"/>
              <w:rPr>
                <w:rFonts w:hint="eastAsia" w:ascii="宋体" w:hAnsi="宋体" w:eastAsia="宋体" w:cs="宋体"/>
                <w:color w:val="auto"/>
              </w:rPr>
            </w:pPr>
          </w:p>
        </w:tc>
      </w:tr>
      <w:tr w14:paraId="13D66C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0" w:type="dxa"/>
            <w:vMerge w:val="continue"/>
            <w:noWrap w:val="0"/>
            <w:vAlign w:val="center"/>
          </w:tcPr>
          <w:p w14:paraId="07E4C761">
            <w:pPr>
              <w:shd w:val="clear"/>
              <w:spacing w:line="240" w:lineRule="auto"/>
              <w:rPr>
                <w:rFonts w:hint="eastAsia" w:ascii="宋体" w:hAnsi="宋体" w:eastAsia="宋体" w:cs="宋体"/>
                <w:color w:val="auto"/>
              </w:rPr>
            </w:pPr>
          </w:p>
        </w:tc>
        <w:tc>
          <w:tcPr>
            <w:tcW w:w="1200" w:type="dxa"/>
            <w:vMerge w:val="continue"/>
            <w:noWrap w:val="0"/>
            <w:vAlign w:val="center"/>
          </w:tcPr>
          <w:p w14:paraId="62EDFF32">
            <w:pPr>
              <w:shd w:val="clear"/>
              <w:spacing w:line="240" w:lineRule="auto"/>
              <w:rPr>
                <w:rFonts w:hint="eastAsia" w:ascii="宋体" w:hAnsi="宋体" w:eastAsia="宋体" w:cs="宋体"/>
                <w:color w:val="auto"/>
              </w:rPr>
            </w:pPr>
          </w:p>
        </w:tc>
        <w:tc>
          <w:tcPr>
            <w:tcW w:w="5266" w:type="dxa"/>
            <w:noWrap/>
            <w:vAlign w:val="center"/>
          </w:tcPr>
          <w:p w14:paraId="7E7E4207">
            <w:pPr>
              <w:shd w:val="clear"/>
              <w:spacing w:line="240" w:lineRule="auto"/>
              <w:rPr>
                <w:rFonts w:hint="eastAsia" w:ascii="宋体" w:hAnsi="宋体" w:eastAsia="宋体" w:cs="宋体"/>
                <w:color w:val="auto"/>
              </w:rPr>
            </w:pPr>
            <w:r>
              <w:rPr>
                <w:rFonts w:hint="eastAsia" w:ascii="宋体" w:hAnsi="宋体" w:eastAsia="宋体" w:cs="宋体"/>
                <w:color w:val="auto"/>
              </w:rPr>
              <w:t>病人详情</w:t>
            </w:r>
          </w:p>
        </w:tc>
        <w:tc>
          <w:tcPr>
            <w:tcW w:w="700" w:type="dxa"/>
            <w:vMerge w:val="continue"/>
            <w:noWrap/>
            <w:vAlign w:val="center"/>
          </w:tcPr>
          <w:p w14:paraId="1B025D15">
            <w:pPr>
              <w:shd w:val="clear"/>
              <w:spacing w:line="240" w:lineRule="auto"/>
              <w:rPr>
                <w:rFonts w:hint="eastAsia" w:ascii="宋体" w:hAnsi="宋体" w:eastAsia="宋体" w:cs="宋体"/>
                <w:color w:val="auto"/>
              </w:rPr>
            </w:pPr>
          </w:p>
        </w:tc>
        <w:tc>
          <w:tcPr>
            <w:tcW w:w="631" w:type="dxa"/>
            <w:vMerge w:val="continue"/>
            <w:noWrap/>
            <w:vAlign w:val="center"/>
          </w:tcPr>
          <w:p w14:paraId="2C53C4F9">
            <w:pPr>
              <w:shd w:val="clear"/>
              <w:spacing w:line="240" w:lineRule="auto"/>
              <w:rPr>
                <w:rFonts w:hint="eastAsia" w:ascii="宋体" w:hAnsi="宋体" w:eastAsia="宋体" w:cs="宋体"/>
                <w:color w:val="auto"/>
              </w:rPr>
            </w:pPr>
          </w:p>
        </w:tc>
      </w:tr>
      <w:tr w14:paraId="3D15E6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0" w:type="dxa"/>
            <w:vMerge w:val="continue"/>
            <w:noWrap w:val="0"/>
            <w:vAlign w:val="center"/>
          </w:tcPr>
          <w:p w14:paraId="5EDADE7B">
            <w:pPr>
              <w:shd w:val="clear"/>
              <w:spacing w:line="240" w:lineRule="auto"/>
              <w:rPr>
                <w:rFonts w:hint="eastAsia" w:ascii="宋体" w:hAnsi="宋体" w:eastAsia="宋体" w:cs="宋体"/>
                <w:color w:val="auto"/>
              </w:rPr>
            </w:pPr>
          </w:p>
        </w:tc>
        <w:tc>
          <w:tcPr>
            <w:tcW w:w="1200" w:type="dxa"/>
            <w:vMerge w:val="continue"/>
            <w:noWrap w:val="0"/>
            <w:vAlign w:val="center"/>
          </w:tcPr>
          <w:p w14:paraId="7BCB8959">
            <w:pPr>
              <w:shd w:val="clear"/>
              <w:spacing w:line="240" w:lineRule="auto"/>
              <w:rPr>
                <w:rFonts w:hint="eastAsia" w:ascii="宋体" w:hAnsi="宋体" w:eastAsia="宋体" w:cs="宋体"/>
                <w:color w:val="auto"/>
              </w:rPr>
            </w:pPr>
          </w:p>
        </w:tc>
        <w:tc>
          <w:tcPr>
            <w:tcW w:w="5266" w:type="dxa"/>
            <w:noWrap/>
            <w:vAlign w:val="center"/>
          </w:tcPr>
          <w:p w14:paraId="6E29C6BF">
            <w:pPr>
              <w:shd w:val="clear"/>
              <w:spacing w:line="240" w:lineRule="auto"/>
              <w:rPr>
                <w:rFonts w:hint="eastAsia" w:ascii="宋体" w:hAnsi="宋体" w:eastAsia="宋体" w:cs="宋体"/>
                <w:color w:val="auto"/>
              </w:rPr>
            </w:pPr>
            <w:r>
              <w:rPr>
                <w:rFonts w:hint="eastAsia" w:ascii="宋体" w:hAnsi="宋体" w:eastAsia="宋体" w:cs="宋体"/>
                <w:color w:val="auto"/>
              </w:rPr>
              <w:t>未入科病人</w:t>
            </w:r>
          </w:p>
        </w:tc>
        <w:tc>
          <w:tcPr>
            <w:tcW w:w="700" w:type="dxa"/>
            <w:vMerge w:val="continue"/>
            <w:noWrap/>
            <w:vAlign w:val="center"/>
          </w:tcPr>
          <w:p w14:paraId="6A339364">
            <w:pPr>
              <w:shd w:val="clear"/>
              <w:spacing w:line="240" w:lineRule="auto"/>
              <w:rPr>
                <w:rFonts w:hint="eastAsia" w:ascii="宋体" w:hAnsi="宋体" w:eastAsia="宋体" w:cs="宋体"/>
                <w:color w:val="auto"/>
              </w:rPr>
            </w:pPr>
          </w:p>
        </w:tc>
        <w:tc>
          <w:tcPr>
            <w:tcW w:w="631" w:type="dxa"/>
            <w:vMerge w:val="continue"/>
            <w:noWrap/>
            <w:vAlign w:val="center"/>
          </w:tcPr>
          <w:p w14:paraId="0E06CFFA">
            <w:pPr>
              <w:shd w:val="clear"/>
              <w:spacing w:line="240" w:lineRule="auto"/>
              <w:rPr>
                <w:rFonts w:hint="eastAsia" w:ascii="宋体" w:hAnsi="宋体" w:eastAsia="宋体" w:cs="宋体"/>
                <w:color w:val="auto"/>
              </w:rPr>
            </w:pPr>
          </w:p>
        </w:tc>
      </w:tr>
      <w:tr w14:paraId="532146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0" w:type="dxa"/>
            <w:vMerge w:val="continue"/>
            <w:noWrap w:val="0"/>
            <w:vAlign w:val="center"/>
          </w:tcPr>
          <w:p w14:paraId="5AA47145">
            <w:pPr>
              <w:shd w:val="clear"/>
              <w:spacing w:line="240" w:lineRule="auto"/>
              <w:rPr>
                <w:rFonts w:hint="eastAsia" w:ascii="宋体" w:hAnsi="宋体" w:eastAsia="宋体" w:cs="宋体"/>
                <w:color w:val="auto"/>
              </w:rPr>
            </w:pPr>
          </w:p>
        </w:tc>
        <w:tc>
          <w:tcPr>
            <w:tcW w:w="1200" w:type="dxa"/>
            <w:vMerge w:val="continue"/>
            <w:noWrap w:val="0"/>
            <w:vAlign w:val="center"/>
          </w:tcPr>
          <w:p w14:paraId="05114616">
            <w:pPr>
              <w:shd w:val="clear"/>
              <w:spacing w:line="240" w:lineRule="auto"/>
              <w:rPr>
                <w:rFonts w:hint="eastAsia" w:ascii="宋体" w:hAnsi="宋体" w:eastAsia="宋体" w:cs="宋体"/>
                <w:color w:val="auto"/>
              </w:rPr>
            </w:pPr>
          </w:p>
        </w:tc>
        <w:tc>
          <w:tcPr>
            <w:tcW w:w="5266" w:type="dxa"/>
            <w:noWrap/>
            <w:vAlign w:val="center"/>
          </w:tcPr>
          <w:p w14:paraId="43E0D8B6">
            <w:pPr>
              <w:shd w:val="clear"/>
              <w:spacing w:line="240" w:lineRule="auto"/>
              <w:rPr>
                <w:rFonts w:hint="eastAsia" w:ascii="宋体" w:hAnsi="宋体" w:eastAsia="宋体" w:cs="宋体"/>
                <w:color w:val="auto"/>
              </w:rPr>
            </w:pPr>
            <w:r>
              <w:rPr>
                <w:rFonts w:hint="eastAsia" w:ascii="宋体" w:hAnsi="宋体" w:eastAsia="宋体" w:cs="宋体"/>
                <w:color w:val="auto"/>
              </w:rPr>
              <w:t>转科患者</w:t>
            </w:r>
          </w:p>
        </w:tc>
        <w:tc>
          <w:tcPr>
            <w:tcW w:w="700" w:type="dxa"/>
            <w:vMerge w:val="continue"/>
            <w:noWrap/>
            <w:vAlign w:val="center"/>
          </w:tcPr>
          <w:p w14:paraId="24095E03">
            <w:pPr>
              <w:shd w:val="clear"/>
              <w:spacing w:line="240" w:lineRule="auto"/>
              <w:rPr>
                <w:rFonts w:hint="eastAsia" w:ascii="宋体" w:hAnsi="宋体" w:eastAsia="宋体" w:cs="宋体"/>
                <w:color w:val="auto"/>
              </w:rPr>
            </w:pPr>
          </w:p>
        </w:tc>
        <w:tc>
          <w:tcPr>
            <w:tcW w:w="631" w:type="dxa"/>
            <w:vMerge w:val="continue"/>
            <w:noWrap/>
            <w:vAlign w:val="center"/>
          </w:tcPr>
          <w:p w14:paraId="708F2F11">
            <w:pPr>
              <w:shd w:val="clear"/>
              <w:spacing w:line="240" w:lineRule="auto"/>
              <w:rPr>
                <w:rFonts w:hint="eastAsia" w:ascii="宋体" w:hAnsi="宋体" w:eastAsia="宋体" w:cs="宋体"/>
                <w:color w:val="auto"/>
              </w:rPr>
            </w:pPr>
          </w:p>
        </w:tc>
      </w:tr>
      <w:tr w14:paraId="1AA377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0" w:type="dxa"/>
            <w:vMerge w:val="continue"/>
            <w:noWrap w:val="0"/>
            <w:vAlign w:val="center"/>
          </w:tcPr>
          <w:p w14:paraId="41EA2557">
            <w:pPr>
              <w:shd w:val="clear"/>
              <w:spacing w:line="240" w:lineRule="auto"/>
              <w:rPr>
                <w:rFonts w:hint="eastAsia" w:ascii="宋体" w:hAnsi="宋体" w:eastAsia="宋体" w:cs="宋体"/>
                <w:color w:val="auto"/>
              </w:rPr>
            </w:pPr>
          </w:p>
        </w:tc>
        <w:tc>
          <w:tcPr>
            <w:tcW w:w="1200" w:type="dxa"/>
            <w:vMerge w:val="continue"/>
            <w:noWrap w:val="0"/>
            <w:vAlign w:val="center"/>
          </w:tcPr>
          <w:p w14:paraId="345FEA87">
            <w:pPr>
              <w:shd w:val="clear"/>
              <w:spacing w:line="240" w:lineRule="auto"/>
              <w:rPr>
                <w:rFonts w:hint="eastAsia" w:ascii="宋体" w:hAnsi="宋体" w:eastAsia="宋体" w:cs="宋体"/>
                <w:color w:val="auto"/>
              </w:rPr>
            </w:pPr>
          </w:p>
        </w:tc>
        <w:tc>
          <w:tcPr>
            <w:tcW w:w="5266" w:type="dxa"/>
            <w:noWrap/>
            <w:vAlign w:val="center"/>
          </w:tcPr>
          <w:p w14:paraId="580DDCFA">
            <w:pPr>
              <w:shd w:val="clear"/>
              <w:spacing w:line="240" w:lineRule="auto"/>
              <w:rPr>
                <w:rFonts w:hint="eastAsia" w:ascii="宋体" w:hAnsi="宋体" w:eastAsia="宋体" w:cs="宋体"/>
                <w:color w:val="auto"/>
              </w:rPr>
            </w:pPr>
            <w:r>
              <w:rPr>
                <w:rFonts w:hint="eastAsia" w:ascii="宋体" w:hAnsi="宋体" w:eastAsia="宋体" w:cs="宋体"/>
                <w:color w:val="auto"/>
              </w:rPr>
              <w:t>预出院病人</w:t>
            </w:r>
          </w:p>
        </w:tc>
        <w:tc>
          <w:tcPr>
            <w:tcW w:w="700" w:type="dxa"/>
            <w:vMerge w:val="continue"/>
            <w:noWrap/>
            <w:vAlign w:val="center"/>
          </w:tcPr>
          <w:p w14:paraId="4DF72427">
            <w:pPr>
              <w:shd w:val="clear"/>
              <w:spacing w:line="240" w:lineRule="auto"/>
              <w:rPr>
                <w:rFonts w:hint="eastAsia" w:ascii="宋体" w:hAnsi="宋体" w:eastAsia="宋体" w:cs="宋体"/>
                <w:color w:val="auto"/>
              </w:rPr>
            </w:pPr>
          </w:p>
        </w:tc>
        <w:tc>
          <w:tcPr>
            <w:tcW w:w="631" w:type="dxa"/>
            <w:vMerge w:val="continue"/>
            <w:noWrap/>
            <w:vAlign w:val="center"/>
          </w:tcPr>
          <w:p w14:paraId="17F9CEEF">
            <w:pPr>
              <w:shd w:val="clear"/>
              <w:spacing w:line="240" w:lineRule="auto"/>
              <w:rPr>
                <w:rFonts w:hint="eastAsia" w:ascii="宋体" w:hAnsi="宋体" w:eastAsia="宋体" w:cs="宋体"/>
                <w:color w:val="auto"/>
              </w:rPr>
            </w:pPr>
          </w:p>
        </w:tc>
      </w:tr>
      <w:tr w14:paraId="51A37B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0" w:type="dxa"/>
            <w:vMerge w:val="continue"/>
            <w:noWrap w:val="0"/>
            <w:vAlign w:val="center"/>
          </w:tcPr>
          <w:p w14:paraId="07DD43EB">
            <w:pPr>
              <w:shd w:val="clear"/>
              <w:spacing w:line="240" w:lineRule="auto"/>
              <w:rPr>
                <w:rFonts w:hint="eastAsia" w:ascii="宋体" w:hAnsi="宋体" w:eastAsia="宋体" w:cs="宋体"/>
                <w:color w:val="auto"/>
              </w:rPr>
            </w:pPr>
          </w:p>
        </w:tc>
        <w:tc>
          <w:tcPr>
            <w:tcW w:w="1200" w:type="dxa"/>
            <w:vMerge w:val="continue"/>
            <w:noWrap w:val="0"/>
            <w:vAlign w:val="center"/>
          </w:tcPr>
          <w:p w14:paraId="38E41802">
            <w:pPr>
              <w:shd w:val="clear"/>
              <w:spacing w:line="240" w:lineRule="auto"/>
              <w:rPr>
                <w:rFonts w:hint="eastAsia" w:ascii="宋体" w:hAnsi="宋体" w:eastAsia="宋体" w:cs="宋体"/>
                <w:color w:val="auto"/>
              </w:rPr>
            </w:pPr>
          </w:p>
        </w:tc>
        <w:tc>
          <w:tcPr>
            <w:tcW w:w="5266" w:type="dxa"/>
            <w:noWrap/>
            <w:vAlign w:val="center"/>
          </w:tcPr>
          <w:p w14:paraId="48D27A4E">
            <w:pPr>
              <w:shd w:val="clear"/>
              <w:spacing w:line="240" w:lineRule="auto"/>
              <w:rPr>
                <w:rFonts w:hint="eastAsia" w:ascii="宋体" w:hAnsi="宋体" w:eastAsia="宋体" w:cs="宋体"/>
                <w:color w:val="auto"/>
              </w:rPr>
            </w:pPr>
            <w:r>
              <w:rPr>
                <w:rFonts w:hint="eastAsia" w:ascii="宋体" w:hAnsi="宋体" w:eastAsia="宋体" w:cs="宋体"/>
                <w:color w:val="auto"/>
              </w:rPr>
              <w:t>患者标识</w:t>
            </w:r>
          </w:p>
        </w:tc>
        <w:tc>
          <w:tcPr>
            <w:tcW w:w="700" w:type="dxa"/>
            <w:vMerge w:val="continue"/>
            <w:noWrap/>
            <w:vAlign w:val="center"/>
          </w:tcPr>
          <w:p w14:paraId="48022E85">
            <w:pPr>
              <w:shd w:val="clear"/>
              <w:spacing w:line="240" w:lineRule="auto"/>
              <w:rPr>
                <w:rFonts w:hint="eastAsia" w:ascii="宋体" w:hAnsi="宋体" w:eastAsia="宋体" w:cs="宋体"/>
                <w:color w:val="auto"/>
              </w:rPr>
            </w:pPr>
          </w:p>
        </w:tc>
        <w:tc>
          <w:tcPr>
            <w:tcW w:w="631" w:type="dxa"/>
            <w:vMerge w:val="continue"/>
            <w:noWrap/>
            <w:vAlign w:val="center"/>
          </w:tcPr>
          <w:p w14:paraId="6B8CC305">
            <w:pPr>
              <w:shd w:val="clear"/>
              <w:spacing w:line="240" w:lineRule="auto"/>
              <w:rPr>
                <w:rFonts w:hint="eastAsia" w:ascii="宋体" w:hAnsi="宋体" w:eastAsia="宋体" w:cs="宋体"/>
                <w:color w:val="auto"/>
              </w:rPr>
            </w:pPr>
          </w:p>
        </w:tc>
      </w:tr>
      <w:tr w14:paraId="2454F8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0" w:type="dxa"/>
            <w:vMerge w:val="continue"/>
            <w:noWrap w:val="0"/>
            <w:vAlign w:val="center"/>
          </w:tcPr>
          <w:p w14:paraId="3B3DDEFF">
            <w:pPr>
              <w:shd w:val="clear"/>
              <w:spacing w:line="240" w:lineRule="auto"/>
              <w:rPr>
                <w:rFonts w:hint="eastAsia" w:ascii="宋体" w:hAnsi="宋体" w:eastAsia="宋体" w:cs="宋体"/>
                <w:color w:val="auto"/>
              </w:rPr>
            </w:pPr>
          </w:p>
        </w:tc>
        <w:tc>
          <w:tcPr>
            <w:tcW w:w="1200" w:type="dxa"/>
            <w:vMerge w:val="continue"/>
            <w:noWrap w:val="0"/>
            <w:vAlign w:val="center"/>
          </w:tcPr>
          <w:p w14:paraId="71564FD0">
            <w:pPr>
              <w:shd w:val="clear"/>
              <w:spacing w:line="240" w:lineRule="auto"/>
              <w:rPr>
                <w:rFonts w:hint="eastAsia" w:ascii="宋体" w:hAnsi="宋体" w:eastAsia="宋体" w:cs="宋体"/>
                <w:color w:val="auto"/>
              </w:rPr>
            </w:pPr>
          </w:p>
        </w:tc>
        <w:tc>
          <w:tcPr>
            <w:tcW w:w="5266" w:type="dxa"/>
            <w:noWrap/>
            <w:vAlign w:val="center"/>
          </w:tcPr>
          <w:p w14:paraId="3555C74B">
            <w:pPr>
              <w:shd w:val="clear"/>
              <w:spacing w:line="240" w:lineRule="auto"/>
              <w:rPr>
                <w:rFonts w:hint="eastAsia" w:ascii="宋体" w:hAnsi="宋体" w:eastAsia="宋体" w:cs="宋体"/>
                <w:color w:val="auto"/>
              </w:rPr>
            </w:pPr>
            <w:r>
              <w:rPr>
                <w:rFonts w:hint="eastAsia" w:ascii="宋体" w:hAnsi="宋体" w:eastAsia="宋体" w:cs="宋体"/>
                <w:color w:val="auto"/>
              </w:rPr>
              <w:t>姓名/床号检索</w:t>
            </w:r>
          </w:p>
        </w:tc>
        <w:tc>
          <w:tcPr>
            <w:tcW w:w="700" w:type="dxa"/>
            <w:vMerge w:val="continue"/>
            <w:noWrap/>
            <w:vAlign w:val="center"/>
          </w:tcPr>
          <w:p w14:paraId="5B8BFA3A">
            <w:pPr>
              <w:shd w:val="clear"/>
              <w:spacing w:line="240" w:lineRule="auto"/>
              <w:rPr>
                <w:rFonts w:hint="eastAsia" w:ascii="宋体" w:hAnsi="宋体" w:eastAsia="宋体" w:cs="宋体"/>
                <w:color w:val="auto"/>
              </w:rPr>
            </w:pPr>
          </w:p>
        </w:tc>
        <w:tc>
          <w:tcPr>
            <w:tcW w:w="631" w:type="dxa"/>
            <w:vMerge w:val="continue"/>
            <w:noWrap/>
            <w:vAlign w:val="center"/>
          </w:tcPr>
          <w:p w14:paraId="6718A00E">
            <w:pPr>
              <w:shd w:val="clear"/>
              <w:spacing w:line="240" w:lineRule="auto"/>
              <w:rPr>
                <w:rFonts w:hint="eastAsia" w:ascii="宋体" w:hAnsi="宋体" w:eastAsia="宋体" w:cs="宋体"/>
                <w:color w:val="auto"/>
              </w:rPr>
            </w:pPr>
          </w:p>
        </w:tc>
      </w:tr>
      <w:tr w14:paraId="61C309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0" w:type="dxa"/>
            <w:vMerge w:val="continue"/>
            <w:noWrap w:val="0"/>
            <w:vAlign w:val="center"/>
          </w:tcPr>
          <w:p w14:paraId="247657EE">
            <w:pPr>
              <w:shd w:val="clear"/>
              <w:spacing w:line="240" w:lineRule="auto"/>
              <w:rPr>
                <w:rFonts w:hint="eastAsia" w:ascii="宋体" w:hAnsi="宋体" w:eastAsia="宋体" w:cs="宋体"/>
                <w:color w:val="auto"/>
              </w:rPr>
            </w:pPr>
          </w:p>
        </w:tc>
        <w:tc>
          <w:tcPr>
            <w:tcW w:w="1200" w:type="dxa"/>
            <w:vMerge w:val="continue"/>
            <w:noWrap w:val="0"/>
            <w:vAlign w:val="center"/>
          </w:tcPr>
          <w:p w14:paraId="56972E6A">
            <w:pPr>
              <w:shd w:val="clear"/>
              <w:spacing w:line="240" w:lineRule="auto"/>
              <w:rPr>
                <w:rFonts w:hint="eastAsia" w:ascii="宋体" w:hAnsi="宋体" w:eastAsia="宋体" w:cs="宋体"/>
                <w:color w:val="auto"/>
              </w:rPr>
            </w:pPr>
          </w:p>
        </w:tc>
        <w:tc>
          <w:tcPr>
            <w:tcW w:w="5266" w:type="dxa"/>
            <w:noWrap/>
            <w:vAlign w:val="center"/>
          </w:tcPr>
          <w:p w14:paraId="40D1C89F">
            <w:pPr>
              <w:shd w:val="clear"/>
              <w:spacing w:line="240" w:lineRule="auto"/>
              <w:rPr>
                <w:rFonts w:hint="eastAsia" w:ascii="宋体" w:hAnsi="宋体" w:eastAsia="宋体" w:cs="宋体"/>
                <w:color w:val="auto"/>
              </w:rPr>
            </w:pPr>
            <w:r>
              <w:rPr>
                <w:rFonts w:hint="eastAsia" w:ascii="宋体" w:hAnsi="宋体" w:eastAsia="宋体" w:cs="宋体"/>
                <w:color w:val="auto"/>
              </w:rPr>
              <w:t>患者详细信息查看</w:t>
            </w:r>
          </w:p>
        </w:tc>
        <w:tc>
          <w:tcPr>
            <w:tcW w:w="700" w:type="dxa"/>
            <w:vMerge w:val="continue"/>
            <w:noWrap/>
            <w:vAlign w:val="center"/>
          </w:tcPr>
          <w:p w14:paraId="78E756D1">
            <w:pPr>
              <w:shd w:val="clear"/>
              <w:spacing w:line="240" w:lineRule="auto"/>
              <w:rPr>
                <w:rFonts w:hint="eastAsia" w:ascii="宋体" w:hAnsi="宋体" w:eastAsia="宋体" w:cs="宋体"/>
                <w:color w:val="auto"/>
              </w:rPr>
            </w:pPr>
          </w:p>
        </w:tc>
        <w:tc>
          <w:tcPr>
            <w:tcW w:w="631" w:type="dxa"/>
            <w:vMerge w:val="continue"/>
            <w:noWrap/>
            <w:vAlign w:val="center"/>
          </w:tcPr>
          <w:p w14:paraId="5A49EC70">
            <w:pPr>
              <w:shd w:val="clear"/>
              <w:spacing w:line="240" w:lineRule="auto"/>
              <w:rPr>
                <w:rFonts w:hint="eastAsia" w:ascii="宋体" w:hAnsi="宋体" w:eastAsia="宋体" w:cs="宋体"/>
                <w:color w:val="auto"/>
              </w:rPr>
            </w:pPr>
          </w:p>
        </w:tc>
      </w:tr>
      <w:tr w14:paraId="2AD3AB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0" w:type="dxa"/>
            <w:vMerge w:val="continue"/>
            <w:noWrap w:val="0"/>
            <w:vAlign w:val="center"/>
          </w:tcPr>
          <w:p w14:paraId="47E63B2D">
            <w:pPr>
              <w:shd w:val="clear"/>
              <w:spacing w:line="240" w:lineRule="auto"/>
              <w:rPr>
                <w:rFonts w:hint="eastAsia" w:ascii="宋体" w:hAnsi="宋体" w:eastAsia="宋体" w:cs="宋体"/>
                <w:color w:val="auto"/>
              </w:rPr>
            </w:pPr>
          </w:p>
        </w:tc>
        <w:tc>
          <w:tcPr>
            <w:tcW w:w="1200" w:type="dxa"/>
            <w:vMerge w:val="continue"/>
            <w:noWrap w:val="0"/>
            <w:vAlign w:val="center"/>
          </w:tcPr>
          <w:p w14:paraId="1311C28B">
            <w:pPr>
              <w:shd w:val="clear"/>
              <w:spacing w:line="240" w:lineRule="auto"/>
              <w:rPr>
                <w:rFonts w:hint="eastAsia" w:ascii="宋体" w:hAnsi="宋体" w:eastAsia="宋体" w:cs="宋体"/>
                <w:color w:val="auto"/>
              </w:rPr>
            </w:pPr>
          </w:p>
        </w:tc>
        <w:tc>
          <w:tcPr>
            <w:tcW w:w="5266" w:type="dxa"/>
            <w:noWrap/>
            <w:vAlign w:val="center"/>
          </w:tcPr>
          <w:p w14:paraId="09FB20AA">
            <w:pPr>
              <w:shd w:val="clear"/>
              <w:spacing w:line="240" w:lineRule="auto"/>
              <w:rPr>
                <w:rFonts w:hint="eastAsia" w:ascii="宋体" w:hAnsi="宋体" w:eastAsia="宋体" w:cs="宋体"/>
                <w:color w:val="auto"/>
              </w:rPr>
            </w:pPr>
            <w:r>
              <w:rPr>
                <w:rFonts w:hint="eastAsia" w:ascii="宋体" w:hAnsi="宋体" w:eastAsia="宋体" w:cs="宋体"/>
                <w:color w:val="auto"/>
              </w:rPr>
              <w:t>转科患者流转记录查询</w:t>
            </w:r>
          </w:p>
        </w:tc>
        <w:tc>
          <w:tcPr>
            <w:tcW w:w="700" w:type="dxa"/>
            <w:vMerge w:val="continue"/>
            <w:noWrap/>
            <w:vAlign w:val="center"/>
          </w:tcPr>
          <w:p w14:paraId="60E3B72D">
            <w:pPr>
              <w:shd w:val="clear"/>
              <w:spacing w:line="240" w:lineRule="auto"/>
              <w:rPr>
                <w:rFonts w:hint="eastAsia" w:ascii="宋体" w:hAnsi="宋体" w:eastAsia="宋体" w:cs="宋体"/>
                <w:color w:val="auto"/>
              </w:rPr>
            </w:pPr>
          </w:p>
        </w:tc>
        <w:tc>
          <w:tcPr>
            <w:tcW w:w="631" w:type="dxa"/>
            <w:vMerge w:val="continue"/>
            <w:noWrap/>
            <w:vAlign w:val="center"/>
          </w:tcPr>
          <w:p w14:paraId="29E9F2C0">
            <w:pPr>
              <w:shd w:val="clear"/>
              <w:spacing w:line="240" w:lineRule="auto"/>
              <w:rPr>
                <w:rFonts w:hint="eastAsia" w:ascii="宋体" w:hAnsi="宋体" w:eastAsia="宋体" w:cs="宋体"/>
                <w:color w:val="auto"/>
              </w:rPr>
            </w:pPr>
          </w:p>
        </w:tc>
      </w:tr>
      <w:tr w14:paraId="02E2B3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0" w:type="dxa"/>
            <w:vMerge w:val="continue"/>
            <w:noWrap w:val="0"/>
            <w:vAlign w:val="center"/>
          </w:tcPr>
          <w:p w14:paraId="3E5C9A47">
            <w:pPr>
              <w:shd w:val="clear"/>
              <w:spacing w:line="240" w:lineRule="auto"/>
              <w:rPr>
                <w:rFonts w:hint="eastAsia" w:ascii="宋体" w:hAnsi="宋体" w:eastAsia="宋体" w:cs="宋体"/>
                <w:color w:val="auto"/>
              </w:rPr>
            </w:pPr>
          </w:p>
        </w:tc>
        <w:tc>
          <w:tcPr>
            <w:tcW w:w="1200" w:type="dxa"/>
            <w:vMerge w:val="continue"/>
            <w:noWrap w:val="0"/>
            <w:vAlign w:val="center"/>
          </w:tcPr>
          <w:p w14:paraId="04E9BDC8">
            <w:pPr>
              <w:shd w:val="clear"/>
              <w:spacing w:line="240" w:lineRule="auto"/>
              <w:rPr>
                <w:rFonts w:hint="eastAsia" w:ascii="宋体" w:hAnsi="宋体" w:eastAsia="宋体" w:cs="宋体"/>
                <w:color w:val="auto"/>
              </w:rPr>
            </w:pPr>
          </w:p>
        </w:tc>
        <w:tc>
          <w:tcPr>
            <w:tcW w:w="5266" w:type="dxa"/>
            <w:noWrap w:val="0"/>
            <w:vAlign w:val="center"/>
          </w:tcPr>
          <w:p w14:paraId="01346DF6">
            <w:pPr>
              <w:shd w:val="clear"/>
              <w:spacing w:line="240" w:lineRule="auto"/>
              <w:rPr>
                <w:rFonts w:hint="eastAsia" w:ascii="宋体" w:hAnsi="宋体" w:eastAsia="宋体" w:cs="宋体"/>
                <w:color w:val="auto"/>
              </w:rPr>
            </w:pPr>
            <w:r>
              <w:rPr>
                <w:rFonts w:hint="eastAsia" w:ascii="宋体" w:hAnsi="宋体" w:eastAsia="宋体" w:cs="宋体"/>
                <w:color w:val="auto"/>
              </w:rPr>
              <w:t>腕带打印</w:t>
            </w:r>
          </w:p>
        </w:tc>
        <w:tc>
          <w:tcPr>
            <w:tcW w:w="700" w:type="dxa"/>
            <w:vMerge w:val="continue"/>
            <w:noWrap w:val="0"/>
            <w:vAlign w:val="center"/>
          </w:tcPr>
          <w:p w14:paraId="01346774">
            <w:pPr>
              <w:shd w:val="clear"/>
              <w:spacing w:line="240" w:lineRule="auto"/>
              <w:rPr>
                <w:rFonts w:hint="eastAsia" w:ascii="宋体" w:hAnsi="宋体" w:eastAsia="宋体" w:cs="宋体"/>
                <w:color w:val="auto"/>
              </w:rPr>
            </w:pPr>
          </w:p>
        </w:tc>
        <w:tc>
          <w:tcPr>
            <w:tcW w:w="631" w:type="dxa"/>
            <w:vMerge w:val="continue"/>
            <w:noWrap w:val="0"/>
            <w:vAlign w:val="center"/>
          </w:tcPr>
          <w:p w14:paraId="65475802">
            <w:pPr>
              <w:shd w:val="clear"/>
              <w:spacing w:line="240" w:lineRule="auto"/>
              <w:rPr>
                <w:rFonts w:hint="eastAsia" w:ascii="宋体" w:hAnsi="宋体" w:eastAsia="宋体" w:cs="宋体"/>
                <w:color w:val="auto"/>
              </w:rPr>
            </w:pPr>
          </w:p>
        </w:tc>
      </w:tr>
      <w:tr w14:paraId="6BB649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0" w:type="dxa"/>
            <w:vMerge w:val="continue"/>
            <w:noWrap w:val="0"/>
            <w:vAlign w:val="center"/>
          </w:tcPr>
          <w:p w14:paraId="1E39268C">
            <w:pPr>
              <w:shd w:val="clear"/>
              <w:spacing w:line="240" w:lineRule="auto"/>
              <w:rPr>
                <w:rFonts w:hint="eastAsia" w:ascii="宋体" w:hAnsi="宋体" w:eastAsia="宋体" w:cs="宋体"/>
                <w:color w:val="auto"/>
              </w:rPr>
            </w:pPr>
          </w:p>
        </w:tc>
        <w:tc>
          <w:tcPr>
            <w:tcW w:w="1200" w:type="dxa"/>
            <w:vMerge w:val="continue"/>
            <w:noWrap w:val="0"/>
            <w:vAlign w:val="center"/>
          </w:tcPr>
          <w:p w14:paraId="71BC28EB">
            <w:pPr>
              <w:shd w:val="clear"/>
              <w:spacing w:line="240" w:lineRule="auto"/>
              <w:rPr>
                <w:rFonts w:hint="eastAsia" w:ascii="宋体" w:hAnsi="宋体" w:eastAsia="宋体" w:cs="宋体"/>
                <w:color w:val="auto"/>
              </w:rPr>
            </w:pPr>
          </w:p>
        </w:tc>
        <w:tc>
          <w:tcPr>
            <w:tcW w:w="5266" w:type="dxa"/>
            <w:noWrap w:val="0"/>
            <w:vAlign w:val="center"/>
          </w:tcPr>
          <w:p w14:paraId="1DAE7183">
            <w:pPr>
              <w:shd w:val="clear"/>
              <w:spacing w:line="240" w:lineRule="auto"/>
              <w:rPr>
                <w:rFonts w:hint="eastAsia" w:ascii="宋体" w:hAnsi="宋体" w:eastAsia="宋体" w:cs="宋体"/>
                <w:color w:val="auto"/>
              </w:rPr>
            </w:pPr>
            <w:r>
              <w:rPr>
                <w:rFonts w:hint="eastAsia" w:ascii="宋体" w:hAnsi="宋体" w:eastAsia="宋体" w:cs="宋体"/>
                <w:color w:val="auto"/>
              </w:rPr>
              <w:t>床头卡打印</w:t>
            </w:r>
          </w:p>
        </w:tc>
        <w:tc>
          <w:tcPr>
            <w:tcW w:w="700" w:type="dxa"/>
            <w:vMerge w:val="continue"/>
            <w:noWrap w:val="0"/>
            <w:vAlign w:val="center"/>
          </w:tcPr>
          <w:p w14:paraId="56D7F37E">
            <w:pPr>
              <w:shd w:val="clear"/>
              <w:spacing w:line="240" w:lineRule="auto"/>
              <w:rPr>
                <w:rFonts w:hint="eastAsia" w:ascii="宋体" w:hAnsi="宋体" w:eastAsia="宋体" w:cs="宋体"/>
                <w:color w:val="auto"/>
              </w:rPr>
            </w:pPr>
          </w:p>
        </w:tc>
        <w:tc>
          <w:tcPr>
            <w:tcW w:w="631" w:type="dxa"/>
            <w:vMerge w:val="continue"/>
            <w:noWrap w:val="0"/>
            <w:vAlign w:val="center"/>
          </w:tcPr>
          <w:p w14:paraId="7C2D248E">
            <w:pPr>
              <w:shd w:val="clear"/>
              <w:spacing w:line="240" w:lineRule="auto"/>
              <w:rPr>
                <w:rFonts w:hint="eastAsia" w:ascii="宋体" w:hAnsi="宋体" w:eastAsia="宋体" w:cs="宋体"/>
                <w:color w:val="auto"/>
              </w:rPr>
            </w:pPr>
          </w:p>
        </w:tc>
      </w:tr>
      <w:tr w14:paraId="29469D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0" w:type="dxa"/>
            <w:vMerge w:val="continue"/>
            <w:noWrap w:val="0"/>
            <w:vAlign w:val="center"/>
          </w:tcPr>
          <w:p w14:paraId="41025B2D">
            <w:pPr>
              <w:shd w:val="clear"/>
              <w:spacing w:line="240" w:lineRule="auto"/>
              <w:rPr>
                <w:rFonts w:hint="eastAsia" w:ascii="宋体" w:hAnsi="宋体" w:eastAsia="宋体" w:cs="宋体"/>
                <w:color w:val="auto"/>
              </w:rPr>
            </w:pPr>
          </w:p>
        </w:tc>
        <w:tc>
          <w:tcPr>
            <w:tcW w:w="1200" w:type="dxa"/>
            <w:vMerge w:val="continue"/>
            <w:noWrap w:val="0"/>
            <w:vAlign w:val="center"/>
          </w:tcPr>
          <w:p w14:paraId="1F0F8A20">
            <w:pPr>
              <w:shd w:val="clear"/>
              <w:spacing w:line="240" w:lineRule="auto"/>
              <w:rPr>
                <w:rFonts w:hint="eastAsia" w:ascii="宋体" w:hAnsi="宋体" w:eastAsia="宋体" w:cs="宋体"/>
                <w:color w:val="auto"/>
              </w:rPr>
            </w:pPr>
          </w:p>
        </w:tc>
        <w:tc>
          <w:tcPr>
            <w:tcW w:w="5266" w:type="dxa"/>
            <w:noWrap w:val="0"/>
            <w:vAlign w:val="center"/>
          </w:tcPr>
          <w:p w14:paraId="025ED774">
            <w:pPr>
              <w:shd w:val="clear"/>
              <w:spacing w:line="240" w:lineRule="auto"/>
              <w:rPr>
                <w:rFonts w:hint="eastAsia" w:ascii="宋体" w:hAnsi="宋体" w:eastAsia="宋体" w:cs="宋体"/>
                <w:color w:val="auto"/>
              </w:rPr>
            </w:pPr>
            <w:r>
              <w:rPr>
                <w:rFonts w:hint="eastAsia" w:ascii="宋体" w:hAnsi="宋体" w:eastAsia="宋体" w:cs="宋体"/>
                <w:color w:val="auto"/>
              </w:rPr>
              <w:t>患者流转核对</w:t>
            </w:r>
          </w:p>
        </w:tc>
        <w:tc>
          <w:tcPr>
            <w:tcW w:w="700" w:type="dxa"/>
            <w:vMerge w:val="continue"/>
            <w:noWrap w:val="0"/>
            <w:vAlign w:val="center"/>
          </w:tcPr>
          <w:p w14:paraId="0DCCF5F3">
            <w:pPr>
              <w:shd w:val="clear"/>
              <w:spacing w:line="240" w:lineRule="auto"/>
              <w:rPr>
                <w:rFonts w:hint="eastAsia" w:ascii="宋体" w:hAnsi="宋体" w:eastAsia="宋体" w:cs="宋体"/>
                <w:color w:val="auto"/>
              </w:rPr>
            </w:pPr>
          </w:p>
        </w:tc>
        <w:tc>
          <w:tcPr>
            <w:tcW w:w="631" w:type="dxa"/>
            <w:vMerge w:val="continue"/>
            <w:noWrap w:val="0"/>
            <w:vAlign w:val="center"/>
          </w:tcPr>
          <w:p w14:paraId="50DB0940">
            <w:pPr>
              <w:shd w:val="clear"/>
              <w:spacing w:line="240" w:lineRule="auto"/>
              <w:rPr>
                <w:rFonts w:hint="eastAsia" w:ascii="宋体" w:hAnsi="宋体" w:eastAsia="宋体" w:cs="宋体"/>
                <w:color w:val="auto"/>
              </w:rPr>
            </w:pPr>
          </w:p>
        </w:tc>
      </w:tr>
      <w:tr w14:paraId="1402E4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0" w:type="dxa"/>
            <w:vMerge w:val="continue"/>
            <w:noWrap w:val="0"/>
            <w:vAlign w:val="center"/>
          </w:tcPr>
          <w:p w14:paraId="6CED4BF7">
            <w:pPr>
              <w:shd w:val="clear"/>
              <w:spacing w:line="240" w:lineRule="auto"/>
              <w:rPr>
                <w:rFonts w:hint="eastAsia" w:ascii="宋体" w:hAnsi="宋体" w:eastAsia="宋体" w:cs="宋体"/>
                <w:color w:val="auto"/>
              </w:rPr>
            </w:pPr>
          </w:p>
        </w:tc>
        <w:tc>
          <w:tcPr>
            <w:tcW w:w="1200" w:type="dxa"/>
            <w:vMerge w:val="continue"/>
            <w:noWrap w:val="0"/>
            <w:vAlign w:val="center"/>
          </w:tcPr>
          <w:p w14:paraId="5C44A89D">
            <w:pPr>
              <w:shd w:val="clear"/>
              <w:spacing w:line="240" w:lineRule="auto"/>
              <w:rPr>
                <w:rFonts w:hint="eastAsia" w:ascii="宋体" w:hAnsi="宋体" w:eastAsia="宋体" w:cs="宋体"/>
                <w:color w:val="auto"/>
              </w:rPr>
            </w:pPr>
          </w:p>
        </w:tc>
        <w:tc>
          <w:tcPr>
            <w:tcW w:w="5266" w:type="dxa"/>
            <w:noWrap w:val="0"/>
            <w:vAlign w:val="center"/>
          </w:tcPr>
          <w:p w14:paraId="616922D1">
            <w:pPr>
              <w:shd w:val="clear"/>
              <w:spacing w:line="240" w:lineRule="auto"/>
              <w:rPr>
                <w:rFonts w:hint="eastAsia" w:ascii="宋体" w:hAnsi="宋体" w:eastAsia="宋体" w:cs="宋体"/>
                <w:color w:val="auto"/>
              </w:rPr>
            </w:pPr>
            <w:r>
              <w:rPr>
                <w:rFonts w:hint="eastAsia" w:ascii="宋体" w:hAnsi="宋体" w:eastAsia="宋体" w:cs="宋体"/>
                <w:color w:val="auto"/>
              </w:rPr>
              <w:t>患者流转查询</w:t>
            </w:r>
          </w:p>
        </w:tc>
        <w:tc>
          <w:tcPr>
            <w:tcW w:w="700" w:type="dxa"/>
            <w:vMerge w:val="continue"/>
            <w:noWrap w:val="0"/>
            <w:vAlign w:val="center"/>
          </w:tcPr>
          <w:p w14:paraId="1C852CA4">
            <w:pPr>
              <w:shd w:val="clear"/>
              <w:spacing w:line="240" w:lineRule="auto"/>
              <w:rPr>
                <w:rFonts w:hint="eastAsia" w:ascii="宋体" w:hAnsi="宋体" w:eastAsia="宋体" w:cs="宋体"/>
                <w:color w:val="auto"/>
              </w:rPr>
            </w:pPr>
          </w:p>
        </w:tc>
        <w:tc>
          <w:tcPr>
            <w:tcW w:w="631" w:type="dxa"/>
            <w:vMerge w:val="continue"/>
            <w:noWrap w:val="0"/>
            <w:vAlign w:val="center"/>
          </w:tcPr>
          <w:p w14:paraId="13C1B3B3">
            <w:pPr>
              <w:shd w:val="clear"/>
              <w:spacing w:line="240" w:lineRule="auto"/>
              <w:rPr>
                <w:rFonts w:hint="eastAsia" w:ascii="宋体" w:hAnsi="宋体" w:eastAsia="宋体" w:cs="宋体"/>
                <w:color w:val="auto"/>
              </w:rPr>
            </w:pPr>
          </w:p>
        </w:tc>
      </w:tr>
      <w:tr w14:paraId="3F449A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0" w:type="dxa"/>
            <w:vMerge w:val="continue"/>
            <w:noWrap/>
            <w:vAlign w:val="center"/>
          </w:tcPr>
          <w:p w14:paraId="3E4F87F6">
            <w:pPr>
              <w:shd w:val="clear"/>
              <w:spacing w:line="240" w:lineRule="auto"/>
              <w:rPr>
                <w:rFonts w:hint="eastAsia" w:ascii="宋体" w:hAnsi="宋体" w:eastAsia="宋体" w:cs="宋体"/>
                <w:color w:val="auto"/>
              </w:rPr>
            </w:pPr>
          </w:p>
        </w:tc>
        <w:tc>
          <w:tcPr>
            <w:tcW w:w="1200" w:type="dxa"/>
            <w:vMerge w:val="restart"/>
            <w:noWrap/>
            <w:vAlign w:val="center"/>
          </w:tcPr>
          <w:p w14:paraId="66667882">
            <w:pPr>
              <w:shd w:val="clear"/>
              <w:spacing w:line="240" w:lineRule="auto"/>
              <w:rPr>
                <w:rFonts w:hint="eastAsia" w:ascii="宋体" w:hAnsi="宋体" w:eastAsia="宋体" w:cs="宋体"/>
                <w:color w:val="auto"/>
              </w:rPr>
            </w:pPr>
            <w:r>
              <w:rPr>
                <w:rFonts w:hint="eastAsia" w:ascii="宋体" w:hAnsi="宋体" w:eastAsia="宋体" w:cs="宋体"/>
                <w:color w:val="auto"/>
              </w:rPr>
              <w:t>医嘱闭环管理</w:t>
            </w:r>
          </w:p>
        </w:tc>
        <w:tc>
          <w:tcPr>
            <w:tcW w:w="5266" w:type="dxa"/>
            <w:noWrap w:val="0"/>
            <w:vAlign w:val="center"/>
          </w:tcPr>
          <w:p w14:paraId="4DA818D0">
            <w:pPr>
              <w:shd w:val="clear"/>
              <w:spacing w:line="240" w:lineRule="auto"/>
              <w:rPr>
                <w:rFonts w:hint="eastAsia" w:ascii="宋体" w:hAnsi="宋体" w:eastAsia="宋体" w:cs="宋体"/>
                <w:color w:val="auto"/>
              </w:rPr>
            </w:pPr>
            <w:r>
              <w:rPr>
                <w:rFonts w:hint="eastAsia" w:ascii="宋体" w:hAnsi="宋体" w:eastAsia="宋体" w:cs="宋体"/>
                <w:color w:val="auto"/>
              </w:rPr>
              <w:t>新开医嘱查询</w:t>
            </w:r>
          </w:p>
        </w:tc>
        <w:tc>
          <w:tcPr>
            <w:tcW w:w="700" w:type="dxa"/>
            <w:vMerge w:val="continue"/>
            <w:noWrap w:val="0"/>
            <w:vAlign w:val="center"/>
          </w:tcPr>
          <w:p w14:paraId="611B1661">
            <w:pPr>
              <w:shd w:val="clear"/>
              <w:spacing w:line="240" w:lineRule="auto"/>
              <w:rPr>
                <w:rFonts w:hint="eastAsia" w:ascii="宋体" w:hAnsi="宋体" w:eastAsia="宋体" w:cs="宋体"/>
                <w:color w:val="auto"/>
              </w:rPr>
            </w:pPr>
          </w:p>
        </w:tc>
        <w:tc>
          <w:tcPr>
            <w:tcW w:w="631" w:type="dxa"/>
            <w:vMerge w:val="continue"/>
            <w:noWrap w:val="0"/>
            <w:vAlign w:val="center"/>
          </w:tcPr>
          <w:p w14:paraId="1DA7FAA6">
            <w:pPr>
              <w:shd w:val="clear"/>
              <w:spacing w:line="240" w:lineRule="auto"/>
              <w:rPr>
                <w:rFonts w:hint="eastAsia" w:ascii="宋体" w:hAnsi="宋体" w:eastAsia="宋体" w:cs="宋体"/>
                <w:color w:val="auto"/>
              </w:rPr>
            </w:pPr>
          </w:p>
        </w:tc>
      </w:tr>
      <w:tr w14:paraId="0BE3FE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0" w:type="dxa"/>
            <w:vMerge w:val="continue"/>
            <w:noWrap w:val="0"/>
            <w:vAlign w:val="center"/>
          </w:tcPr>
          <w:p w14:paraId="5DEE807D">
            <w:pPr>
              <w:shd w:val="clear"/>
              <w:spacing w:line="240" w:lineRule="auto"/>
              <w:rPr>
                <w:rFonts w:hint="eastAsia" w:ascii="宋体" w:hAnsi="宋体" w:eastAsia="宋体" w:cs="宋体"/>
                <w:color w:val="auto"/>
              </w:rPr>
            </w:pPr>
          </w:p>
        </w:tc>
        <w:tc>
          <w:tcPr>
            <w:tcW w:w="1200" w:type="dxa"/>
            <w:vMerge w:val="continue"/>
            <w:noWrap w:val="0"/>
            <w:vAlign w:val="center"/>
          </w:tcPr>
          <w:p w14:paraId="6A196E09">
            <w:pPr>
              <w:shd w:val="clear"/>
              <w:spacing w:line="240" w:lineRule="auto"/>
              <w:rPr>
                <w:rFonts w:hint="eastAsia" w:ascii="宋体" w:hAnsi="宋体" w:eastAsia="宋体" w:cs="宋体"/>
                <w:color w:val="auto"/>
              </w:rPr>
            </w:pPr>
          </w:p>
        </w:tc>
        <w:tc>
          <w:tcPr>
            <w:tcW w:w="5266" w:type="dxa"/>
            <w:noWrap w:val="0"/>
            <w:vAlign w:val="center"/>
          </w:tcPr>
          <w:p w14:paraId="3EE6787E">
            <w:pPr>
              <w:shd w:val="clear"/>
              <w:spacing w:line="240" w:lineRule="auto"/>
              <w:rPr>
                <w:rFonts w:hint="eastAsia" w:ascii="宋体" w:hAnsi="宋体" w:eastAsia="宋体" w:cs="宋体"/>
                <w:color w:val="auto"/>
              </w:rPr>
            </w:pPr>
            <w:r>
              <w:rPr>
                <w:rFonts w:hint="eastAsia" w:ascii="宋体" w:hAnsi="宋体" w:eastAsia="宋体" w:cs="宋体"/>
                <w:color w:val="auto"/>
              </w:rPr>
              <w:t>校对医嘱操作</w:t>
            </w:r>
          </w:p>
        </w:tc>
        <w:tc>
          <w:tcPr>
            <w:tcW w:w="700" w:type="dxa"/>
            <w:vMerge w:val="continue"/>
            <w:noWrap w:val="0"/>
            <w:vAlign w:val="center"/>
          </w:tcPr>
          <w:p w14:paraId="6139F092">
            <w:pPr>
              <w:shd w:val="clear"/>
              <w:spacing w:line="240" w:lineRule="auto"/>
              <w:rPr>
                <w:rFonts w:hint="eastAsia" w:ascii="宋体" w:hAnsi="宋体" w:eastAsia="宋体" w:cs="宋体"/>
                <w:color w:val="auto"/>
              </w:rPr>
            </w:pPr>
          </w:p>
        </w:tc>
        <w:tc>
          <w:tcPr>
            <w:tcW w:w="631" w:type="dxa"/>
            <w:vMerge w:val="continue"/>
            <w:noWrap w:val="0"/>
            <w:vAlign w:val="center"/>
          </w:tcPr>
          <w:p w14:paraId="4FCDB235">
            <w:pPr>
              <w:shd w:val="clear"/>
              <w:spacing w:line="240" w:lineRule="auto"/>
              <w:rPr>
                <w:rFonts w:hint="eastAsia" w:ascii="宋体" w:hAnsi="宋体" w:eastAsia="宋体" w:cs="宋体"/>
                <w:color w:val="auto"/>
              </w:rPr>
            </w:pPr>
          </w:p>
        </w:tc>
      </w:tr>
      <w:tr w14:paraId="00F51D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90" w:type="dxa"/>
            <w:vMerge w:val="continue"/>
            <w:noWrap w:val="0"/>
            <w:vAlign w:val="center"/>
          </w:tcPr>
          <w:p w14:paraId="3195905F">
            <w:pPr>
              <w:shd w:val="clear"/>
              <w:spacing w:line="240" w:lineRule="auto"/>
              <w:rPr>
                <w:rFonts w:hint="eastAsia" w:ascii="宋体" w:hAnsi="宋体" w:eastAsia="宋体" w:cs="宋体"/>
                <w:color w:val="auto"/>
              </w:rPr>
            </w:pPr>
          </w:p>
        </w:tc>
        <w:tc>
          <w:tcPr>
            <w:tcW w:w="1200" w:type="dxa"/>
            <w:vMerge w:val="continue"/>
            <w:noWrap w:val="0"/>
            <w:vAlign w:val="center"/>
          </w:tcPr>
          <w:p w14:paraId="5CAAF570">
            <w:pPr>
              <w:shd w:val="clear"/>
              <w:spacing w:line="240" w:lineRule="auto"/>
              <w:rPr>
                <w:rFonts w:hint="eastAsia" w:ascii="宋体" w:hAnsi="宋体" w:eastAsia="宋体" w:cs="宋体"/>
                <w:color w:val="auto"/>
              </w:rPr>
            </w:pPr>
          </w:p>
        </w:tc>
        <w:tc>
          <w:tcPr>
            <w:tcW w:w="5266" w:type="dxa"/>
            <w:noWrap w:val="0"/>
            <w:vAlign w:val="center"/>
          </w:tcPr>
          <w:p w14:paraId="02655382">
            <w:pPr>
              <w:shd w:val="clear"/>
              <w:spacing w:line="240" w:lineRule="auto"/>
              <w:rPr>
                <w:rFonts w:hint="eastAsia" w:ascii="宋体" w:hAnsi="宋体" w:eastAsia="宋体" w:cs="宋体"/>
                <w:color w:val="auto"/>
              </w:rPr>
            </w:pPr>
            <w:r>
              <w:rPr>
                <w:rFonts w:hint="eastAsia" w:ascii="宋体" w:hAnsi="宋体" w:eastAsia="宋体" w:cs="宋体"/>
                <w:color w:val="auto"/>
              </w:rPr>
              <w:t>停止医嘱查看</w:t>
            </w:r>
          </w:p>
        </w:tc>
        <w:tc>
          <w:tcPr>
            <w:tcW w:w="700" w:type="dxa"/>
            <w:vMerge w:val="continue"/>
            <w:noWrap w:val="0"/>
            <w:vAlign w:val="center"/>
          </w:tcPr>
          <w:p w14:paraId="15E53991">
            <w:pPr>
              <w:shd w:val="clear"/>
              <w:spacing w:line="240" w:lineRule="auto"/>
              <w:rPr>
                <w:rFonts w:hint="eastAsia" w:ascii="宋体" w:hAnsi="宋体" w:eastAsia="宋体" w:cs="宋体"/>
                <w:color w:val="auto"/>
              </w:rPr>
            </w:pPr>
          </w:p>
        </w:tc>
        <w:tc>
          <w:tcPr>
            <w:tcW w:w="631" w:type="dxa"/>
            <w:vMerge w:val="continue"/>
            <w:noWrap w:val="0"/>
            <w:vAlign w:val="center"/>
          </w:tcPr>
          <w:p w14:paraId="0EE0E099">
            <w:pPr>
              <w:shd w:val="clear"/>
              <w:spacing w:line="240" w:lineRule="auto"/>
              <w:rPr>
                <w:rFonts w:hint="eastAsia" w:ascii="宋体" w:hAnsi="宋体" w:eastAsia="宋体" w:cs="宋体"/>
                <w:color w:val="auto"/>
              </w:rPr>
            </w:pPr>
          </w:p>
        </w:tc>
      </w:tr>
      <w:tr w14:paraId="4B95DA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0" w:type="dxa"/>
            <w:vMerge w:val="continue"/>
            <w:noWrap w:val="0"/>
            <w:vAlign w:val="center"/>
          </w:tcPr>
          <w:p w14:paraId="2C209AAF">
            <w:pPr>
              <w:shd w:val="clear"/>
              <w:spacing w:line="240" w:lineRule="auto"/>
              <w:rPr>
                <w:rFonts w:hint="eastAsia" w:ascii="宋体" w:hAnsi="宋体" w:eastAsia="宋体" w:cs="宋体"/>
                <w:color w:val="auto"/>
              </w:rPr>
            </w:pPr>
          </w:p>
        </w:tc>
        <w:tc>
          <w:tcPr>
            <w:tcW w:w="1200" w:type="dxa"/>
            <w:vMerge w:val="continue"/>
            <w:noWrap w:val="0"/>
            <w:vAlign w:val="center"/>
          </w:tcPr>
          <w:p w14:paraId="1241F2CA">
            <w:pPr>
              <w:shd w:val="clear"/>
              <w:spacing w:line="240" w:lineRule="auto"/>
              <w:rPr>
                <w:rFonts w:hint="eastAsia" w:ascii="宋体" w:hAnsi="宋体" w:eastAsia="宋体" w:cs="宋体"/>
                <w:color w:val="auto"/>
              </w:rPr>
            </w:pPr>
          </w:p>
        </w:tc>
        <w:tc>
          <w:tcPr>
            <w:tcW w:w="5266" w:type="dxa"/>
            <w:noWrap w:val="0"/>
            <w:vAlign w:val="center"/>
          </w:tcPr>
          <w:p w14:paraId="408B1545">
            <w:pPr>
              <w:shd w:val="clear"/>
              <w:spacing w:line="240" w:lineRule="auto"/>
              <w:rPr>
                <w:rFonts w:hint="eastAsia" w:ascii="宋体" w:hAnsi="宋体" w:eastAsia="宋体" w:cs="宋体"/>
                <w:color w:val="auto"/>
              </w:rPr>
            </w:pPr>
            <w:r>
              <w:rPr>
                <w:rFonts w:hint="eastAsia" w:ascii="宋体" w:hAnsi="宋体" w:eastAsia="宋体" w:cs="宋体"/>
                <w:color w:val="auto"/>
              </w:rPr>
              <w:t>发送医嘱操作</w:t>
            </w:r>
          </w:p>
        </w:tc>
        <w:tc>
          <w:tcPr>
            <w:tcW w:w="700" w:type="dxa"/>
            <w:vMerge w:val="continue"/>
            <w:noWrap w:val="0"/>
            <w:vAlign w:val="center"/>
          </w:tcPr>
          <w:p w14:paraId="6FCF7CB0">
            <w:pPr>
              <w:shd w:val="clear"/>
              <w:spacing w:line="240" w:lineRule="auto"/>
              <w:rPr>
                <w:rFonts w:hint="eastAsia" w:ascii="宋体" w:hAnsi="宋体" w:eastAsia="宋体" w:cs="宋体"/>
                <w:color w:val="auto"/>
              </w:rPr>
            </w:pPr>
          </w:p>
        </w:tc>
        <w:tc>
          <w:tcPr>
            <w:tcW w:w="631" w:type="dxa"/>
            <w:vMerge w:val="continue"/>
            <w:noWrap w:val="0"/>
            <w:vAlign w:val="center"/>
          </w:tcPr>
          <w:p w14:paraId="2D441DCE">
            <w:pPr>
              <w:shd w:val="clear"/>
              <w:spacing w:line="240" w:lineRule="auto"/>
              <w:rPr>
                <w:rFonts w:hint="eastAsia" w:ascii="宋体" w:hAnsi="宋体" w:eastAsia="宋体" w:cs="宋体"/>
                <w:color w:val="auto"/>
              </w:rPr>
            </w:pPr>
          </w:p>
        </w:tc>
      </w:tr>
      <w:tr w14:paraId="5BE5B9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0" w:type="dxa"/>
            <w:vMerge w:val="continue"/>
            <w:noWrap w:val="0"/>
            <w:vAlign w:val="center"/>
          </w:tcPr>
          <w:p w14:paraId="580522AD">
            <w:pPr>
              <w:shd w:val="clear"/>
              <w:spacing w:line="240" w:lineRule="auto"/>
              <w:rPr>
                <w:rFonts w:hint="eastAsia" w:ascii="宋体" w:hAnsi="宋体" w:eastAsia="宋体" w:cs="宋体"/>
                <w:color w:val="auto"/>
              </w:rPr>
            </w:pPr>
          </w:p>
        </w:tc>
        <w:tc>
          <w:tcPr>
            <w:tcW w:w="1200" w:type="dxa"/>
            <w:vMerge w:val="continue"/>
            <w:noWrap w:val="0"/>
            <w:vAlign w:val="center"/>
          </w:tcPr>
          <w:p w14:paraId="212DEE4B">
            <w:pPr>
              <w:shd w:val="clear"/>
              <w:spacing w:line="240" w:lineRule="auto"/>
              <w:rPr>
                <w:rFonts w:hint="eastAsia" w:ascii="宋体" w:hAnsi="宋体" w:eastAsia="宋体" w:cs="宋体"/>
                <w:color w:val="auto"/>
              </w:rPr>
            </w:pPr>
          </w:p>
        </w:tc>
        <w:tc>
          <w:tcPr>
            <w:tcW w:w="5266" w:type="dxa"/>
            <w:noWrap w:val="0"/>
            <w:vAlign w:val="center"/>
          </w:tcPr>
          <w:p w14:paraId="202DCFF1">
            <w:pPr>
              <w:shd w:val="clear"/>
              <w:spacing w:line="240" w:lineRule="auto"/>
              <w:rPr>
                <w:rFonts w:hint="eastAsia" w:ascii="宋体" w:hAnsi="宋体" w:eastAsia="宋体" w:cs="宋体"/>
                <w:color w:val="auto"/>
              </w:rPr>
            </w:pPr>
            <w:r>
              <w:rPr>
                <w:rFonts w:hint="eastAsia" w:ascii="宋体" w:hAnsi="宋体" w:eastAsia="宋体" w:cs="宋体"/>
                <w:color w:val="auto"/>
              </w:rPr>
              <w:t>病区收药（若无此流程可省）</w:t>
            </w:r>
          </w:p>
        </w:tc>
        <w:tc>
          <w:tcPr>
            <w:tcW w:w="700" w:type="dxa"/>
            <w:vMerge w:val="continue"/>
            <w:noWrap w:val="0"/>
            <w:vAlign w:val="center"/>
          </w:tcPr>
          <w:p w14:paraId="61B1FEC5">
            <w:pPr>
              <w:shd w:val="clear"/>
              <w:spacing w:line="240" w:lineRule="auto"/>
              <w:rPr>
                <w:rFonts w:hint="eastAsia" w:ascii="宋体" w:hAnsi="宋体" w:eastAsia="宋体" w:cs="宋体"/>
                <w:color w:val="auto"/>
              </w:rPr>
            </w:pPr>
          </w:p>
        </w:tc>
        <w:tc>
          <w:tcPr>
            <w:tcW w:w="631" w:type="dxa"/>
            <w:vMerge w:val="continue"/>
            <w:noWrap w:val="0"/>
            <w:vAlign w:val="center"/>
          </w:tcPr>
          <w:p w14:paraId="0AC41426">
            <w:pPr>
              <w:shd w:val="clear"/>
              <w:spacing w:line="240" w:lineRule="auto"/>
              <w:rPr>
                <w:rFonts w:hint="eastAsia" w:ascii="宋体" w:hAnsi="宋体" w:eastAsia="宋体" w:cs="宋体"/>
                <w:color w:val="auto"/>
              </w:rPr>
            </w:pPr>
          </w:p>
        </w:tc>
      </w:tr>
      <w:tr w14:paraId="454323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0" w:type="dxa"/>
            <w:vMerge w:val="continue"/>
            <w:noWrap w:val="0"/>
            <w:vAlign w:val="center"/>
          </w:tcPr>
          <w:p w14:paraId="35B7E661">
            <w:pPr>
              <w:shd w:val="clear"/>
              <w:spacing w:line="240" w:lineRule="auto"/>
              <w:rPr>
                <w:rFonts w:hint="eastAsia" w:ascii="宋体" w:hAnsi="宋体" w:eastAsia="宋体" w:cs="宋体"/>
                <w:color w:val="auto"/>
              </w:rPr>
            </w:pPr>
          </w:p>
        </w:tc>
        <w:tc>
          <w:tcPr>
            <w:tcW w:w="1200" w:type="dxa"/>
            <w:vMerge w:val="continue"/>
            <w:noWrap w:val="0"/>
            <w:vAlign w:val="center"/>
          </w:tcPr>
          <w:p w14:paraId="5D12142F">
            <w:pPr>
              <w:shd w:val="clear"/>
              <w:spacing w:line="240" w:lineRule="auto"/>
              <w:rPr>
                <w:rFonts w:hint="eastAsia" w:ascii="宋体" w:hAnsi="宋体" w:eastAsia="宋体" w:cs="宋体"/>
                <w:color w:val="auto"/>
              </w:rPr>
            </w:pPr>
          </w:p>
        </w:tc>
        <w:tc>
          <w:tcPr>
            <w:tcW w:w="5266" w:type="dxa"/>
            <w:noWrap w:val="0"/>
            <w:vAlign w:val="center"/>
          </w:tcPr>
          <w:p w14:paraId="48F51FF8">
            <w:pPr>
              <w:shd w:val="clear"/>
              <w:spacing w:line="240" w:lineRule="auto"/>
              <w:rPr>
                <w:rFonts w:hint="eastAsia" w:ascii="宋体" w:hAnsi="宋体" w:eastAsia="宋体" w:cs="宋体"/>
                <w:color w:val="auto"/>
              </w:rPr>
            </w:pPr>
            <w:r>
              <w:rPr>
                <w:rFonts w:hint="eastAsia" w:ascii="宋体" w:hAnsi="宋体" w:eastAsia="宋体" w:cs="宋体"/>
                <w:color w:val="auto"/>
              </w:rPr>
              <w:t>医嘱执行之口服药核对</w:t>
            </w:r>
          </w:p>
        </w:tc>
        <w:tc>
          <w:tcPr>
            <w:tcW w:w="700" w:type="dxa"/>
            <w:vMerge w:val="continue"/>
            <w:noWrap w:val="0"/>
            <w:vAlign w:val="center"/>
          </w:tcPr>
          <w:p w14:paraId="33590435">
            <w:pPr>
              <w:shd w:val="clear"/>
              <w:spacing w:line="240" w:lineRule="auto"/>
              <w:rPr>
                <w:rFonts w:hint="eastAsia" w:ascii="宋体" w:hAnsi="宋体" w:eastAsia="宋体" w:cs="宋体"/>
                <w:color w:val="auto"/>
              </w:rPr>
            </w:pPr>
          </w:p>
        </w:tc>
        <w:tc>
          <w:tcPr>
            <w:tcW w:w="631" w:type="dxa"/>
            <w:vMerge w:val="continue"/>
            <w:noWrap w:val="0"/>
            <w:vAlign w:val="center"/>
          </w:tcPr>
          <w:p w14:paraId="47769F9D">
            <w:pPr>
              <w:shd w:val="clear"/>
              <w:spacing w:line="240" w:lineRule="auto"/>
              <w:rPr>
                <w:rFonts w:hint="eastAsia" w:ascii="宋体" w:hAnsi="宋体" w:eastAsia="宋体" w:cs="宋体"/>
                <w:color w:val="auto"/>
              </w:rPr>
            </w:pPr>
          </w:p>
        </w:tc>
      </w:tr>
      <w:tr w14:paraId="19EAA7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0" w:type="dxa"/>
            <w:vMerge w:val="continue"/>
            <w:noWrap w:val="0"/>
            <w:vAlign w:val="center"/>
          </w:tcPr>
          <w:p w14:paraId="2D49AB7D">
            <w:pPr>
              <w:shd w:val="clear"/>
              <w:spacing w:line="240" w:lineRule="auto"/>
              <w:rPr>
                <w:rFonts w:hint="eastAsia" w:ascii="宋体" w:hAnsi="宋体" w:eastAsia="宋体" w:cs="宋体"/>
                <w:color w:val="auto"/>
              </w:rPr>
            </w:pPr>
          </w:p>
        </w:tc>
        <w:tc>
          <w:tcPr>
            <w:tcW w:w="1200" w:type="dxa"/>
            <w:vMerge w:val="continue"/>
            <w:noWrap w:val="0"/>
            <w:vAlign w:val="center"/>
          </w:tcPr>
          <w:p w14:paraId="6D91CFEA">
            <w:pPr>
              <w:shd w:val="clear"/>
              <w:spacing w:line="240" w:lineRule="auto"/>
              <w:rPr>
                <w:rFonts w:hint="eastAsia" w:ascii="宋体" w:hAnsi="宋体" w:eastAsia="宋体" w:cs="宋体"/>
                <w:color w:val="auto"/>
              </w:rPr>
            </w:pPr>
          </w:p>
        </w:tc>
        <w:tc>
          <w:tcPr>
            <w:tcW w:w="5266" w:type="dxa"/>
            <w:noWrap w:val="0"/>
            <w:vAlign w:val="center"/>
          </w:tcPr>
          <w:p w14:paraId="0C09BFAD">
            <w:pPr>
              <w:shd w:val="clear"/>
              <w:spacing w:line="240" w:lineRule="auto"/>
              <w:rPr>
                <w:rFonts w:hint="eastAsia" w:ascii="宋体" w:hAnsi="宋体" w:eastAsia="宋体" w:cs="宋体"/>
                <w:color w:val="auto"/>
              </w:rPr>
            </w:pPr>
            <w:r>
              <w:rPr>
                <w:rFonts w:hint="eastAsia" w:ascii="宋体" w:hAnsi="宋体" w:eastAsia="宋体" w:cs="宋体"/>
                <w:color w:val="auto"/>
              </w:rPr>
              <w:t>口服药执行结果回写</w:t>
            </w:r>
          </w:p>
        </w:tc>
        <w:tc>
          <w:tcPr>
            <w:tcW w:w="700" w:type="dxa"/>
            <w:vMerge w:val="continue"/>
            <w:noWrap w:val="0"/>
            <w:vAlign w:val="center"/>
          </w:tcPr>
          <w:p w14:paraId="09C055A9">
            <w:pPr>
              <w:shd w:val="clear"/>
              <w:spacing w:line="240" w:lineRule="auto"/>
              <w:rPr>
                <w:rFonts w:hint="eastAsia" w:ascii="宋体" w:hAnsi="宋体" w:eastAsia="宋体" w:cs="宋体"/>
                <w:color w:val="auto"/>
              </w:rPr>
            </w:pPr>
          </w:p>
        </w:tc>
        <w:tc>
          <w:tcPr>
            <w:tcW w:w="631" w:type="dxa"/>
            <w:vMerge w:val="continue"/>
            <w:noWrap w:val="0"/>
            <w:vAlign w:val="center"/>
          </w:tcPr>
          <w:p w14:paraId="6BB5BD9D">
            <w:pPr>
              <w:shd w:val="clear"/>
              <w:spacing w:line="240" w:lineRule="auto"/>
              <w:rPr>
                <w:rFonts w:hint="eastAsia" w:ascii="宋体" w:hAnsi="宋体" w:eastAsia="宋体" w:cs="宋体"/>
                <w:color w:val="auto"/>
              </w:rPr>
            </w:pPr>
          </w:p>
        </w:tc>
      </w:tr>
      <w:tr w14:paraId="0A6B20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0" w:type="dxa"/>
            <w:vMerge w:val="continue"/>
            <w:noWrap w:val="0"/>
            <w:vAlign w:val="center"/>
          </w:tcPr>
          <w:p w14:paraId="18FB771A">
            <w:pPr>
              <w:shd w:val="clear"/>
              <w:spacing w:line="240" w:lineRule="auto"/>
              <w:rPr>
                <w:rFonts w:hint="eastAsia" w:ascii="宋体" w:hAnsi="宋体" w:eastAsia="宋体" w:cs="宋体"/>
                <w:color w:val="auto"/>
              </w:rPr>
            </w:pPr>
          </w:p>
        </w:tc>
        <w:tc>
          <w:tcPr>
            <w:tcW w:w="1200" w:type="dxa"/>
            <w:vMerge w:val="continue"/>
            <w:noWrap w:val="0"/>
            <w:vAlign w:val="center"/>
          </w:tcPr>
          <w:p w14:paraId="6C803AF0">
            <w:pPr>
              <w:shd w:val="clear"/>
              <w:spacing w:line="240" w:lineRule="auto"/>
              <w:rPr>
                <w:rFonts w:hint="eastAsia" w:ascii="宋体" w:hAnsi="宋体" w:eastAsia="宋体" w:cs="宋体"/>
                <w:color w:val="auto"/>
              </w:rPr>
            </w:pPr>
          </w:p>
        </w:tc>
        <w:tc>
          <w:tcPr>
            <w:tcW w:w="5266" w:type="dxa"/>
            <w:noWrap w:val="0"/>
            <w:vAlign w:val="center"/>
          </w:tcPr>
          <w:p w14:paraId="4AB03B00">
            <w:pPr>
              <w:shd w:val="clear"/>
              <w:spacing w:line="240" w:lineRule="auto"/>
              <w:rPr>
                <w:rFonts w:hint="eastAsia" w:ascii="宋体" w:hAnsi="宋体" w:eastAsia="宋体" w:cs="宋体"/>
                <w:color w:val="auto"/>
              </w:rPr>
            </w:pPr>
            <w:r>
              <w:rPr>
                <w:rFonts w:hint="eastAsia" w:ascii="宋体" w:hAnsi="宋体" w:eastAsia="宋体" w:cs="宋体"/>
                <w:color w:val="auto"/>
              </w:rPr>
              <w:t>医嘱执行记录查询</w:t>
            </w:r>
          </w:p>
        </w:tc>
        <w:tc>
          <w:tcPr>
            <w:tcW w:w="700" w:type="dxa"/>
            <w:vMerge w:val="continue"/>
            <w:noWrap w:val="0"/>
            <w:vAlign w:val="center"/>
          </w:tcPr>
          <w:p w14:paraId="1E845032">
            <w:pPr>
              <w:shd w:val="clear"/>
              <w:spacing w:line="240" w:lineRule="auto"/>
              <w:rPr>
                <w:rFonts w:hint="eastAsia" w:ascii="宋体" w:hAnsi="宋体" w:eastAsia="宋体" w:cs="宋体"/>
                <w:color w:val="auto"/>
              </w:rPr>
            </w:pPr>
          </w:p>
        </w:tc>
        <w:tc>
          <w:tcPr>
            <w:tcW w:w="631" w:type="dxa"/>
            <w:vMerge w:val="continue"/>
            <w:noWrap w:val="0"/>
            <w:vAlign w:val="center"/>
          </w:tcPr>
          <w:p w14:paraId="61E84DDA">
            <w:pPr>
              <w:shd w:val="clear"/>
              <w:spacing w:line="240" w:lineRule="auto"/>
              <w:rPr>
                <w:rFonts w:hint="eastAsia" w:ascii="宋体" w:hAnsi="宋体" w:eastAsia="宋体" w:cs="宋体"/>
                <w:color w:val="auto"/>
              </w:rPr>
            </w:pPr>
          </w:p>
        </w:tc>
      </w:tr>
      <w:tr w14:paraId="5DA8FC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0" w:type="dxa"/>
            <w:vMerge w:val="continue"/>
            <w:noWrap w:val="0"/>
            <w:vAlign w:val="center"/>
          </w:tcPr>
          <w:p w14:paraId="7FFCBEF7">
            <w:pPr>
              <w:shd w:val="clear"/>
              <w:spacing w:line="240" w:lineRule="auto"/>
              <w:rPr>
                <w:rFonts w:hint="eastAsia" w:ascii="宋体" w:hAnsi="宋体" w:eastAsia="宋体" w:cs="宋体"/>
                <w:color w:val="auto"/>
              </w:rPr>
            </w:pPr>
          </w:p>
        </w:tc>
        <w:tc>
          <w:tcPr>
            <w:tcW w:w="1200" w:type="dxa"/>
            <w:vMerge w:val="continue"/>
            <w:noWrap w:val="0"/>
            <w:vAlign w:val="center"/>
          </w:tcPr>
          <w:p w14:paraId="5312D58C">
            <w:pPr>
              <w:shd w:val="clear"/>
              <w:spacing w:line="240" w:lineRule="auto"/>
              <w:rPr>
                <w:rFonts w:hint="eastAsia" w:ascii="宋体" w:hAnsi="宋体" w:eastAsia="宋体" w:cs="宋体"/>
                <w:color w:val="auto"/>
              </w:rPr>
            </w:pPr>
          </w:p>
        </w:tc>
        <w:tc>
          <w:tcPr>
            <w:tcW w:w="5266" w:type="dxa"/>
            <w:noWrap w:val="0"/>
            <w:vAlign w:val="center"/>
          </w:tcPr>
          <w:p w14:paraId="7222E65E">
            <w:pPr>
              <w:shd w:val="clear"/>
              <w:spacing w:line="240" w:lineRule="auto"/>
              <w:rPr>
                <w:rFonts w:hint="eastAsia" w:ascii="宋体" w:hAnsi="宋体" w:eastAsia="宋体" w:cs="宋体"/>
                <w:color w:val="auto"/>
              </w:rPr>
            </w:pPr>
            <w:r>
              <w:rPr>
                <w:rFonts w:hint="eastAsia" w:ascii="宋体" w:hAnsi="宋体" w:eastAsia="宋体" w:cs="宋体"/>
                <w:color w:val="auto"/>
              </w:rPr>
              <w:t>标本采集</w:t>
            </w:r>
          </w:p>
        </w:tc>
        <w:tc>
          <w:tcPr>
            <w:tcW w:w="700" w:type="dxa"/>
            <w:vMerge w:val="continue"/>
            <w:noWrap w:val="0"/>
            <w:vAlign w:val="center"/>
          </w:tcPr>
          <w:p w14:paraId="003E1F30">
            <w:pPr>
              <w:shd w:val="clear"/>
              <w:spacing w:line="240" w:lineRule="auto"/>
              <w:rPr>
                <w:rFonts w:hint="eastAsia" w:ascii="宋体" w:hAnsi="宋体" w:eastAsia="宋体" w:cs="宋体"/>
                <w:color w:val="auto"/>
              </w:rPr>
            </w:pPr>
          </w:p>
        </w:tc>
        <w:tc>
          <w:tcPr>
            <w:tcW w:w="631" w:type="dxa"/>
            <w:vMerge w:val="continue"/>
            <w:noWrap w:val="0"/>
            <w:vAlign w:val="center"/>
          </w:tcPr>
          <w:p w14:paraId="445D3C3C">
            <w:pPr>
              <w:shd w:val="clear"/>
              <w:spacing w:line="240" w:lineRule="auto"/>
              <w:rPr>
                <w:rFonts w:hint="eastAsia" w:ascii="宋体" w:hAnsi="宋体" w:eastAsia="宋体" w:cs="宋体"/>
                <w:color w:val="auto"/>
              </w:rPr>
            </w:pPr>
          </w:p>
        </w:tc>
      </w:tr>
      <w:tr w14:paraId="6C9A44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0" w:type="dxa"/>
            <w:vMerge w:val="continue"/>
            <w:noWrap w:val="0"/>
            <w:vAlign w:val="center"/>
          </w:tcPr>
          <w:p w14:paraId="0D704E48">
            <w:pPr>
              <w:shd w:val="clear"/>
              <w:spacing w:line="240" w:lineRule="auto"/>
              <w:rPr>
                <w:rFonts w:hint="eastAsia" w:ascii="宋体" w:hAnsi="宋体" w:eastAsia="宋体" w:cs="宋体"/>
                <w:color w:val="auto"/>
              </w:rPr>
            </w:pPr>
          </w:p>
        </w:tc>
        <w:tc>
          <w:tcPr>
            <w:tcW w:w="1200" w:type="dxa"/>
            <w:vMerge w:val="continue"/>
            <w:noWrap w:val="0"/>
            <w:vAlign w:val="center"/>
          </w:tcPr>
          <w:p w14:paraId="11B55B1D">
            <w:pPr>
              <w:shd w:val="clear"/>
              <w:spacing w:line="240" w:lineRule="auto"/>
              <w:rPr>
                <w:rFonts w:hint="eastAsia" w:ascii="宋体" w:hAnsi="宋体" w:eastAsia="宋体" w:cs="宋体"/>
                <w:color w:val="auto"/>
              </w:rPr>
            </w:pPr>
          </w:p>
        </w:tc>
        <w:tc>
          <w:tcPr>
            <w:tcW w:w="5266" w:type="dxa"/>
            <w:noWrap w:val="0"/>
            <w:vAlign w:val="center"/>
          </w:tcPr>
          <w:p w14:paraId="1F90662C">
            <w:pPr>
              <w:shd w:val="clear"/>
              <w:spacing w:line="240" w:lineRule="auto"/>
              <w:rPr>
                <w:rFonts w:hint="eastAsia" w:ascii="宋体" w:hAnsi="宋体" w:eastAsia="宋体" w:cs="宋体"/>
                <w:color w:val="auto"/>
              </w:rPr>
            </w:pPr>
            <w:r>
              <w:rPr>
                <w:rFonts w:hint="eastAsia" w:ascii="宋体" w:hAnsi="宋体" w:eastAsia="宋体" w:cs="宋体"/>
                <w:color w:val="auto"/>
              </w:rPr>
              <w:t>标本送检</w:t>
            </w:r>
          </w:p>
        </w:tc>
        <w:tc>
          <w:tcPr>
            <w:tcW w:w="700" w:type="dxa"/>
            <w:vMerge w:val="continue"/>
            <w:noWrap w:val="0"/>
            <w:vAlign w:val="center"/>
          </w:tcPr>
          <w:p w14:paraId="7AC32DC2">
            <w:pPr>
              <w:shd w:val="clear"/>
              <w:spacing w:line="240" w:lineRule="auto"/>
              <w:rPr>
                <w:rFonts w:hint="eastAsia" w:ascii="宋体" w:hAnsi="宋体" w:eastAsia="宋体" w:cs="宋体"/>
                <w:color w:val="auto"/>
              </w:rPr>
            </w:pPr>
          </w:p>
        </w:tc>
        <w:tc>
          <w:tcPr>
            <w:tcW w:w="631" w:type="dxa"/>
            <w:vMerge w:val="continue"/>
            <w:noWrap w:val="0"/>
            <w:vAlign w:val="center"/>
          </w:tcPr>
          <w:p w14:paraId="5A974DF8">
            <w:pPr>
              <w:shd w:val="clear"/>
              <w:spacing w:line="240" w:lineRule="auto"/>
              <w:rPr>
                <w:rFonts w:hint="eastAsia" w:ascii="宋体" w:hAnsi="宋体" w:eastAsia="宋体" w:cs="宋体"/>
                <w:color w:val="auto"/>
              </w:rPr>
            </w:pPr>
          </w:p>
        </w:tc>
      </w:tr>
      <w:tr w14:paraId="431287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0" w:type="dxa"/>
            <w:vMerge w:val="continue"/>
            <w:noWrap w:val="0"/>
            <w:vAlign w:val="center"/>
          </w:tcPr>
          <w:p w14:paraId="5DB52622">
            <w:pPr>
              <w:shd w:val="clear"/>
              <w:spacing w:line="240" w:lineRule="auto"/>
              <w:rPr>
                <w:rFonts w:hint="eastAsia" w:ascii="宋体" w:hAnsi="宋体" w:eastAsia="宋体" w:cs="宋体"/>
                <w:color w:val="auto"/>
              </w:rPr>
            </w:pPr>
          </w:p>
        </w:tc>
        <w:tc>
          <w:tcPr>
            <w:tcW w:w="1200" w:type="dxa"/>
            <w:vMerge w:val="continue"/>
            <w:noWrap w:val="0"/>
            <w:vAlign w:val="center"/>
          </w:tcPr>
          <w:p w14:paraId="47BF4F93">
            <w:pPr>
              <w:shd w:val="clear"/>
              <w:spacing w:line="240" w:lineRule="auto"/>
              <w:rPr>
                <w:rFonts w:hint="eastAsia" w:ascii="宋体" w:hAnsi="宋体" w:eastAsia="宋体" w:cs="宋体"/>
                <w:color w:val="auto"/>
              </w:rPr>
            </w:pPr>
          </w:p>
        </w:tc>
        <w:tc>
          <w:tcPr>
            <w:tcW w:w="5266" w:type="dxa"/>
            <w:noWrap w:val="0"/>
            <w:vAlign w:val="center"/>
          </w:tcPr>
          <w:p w14:paraId="20238B34">
            <w:pPr>
              <w:shd w:val="clear"/>
              <w:spacing w:line="240" w:lineRule="auto"/>
              <w:rPr>
                <w:rFonts w:hint="eastAsia" w:ascii="宋体" w:hAnsi="宋体" w:eastAsia="宋体" w:cs="宋体"/>
                <w:color w:val="auto"/>
              </w:rPr>
            </w:pPr>
            <w:r>
              <w:rPr>
                <w:rFonts w:hint="eastAsia" w:ascii="宋体" w:hAnsi="宋体" w:eastAsia="宋体" w:cs="宋体"/>
                <w:color w:val="auto"/>
              </w:rPr>
              <w:t>采集信息回写</w:t>
            </w:r>
          </w:p>
        </w:tc>
        <w:tc>
          <w:tcPr>
            <w:tcW w:w="700" w:type="dxa"/>
            <w:vMerge w:val="continue"/>
            <w:noWrap w:val="0"/>
            <w:vAlign w:val="center"/>
          </w:tcPr>
          <w:p w14:paraId="1A0B2948">
            <w:pPr>
              <w:shd w:val="clear"/>
              <w:spacing w:line="240" w:lineRule="auto"/>
              <w:rPr>
                <w:rFonts w:hint="eastAsia" w:ascii="宋体" w:hAnsi="宋体" w:eastAsia="宋体" w:cs="宋体"/>
                <w:color w:val="auto"/>
              </w:rPr>
            </w:pPr>
          </w:p>
        </w:tc>
        <w:tc>
          <w:tcPr>
            <w:tcW w:w="631" w:type="dxa"/>
            <w:vMerge w:val="continue"/>
            <w:noWrap w:val="0"/>
            <w:vAlign w:val="center"/>
          </w:tcPr>
          <w:p w14:paraId="4FBB744B">
            <w:pPr>
              <w:shd w:val="clear"/>
              <w:spacing w:line="240" w:lineRule="auto"/>
              <w:rPr>
                <w:rFonts w:hint="eastAsia" w:ascii="宋体" w:hAnsi="宋体" w:eastAsia="宋体" w:cs="宋体"/>
                <w:color w:val="auto"/>
              </w:rPr>
            </w:pPr>
          </w:p>
        </w:tc>
      </w:tr>
      <w:tr w14:paraId="22C08D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0" w:type="dxa"/>
            <w:vMerge w:val="continue"/>
            <w:noWrap w:val="0"/>
            <w:vAlign w:val="center"/>
          </w:tcPr>
          <w:p w14:paraId="72A0053E">
            <w:pPr>
              <w:shd w:val="clear"/>
              <w:spacing w:line="240" w:lineRule="auto"/>
              <w:rPr>
                <w:rFonts w:hint="eastAsia" w:ascii="宋体" w:hAnsi="宋体" w:eastAsia="宋体" w:cs="宋体"/>
                <w:color w:val="auto"/>
              </w:rPr>
            </w:pPr>
          </w:p>
        </w:tc>
        <w:tc>
          <w:tcPr>
            <w:tcW w:w="1200" w:type="dxa"/>
            <w:vMerge w:val="continue"/>
            <w:noWrap w:val="0"/>
            <w:vAlign w:val="center"/>
          </w:tcPr>
          <w:p w14:paraId="4B1E349B">
            <w:pPr>
              <w:shd w:val="clear"/>
              <w:spacing w:line="240" w:lineRule="auto"/>
              <w:rPr>
                <w:rFonts w:hint="eastAsia" w:ascii="宋体" w:hAnsi="宋体" w:eastAsia="宋体" w:cs="宋体"/>
                <w:color w:val="auto"/>
              </w:rPr>
            </w:pPr>
          </w:p>
        </w:tc>
        <w:tc>
          <w:tcPr>
            <w:tcW w:w="5266" w:type="dxa"/>
            <w:noWrap w:val="0"/>
            <w:vAlign w:val="center"/>
          </w:tcPr>
          <w:p w14:paraId="6B4442D8">
            <w:pPr>
              <w:shd w:val="clear"/>
              <w:spacing w:line="240" w:lineRule="auto"/>
              <w:rPr>
                <w:rFonts w:hint="eastAsia" w:ascii="宋体" w:hAnsi="宋体" w:eastAsia="宋体" w:cs="宋体"/>
                <w:color w:val="auto"/>
              </w:rPr>
            </w:pPr>
            <w:r>
              <w:rPr>
                <w:rFonts w:hint="eastAsia" w:ascii="宋体" w:hAnsi="宋体" w:eastAsia="宋体" w:cs="宋体"/>
                <w:color w:val="auto"/>
              </w:rPr>
              <w:t>病区收药（若无此流程可省）</w:t>
            </w:r>
          </w:p>
        </w:tc>
        <w:tc>
          <w:tcPr>
            <w:tcW w:w="700" w:type="dxa"/>
            <w:vMerge w:val="continue"/>
            <w:noWrap w:val="0"/>
            <w:vAlign w:val="center"/>
          </w:tcPr>
          <w:p w14:paraId="0EF75DBE">
            <w:pPr>
              <w:shd w:val="clear"/>
              <w:spacing w:line="240" w:lineRule="auto"/>
              <w:rPr>
                <w:rFonts w:hint="eastAsia" w:ascii="宋体" w:hAnsi="宋体" w:eastAsia="宋体" w:cs="宋体"/>
                <w:color w:val="auto"/>
              </w:rPr>
            </w:pPr>
          </w:p>
        </w:tc>
        <w:tc>
          <w:tcPr>
            <w:tcW w:w="631" w:type="dxa"/>
            <w:vMerge w:val="continue"/>
            <w:noWrap w:val="0"/>
            <w:vAlign w:val="center"/>
          </w:tcPr>
          <w:p w14:paraId="3CDCF927">
            <w:pPr>
              <w:shd w:val="clear"/>
              <w:spacing w:line="240" w:lineRule="auto"/>
              <w:rPr>
                <w:rFonts w:hint="eastAsia" w:ascii="宋体" w:hAnsi="宋体" w:eastAsia="宋体" w:cs="宋体"/>
                <w:color w:val="auto"/>
              </w:rPr>
            </w:pPr>
          </w:p>
        </w:tc>
      </w:tr>
      <w:tr w14:paraId="3FDAEA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0" w:type="dxa"/>
            <w:vMerge w:val="continue"/>
            <w:noWrap w:val="0"/>
            <w:vAlign w:val="center"/>
          </w:tcPr>
          <w:p w14:paraId="2C202E38">
            <w:pPr>
              <w:shd w:val="clear"/>
              <w:spacing w:line="240" w:lineRule="auto"/>
              <w:rPr>
                <w:rFonts w:hint="eastAsia" w:ascii="宋体" w:hAnsi="宋体" w:eastAsia="宋体" w:cs="宋体"/>
                <w:color w:val="auto"/>
              </w:rPr>
            </w:pPr>
          </w:p>
        </w:tc>
        <w:tc>
          <w:tcPr>
            <w:tcW w:w="1200" w:type="dxa"/>
            <w:vMerge w:val="continue"/>
            <w:noWrap w:val="0"/>
            <w:vAlign w:val="center"/>
          </w:tcPr>
          <w:p w14:paraId="46CC8AF8">
            <w:pPr>
              <w:shd w:val="clear"/>
              <w:spacing w:line="240" w:lineRule="auto"/>
              <w:rPr>
                <w:rFonts w:hint="eastAsia" w:ascii="宋体" w:hAnsi="宋体" w:eastAsia="宋体" w:cs="宋体"/>
                <w:color w:val="auto"/>
              </w:rPr>
            </w:pPr>
          </w:p>
        </w:tc>
        <w:tc>
          <w:tcPr>
            <w:tcW w:w="5266" w:type="dxa"/>
            <w:noWrap w:val="0"/>
            <w:vAlign w:val="center"/>
          </w:tcPr>
          <w:p w14:paraId="2AAF7482">
            <w:pPr>
              <w:shd w:val="clear"/>
              <w:spacing w:line="240" w:lineRule="auto"/>
              <w:rPr>
                <w:rFonts w:hint="eastAsia" w:ascii="宋体" w:hAnsi="宋体" w:eastAsia="宋体" w:cs="宋体"/>
                <w:color w:val="auto"/>
              </w:rPr>
            </w:pPr>
            <w:r>
              <w:rPr>
                <w:rFonts w:hint="eastAsia" w:ascii="宋体" w:hAnsi="宋体" w:eastAsia="宋体" w:cs="宋体"/>
                <w:color w:val="auto"/>
              </w:rPr>
              <w:t>执行皮试医嘱</w:t>
            </w:r>
          </w:p>
        </w:tc>
        <w:tc>
          <w:tcPr>
            <w:tcW w:w="700" w:type="dxa"/>
            <w:vMerge w:val="continue"/>
            <w:noWrap w:val="0"/>
            <w:vAlign w:val="center"/>
          </w:tcPr>
          <w:p w14:paraId="31B7104F">
            <w:pPr>
              <w:shd w:val="clear"/>
              <w:spacing w:line="240" w:lineRule="auto"/>
              <w:rPr>
                <w:rFonts w:hint="eastAsia" w:ascii="宋体" w:hAnsi="宋体" w:eastAsia="宋体" w:cs="宋体"/>
                <w:color w:val="auto"/>
              </w:rPr>
            </w:pPr>
          </w:p>
        </w:tc>
        <w:tc>
          <w:tcPr>
            <w:tcW w:w="631" w:type="dxa"/>
            <w:vMerge w:val="continue"/>
            <w:noWrap w:val="0"/>
            <w:vAlign w:val="center"/>
          </w:tcPr>
          <w:p w14:paraId="6E623A47">
            <w:pPr>
              <w:shd w:val="clear"/>
              <w:spacing w:line="240" w:lineRule="auto"/>
              <w:rPr>
                <w:rFonts w:hint="eastAsia" w:ascii="宋体" w:hAnsi="宋体" w:eastAsia="宋体" w:cs="宋体"/>
                <w:color w:val="auto"/>
              </w:rPr>
            </w:pPr>
          </w:p>
        </w:tc>
      </w:tr>
      <w:tr w14:paraId="49EB77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0" w:type="dxa"/>
            <w:vMerge w:val="continue"/>
            <w:noWrap w:val="0"/>
            <w:vAlign w:val="center"/>
          </w:tcPr>
          <w:p w14:paraId="2A81F51A">
            <w:pPr>
              <w:shd w:val="clear"/>
              <w:spacing w:line="240" w:lineRule="auto"/>
              <w:rPr>
                <w:rFonts w:hint="eastAsia" w:ascii="宋体" w:hAnsi="宋体" w:eastAsia="宋体" w:cs="宋体"/>
                <w:color w:val="auto"/>
              </w:rPr>
            </w:pPr>
          </w:p>
        </w:tc>
        <w:tc>
          <w:tcPr>
            <w:tcW w:w="1200" w:type="dxa"/>
            <w:vMerge w:val="continue"/>
            <w:noWrap w:val="0"/>
            <w:vAlign w:val="center"/>
          </w:tcPr>
          <w:p w14:paraId="3D28618A">
            <w:pPr>
              <w:shd w:val="clear"/>
              <w:spacing w:line="240" w:lineRule="auto"/>
              <w:rPr>
                <w:rFonts w:hint="eastAsia" w:ascii="宋体" w:hAnsi="宋体" w:eastAsia="宋体" w:cs="宋体"/>
                <w:color w:val="auto"/>
              </w:rPr>
            </w:pPr>
          </w:p>
        </w:tc>
        <w:tc>
          <w:tcPr>
            <w:tcW w:w="5266" w:type="dxa"/>
            <w:noWrap w:val="0"/>
            <w:vAlign w:val="center"/>
          </w:tcPr>
          <w:p w14:paraId="6095C352">
            <w:pPr>
              <w:shd w:val="clear"/>
              <w:spacing w:line="240" w:lineRule="auto"/>
              <w:rPr>
                <w:rFonts w:hint="eastAsia" w:ascii="宋体" w:hAnsi="宋体" w:eastAsia="宋体" w:cs="宋体"/>
                <w:color w:val="auto"/>
              </w:rPr>
            </w:pPr>
            <w:r>
              <w:rPr>
                <w:rFonts w:hint="eastAsia" w:ascii="宋体" w:hAnsi="宋体" w:eastAsia="宋体" w:cs="宋体"/>
                <w:color w:val="auto"/>
              </w:rPr>
              <w:t>皮试结果记录</w:t>
            </w:r>
          </w:p>
        </w:tc>
        <w:tc>
          <w:tcPr>
            <w:tcW w:w="700" w:type="dxa"/>
            <w:vMerge w:val="continue"/>
            <w:noWrap w:val="0"/>
            <w:vAlign w:val="center"/>
          </w:tcPr>
          <w:p w14:paraId="4B082F59">
            <w:pPr>
              <w:shd w:val="clear"/>
              <w:spacing w:line="240" w:lineRule="auto"/>
              <w:rPr>
                <w:rFonts w:hint="eastAsia" w:ascii="宋体" w:hAnsi="宋体" w:eastAsia="宋体" w:cs="宋体"/>
                <w:color w:val="auto"/>
              </w:rPr>
            </w:pPr>
          </w:p>
        </w:tc>
        <w:tc>
          <w:tcPr>
            <w:tcW w:w="631" w:type="dxa"/>
            <w:vMerge w:val="continue"/>
            <w:noWrap w:val="0"/>
            <w:vAlign w:val="center"/>
          </w:tcPr>
          <w:p w14:paraId="69974A3B">
            <w:pPr>
              <w:shd w:val="clear"/>
              <w:spacing w:line="240" w:lineRule="auto"/>
              <w:rPr>
                <w:rFonts w:hint="eastAsia" w:ascii="宋体" w:hAnsi="宋体" w:eastAsia="宋体" w:cs="宋体"/>
                <w:color w:val="auto"/>
              </w:rPr>
            </w:pPr>
          </w:p>
        </w:tc>
      </w:tr>
      <w:tr w14:paraId="10B576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0" w:type="dxa"/>
            <w:vMerge w:val="continue"/>
            <w:noWrap w:val="0"/>
            <w:vAlign w:val="center"/>
          </w:tcPr>
          <w:p w14:paraId="562680C1">
            <w:pPr>
              <w:shd w:val="clear"/>
              <w:spacing w:line="240" w:lineRule="auto"/>
              <w:rPr>
                <w:rFonts w:hint="eastAsia" w:ascii="宋体" w:hAnsi="宋体" w:eastAsia="宋体" w:cs="宋体"/>
                <w:color w:val="auto"/>
              </w:rPr>
            </w:pPr>
          </w:p>
        </w:tc>
        <w:tc>
          <w:tcPr>
            <w:tcW w:w="1200" w:type="dxa"/>
            <w:vMerge w:val="continue"/>
            <w:noWrap w:val="0"/>
            <w:vAlign w:val="center"/>
          </w:tcPr>
          <w:p w14:paraId="282A006F">
            <w:pPr>
              <w:shd w:val="clear"/>
              <w:spacing w:line="240" w:lineRule="auto"/>
              <w:rPr>
                <w:rFonts w:hint="eastAsia" w:ascii="宋体" w:hAnsi="宋体" w:eastAsia="宋体" w:cs="宋体"/>
                <w:color w:val="auto"/>
              </w:rPr>
            </w:pPr>
          </w:p>
        </w:tc>
        <w:tc>
          <w:tcPr>
            <w:tcW w:w="5266" w:type="dxa"/>
            <w:noWrap w:val="0"/>
            <w:vAlign w:val="center"/>
          </w:tcPr>
          <w:p w14:paraId="7285F8EB">
            <w:pPr>
              <w:shd w:val="clear"/>
              <w:spacing w:line="240" w:lineRule="auto"/>
              <w:rPr>
                <w:rFonts w:hint="eastAsia" w:ascii="宋体" w:hAnsi="宋体" w:eastAsia="宋体" w:cs="宋体"/>
                <w:color w:val="auto"/>
              </w:rPr>
            </w:pPr>
            <w:r>
              <w:rPr>
                <w:rFonts w:hint="eastAsia" w:ascii="宋体" w:hAnsi="宋体" w:eastAsia="宋体" w:cs="宋体"/>
                <w:color w:val="auto"/>
              </w:rPr>
              <w:t>执行结果回写</w:t>
            </w:r>
          </w:p>
        </w:tc>
        <w:tc>
          <w:tcPr>
            <w:tcW w:w="700" w:type="dxa"/>
            <w:vMerge w:val="continue"/>
            <w:noWrap w:val="0"/>
            <w:vAlign w:val="center"/>
          </w:tcPr>
          <w:p w14:paraId="0D78A79B">
            <w:pPr>
              <w:shd w:val="clear"/>
              <w:spacing w:line="240" w:lineRule="auto"/>
              <w:rPr>
                <w:rFonts w:hint="eastAsia" w:ascii="宋体" w:hAnsi="宋体" w:eastAsia="宋体" w:cs="宋体"/>
                <w:color w:val="auto"/>
              </w:rPr>
            </w:pPr>
          </w:p>
        </w:tc>
        <w:tc>
          <w:tcPr>
            <w:tcW w:w="631" w:type="dxa"/>
            <w:vMerge w:val="continue"/>
            <w:noWrap w:val="0"/>
            <w:vAlign w:val="center"/>
          </w:tcPr>
          <w:p w14:paraId="4D8F5AF1">
            <w:pPr>
              <w:shd w:val="clear"/>
              <w:spacing w:line="240" w:lineRule="auto"/>
              <w:rPr>
                <w:rFonts w:hint="eastAsia" w:ascii="宋体" w:hAnsi="宋体" w:eastAsia="宋体" w:cs="宋体"/>
                <w:color w:val="auto"/>
              </w:rPr>
            </w:pPr>
          </w:p>
        </w:tc>
      </w:tr>
      <w:tr w14:paraId="121096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0" w:type="dxa"/>
            <w:vMerge w:val="continue"/>
            <w:noWrap w:val="0"/>
            <w:vAlign w:val="center"/>
          </w:tcPr>
          <w:p w14:paraId="1FAA3770">
            <w:pPr>
              <w:shd w:val="clear"/>
              <w:spacing w:line="240" w:lineRule="auto"/>
              <w:rPr>
                <w:rFonts w:hint="eastAsia" w:ascii="宋体" w:hAnsi="宋体" w:eastAsia="宋体" w:cs="宋体"/>
                <w:color w:val="auto"/>
              </w:rPr>
            </w:pPr>
          </w:p>
        </w:tc>
        <w:tc>
          <w:tcPr>
            <w:tcW w:w="1200" w:type="dxa"/>
            <w:vMerge w:val="continue"/>
            <w:noWrap w:val="0"/>
            <w:vAlign w:val="center"/>
          </w:tcPr>
          <w:p w14:paraId="7EE32CE1">
            <w:pPr>
              <w:shd w:val="clear"/>
              <w:spacing w:line="240" w:lineRule="auto"/>
              <w:rPr>
                <w:rFonts w:hint="eastAsia" w:ascii="宋体" w:hAnsi="宋体" w:eastAsia="宋体" w:cs="宋体"/>
                <w:color w:val="auto"/>
              </w:rPr>
            </w:pPr>
          </w:p>
        </w:tc>
        <w:tc>
          <w:tcPr>
            <w:tcW w:w="5266" w:type="dxa"/>
            <w:noWrap w:val="0"/>
            <w:vAlign w:val="center"/>
          </w:tcPr>
          <w:p w14:paraId="5BA9F313">
            <w:pPr>
              <w:shd w:val="clear"/>
              <w:spacing w:line="240" w:lineRule="auto"/>
              <w:rPr>
                <w:rFonts w:hint="eastAsia" w:ascii="宋体" w:hAnsi="宋体" w:eastAsia="宋体" w:cs="宋体"/>
                <w:color w:val="auto"/>
              </w:rPr>
            </w:pPr>
            <w:r>
              <w:rPr>
                <w:rFonts w:hint="eastAsia" w:ascii="宋体" w:hAnsi="宋体" w:eastAsia="宋体" w:cs="宋体"/>
                <w:color w:val="auto"/>
              </w:rPr>
              <w:t>护理医嘱执行</w:t>
            </w:r>
          </w:p>
        </w:tc>
        <w:tc>
          <w:tcPr>
            <w:tcW w:w="700" w:type="dxa"/>
            <w:vMerge w:val="continue"/>
            <w:noWrap w:val="0"/>
            <w:vAlign w:val="center"/>
          </w:tcPr>
          <w:p w14:paraId="6E8C8E71">
            <w:pPr>
              <w:shd w:val="clear"/>
              <w:spacing w:line="240" w:lineRule="auto"/>
              <w:rPr>
                <w:rFonts w:hint="eastAsia" w:ascii="宋体" w:hAnsi="宋体" w:eastAsia="宋体" w:cs="宋体"/>
                <w:color w:val="auto"/>
              </w:rPr>
            </w:pPr>
          </w:p>
        </w:tc>
        <w:tc>
          <w:tcPr>
            <w:tcW w:w="631" w:type="dxa"/>
            <w:vMerge w:val="continue"/>
            <w:noWrap w:val="0"/>
            <w:vAlign w:val="center"/>
          </w:tcPr>
          <w:p w14:paraId="2B509051">
            <w:pPr>
              <w:shd w:val="clear"/>
              <w:spacing w:line="240" w:lineRule="auto"/>
              <w:rPr>
                <w:rFonts w:hint="eastAsia" w:ascii="宋体" w:hAnsi="宋体" w:eastAsia="宋体" w:cs="宋体"/>
                <w:color w:val="auto"/>
              </w:rPr>
            </w:pPr>
          </w:p>
        </w:tc>
      </w:tr>
      <w:tr w14:paraId="7FD163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0" w:type="dxa"/>
            <w:vMerge w:val="continue"/>
            <w:noWrap w:val="0"/>
            <w:vAlign w:val="center"/>
          </w:tcPr>
          <w:p w14:paraId="33BF8CC8">
            <w:pPr>
              <w:shd w:val="clear"/>
              <w:spacing w:line="240" w:lineRule="auto"/>
              <w:rPr>
                <w:rFonts w:hint="eastAsia" w:ascii="宋体" w:hAnsi="宋体" w:eastAsia="宋体" w:cs="宋体"/>
                <w:color w:val="auto"/>
              </w:rPr>
            </w:pPr>
          </w:p>
        </w:tc>
        <w:tc>
          <w:tcPr>
            <w:tcW w:w="1200" w:type="dxa"/>
            <w:vMerge w:val="continue"/>
            <w:noWrap w:val="0"/>
            <w:vAlign w:val="center"/>
          </w:tcPr>
          <w:p w14:paraId="0B822400">
            <w:pPr>
              <w:shd w:val="clear"/>
              <w:spacing w:line="240" w:lineRule="auto"/>
              <w:rPr>
                <w:rFonts w:hint="eastAsia" w:ascii="宋体" w:hAnsi="宋体" w:eastAsia="宋体" w:cs="宋体"/>
                <w:color w:val="auto"/>
              </w:rPr>
            </w:pPr>
          </w:p>
        </w:tc>
        <w:tc>
          <w:tcPr>
            <w:tcW w:w="5266" w:type="dxa"/>
            <w:noWrap w:val="0"/>
            <w:vAlign w:val="center"/>
          </w:tcPr>
          <w:p w14:paraId="2BA1A6DD">
            <w:pPr>
              <w:shd w:val="clear"/>
              <w:spacing w:line="240" w:lineRule="auto"/>
              <w:rPr>
                <w:rFonts w:hint="eastAsia" w:ascii="宋体" w:hAnsi="宋体" w:eastAsia="宋体" w:cs="宋体"/>
                <w:color w:val="auto"/>
              </w:rPr>
            </w:pPr>
            <w:r>
              <w:rPr>
                <w:rFonts w:hint="eastAsia" w:ascii="宋体" w:hAnsi="宋体" w:eastAsia="宋体" w:cs="宋体"/>
                <w:color w:val="auto"/>
              </w:rPr>
              <w:t>护理医嘱执行结果回写</w:t>
            </w:r>
          </w:p>
        </w:tc>
        <w:tc>
          <w:tcPr>
            <w:tcW w:w="700" w:type="dxa"/>
            <w:vMerge w:val="continue"/>
            <w:noWrap w:val="0"/>
            <w:vAlign w:val="center"/>
          </w:tcPr>
          <w:p w14:paraId="0D20E9A6">
            <w:pPr>
              <w:shd w:val="clear"/>
              <w:spacing w:line="240" w:lineRule="auto"/>
              <w:rPr>
                <w:rFonts w:hint="eastAsia" w:ascii="宋体" w:hAnsi="宋体" w:eastAsia="宋体" w:cs="宋体"/>
                <w:color w:val="auto"/>
              </w:rPr>
            </w:pPr>
          </w:p>
        </w:tc>
        <w:tc>
          <w:tcPr>
            <w:tcW w:w="631" w:type="dxa"/>
            <w:vMerge w:val="continue"/>
            <w:noWrap w:val="0"/>
            <w:vAlign w:val="center"/>
          </w:tcPr>
          <w:p w14:paraId="4DC09923">
            <w:pPr>
              <w:shd w:val="clear"/>
              <w:spacing w:line="240" w:lineRule="auto"/>
              <w:rPr>
                <w:rFonts w:hint="eastAsia" w:ascii="宋体" w:hAnsi="宋体" w:eastAsia="宋体" w:cs="宋体"/>
                <w:color w:val="auto"/>
              </w:rPr>
            </w:pPr>
          </w:p>
        </w:tc>
      </w:tr>
      <w:tr w14:paraId="0E5233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0" w:type="dxa"/>
            <w:vMerge w:val="continue"/>
            <w:noWrap w:val="0"/>
            <w:vAlign w:val="center"/>
          </w:tcPr>
          <w:p w14:paraId="3EC519E6">
            <w:pPr>
              <w:shd w:val="clear"/>
              <w:spacing w:line="240" w:lineRule="auto"/>
              <w:rPr>
                <w:rFonts w:hint="eastAsia" w:ascii="宋体" w:hAnsi="宋体" w:eastAsia="宋体" w:cs="宋体"/>
                <w:color w:val="auto"/>
              </w:rPr>
            </w:pPr>
          </w:p>
        </w:tc>
        <w:tc>
          <w:tcPr>
            <w:tcW w:w="1200" w:type="dxa"/>
            <w:vMerge w:val="continue"/>
            <w:noWrap w:val="0"/>
            <w:vAlign w:val="center"/>
          </w:tcPr>
          <w:p w14:paraId="355FAC34">
            <w:pPr>
              <w:shd w:val="clear"/>
              <w:spacing w:line="240" w:lineRule="auto"/>
              <w:rPr>
                <w:rFonts w:hint="eastAsia" w:ascii="宋体" w:hAnsi="宋体" w:eastAsia="宋体" w:cs="宋体"/>
                <w:color w:val="auto"/>
              </w:rPr>
            </w:pPr>
          </w:p>
        </w:tc>
        <w:tc>
          <w:tcPr>
            <w:tcW w:w="5266" w:type="dxa"/>
            <w:noWrap w:val="0"/>
            <w:vAlign w:val="center"/>
          </w:tcPr>
          <w:p w14:paraId="412BD9DE">
            <w:pPr>
              <w:shd w:val="clear"/>
              <w:spacing w:line="240" w:lineRule="auto"/>
              <w:rPr>
                <w:rFonts w:hint="eastAsia" w:ascii="宋体" w:hAnsi="宋体" w:eastAsia="宋体" w:cs="宋体"/>
                <w:color w:val="auto"/>
              </w:rPr>
            </w:pPr>
            <w:r>
              <w:rPr>
                <w:rFonts w:hint="eastAsia" w:ascii="宋体" w:hAnsi="宋体" w:eastAsia="宋体" w:cs="宋体"/>
                <w:color w:val="auto"/>
              </w:rPr>
              <w:t>医嘱执行记录查询</w:t>
            </w:r>
          </w:p>
        </w:tc>
        <w:tc>
          <w:tcPr>
            <w:tcW w:w="700" w:type="dxa"/>
            <w:vMerge w:val="continue"/>
            <w:noWrap w:val="0"/>
            <w:vAlign w:val="center"/>
          </w:tcPr>
          <w:p w14:paraId="5B9D8E66">
            <w:pPr>
              <w:shd w:val="clear"/>
              <w:spacing w:line="240" w:lineRule="auto"/>
              <w:rPr>
                <w:rFonts w:hint="eastAsia" w:ascii="宋体" w:hAnsi="宋体" w:eastAsia="宋体" w:cs="宋体"/>
                <w:color w:val="auto"/>
              </w:rPr>
            </w:pPr>
          </w:p>
        </w:tc>
        <w:tc>
          <w:tcPr>
            <w:tcW w:w="631" w:type="dxa"/>
            <w:vMerge w:val="continue"/>
            <w:noWrap w:val="0"/>
            <w:vAlign w:val="center"/>
          </w:tcPr>
          <w:p w14:paraId="1F3EE272">
            <w:pPr>
              <w:shd w:val="clear"/>
              <w:spacing w:line="240" w:lineRule="auto"/>
              <w:rPr>
                <w:rFonts w:hint="eastAsia" w:ascii="宋体" w:hAnsi="宋体" w:eastAsia="宋体" w:cs="宋体"/>
                <w:color w:val="auto"/>
              </w:rPr>
            </w:pPr>
          </w:p>
        </w:tc>
      </w:tr>
      <w:tr w14:paraId="0AF724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0" w:type="dxa"/>
            <w:vMerge w:val="continue"/>
            <w:noWrap w:val="0"/>
            <w:vAlign w:val="center"/>
          </w:tcPr>
          <w:p w14:paraId="2D8272E1">
            <w:pPr>
              <w:shd w:val="clear"/>
              <w:spacing w:line="240" w:lineRule="auto"/>
              <w:rPr>
                <w:rFonts w:hint="eastAsia" w:ascii="宋体" w:hAnsi="宋体" w:eastAsia="宋体" w:cs="宋体"/>
                <w:color w:val="auto"/>
              </w:rPr>
            </w:pPr>
          </w:p>
        </w:tc>
        <w:tc>
          <w:tcPr>
            <w:tcW w:w="1200" w:type="dxa"/>
            <w:vMerge w:val="continue"/>
            <w:noWrap w:val="0"/>
            <w:vAlign w:val="center"/>
          </w:tcPr>
          <w:p w14:paraId="0E7A4E55">
            <w:pPr>
              <w:shd w:val="clear"/>
              <w:spacing w:line="240" w:lineRule="auto"/>
              <w:rPr>
                <w:rFonts w:hint="eastAsia" w:ascii="宋体" w:hAnsi="宋体" w:eastAsia="宋体" w:cs="宋体"/>
                <w:color w:val="auto"/>
              </w:rPr>
            </w:pPr>
          </w:p>
        </w:tc>
        <w:tc>
          <w:tcPr>
            <w:tcW w:w="5266" w:type="dxa"/>
            <w:noWrap w:val="0"/>
            <w:vAlign w:val="center"/>
          </w:tcPr>
          <w:p w14:paraId="31FB52F1">
            <w:pPr>
              <w:shd w:val="clear"/>
              <w:spacing w:line="240" w:lineRule="auto"/>
              <w:rPr>
                <w:rFonts w:hint="eastAsia" w:ascii="宋体" w:hAnsi="宋体" w:eastAsia="宋体" w:cs="宋体"/>
                <w:color w:val="auto"/>
              </w:rPr>
            </w:pPr>
            <w:r>
              <w:rPr>
                <w:rFonts w:hint="eastAsia" w:ascii="宋体" w:hAnsi="宋体" w:eastAsia="宋体" w:cs="宋体"/>
                <w:color w:val="auto"/>
              </w:rPr>
              <w:t>注射医嘱待执行（按照医嘱频次拆分）查询</w:t>
            </w:r>
          </w:p>
        </w:tc>
        <w:tc>
          <w:tcPr>
            <w:tcW w:w="700" w:type="dxa"/>
            <w:vMerge w:val="continue"/>
            <w:noWrap w:val="0"/>
            <w:vAlign w:val="center"/>
          </w:tcPr>
          <w:p w14:paraId="45F57AE2">
            <w:pPr>
              <w:shd w:val="clear"/>
              <w:spacing w:line="240" w:lineRule="auto"/>
              <w:rPr>
                <w:rFonts w:hint="eastAsia" w:ascii="宋体" w:hAnsi="宋体" w:eastAsia="宋体" w:cs="宋体"/>
                <w:color w:val="auto"/>
              </w:rPr>
            </w:pPr>
          </w:p>
        </w:tc>
        <w:tc>
          <w:tcPr>
            <w:tcW w:w="631" w:type="dxa"/>
            <w:vMerge w:val="continue"/>
            <w:noWrap w:val="0"/>
            <w:vAlign w:val="center"/>
          </w:tcPr>
          <w:p w14:paraId="4AACBFF5">
            <w:pPr>
              <w:shd w:val="clear"/>
              <w:spacing w:line="240" w:lineRule="auto"/>
              <w:rPr>
                <w:rFonts w:hint="eastAsia" w:ascii="宋体" w:hAnsi="宋体" w:eastAsia="宋体" w:cs="宋体"/>
                <w:color w:val="auto"/>
              </w:rPr>
            </w:pPr>
          </w:p>
        </w:tc>
      </w:tr>
      <w:tr w14:paraId="73FEF5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0" w:type="dxa"/>
            <w:vMerge w:val="continue"/>
            <w:noWrap w:val="0"/>
            <w:vAlign w:val="center"/>
          </w:tcPr>
          <w:p w14:paraId="094D4E89">
            <w:pPr>
              <w:shd w:val="clear"/>
              <w:spacing w:line="240" w:lineRule="auto"/>
              <w:rPr>
                <w:rFonts w:hint="eastAsia" w:ascii="宋体" w:hAnsi="宋体" w:eastAsia="宋体" w:cs="宋体"/>
                <w:color w:val="auto"/>
              </w:rPr>
            </w:pPr>
          </w:p>
        </w:tc>
        <w:tc>
          <w:tcPr>
            <w:tcW w:w="1200" w:type="dxa"/>
            <w:vMerge w:val="continue"/>
            <w:noWrap w:val="0"/>
            <w:vAlign w:val="center"/>
          </w:tcPr>
          <w:p w14:paraId="7D5709C7">
            <w:pPr>
              <w:shd w:val="clear"/>
              <w:spacing w:line="240" w:lineRule="auto"/>
              <w:rPr>
                <w:rFonts w:hint="eastAsia" w:ascii="宋体" w:hAnsi="宋体" w:eastAsia="宋体" w:cs="宋体"/>
                <w:color w:val="auto"/>
              </w:rPr>
            </w:pPr>
          </w:p>
        </w:tc>
        <w:tc>
          <w:tcPr>
            <w:tcW w:w="5266" w:type="dxa"/>
            <w:noWrap w:val="0"/>
            <w:vAlign w:val="center"/>
          </w:tcPr>
          <w:p w14:paraId="19086D33">
            <w:pPr>
              <w:shd w:val="clear"/>
              <w:spacing w:line="240" w:lineRule="auto"/>
              <w:rPr>
                <w:rFonts w:hint="eastAsia" w:ascii="宋体" w:hAnsi="宋体" w:eastAsia="宋体" w:cs="宋体"/>
                <w:color w:val="auto"/>
              </w:rPr>
            </w:pPr>
            <w:r>
              <w:rPr>
                <w:rFonts w:hint="eastAsia" w:ascii="宋体" w:hAnsi="宋体" w:eastAsia="宋体" w:cs="宋体"/>
                <w:color w:val="auto"/>
              </w:rPr>
              <w:t>注射类医嘱执行</w:t>
            </w:r>
          </w:p>
        </w:tc>
        <w:tc>
          <w:tcPr>
            <w:tcW w:w="700" w:type="dxa"/>
            <w:vMerge w:val="continue"/>
            <w:noWrap w:val="0"/>
            <w:vAlign w:val="center"/>
          </w:tcPr>
          <w:p w14:paraId="345571E8">
            <w:pPr>
              <w:shd w:val="clear"/>
              <w:spacing w:line="240" w:lineRule="auto"/>
              <w:rPr>
                <w:rFonts w:hint="eastAsia" w:ascii="宋体" w:hAnsi="宋体" w:eastAsia="宋体" w:cs="宋体"/>
                <w:color w:val="auto"/>
              </w:rPr>
            </w:pPr>
          </w:p>
        </w:tc>
        <w:tc>
          <w:tcPr>
            <w:tcW w:w="631" w:type="dxa"/>
            <w:vMerge w:val="continue"/>
            <w:noWrap w:val="0"/>
            <w:vAlign w:val="center"/>
          </w:tcPr>
          <w:p w14:paraId="0161A6A8">
            <w:pPr>
              <w:shd w:val="clear"/>
              <w:spacing w:line="240" w:lineRule="auto"/>
              <w:rPr>
                <w:rFonts w:hint="eastAsia" w:ascii="宋体" w:hAnsi="宋体" w:eastAsia="宋体" w:cs="宋体"/>
                <w:color w:val="auto"/>
              </w:rPr>
            </w:pPr>
          </w:p>
        </w:tc>
      </w:tr>
      <w:tr w14:paraId="5CE0C2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0" w:type="dxa"/>
            <w:vMerge w:val="continue"/>
            <w:noWrap w:val="0"/>
            <w:vAlign w:val="center"/>
          </w:tcPr>
          <w:p w14:paraId="2AFFCBB1">
            <w:pPr>
              <w:shd w:val="clear"/>
              <w:spacing w:line="240" w:lineRule="auto"/>
              <w:rPr>
                <w:rFonts w:hint="eastAsia" w:ascii="宋体" w:hAnsi="宋体" w:eastAsia="宋体" w:cs="宋体"/>
                <w:color w:val="auto"/>
              </w:rPr>
            </w:pPr>
          </w:p>
        </w:tc>
        <w:tc>
          <w:tcPr>
            <w:tcW w:w="1200" w:type="dxa"/>
            <w:vMerge w:val="continue"/>
            <w:noWrap w:val="0"/>
            <w:vAlign w:val="center"/>
          </w:tcPr>
          <w:p w14:paraId="7F809A05">
            <w:pPr>
              <w:shd w:val="clear"/>
              <w:spacing w:line="240" w:lineRule="auto"/>
              <w:rPr>
                <w:rFonts w:hint="eastAsia" w:ascii="宋体" w:hAnsi="宋体" w:eastAsia="宋体" w:cs="宋体"/>
                <w:color w:val="auto"/>
              </w:rPr>
            </w:pPr>
          </w:p>
        </w:tc>
        <w:tc>
          <w:tcPr>
            <w:tcW w:w="5266" w:type="dxa"/>
            <w:noWrap w:val="0"/>
            <w:vAlign w:val="center"/>
          </w:tcPr>
          <w:p w14:paraId="57E64DBF">
            <w:pPr>
              <w:shd w:val="clear"/>
              <w:spacing w:line="240" w:lineRule="auto"/>
              <w:rPr>
                <w:rFonts w:hint="eastAsia" w:ascii="宋体" w:hAnsi="宋体" w:eastAsia="宋体" w:cs="宋体"/>
                <w:color w:val="auto"/>
              </w:rPr>
            </w:pPr>
            <w:r>
              <w:rPr>
                <w:rFonts w:hint="eastAsia" w:ascii="宋体" w:hAnsi="宋体" w:eastAsia="宋体" w:cs="宋体"/>
                <w:color w:val="auto"/>
              </w:rPr>
              <w:t>注射类医嘱执行结果回传</w:t>
            </w:r>
          </w:p>
        </w:tc>
        <w:tc>
          <w:tcPr>
            <w:tcW w:w="700" w:type="dxa"/>
            <w:vMerge w:val="continue"/>
            <w:noWrap w:val="0"/>
            <w:vAlign w:val="center"/>
          </w:tcPr>
          <w:p w14:paraId="4D5449EC">
            <w:pPr>
              <w:shd w:val="clear"/>
              <w:spacing w:line="240" w:lineRule="auto"/>
              <w:rPr>
                <w:rFonts w:hint="eastAsia" w:ascii="宋体" w:hAnsi="宋体" w:eastAsia="宋体" w:cs="宋体"/>
                <w:color w:val="auto"/>
              </w:rPr>
            </w:pPr>
          </w:p>
        </w:tc>
        <w:tc>
          <w:tcPr>
            <w:tcW w:w="631" w:type="dxa"/>
            <w:vMerge w:val="continue"/>
            <w:noWrap w:val="0"/>
            <w:vAlign w:val="center"/>
          </w:tcPr>
          <w:p w14:paraId="6923214D">
            <w:pPr>
              <w:shd w:val="clear"/>
              <w:spacing w:line="240" w:lineRule="auto"/>
              <w:rPr>
                <w:rFonts w:hint="eastAsia" w:ascii="宋体" w:hAnsi="宋体" w:eastAsia="宋体" w:cs="宋体"/>
                <w:color w:val="auto"/>
              </w:rPr>
            </w:pPr>
          </w:p>
        </w:tc>
      </w:tr>
      <w:tr w14:paraId="6BD2C8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90" w:type="dxa"/>
            <w:vMerge w:val="continue"/>
            <w:noWrap w:val="0"/>
            <w:vAlign w:val="center"/>
          </w:tcPr>
          <w:p w14:paraId="07B7D96E">
            <w:pPr>
              <w:shd w:val="clear"/>
              <w:spacing w:line="240" w:lineRule="auto"/>
              <w:rPr>
                <w:rFonts w:hint="eastAsia" w:ascii="宋体" w:hAnsi="宋体" w:eastAsia="宋体" w:cs="宋体"/>
                <w:color w:val="auto"/>
              </w:rPr>
            </w:pPr>
          </w:p>
        </w:tc>
        <w:tc>
          <w:tcPr>
            <w:tcW w:w="1200" w:type="dxa"/>
            <w:vMerge w:val="continue"/>
            <w:noWrap w:val="0"/>
            <w:vAlign w:val="center"/>
          </w:tcPr>
          <w:p w14:paraId="7F94C96C">
            <w:pPr>
              <w:shd w:val="clear"/>
              <w:spacing w:line="240" w:lineRule="auto"/>
              <w:rPr>
                <w:rFonts w:hint="eastAsia" w:ascii="宋体" w:hAnsi="宋体" w:eastAsia="宋体" w:cs="宋体"/>
                <w:color w:val="auto"/>
              </w:rPr>
            </w:pPr>
          </w:p>
        </w:tc>
        <w:tc>
          <w:tcPr>
            <w:tcW w:w="5266" w:type="dxa"/>
            <w:noWrap w:val="0"/>
            <w:vAlign w:val="center"/>
          </w:tcPr>
          <w:p w14:paraId="1FF79FB1">
            <w:pPr>
              <w:shd w:val="clear"/>
              <w:spacing w:line="240" w:lineRule="auto"/>
              <w:rPr>
                <w:rFonts w:hint="eastAsia" w:ascii="宋体" w:hAnsi="宋体" w:eastAsia="宋体" w:cs="宋体"/>
                <w:color w:val="auto"/>
              </w:rPr>
            </w:pPr>
            <w:r>
              <w:rPr>
                <w:rFonts w:hint="eastAsia" w:ascii="宋体" w:hAnsi="宋体" w:eastAsia="宋体" w:cs="宋体"/>
                <w:color w:val="auto"/>
              </w:rPr>
              <w:t>医嘱执行记录查询</w:t>
            </w:r>
          </w:p>
        </w:tc>
        <w:tc>
          <w:tcPr>
            <w:tcW w:w="700" w:type="dxa"/>
            <w:vMerge w:val="continue"/>
            <w:noWrap w:val="0"/>
            <w:vAlign w:val="center"/>
          </w:tcPr>
          <w:p w14:paraId="3EB5C500">
            <w:pPr>
              <w:shd w:val="clear"/>
              <w:spacing w:line="240" w:lineRule="auto"/>
              <w:rPr>
                <w:rFonts w:hint="eastAsia" w:ascii="宋体" w:hAnsi="宋体" w:eastAsia="宋体" w:cs="宋体"/>
                <w:color w:val="auto"/>
              </w:rPr>
            </w:pPr>
          </w:p>
        </w:tc>
        <w:tc>
          <w:tcPr>
            <w:tcW w:w="631" w:type="dxa"/>
            <w:vMerge w:val="continue"/>
            <w:noWrap w:val="0"/>
            <w:vAlign w:val="center"/>
          </w:tcPr>
          <w:p w14:paraId="07DF9854">
            <w:pPr>
              <w:shd w:val="clear"/>
              <w:spacing w:line="240" w:lineRule="auto"/>
              <w:rPr>
                <w:rFonts w:hint="eastAsia" w:ascii="宋体" w:hAnsi="宋体" w:eastAsia="宋体" w:cs="宋体"/>
                <w:color w:val="auto"/>
              </w:rPr>
            </w:pPr>
          </w:p>
        </w:tc>
      </w:tr>
      <w:tr w14:paraId="272CDA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0" w:type="dxa"/>
            <w:vMerge w:val="continue"/>
            <w:noWrap w:val="0"/>
            <w:vAlign w:val="center"/>
          </w:tcPr>
          <w:p w14:paraId="67CF9573">
            <w:pPr>
              <w:shd w:val="clear"/>
              <w:spacing w:line="240" w:lineRule="auto"/>
              <w:rPr>
                <w:rFonts w:hint="eastAsia" w:ascii="宋体" w:hAnsi="宋体" w:eastAsia="宋体" w:cs="宋体"/>
                <w:color w:val="auto"/>
              </w:rPr>
            </w:pPr>
          </w:p>
        </w:tc>
        <w:tc>
          <w:tcPr>
            <w:tcW w:w="1200" w:type="dxa"/>
            <w:vMerge w:val="continue"/>
            <w:noWrap w:val="0"/>
            <w:vAlign w:val="center"/>
          </w:tcPr>
          <w:p w14:paraId="2EB520BC">
            <w:pPr>
              <w:shd w:val="clear"/>
              <w:spacing w:line="240" w:lineRule="auto"/>
              <w:rPr>
                <w:rFonts w:hint="eastAsia" w:ascii="宋体" w:hAnsi="宋体" w:eastAsia="宋体" w:cs="宋体"/>
                <w:color w:val="auto"/>
              </w:rPr>
            </w:pPr>
          </w:p>
        </w:tc>
        <w:tc>
          <w:tcPr>
            <w:tcW w:w="5266" w:type="dxa"/>
            <w:noWrap w:val="0"/>
            <w:vAlign w:val="center"/>
          </w:tcPr>
          <w:p w14:paraId="799BE955">
            <w:pPr>
              <w:shd w:val="clear"/>
              <w:spacing w:line="240" w:lineRule="auto"/>
              <w:rPr>
                <w:rFonts w:hint="eastAsia" w:ascii="宋体" w:hAnsi="宋体" w:eastAsia="宋体" w:cs="宋体"/>
                <w:color w:val="auto"/>
              </w:rPr>
            </w:pPr>
            <w:r>
              <w:rPr>
                <w:rFonts w:hint="eastAsia" w:ascii="宋体" w:hAnsi="宋体" w:eastAsia="宋体" w:cs="宋体"/>
                <w:color w:val="auto"/>
              </w:rPr>
              <w:t>领血双签核对</w:t>
            </w:r>
          </w:p>
        </w:tc>
        <w:tc>
          <w:tcPr>
            <w:tcW w:w="700" w:type="dxa"/>
            <w:vMerge w:val="continue"/>
            <w:noWrap w:val="0"/>
            <w:vAlign w:val="center"/>
          </w:tcPr>
          <w:p w14:paraId="3BD1E97A">
            <w:pPr>
              <w:shd w:val="clear"/>
              <w:spacing w:line="240" w:lineRule="auto"/>
              <w:rPr>
                <w:rFonts w:hint="eastAsia" w:ascii="宋体" w:hAnsi="宋体" w:eastAsia="宋体" w:cs="宋体"/>
                <w:color w:val="auto"/>
              </w:rPr>
            </w:pPr>
          </w:p>
        </w:tc>
        <w:tc>
          <w:tcPr>
            <w:tcW w:w="631" w:type="dxa"/>
            <w:vMerge w:val="continue"/>
            <w:noWrap w:val="0"/>
            <w:vAlign w:val="center"/>
          </w:tcPr>
          <w:p w14:paraId="6AE6CA27">
            <w:pPr>
              <w:shd w:val="clear"/>
              <w:spacing w:line="240" w:lineRule="auto"/>
              <w:rPr>
                <w:rFonts w:hint="eastAsia" w:ascii="宋体" w:hAnsi="宋体" w:eastAsia="宋体" w:cs="宋体"/>
                <w:color w:val="auto"/>
              </w:rPr>
            </w:pPr>
          </w:p>
        </w:tc>
      </w:tr>
      <w:tr w14:paraId="135252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0" w:type="dxa"/>
            <w:vMerge w:val="continue"/>
            <w:noWrap w:val="0"/>
            <w:vAlign w:val="center"/>
          </w:tcPr>
          <w:p w14:paraId="6F068B83">
            <w:pPr>
              <w:shd w:val="clear"/>
              <w:spacing w:line="240" w:lineRule="auto"/>
              <w:rPr>
                <w:rFonts w:hint="eastAsia" w:ascii="宋体" w:hAnsi="宋体" w:eastAsia="宋体" w:cs="宋体"/>
                <w:color w:val="auto"/>
              </w:rPr>
            </w:pPr>
          </w:p>
        </w:tc>
        <w:tc>
          <w:tcPr>
            <w:tcW w:w="1200" w:type="dxa"/>
            <w:vMerge w:val="continue"/>
            <w:noWrap w:val="0"/>
            <w:vAlign w:val="center"/>
          </w:tcPr>
          <w:p w14:paraId="4364E1B6">
            <w:pPr>
              <w:shd w:val="clear"/>
              <w:spacing w:line="240" w:lineRule="auto"/>
              <w:rPr>
                <w:rFonts w:hint="eastAsia" w:ascii="宋体" w:hAnsi="宋体" w:eastAsia="宋体" w:cs="宋体"/>
                <w:color w:val="auto"/>
              </w:rPr>
            </w:pPr>
          </w:p>
        </w:tc>
        <w:tc>
          <w:tcPr>
            <w:tcW w:w="5266" w:type="dxa"/>
            <w:noWrap w:val="0"/>
            <w:vAlign w:val="center"/>
          </w:tcPr>
          <w:p w14:paraId="6AE06854">
            <w:pPr>
              <w:shd w:val="clear"/>
              <w:spacing w:line="240" w:lineRule="auto"/>
              <w:rPr>
                <w:rFonts w:hint="eastAsia" w:ascii="宋体" w:hAnsi="宋体" w:eastAsia="宋体" w:cs="宋体"/>
                <w:color w:val="auto"/>
              </w:rPr>
            </w:pPr>
            <w:r>
              <w:rPr>
                <w:rFonts w:hint="eastAsia" w:ascii="宋体" w:hAnsi="宋体" w:eastAsia="宋体" w:cs="宋体"/>
                <w:color w:val="auto"/>
              </w:rPr>
              <w:t>领血双签信息结果回传</w:t>
            </w:r>
          </w:p>
        </w:tc>
        <w:tc>
          <w:tcPr>
            <w:tcW w:w="700" w:type="dxa"/>
            <w:vMerge w:val="continue"/>
            <w:noWrap w:val="0"/>
            <w:vAlign w:val="center"/>
          </w:tcPr>
          <w:p w14:paraId="1F124B42">
            <w:pPr>
              <w:shd w:val="clear"/>
              <w:spacing w:line="240" w:lineRule="auto"/>
              <w:rPr>
                <w:rFonts w:hint="eastAsia" w:ascii="宋体" w:hAnsi="宋体" w:eastAsia="宋体" w:cs="宋体"/>
                <w:color w:val="auto"/>
              </w:rPr>
            </w:pPr>
          </w:p>
        </w:tc>
        <w:tc>
          <w:tcPr>
            <w:tcW w:w="631" w:type="dxa"/>
            <w:vMerge w:val="continue"/>
            <w:noWrap w:val="0"/>
            <w:vAlign w:val="center"/>
          </w:tcPr>
          <w:p w14:paraId="0A77F9C9">
            <w:pPr>
              <w:shd w:val="clear"/>
              <w:spacing w:line="240" w:lineRule="auto"/>
              <w:rPr>
                <w:rFonts w:hint="eastAsia" w:ascii="宋体" w:hAnsi="宋体" w:eastAsia="宋体" w:cs="宋体"/>
                <w:color w:val="auto"/>
              </w:rPr>
            </w:pPr>
          </w:p>
        </w:tc>
      </w:tr>
      <w:tr w14:paraId="164261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0" w:type="dxa"/>
            <w:vMerge w:val="continue"/>
            <w:noWrap w:val="0"/>
            <w:vAlign w:val="center"/>
          </w:tcPr>
          <w:p w14:paraId="3C50879D">
            <w:pPr>
              <w:shd w:val="clear"/>
              <w:spacing w:line="240" w:lineRule="auto"/>
              <w:rPr>
                <w:rFonts w:hint="eastAsia" w:ascii="宋体" w:hAnsi="宋体" w:eastAsia="宋体" w:cs="宋体"/>
                <w:color w:val="auto"/>
              </w:rPr>
            </w:pPr>
          </w:p>
        </w:tc>
        <w:tc>
          <w:tcPr>
            <w:tcW w:w="1200" w:type="dxa"/>
            <w:vMerge w:val="continue"/>
            <w:noWrap w:val="0"/>
            <w:vAlign w:val="center"/>
          </w:tcPr>
          <w:p w14:paraId="70FEDB15">
            <w:pPr>
              <w:shd w:val="clear"/>
              <w:spacing w:line="240" w:lineRule="auto"/>
              <w:rPr>
                <w:rFonts w:hint="eastAsia" w:ascii="宋体" w:hAnsi="宋体" w:eastAsia="宋体" w:cs="宋体"/>
                <w:color w:val="auto"/>
              </w:rPr>
            </w:pPr>
          </w:p>
        </w:tc>
        <w:tc>
          <w:tcPr>
            <w:tcW w:w="5266" w:type="dxa"/>
            <w:noWrap w:val="0"/>
            <w:vAlign w:val="center"/>
          </w:tcPr>
          <w:p w14:paraId="1A21093E">
            <w:pPr>
              <w:shd w:val="clear"/>
              <w:spacing w:line="240" w:lineRule="auto"/>
              <w:rPr>
                <w:rFonts w:hint="eastAsia" w:ascii="宋体" w:hAnsi="宋体" w:eastAsia="宋体" w:cs="宋体"/>
                <w:color w:val="auto"/>
              </w:rPr>
            </w:pPr>
            <w:r>
              <w:rPr>
                <w:rFonts w:hint="eastAsia" w:ascii="宋体" w:hAnsi="宋体" w:eastAsia="宋体" w:cs="宋体"/>
                <w:color w:val="auto"/>
              </w:rPr>
              <w:t>输血前核对</w:t>
            </w:r>
          </w:p>
        </w:tc>
        <w:tc>
          <w:tcPr>
            <w:tcW w:w="700" w:type="dxa"/>
            <w:vMerge w:val="continue"/>
            <w:noWrap w:val="0"/>
            <w:vAlign w:val="center"/>
          </w:tcPr>
          <w:p w14:paraId="0EEB83CF">
            <w:pPr>
              <w:shd w:val="clear"/>
              <w:spacing w:line="240" w:lineRule="auto"/>
              <w:rPr>
                <w:rFonts w:hint="eastAsia" w:ascii="宋体" w:hAnsi="宋体" w:eastAsia="宋体" w:cs="宋体"/>
                <w:color w:val="auto"/>
              </w:rPr>
            </w:pPr>
          </w:p>
        </w:tc>
        <w:tc>
          <w:tcPr>
            <w:tcW w:w="631" w:type="dxa"/>
            <w:vMerge w:val="continue"/>
            <w:noWrap w:val="0"/>
            <w:vAlign w:val="center"/>
          </w:tcPr>
          <w:p w14:paraId="51CF9A2A">
            <w:pPr>
              <w:shd w:val="clear"/>
              <w:spacing w:line="240" w:lineRule="auto"/>
              <w:rPr>
                <w:rFonts w:hint="eastAsia" w:ascii="宋体" w:hAnsi="宋体" w:eastAsia="宋体" w:cs="宋体"/>
                <w:color w:val="auto"/>
              </w:rPr>
            </w:pPr>
          </w:p>
        </w:tc>
      </w:tr>
      <w:tr w14:paraId="3E357E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0" w:type="dxa"/>
            <w:vMerge w:val="continue"/>
            <w:noWrap w:val="0"/>
            <w:vAlign w:val="center"/>
          </w:tcPr>
          <w:p w14:paraId="0464EDEF">
            <w:pPr>
              <w:shd w:val="clear"/>
              <w:spacing w:line="240" w:lineRule="auto"/>
              <w:rPr>
                <w:rFonts w:hint="eastAsia" w:ascii="宋体" w:hAnsi="宋体" w:eastAsia="宋体" w:cs="宋体"/>
                <w:color w:val="auto"/>
              </w:rPr>
            </w:pPr>
          </w:p>
        </w:tc>
        <w:tc>
          <w:tcPr>
            <w:tcW w:w="1200" w:type="dxa"/>
            <w:vMerge w:val="continue"/>
            <w:noWrap w:val="0"/>
            <w:vAlign w:val="center"/>
          </w:tcPr>
          <w:p w14:paraId="1DA96ECF">
            <w:pPr>
              <w:shd w:val="clear"/>
              <w:spacing w:line="240" w:lineRule="auto"/>
              <w:rPr>
                <w:rFonts w:hint="eastAsia" w:ascii="宋体" w:hAnsi="宋体" w:eastAsia="宋体" w:cs="宋体"/>
                <w:color w:val="auto"/>
              </w:rPr>
            </w:pPr>
          </w:p>
        </w:tc>
        <w:tc>
          <w:tcPr>
            <w:tcW w:w="5266" w:type="dxa"/>
            <w:noWrap w:val="0"/>
            <w:vAlign w:val="center"/>
          </w:tcPr>
          <w:p w14:paraId="7F84E59B">
            <w:pPr>
              <w:shd w:val="clear"/>
              <w:spacing w:line="240" w:lineRule="auto"/>
              <w:rPr>
                <w:rFonts w:hint="eastAsia" w:ascii="宋体" w:hAnsi="宋体" w:eastAsia="宋体" w:cs="宋体"/>
                <w:color w:val="auto"/>
              </w:rPr>
            </w:pPr>
            <w:r>
              <w:rPr>
                <w:rFonts w:hint="eastAsia" w:ascii="宋体" w:hAnsi="宋体" w:eastAsia="宋体" w:cs="宋体"/>
                <w:color w:val="auto"/>
              </w:rPr>
              <w:t>输血执行核对</w:t>
            </w:r>
          </w:p>
        </w:tc>
        <w:tc>
          <w:tcPr>
            <w:tcW w:w="700" w:type="dxa"/>
            <w:vMerge w:val="continue"/>
            <w:noWrap w:val="0"/>
            <w:vAlign w:val="center"/>
          </w:tcPr>
          <w:p w14:paraId="24AD22DB">
            <w:pPr>
              <w:shd w:val="clear"/>
              <w:spacing w:line="240" w:lineRule="auto"/>
              <w:rPr>
                <w:rFonts w:hint="eastAsia" w:ascii="宋体" w:hAnsi="宋体" w:eastAsia="宋体" w:cs="宋体"/>
                <w:color w:val="auto"/>
              </w:rPr>
            </w:pPr>
          </w:p>
        </w:tc>
        <w:tc>
          <w:tcPr>
            <w:tcW w:w="631" w:type="dxa"/>
            <w:vMerge w:val="continue"/>
            <w:noWrap w:val="0"/>
            <w:vAlign w:val="center"/>
          </w:tcPr>
          <w:p w14:paraId="2C5D23B7">
            <w:pPr>
              <w:shd w:val="clear"/>
              <w:spacing w:line="240" w:lineRule="auto"/>
              <w:rPr>
                <w:rFonts w:hint="eastAsia" w:ascii="宋体" w:hAnsi="宋体" w:eastAsia="宋体" w:cs="宋体"/>
                <w:color w:val="auto"/>
              </w:rPr>
            </w:pPr>
          </w:p>
        </w:tc>
      </w:tr>
      <w:tr w14:paraId="12E942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0" w:type="dxa"/>
            <w:vMerge w:val="continue"/>
            <w:noWrap w:val="0"/>
            <w:vAlign w:val="center"/>
          </w:tcPr>
          <w:p w14:paraId="76C2768E">
            <w:pPr>
              <w:shd w:val="clear"/>
              <w:spacing w:line="240" w:lineRule="auto"/>
              <w:rPr>
                <w:rFonts w:hint="eastAsia" w:ascii="宋体" w:hAnsi="宋体" w:eastAsia="宋体" w:cs="宋体"/>
                <w:color w:val="auto"/>
              </w:rPr>
            </w:pPr>
          </w:p>
        </w:tc>
        <w:tc>
          <w:tcPr>
            <w:tcW w:w="1200" w:type="dxa"/>
            <w:vMerge w:val="continue"/>
            <w:noWrap w:val="0"/>
            <w:vAlign w:val="center"/>
          </w:tcPr>
          <w:p w14:paraId="25A9DA59">
            <w:pPr>
              <w:shd w:val="clear"/>
              <w:spacing w:line="240" w:lineRule="auto"/>
              <w:rPr>
                <w:rFonts w:hint="eastAsia" w:ascii="宋体" w:hAnsi="宋体" w:eastAsia="宋体" w:cs="宋体"/>
                <w:color w:val="auto"/>
              </w:rPr>
            </w:pPr>
          </w:p>
        </w:tc>
        <w:tc>
          <w:tcPr>
            <w:tcW w:w="5266" w:type="dxa"/>
            <w:noWrap w:val="0"/>
            <w:vAlign w:val="center"/>
          </w:tcPr>
          <w:p w14:paraId="09622804">
            <w:pPr>
              <w:shd w:val="clear"/>
              <w:spacing w:line="240" w:lineRule="auto"/>
              <w:rPr>
                <w:rFonts w:hint="eastAsia" w:ascii="宋体" w:hAnsi="宋体" w:eastAsia="宋体" w:cs="宋体"/>
                <w:color w:val="auto"/>
              </w:rPr>
            </w:pPr>
            <w:r>
              <w:rPr>
                <w:rFonts w:hint="eastAsia" w:ascii="宋体" w:hAnsi="宋体" w:eastAsia="宋体" w:cs="宋体"/>
                <w:color w:val="auto"/>
              </w:rPr>
              <w:t>输血执行记录查询</w:t>
            </w:r>
          </w:p>
        </w:tc>
        <w:tc>
          <w:tcPr>
            <w:tcW w:w="700" w:type="dxa"/>
            <w:vMerge w:val="continue"/>
            <w:noWrap w:val="0"/>
            <w:vAlign w:val="center"/>
          </w:tcPr>
          <w:p w14:paraId="1317A5BA">
            <w:pPr>
              <w:shd w:val="clear"/>
              <w:spacing w:line="240" w:lineRule="auto"/>
              <w:rPr>
                <w:rFonts w:hint="eastAsia" w:ascii="宋体" w:hAnsi="宋体" w:eastAsia="宋体" w:cs="宋体"/>
                <w:color w:val="auto"/>
              </w:rPr>
            </w:pPr>
          </w:p>
        </w:tc>
        <w:tc>
          <w:tcPr>
            <w:tcW w:w="631" w:type="dxa"/>
            <w:vMerge w:val="continue"/>
            <w:noWrap w:val="0"/>
            <w:vAlign w:val="center"/>
          </w:tcPr>
          <w:p w14:paraId="36D2DEB6">
            <w:pPr>
              <w:shd w:val="clear"/>
              <w:spacing w:line="240" w:lineRule="auto"/>
              <w:rPr>
                <w:rFonts w:hint="eastAsia" w:ascii="宋体" w:hAnsi="宋体" w:eastAsia="宋体" w:cs="宋体"/>
                <w:color w:val="auto"/>
              </w:rPr>
            </w:pPr>
          </w:p>
        </w:tc>
      </w:tr>
      <w:tr w14:paraId="6525A5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0" w:type="dxa"/>
            <w:vMerge w:val="continue"/>
            <w:noWrap w:val="0"/>
            <w:vAlign w:val="center"/>
          </w:tcPr>
          <w:p w14:paraId="774C6733">
            <w:pPr>
              <w:shd w:val="clear"/>
              <w:spacing w:line="240" w:lineRule="auto"/>
              <w:rPr>
                <w:rFonts w:hint="eastAsia" w:ascii="宋体" w:hAnsi="宋体" w:eastAsia="宋体" w:cs="宋体"/>
                <w:color w:val="auto"/>
              </w:rPr>
            </w:pPr>
          </w:p>
        </w:tc>
        <w:tc>
          <w:tcPr>
            <w:tcW w:w="1200" w:type="dxa"/>
            <w:vMerge w:val="continue"/>
            <w:noWrap w:val="0"/>
            <w:vAlign w:val="center"/>
          </w:tcPr>
          <w:p w14:paraId="4D550EBC">
            <w:pPr>
              <w:shd w:val="clear"/>
              <w:spacing w:line="240" w:lineRule="auto"/>
              <w:rPr>
                <w:rFonts w:hint="eastAsia" w:ascii="宋体" w:hAnsi="宋体" w:eastAsia="宋体" w:cs="宋体"/>
                <w:color w:val="auto"/>
              </w:rPr>
            </w:pPr>
          </w:p>
        </w:tc>
        <w:tc>
          <w:tcPr>
            <w:tcW w:w="5266" w:type="dxa"/>
            <w:noWrap w:val="0"/>
            <w:vAlign w:val="center"/>
          </w:tcPr>
          <w:p w14:paraId="7D9E635F">
            <w:pPr>
              <w:shd w:val="clear"/>
              <w:spacing w:line="240" w:lineRule="auto"/>
              <w:rPr>
                <w:rFonts w:hint="eastAsia" w:ascii="宋体" w:hAnsi="宋体" w:eastAsia="宋体" w:cs="宋体"/>
                <w:color w:val="auto"/>
              </w:rPr>
            </w:pPr>
            <w:r>
              <w:rPr>
                <w:rFonts w:hint="eastAsia" w:ascii="宋体" w:hAnsi="宋体" w:eastAsia="宋体" w:cs="宋体"/>
                <w:color w:val="auto"/>
              </w:rPr>
              <w:t>输血巡视</w:t>
            </w:r>
          </w:p>
        </w:tc>
        <w:tc>
          <w:tcPr>
            <w:tcW w:w="700" w:type="dxa"/>
            <w:vMerge w:val="continue"/>
            <w:noWrap w:val="0"/>
            <w:vAlign w:val="center"/>
          </w:tcPr>
          <w:p w14:paraId="3277E23A">
            <w:pPr>
              <w:shd w:val="clear"/>
              <w:spacing w:line="240" w:lineRule="auto"/>
              <w:rPr>
                <w:rFonts w:hint="eastAsia" w:ascii="宋体" w:hAnsi="宋体" w:eastAsia="宋体" w:cs="宋体"/>
                <w:color w:val="auto"/>
              </w:rPr>
            </w:pPr>
          </w:p>
        </w:tc>
        <w:tc>
          <w:tcPr>
            <w:tcW w:w="631" w:type="dxa"/>
            <w:vMerge w:val="continue"/>
            <w:noWrap w:val="0"/>
            <w:vAlign w:val="center"/>
          </w:tcPr>
          <w:p w14:paraId="2D8FB0FE">
            <w:pPr>
              <w:shd w:val="clear"/>
              <w:spacing w:line="240" w:lineRule="auto"/>
              <w:rPr>
                <w:rFonts w:hint="eastAsia" w:ascii="宋体" w:hAnsi="宋体" w:eastAsia="宋体" w:cs="宋体"/>
                <w:color w:val="auto"/>
              </w:rPr>
            </w:pPr>
          </w:p>
        </w:tc>
      </w:tr>
      <w:tr w14:paraId="39BE71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0" w:type="dxa"/>
            <w:vMerge w:val="continue"/>
            <w:noWrap w:val="0"/>
            <w:vAlign w:val="center"/>
          </w:tcPr>
          <w:p w14:paraId="3025D247">
            <w:pPr>
              <w:shd w:val="clear"/>
              <w:spacing w:line="240" w:lineRule="auto"/>
              <w:rPr>
                <w:rFonts w:hint="eastAsia" w:ascii="宋体" w:hAnsi="宋体" w:eastAsia="宋体" w:cs="宋体"/>
                <w:color w:val="auto"/>
              </w:rPr>
            </w:pPr>
          </w:p>
        </w:tc>
        <w:tc>
          <w:tcPr>
            <w:tcW w:w="1200" w:type="dxa"/>
            <w:vMerge w:val="continue"/>
            <w:noWrap w:val="0"/>
            <w:vAlign w:val="center"/>
          </w:tcPr>
          <w:p w14:paraId="59ADA991">
            <w:pPr>
              <w:shd w:val="clear"/>
              <w:spacing w:line="240" w:lineRule="auto"/>
              <w:rPr>
                <w:rFonts w:hint="eastAsia" w:ascii="宋体" w:hAnsi="宋体" w:eastAsia="宋体" w:cs="宋体"/>
                <w:color w:val="auto"/>
              </w:rPr>
            </w:pPr>
          </w:p>
        </w:tc>
        <w:tc>
          <w:tcPr>
            <w:tcW w:w="5266" w:type="dxa"/>
            <w:noWrap w:val="0"/>
            <w:vAlign w:val="center"/>
          </w:tcPr>
          <w:p w14:paraId="196B26D4">
            <w:pPr>
              <w:shd w:val="clear"/>
              <w:spacing w:line="240" w:lineRule="auto"/>
              <w:rPr>
                <w:rFonts w:hint="eastAsia" w:ascii="宋体" w:hAnsi="宋体" w:eastAsia="宋体" w:cs="宋体"/>
                <w:color w:val="auto"/>
              </w:rPr>
            </w:pPr>
            <w:r>
              <w:rPr>
                <w:rFonts w:hint="eastAsia" w:ascii="宋体" w:hAnsi="宋体" w:eastAsia="宋体" w:cs="宋体"/>
                <w:color w:val="auto"/>
              </w:rPr>
              <w:t>血袋回收</w:t>
            </w:r>
          </w:p>
        </w:tc>
        <w:tc>
          <w:tcPr>
            <w:tcW w:w="700" w:type="dxa"/>
            <w:vMerge w:val="continue"/>
            <w:noWrap w:val="0"/>
            <w:vAlign w:val="center"/>
          </w:tcPr>
          <w:p w14:paraId="7852C66B">
            <w:pPr>
              <w:shd w:val="clear"/>
              <w:spacing w:line="240" w:lineRule="auto"/>
              <w:rPr>
                <w:rFonts w:hint="eastAsia" w:ascii="宋体" w:hAnsi="宋体" w:eastAsia="宋体" w:cs="宋体"/>
                <w:color w:val="auto"/>
              </w:rPr>
            </w:pPr>
          </w:p>
        </w:tc>
        <w:tc>
          <w:tcPr>
            <w:tcW w:w="631" w:type="dxa"/>
            <w:vMerge w:val="continue"/>
            <w:noWrap w:val="0"/>
            <w:vAlign w:val="center"/>
          </w:tcPr>
          <w:p w14:paraId="1C29D7ED">
            <w:pPr>
              <w:shd w:val="clear"/>
              <w:spacing w:line="240" w:lineRule="auto"/>
              <w:rPr>
                <w:rFonts w:hint="eastAsia" w:ascii="宋体" w:hAnsi="宋体" w:eastAsia="宋体" w:cs="宋体"/>
                <w:color w:val="auto"/>
              </w:rPr>
            </w:pPr>
          </w:p>
        </w:tc>
      </w:tr>
      <w:tr w14:paraId="128016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0" w:type="dxa"/>
            <w:vMerge w:val="continue"/>
            <w:noWrap w:val="0"/>
            <w:vAlign w:val="center"/>
          </w:tcPr>
          <w:p w14:paraId="4291684C">
            <w:pPr>
              <w:shd w:val="clear"/>
              <w:spacing w:line="240" w:lineRule="auto"/>
              <w:rPr>
                <w:rFonts w:hint="eastAsia" w:ascii="宋体" w:hAnsi="宋体" w:eastAsia="宋体" w:cs="宋体"/>
                <w:color w:val="auto"/>
              </w:rPr>
            </w:pPr>
          </w:p>
        </w:tc>
        <w:tc>
          <w:tcPr>
            <w:tcW w:w="1200" w:type="dxa"/>
            <w:vMerge w:val="continue"/>
            <w:noWrap w:val="0"/>
            <w:vAlign w:val="center"/>
          </w:tcPr>
          <w:p w14:paraId="74A9CE7F">
            <w:pPr>
              <w:shd w:val="clear"/>
              <w:spacing w:line="240" w:lineRule="auto"/>
              <w:rPr>
                <w:rFonts w:hint="eastAsia" w:ascii="宋体" w:hAnsi="宋体" w:eastAsia="宋体" w:cs="宋体"/>
                <w:color w:val="auto"/>
              </w:rPr>
            </w:pPr>
          </w:p>
        </w:tc>
        <w:tc>
          <w:tcPr>
            <w:tcW w:w="5266" w:type="dxa"/>
            <w:noWrap w:val="0"/>
            <w:vAlign w:val="center"/>
          </w:tcPr>
          <w:p w14:paraId="1632C912">
            <w:pPr>
              <w:shd w:val="clear"/>
              <w:spacing w:line="240" w:lineRule="auto"/>
              <w:rPr>
                <w:rFonts w:hint="eastAsia" w:ascii="宋体" w:hAnsi="宋体" w:eastAsia="宋体" w:cs="宋体"/>
                <w:color w:val="auto"/>
              </w:rPr>
            </w:pPr>
            <w:r>
              <w:rPr>
                <w:rFonts w:hint="eastAsia" w:ascii="宋体" w:hAnsi="宋体" w:eastAsia="宋体" w:cs="宋体"/>
                <w:color w:val="auto"/>
              </w:rPr>
              <w:t>输血执行结果回写</w:t>
            </w:r>
          </w:p>
        </w:tc>
        <w:tc>
          <w:tcPr>
            <w:tcW w:w="700" w:type="dxa"/>
            <w:vMerge w:val="continue"/>
            <w:noWrap w:val="0"/>
            <w:vAlign w:val="center"/>
          </w:tcPr>
          <w:p w14:paraId="75497040">
            <w:pPr>
              <w:shd w:val="clear"/>
              <w:spacing w:line="240" w:lineRule="auto"/>
              <w:rPr>
                <w:rFonts w:hint="eastAsia" w:ascii="宋体" w:hAnsi="宋体" w:eastAsia="宋体" w:cs="宋体"/>
                <w:color w:val="auto"/>
              </w:rPr>
            </w:pPr>
          </w:p>
        </w:tc>
        <w:tc>
          <w:tcPr>
            <w:tcW w:w="631" w:type="dxa"/>
            <w:vMerge w:val="continue"/>
            <w:noWrap w:val="0"/>
            <w:vAlign w:val="center"/>
          </w:tcPr>
          <w:p w14:paraId="6FCF0232">
            <w:pPr>
              <w:shd w:val="clear"/>
              <w:spacing w:line="240" w:lineRule="auto"/>
              <w:rPr>
                <w:rFonts w:hint="eastAsia" w:ascii="宋体" w:hAnsi="宋体" w:eastAsia="宋体" w:cs="宋体"/>
                <w:color w:val="auto"/>
              </w:rPr>
            </w:pPr>
          </w:p>
        </w:tc>
      </w:tr>
      <w:tr w14:paraId="4911A8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0" w:type="dxa"/>
            <w:vMerge w:val="continue"/>
            <w:noWrap w:val="0"/>
            <w:vAlign w:val="center"/>
          </w:tcPr>
          <w:p w14:paraId="5674901E">
            <w:pPr>
              <w:shd w:val="clear"/>
              <w:spacing w:line="240" w:lineRule="auto"/>
              <w:rPr>
                <w:rFonts w:hint="eastAsia" w:ascii="宋体" w:hAnsi="宋体" w:eastAsia="宋体" w:cs="宋体"/>
                <w:color w:val="auto"/>
              </w:rPr>
            </w:pPr>
          </w:p>
        </w:tc>
        <w:tc>
          <w:tcPr>
            <w:tcW w:w="1200" w:type="dxa"/>
            <w:vMerge w:val="continue"/>
            <w:noWrap w:val="0"/>
            <w:vAlign w:val="center"/>
          </w:tcPr>
          <w:p w14:paraId="662BBF49">
            <w:pPr>
              <w:shd w:val="clear"/>
              <w:spacing w:line="240" w:lineRule="auto"/>
              <w:rPr>
                <w:rFonts w:hint="eastAsia" w:ascii="宋体" w:hAnsi="宋体" w:eastAsia="宋体" w:cs="宋体"/>
                <w:color w:val="auto"/>
              </w:rPr>
            </w:pPr>
          </w:p>
        </w:tc>
        <w:tc>
          <w:tcPr>
            <w:tcW w:w="5266" w:type="dxa"/>
            <w:noWrap w:val="0"/>
            <w:vAlign w:val="center"/>
          </w:tcPr>
          <w:p w14:paraId="5FADC9B5">
            <w:pPr>
              <w:shd w:val="clear"/>
              <w:spacing w:line="240" w:lineRule="auto"/>
              <w:rPr>
                <w:rFonts w:hint="eastAsia" w:ascii="宋体" w:hAnsi="宋体" w:eastAsia="宋体" w:cs="宋体"/>
                <w:color w:val="auto"/>
              </w:rPr>
            </w:pPr>
            <w:r>
              <w:rPr>
                <w:rFonts w:hint="eastAsia" w:ascii="宋体" w:hAnsi="宋体" w:eastAsia="宋体" w:cs="宋体"/>
                <w:color w:val="auto"/>
              </w:rPr>
              <w:t>输液医嘱待执行（按照医嘱频次拆分）查询</w:t>
            </w:r>
          </w:p>
        </w:tc>
        <w:tc>
          <w:tcPr>
            <w:tcW w:w="700" w:type="dxa"/>
            <w:vMerge w:val="continue"/>
            <w:noWrap w:val="0"/>
            <w:vAlign w:val="center"/>
          </w:tcPr>
          <w:p w14:paraId="6F4CAC85">
            <w:pPr>
              <w:shd w:val="clear"/>
              <w:spacing w:line="240" w:lineRule="auto"/>
              <w:rPr>
                <w:rFonts w:hint="eastAsia" w:ascii="宋体" w:hAnsi="宋体" w:eastAsia="宋体" w:cs="宋体"/>
                <w:color w:val="auto"/>
              </w:rPr>
            </w:pPr>
          </w:p>
        </w:tc>
        <w:tc>
          <w:tcPr>
            <w:tcW w:w="631" w:type="dxa"/>
            <w:vMerge w:val="continue"/>
            <w:noWrap w:val="0"/>
            <w:vAlign w:val="center"/>
          </w:tcPr>
          <w:p w14:paraId="167B1476">
            <w:pPr>
              <w:shd w:val="clear"/>
              <w:spacing w:line="240" w:lineRule="auto"/>
              <w:rPr>
                <w:rFonts w:hint="eastAsia" w:ascii="宋体" w:hAnsi="宋体" w:eastAsia="宋体" w:cs="宋体"/>
                <w:color w:val="auto"/>
              </w:rPr>
            </w:pPr>
          </w:p>
        </w:tc>
      </w:tr>
      <w:tr w14:paraId="012E0D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0" w:type="dxa"/>
            <w:vMerge w:val="continue"/>
            <w:noWrap w:val="0"/>
            <w:vAlign w:val="center"/>
          </w:tcPr>
          <w:p w14:paraId="3E4A6BB5">
            <w:pPr>
              <w:shd w:val="clear"/>
              <w:spacing w:line="240" w:lineRule="auto"/>
              <w:rPr>
                <w:rFonts w:hint="eastAsia" w:ascii="宋体" w:hAnsi="宋体" w:eastAsia="宋体" w:cs="宋体"/>
                <w:color w:val="auto"/>
              </w:rPr>
            </w:pPr>
          </w:p>
        </w:tc>
        <w:tc>
          <w:tcPr>
            <w:tcW w:w="1200" w:type="dxa"/>
            <w:vMerge w:val="continue"/>
            <w:noWrap w:val="0"/>
            <w:vAlign w:val="center"/>
          </w:tcPr>
          <w:p w14:paraId="610A7C6D">
            <w:pPr>
              <w:shd w:val="clear"/>
              <w:spacing w:line="240" w:lineRule="auto"/>
              <w:rPr>
                <w:rFonts w:hint="eastAsia" w:ascii="宋体" w:hAnsi="宋体" w:eastAsia="宋体" w:cs="宋体"/>
                <w:color w:val="auto"/>
              </w:rPr>
            </w:pPr>
          </w:p>
        </w:tc>
        <w:tc>
          <w:tcPr>
            <w:tcW w:w="5266" w:type="dxa"/>
            <w:noWrap w:val="0"/>
            <w:vAlign w:val="center"/>
          </w:tcPr>
          <w:p w14:paraId="2CBCACE8">
            <w:pPr>
              <w:shd w:val="clear"/>
              <w:spacing w:line="240" w:lineRule="auto"/>
              <w:rPr>
                <w:rFonts w:hint="eastAsia" w:ascii="宋体" w:hAnsi="宋体" w:eastAsia="宋体" w:cs="宋体"/>
                <w:color w:val="auto"/>
              </w:rPr>
            </w:pPr>
            <w:r>
              <w:rPr>
                <w:rFonts w:hint="eastAsia" w:ascii="宋体" w:hAnsi="宋体" w:eastAsia="宋体" w:cs="宋体"/>
                <w:color w:val="auto"/>
              </w:rPr>
              <w:t>输液执行时用药核对</w:t>
            </w:r>
          </w:p>
        </w:tc>
        <w:tc>
          <w:tcPr>
            <w:tcW w:w="700" w:type="dxa"/>
            <w:vMerge w:val="continue"/>
            <w:noWrap w:val="0"/>
            <w:vAlign w:val="center"/>
          </w:tcPr>
          <w:p w14:paraId="40B33F2A">
            <w:pPr>
              <w:shd w:val="clear"/>
              <w:spacing w:line="240" w:lineRule="auto"/>
              <w:rPr>
                <w:rFonts w:hint="eastAsia" w:ascii="宋体" w:hAnsi="宋体" w:eastAsia="宋体" w:cs="宋体"/>
                <w:color w:val="auto"/>
              </w:rPr>
            </w:pPr>
          </w:p>
        </w:tc>
        <w:tc>
          <w:tcPr>
            <w:tcW w:w="631" w:type="dxa"/>
            <w:vMerge w:val="continue"/>
            <w:noWrap w:val="0"/>
            <w:vAlign w:val="center"/>
          </w:tcPr>
          <w:p w14:paraId="0148AE57">
            <w:pPr>
              <w:shd w:val="clear"/>
              <w:spacing w:line="240" w:lineRule="auto"/>
              <w:rPr>
                <w:rFonts w:hint="eastAsia" w:ascii="宋体" w:hAnsi="宋体" w:eastAsia="宋体" w:cs="宋体"/>
                <w:color w:val="auto"/>
              </w:rPr>
            </w:pPr>
          </w:p>
        </w:tc>
      </w:tr>
      <w:tr w14:paraId="5E0344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0" w:type="dxa"/>
            <w:vMerge w:val="continue"/>
            <w:noWrap w:val="0"/>
            <w:vAlign w:val="center"/>
          </w:tcPr>
          <w:p w14:paraId="4121118A">
            <w:pPr>
              <w:shd w:val="clear"/>
              <w:spacing w:line="240" w:lineRule="auto"/>
              <w:rPr>
                <w:rFonts w:hint="eastAsia" w:ascii="宋体" w:hAnsi="宋体" w:eastAsia="宋体" w:cs="宋体"/>
                <w:color w:val="auto"/>
              </w:rPr>
            </w:pPr>
          </w:p>
        </w:tc>
        <w:tc>
          <w:tcPr>
            <w:tcW w:w="1200" w:type="dxa"/>
            <w:vMerge w:val="continue"/>
            <w:noWrap w:val="0"/>
            <w:vAlign w:val="center"/>
          </w:tcPr>
          <w:p w14:paraId="1CC3082F">
            <w:pPr>
              <w:shd w:val="clear"/>
              <w:spacing w:line="240" w:lineRule="auto"/>
              <w:rPr>
                <w:rFonts w:hint="eastAsia" w:ascii="宋体" w:hAnsi="宋体" w:eastAsia="宋体" w:cs="宋体"/>
                <w:color w:val="auto"/>
              </w:rPr>
            </w:pPr>
          </w:p>
        </w:tc>
        <w:tc>
          <w:tcPr>
            <w:tcW w:w="5266" w:type="dxa"/>
            <w:noWrap w:val="0"/>
            <w:vAlign w:val="center"/>
          </w:tcPr>
          <w:p w14:paraId="120B7D68">
            <w:pPr>
              <w:shd w:val="clear"/>
              <w:spacing w:line="240" w:lineRule="auto"/>
              <w:rPr>
                <w:rFonts w:hint="eastAsia" w:ascii="宋体" w:hAnsi="宋体" w:eastAsia="宋体" w:cs="宋体"/>
                <w:color w:val="auto"/>
              </w:rPr>
            </w:pPr>
            <w:r>
              <w:rPr>
                <w:rFonts w:hint="eastAsia" w:ascii="宋体" w:hAnsi="宋体" w:eastAsia="宋体" w:cs="宋体"/>
                <w:color w:val="auto"/>
              </w:rPr>
              <w:t>医嘱执行巡视</w:t>
            </w:r>
          </w:p>
        </w:tc>
        <w:tc>
          <w:tcPr>
            <w:tcW w:w="700" w:type="dxa"/>
            <w:vMerge w:val="continue"/>
            <w:noWrap w:val="0"/>
            <w:vAlign w:val="center"/>
          </w:tcPr>
          <w:p w14:paraId="141A1133">
            <w:pPr>
              <w:shd w:val="clear"/>
              <w:spacing w:line="240" w:lineRule="auto"/>
              <w:rPr>
                <w:rFonts w:hint="eastAsia" w:ascii="宋体" w:hAnsi="宋体" w:eastAsia="宋体" w:cs="宋体"/>
                <w:color w:val="auto"/>
              </w:rPr>
            </w:pPr>
          </w:p>
        </w:tc>
        <w:tc>
          <w:tcPr>
            <w:tcW w:w="631" w:type="dxa"/>
            <w:vMerge w:val="continue"/>
            <w:noWrap w:val="0"/>
            <w:vAlign w:val="center"/>
          </w:tcPr>
          <w:p w14:paraId="0D2557E2">
            <w:pPr>
              <w:shd w:val="clear"/>
              <w:spacing w:line="240" w:lineRule="auto"/>
              <w:rPr>
                <w:rFonts w:hint="eastAsia" w:ascii="宋体" w:hAnsi="宋体" w:eastAsia="宋体" w:cs="宋体"/>
                <w:color w:val="auto"/>
              </w:rPr>
            </w:pPr>
          </w:p>
        </w:tc>
      </w:tr>
      <w:tr w14:paraId="1EF43C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0" w:type="dxa"/>
            <w:vMerge w:val="continue"/>
            <w:noWrap w:val="0"/>
            <w:vAlign w:val="center"/>
          </w:tcPr>
          <w:p w14:paraId="67735052">
            <w:pPr>
              <w:shd w:val="clear"/>
              <w:spacing w:line="240" w:lineRule="auto"/>
              <w:rPr>
                <w:rFonts w:hint="eastAsia" w:ascii="宋体" w:hAnsi="宋体" w:eastAsia="宋体" w:cs="宋体"/>
                <w:color w:val="auto"/>
              </w:rPr>
            </w:pPr>
          </w:p>
        </w:tc>
        <w:tc>
          <w:tcPr>
            <w:tcW w:w="1200" w:type="dxa"/>
            <w:vMerge w:val="continue"/>
            <w:noWrap w:val="0"/>
            <w:vAlign w:val="center"/>
          </w:tcPr>
          <w:p w14:paraId="551CE4F8">
            <w:pPr>
              <w:shd w:val="clear"/>
              <w:spacing w:line="240" w:lineRule="auto"/>
              <w:rPr>
                <w:rFonts w:hint="eastAsia" w:ascii="宋体" w:hAnsi="宋体" w:eastAsia="宋体" w:cs="宋体"/>
                <w:color w:val="auto"/>
              </w:rPr>
            </w:pPr>
          </w:p>
        </w:tc>
        <w:tc>
          <w:tcPr>
            <w:tcW w:w="5266" w:type="dxa"/>
            <w:noWrap w:val="0"/>
            <w:vAlign w:val="center"/>
          </w:tcPr>
          <w:p w14:paraId="38254BFA">
            <w:pPr>
              <w:shd w:val="clear"/>
              <w:spacing w:line="240" w:lineRule="auto"/>
              <w:rPr>
                <w:rFonts w:hint="eastAsia" w:ascii="宋体" w:hAnsi="宋体" w:eastAsia="宋体" w:cs="宋体"/>
                <w:color w:val="auto"/>
              </w:rPr>
            </w:pPr>
            <w:r>
              <w:rPr>
                <w:rFonts w:hint="eastAsia" w:ascii="宋体" w:hAnsi="宋体" w:eastAsia="宋体" w:cs="宋体"/>
                <w:color w:val="auto"/>
              </w:rPr>
              <w:t>执行结果回写</w:t>
            </w:r>
          </w:p>
        </w:tc>
        <w:tc>
          <w:tcPr>
            <w:tcW w:w="700" w:type="dxa"/>
            <w:vMerge w:val="continue"/>
            <w:noWrap w:val="0"/>
            <w:vAlign w:val="center"/>
          </w:tcPr>
          <w:p w14:paraId="5E22437C">
            <w:pPr>
              <w:shd w:val="clear"/>
              <w:spacing w:line="240" w:lineRule="auto"/>
              <w:rPr>
                <w:rFonts w:hint="eastAsia" w:ascii="宋体" w:hAnsi="宋体" w:eastAsia="宋体" w:cs="宋体"/>
                <w:color w:val="auto"/>
              </w:rPr>
            </w:pPr>
          </w:p>
        </w:tc>
        <w:tc>
          <w:tcPr>
            <w:tcW w:w="631" w:type="dxa"/>
            <w:vMerge w:val="continue"/>
            <w:noWrap w:val="0"/>
            <w:vAlign w:val="center"/>
          </w:tcPr>
          <w:p w14:paraId="132C792F">
            <w:pPr>
              <w:shd w:val="clear"/>
              <w:spacing w:line="240" w:lineRule="auto"/>
              <w:rPr>
                <w:rFonts w:hint="eastAsia" w:ascii="宋体" w:hAnsi="宋体" w:eastAsia="宋体" w:cs="宋体"/>
                <w:color w:val="auto"/>
              </w:rPr>
            </w:pPr>
          </w:p>
        </w:tc>
      </w:tr>
      <w:tr w14:paraId="2DF4BA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0" w:type="dxa"/>
            <w:vMerge w:val="continue"/>
            <w:noWrap w:val="0"/>
            <w:vAlign w:val="center"/>
          </w:tcPr>
          <w:p w14:paraId="17997EA5">
            <w:pPr>
              <w:shd w:val="clear"/>
              <w:spacing w:line="240" w:lineRule="auto"/>
              <w:rPr>
                <w:rFonts w:hint="eastAsia" w:ascii="宋体" w:hAnsi="宋体" w:eastAsia="宋体" w:cs="宋体"/>
                <w:color w:val="auto"/>
              </w:rPr>
            </w:pPr>
          </w:p>
        </w:tc>
        <w:tc>
          <w:tcPr>
            <w:tcW w:w="1200" w:type="dxa"/>
            <w:vMerge w:val="continue"/>
            <w:noWrap w:val="0"/>
            <w:vAlign w:val="center"/>
          </w:tcPr>
          <w:p w14:paraId="57D14826">
            <w:pPr>
              <w:shd w:val="clear"/>
              <w:spacing w:line="240" w:lineRule="auto"/>
              <w:rPr>
                <w:rFonts w:hint="eastAsia" w:ascii="宋体" w:hAnsi="宋体" w:eastAsia="宋体" w:cs="宋体"/>
                <w:color w:val="auto"/>
              </w:rPr>
            </w:pPr>
          </w:p>
        </w:tc>
        <w:tc>
          <w:tcPr>
            <w:tcW w:w="5266" w:type="dxa"/>
            <w:noWrap w:val="0"/>
            <w:vAlign w:val="center"/>
          </w:tcPr>
          <w:p w14:paraId="42B36846">
            <w:pPr>
              <w:shd w:val="clear"/>
              <w:spacing w:line="240" w:lineRule="auto"/>
              <w:rPr>
                <w:rFonts w:hint="eastAsia" w:ascii="宋体" w:hAnsi="宋体" w:eastAsia="宋体" w:cs="宋体"/>
                <w:color w:val="auto"/>
              </w:rPr>
            </w:pPr>
            <w:r>
              <w:rPr>
                <w:rFonts w:hint="eastAsia" w:ascii="宋体" w:hAnsi="宋体" w:eastAsia="宋体" w:cs="宋体"/>
                <w:color w:val="auto"/>
              </w:rPr>
              <w:t>输液量导入护理记录单</w:t>
            </w:r>
          </w:p>
        </w:tc>
        <w:tc>
          <w:tcPr>
            <w:tcW w:w="700" w:type="dxa"/>
            <w:vMerge w:val="continue"/>
            <w:noWrap w:val="0"/>
            <w:vAlign w:val="center"/>
          </w:tcPr>
          <w:p w14:paraId="279ABB05">
            <w:pPr>
              <w:shd w:val="clear"/>
              <w:spacing w:line="240" w:lineRule="auto"/>
              <w:rPr>
                <w:rFonts w:hint="eastAsia" w:ascii="宋体" w:hAnsi="宋体" w:eastAsia="宋体" w:cs="宋体"/>
                <w:color w:val="auto"/>
              </w:rPr>
            </w:pPr>
          </w:p>
        </w:tc>
        <w:tc>
          <w:tcPr>
            <w:tcW w:w="631" w:type="dxa"/>
            <w:vMerge w:val="continue"/>
            <w:noWrap w:val="0"/>
            <w:vAlign w:val="center"/>
          </w:tcPr>
          <w:p w14:paraId="3FCE0211">
            <w:pPr>
              <w:shd w:val="clear"/>
              <w:spacing w:line="240" w:lineRule="auto"/>
              <w:rPr>
                <w:rFonts w:hint="eastAsia" w:ascii="宋体" w:hAnsi="宋体" w:eastAsia="宋体" w:cs="宋体"/>
                <w:color w:val="auto"/>
              </w:rPr>
            </w:pPr>
          </w:p>
        </w:tc>
      </w:tr>
      <w:tr w14:paraId="2531F8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0" w:type="dxa"/>
            <w:vMerge w:val="continue"/>
            <w:noWrap w:val="0"/>
            <w:vAlign w:val="center"/>
          </w:tcPr>
          <w:p w14:paraId="5A6EEA07">
            <w:pPr>
              <w:shd w:val="clear"/>
              <w:spacing w:line="240" w:lineRule="auto"/>
              <w:rPr>
                <w:rFonts w:hint="eastAsia" w:ascii="宋体" w:hAnsi="宋体" w:eastAsia="宋体" w:cs="宋体"/>
                <w:color w:val="auto"/>
              </w:rPr>
            </w:pPr>
          </w:p>
        </w:tc>
        <w:tc>
          <w:tcPr>
            <w:tcW w:w="1200" w:type="dxa"/>
            <w:vMerge w:val="continue"/>
            <w:noWrap w:val="0"/>
            <w:vAlign w:val="center"/>
          </w:tcPr>
          <w:p w14:paraId="6814325F">
            <w:pPr>
              <w:shd w:val="clear"/>
              <w:spacing w:line="240" w:lineRule="auto"/>
              <w:rPr>
                <w:rFonts w:hint="eastAsia" w:ascii="宋体" w:hAnsi="宋体" w:eastAsia="宋体" w:cs="宋体"/>
                <w:color w:val="auto"/>
              </w:rPr>
            </w:pPr>
          </w:p>
        </w:tc>
        <w:tc>
          <w:tcPr>
            <w:tcW w:w="5266" w:type="dxa"/>
            <w:noWrap w:val="0"/>
            <w:vAlign w:val="center"/>
          </w:tcPr>
          <w:p w14:paraId="6695DDEC">
            <w:pPr>
              <w:shd w:val="clear"/>
              <w:spacing w:line="240" w:lineRule="auto"/>
              <w:rPr>
                <w:rFonts w:hint="eastAsia" w:ascii="宋体" w:hAnsi="宋体" w:eastAsia="宋体" w:cs="宋体"/>
                <w:color w:val="auto"/>
              </w:rPr>
            </w:pPr>
            <w:r>
              <w:rPr>
                <w:rFonts w:hint="eastAsia" w:ascii="宋体" w:hAnsi="宋体" w:eastAsia="宋体" w:cs="宋体"/>
                <w:color w:val="auto"/>
              </w:rPr>
              <w:t>医嘱执行记录查询</w:t>
            </w:r>
          </w:p>
        </w:tc>
        <w:tc>
          <w:tcPr>
            <w:tcW w:w="700" w:type="dxa"/>
            <w:vMerge w:val="continue"/>
            <w:noWrap w:val="0"/>
            <w:vAlign w:val="center"/>
          </w:tcPr>
          <w:p w14:paraId="3054D230">
            <w:pPr>
              <w:shd w:val="clear"/>
              <w:spacing w:line="240" w:lineRule="auto"/>
              <w:rPr>
                <w:rFonts w:hint="eastAsia" w:ascii="宋体" w:hAnsi="宋体" w:eastAsia="宋体" w:cs="宋体"/>
                <w:color w:val="auto"/>
              </w:rPr>
            </w:pPr>
          </w:p>
        </w:tc>
        <w:tc>
          <w:tcPr>
            <w:tcW w:w="631" w:type="dxa"/>
            <w:vMerge w:val="continue"/>
            <w:noWrap w:val="0"/>
            <w:vAlign w:val="center"/>
          </w:tcPr>
          <w:p w14:paraId="668BCD83">
            <w:pPr>
              <w:shd w:val="clear"/>
              <w:spacing w:line="240" w:lineRule="auto"/>
              <w:rPr>
                <w:rFonts w:hint="eastAsia" w:ascii="宋体" w:hAnsi="宋体" w:eastAsia="宋体" w:cs="宋体"/>
                <w:color w:val="auto"/>
              </w:rPr>
            </w:pPr>
          </w:p>
        </w:tc>
      </w:tr>
      <w:tr w14:paraId="3E6DD0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0" w:type="dxa"/>
            <w:vMerge w:val="continue"/>
            <w:noWrap w:val="0"/>
            <w:vAlign w:val="center"/>
          </w:tcPr>
          <w:p w14:paraId="4B34FE07">
            <w:pPr>
              <w:shd w:val="clear"/>
              <w:spacing w:line="240" w:lineRule="auto"/>
              <w:rPr>
                <w:rFonts w:hint="eastAsia" w:ascii="宋体" w:hAnsi="宋体" w:eastAsia="宋体" w:cs="宋体"/>
                <w:color w:val="auto"/>
              </w:rPr>
            </w:pPr>
          </w:p>
        </w:tc>
        <w:tc>
          <w:tcPr>
            <w:tcW w:w="1200" w:type="dxa"/>
            <w:vMerge w:val="continue"/>
            <w:noWrap w:val="0"/>
            <w:vAlign w:val="center"/>
          </w:tcPr>
          <w:p w14:paraId="0715FB4D">
            <w:pPr>
              <w:shd w:val="clear"/>
              <w:spacing w:line="240" w:lineRule="auto"/>
              <w:rPr>
                <w:rFonts w:hint="eastAsia" w:ascii="宋体" w:hAnsi="宋体" w:eastAsia="宋体" w:cs="宋体"/>
                <w:color w:val="auto"/>
              </w:rPr>
            </w:pPr>
          </w:p>
        </w:tc>
        <w:tc>
          <w:tcPr>
            <w:tcW w:w="5266" w:type="dxa"/>
            <w:noWrap w:val="0"/>
            <w:vAlign w:val="center"/>
          </w:tcPr>
          <w:p w14:paraId="32101DEE">
            <w:pPr>
              <w:shd w:val="clear"/>
              <w:spacing w:line="240" w:lineRule="auto"/>
              <w:rPr>
                <w:rFonts w:hint="eastAsia" w:ascii="宋体" w:hAnsi="宋体" w:eastAsia="宋体" w:cs="宋体"/>
                <w:color w:val="auto"/>
              </w:rPr>
            </w:pPr>
            <w:r>
              <w:rPr>
                <w:rFonts w:hint="eastAsia" w:ascii="宋体" w:hAnsi="宋体" w:eastAsia="宋体" w:cs="宋体"/>
                <w:color w:val="auto"/>
              </w:rPr>
              <w:t>高危药品执行双签</w:t>
            </w:r>
          </w:p>
        </w:tc>
        <w:tc>
          <w:tcPr>
            <w:tcW w:w="700" w:type="dxa"/>
            <w:vMerge w:val="continue"/>
            <w:noWrap w:val="0"/>
            <w:vAlign w:val="center"/>
          </w:tcPr>
          <w:p w14:paraId="6E41A785">
            <w:pPr>
              <w:shd w:val="clear"/>
              <w:spacing w:line="240" w:lineRule="auto"/>
              <w:rPr>
                <w:rFonts w:hint="eastAsia" w:ascii="宋体" w:hAnsi="宋体" w:eastAsia="宋体" w:cs="宋体"/>
                <w:color w:val="auto"/>
              </w:rPr>
            </w:pPr>
          </w:p>
        </w:tc>
        <w:tc>
          <w:tcPr>
            <w:tcW w:w="631" w:type="dxa"/>
            <w:vMerge w:val="continue"/>
            <w:noWrap w:val="0"/>
            <w:vAlign w:val="center"/>
          </w:tcPr>
          <w:p w14:paraId="6FEE0800">
            <w:pPr>
              <w:shd w:val="clear"/>
              <w:spacing w:line="240" w:lineRule="auto"/>
              <w:rPr>
                <w:rFonts w:hint="eastAsia" w:ascii="宋体" w:hAnsi="宋体" w:eastAsia="宋体" w:cs="宋体"/>
                <w:color w:val="auto"/>
              </w:rPr>
            </w:pPr>
          </w:p>
        </w:tc>
      </w:tr>
      <w:tr w14:paraId="6CC21B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0" w:type="dxa"/>
            <w:vMerge w:val="continue"/>
            <w:noWrap w:val="0"/>
            <w:vAlign w:val="center"/>
          </w:tcPr>
          <w:p w14:paraId="2DC0FD62">
            <w:pPr>
              <w:shd w:val="clear"/>
              <w:spacing w:line="240" w:lineRule="auto"/>
              <w:rPr>
                <w:rFonts w:hint="eastAsia" w:ascii="宋体" w:hAnsi="宋体" w:eastAsia="宋体" w:cs="宋体"/>
                <w:color w:val="auto"/>
              </w:rPr>
            </w:pPr>
          </w:p>
        </w:tc>
        <w:tc>
          <w:tcPr>
            <w:tcW w:w="1200" w:type="dxa"/>
            <w:vMerge w:val="continue"/>
            <w:noWrap w:val="0"/>
            <w:vAlign w:val="center"/>
          </w:tcPr>
          <w:p w14:paraId="198E53B2">
            <w:pPr>
              <w:shd w:val="clear"/>
              <w:spacing w:line="240" w:lineRule="auto"/>
              <w:rPr>
                <w:rFonts w:hint="eastAsia" w:ascii="宋体" w:hAnsi="宋体" w:eastAsia="宋体" w:cs="宋体"/>
                <w:color w:val="auto"/>
              </w:rPr>
            </w:pPr>
          </w:p>
        </w:tc>
        <w:tc>
          <w:tcPr>
            <w:tcW w:w="5266" w:type="dxa"/>
            <w:noWrap w:val="0"/>
            <w:vAlign w:val="center"/>
          </w:tcPr>
          <w:p w14:paraId="71671537">
            <w:pPr>
              <w:shd w:val="clear"/>
              <w:spacing w:line="240" w:lineRule="auto"/>
              <w:rPr>
                <w:rFonts w:hint="eastAsia" w:ascii="宋体" w:hAnsi="宋体" w:eastAsia="宋体" w:cs="宋体"/>
                <w:color w:val="auto"/>
              </w:rPr>
            </w:pPr>
            <w:r>
              <w:rPr>
                <w:rFonts w:hint="eastAsia" w:ascii="宋体" w:hAnsi="宋体" w:eastAsia="宋体" w:cs="宋体"/>
                <w:color w:val="auto"/>
              </w:rPr>
              <w:t>医嘱补执行</w:t>
            </w:r>
          </w:p>
        </w:tc>
        <w:tc>
          <w:tcPr>
            <w:tcW w:w="700" w:type="dxa"/>
            <w:vMerge w:val="continue"/>
            <w:noWrap w:val="0"/>
            <w:vAlign w:val="center"/>
          </w:tcPr>
          <w:p w14:paraId="0BB66338">
            <w:pPr>
              <w:shd w:val="clear"/>
              <w:spacing w:line="240" w:lineRule="auto"/>
              <w:rPr>
                <w:rFonts w:hint="eastAsia" w:ascii="宋体" w:hAnsi="宋体" w:eastAsia="宋体" w:cs="宋体"/>
                <w:color w:val="auto"/>
              </w:rPr>
            </w:pPr>
          </w:p>
        </w:tc>
        <w:tc>
          <w:tcPr>
            <w:tcW w:w="631" w:type="dxa"/>
            <w:vMerge w:val="continue"/>
            <w:noWrap w:val="0"/>
            <w:vAlign w:val="center"/>
          </w:tcPr>
          <w:p w14:paraId="2A92067A">
            <w:pPr>
              <w:shd w:val="clear"/>
              <w:spacing w:line="240" w:lineRule="auto"/>
              <w:rPr>
                <w:rFonts w:hint="eastAsia" w:ascii="宋体" w:hAnsi="宋体" w:eastAsia="宋体" w:cs="宋体"/>
                <w:color w:val="auto"/>
              </w:rPr>
            </w:pPr>
          </w:p>
        </w:tc>
      </w:tr>
      <w:tr w14:paraId="1F3EB1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0" w:type="dxa"/>
            <w:vMerge w:val="continue"/>
            <w:noWrap w:val="0"/>
            <w:vAlign w:val="center"/>
          </w:tcPr>
          <w:p w14:paraId="11448BCF">
            <w:pPr>
              <w:shd w:val="clear"/>
              <w:spacing w:line="240" w:lineRule="auto"/>
              <w:rPr>
                <w:rFonts w:hint="eastAsia" w:ascii="宋体" w:hAnsi="宋体" w:eastAsia="宋体" w:cs="宋体"/>
                <w:color w:val="auto"/>
              </w:rPr>
            </w:pPr>
          </w:p>
        </w:tc>
        <w:tc>
          <w:tcPr>
            <w:tcW w:w="1200" w:type="dxa"/>
            <w:vMerge w:val="continue"/>
            <w:noWrap w:val="0"/>
            <w:vAlign w:val="center"/>
          </w:tcPr>
          <w:p w14:paraId="63B324B7">
            <w:pPr>
              <w:shd w:val="clear"/>
              <w:spacing w:line="240" w:lineRule="auto"/>
              <w:rPr>
                <w:rFonts w:hint="eastAsia" w:ascii="宋体" w:hAnsi="宋体" w:eastAsia="宋体" w:cs="宋体"/>
                <w:color w:val="auto"/>
              </w:rPr>
            </w:pPr>
          </w:p>
        </w:tc>
        <w:tc>
          <w:tcPr>
            <w:tcW w:w="5266" w:type="dxa"/>
            <w:noWrap w:val="0"/>
            <w:vAlign w:val="center"/>
          </w:tcPr>
          <w:p w14:paraId="453DD7F2">
            <w:pPr>
              <w:shd w:val="clear"/>
              <w:spacing w:line="240" w:lineRule="auto"/>
              <w:rPr>
                <w:rFonts w:hint="eastAsia" w:ascii="宋体" w:hAnsi="宋体" w:eastAsia="宋体" w:cs="宋体"/>
                <w:color w:val="auto"/>
              </w:rPr>
            </w:pPr>
            <w:r>
              <w:rPr>
                <w:rFonts w:hint="eastAsia" w:ascii="宋体" w:hAnsi="宋体" w:eastAsia="宋体" w:cs="宋体"/>
                <w:color w:val="auto"/>
              </w:rPr>
              <w:t>医嘱执行记录查看</w:t>
            </w:r>
          </w:p>
        </w:tc>
        <w:tc>
          <w:tcPr>
            <w:tcW w:w="700" w:type="dxa"/>
            <w:vMerge w:val="continue"/>
            <w:noWrap w:val="0"/>
            <w:vAlign w:val="center"/>
          </w:tcPr>
          <w:p w14:paraId="2AE9136B">
            <w:pPr>
              <w:shd w:val="clear"/>
              <w:spacing w:line="240" w:lineRule="auto"/>
              <w:rPr>
                <w:rFonts w:hint="eastAsia" w:ascii="宋体" w:hAnsi="宋体" w:eastAsia="宋体" w:cs="宋体"/>
                <w:color w:val="auto"/>
              </w:rPr>
            </w:pPr>
          </w:p>
        </w:tc>
        <w:tc>
          <w:tcPr>
            <w:tcW w:w="631" w:type="dxa"/>
            <w:vMerge w:val="continue"/>
            <w:noWrap w:val="0"/>
            <w:vAlign w:val="center"/>
          </w:tcPr>
          <w:p w14:paraId="0852144D">
            <w:pPr>
              <w:shd w:val="clear"/>
              <w:spacing w:line="240" w:lineRule="auto"/>
              <w:rPr>
                <w:rFonts w:hint="eastAsia" w:ascii="宋体" w:hAnsi="宋体" w:eastAsia="宋体" w:cs="宋体"/>
                <w:color w:val="auto"/>
              </w:rPr>
            </w:pPr>
          </w:p>
        </w:tc>
      </w:tr>
      <w:tr w14:paraId="251E05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0" w:type="dxa"/>
            <w:vMerge w:val="continue"/>
            <w:noWrap w:val="0"/>
            <w:vAlign w:val="center"/>
          </w:tcPr>
          <w:p w14:paraId="0D83077D">
            <w:pPr>
              <w:shd w:val="clear"/>
              <w:spacing w:line="240" w:lineRule="auto"/>
              <w:rPr>
                <w:rFonts w:hint="eastAsia" w:ascii="宋体" w:hAnsi="宋体" w:eastAsia="宋体" w:cs="宋体"/>
                <w:color w:val="auto"/>
              </w:rPr>
            </w:pPr>
          </w:p>
        </w:tc>
        <w:tc>
          <w:tcPr>
            <w:tcW w:w="1200" w:type="dxa"/>
            <w:vMerge w:val="continue"/>
            <w:noWrap w:val="0"/>
            <w:vAlign w:val="center"/>
          </w:tcPr>
          <w:p w14:paraId="053362A5">
            <w:pPr>
              <w:shd w:val="clear"/>
              <w:spacing w:line="240" w:lineRule="auto"/>
              <w:rPr>
                <w:rFonts w:hint="eastAsia" w:ascii="宋体" w:hAnsi="宋体" w:eastAsia="宋体" w:cs="宋体"/>
                <w:color w:val="auto"/>
              </w:rPr>
            </w:pPr>
          </w:p>
        </w:tc>
        <w:tc>
          <w:tcPr>
            <w:tcW w:w="5266" w:type="dxa"/>
            <w:noWrap w:val="0"/>
            <w:vAlign w:val="center"/>
          </w:tcPr>
          <w:p w14:paraId="1F907395">
            <w:pPr>
              <w:shd w:val="clear"/>
              <w:spacing w:line="240" w:lineRule="auto"/>
              <w:rPr>
                <w:rFonts w:hint="eastAsia" w:ascii="宋体" w:hAnsi="宋体" w:eastAsia="宋体" w:cs="宋体"/>
                <w:color w:val="auto"/>
              </w:rPr>
            </w:pPr>
            <w:r>
              <w:rPr>
                <w:rFonts w:hint="eastAsia" w:ascii="宋体" w:hAnsi="宋体" w:eastAsia="宋体" w:cs="宋体"/>
                <w:color w:val="auto"/>
              </w:rPr>
              <w:t>医嘱执行工作量统统计</w:t>
            </w:r>
          </w:p>
        </w:tc>
        <w:tc>
          <w:tcPr>
            <w:tcW w:w="700" w:type="dxa"/>
            <w:vMerge w:val="continue"/>
            <w:noWrap w:val="0"/>
            <w:vAlign w:val="center"/>
          </w:tcPr>
          <w:p w14:paraId="2BEB28A8">
            <w:pPr>
              <w:shd w:val="clear"/>
              <w:spacing w:line="240" w:lineRule="auto"/>
              <w:rPr>
                <w:rFonts w:hint="eastAsia" w:ascii="宋体" w:hAnsi="宋体" w:eastAsia="宋体" w:cs="宋体"/>
                <w:color w:val="auto"/>
              </w:rPr>
            </w:pPr>
          </w:p>
        </w:tc>
        <w:tc>
          <w:tcPr>
            <w:tcW w:w="631" w:type="dxa"/>
            <w:vMerge w:val="continue"/>
            <w:noWrap w:val="0"/>
            <w:vAlign w:val="center"/>
          </w:tcPr>
          <w:p w14:paraId="691FE1A2">
            <w:pPr>
              <w:shd w:val="clear"/>
              <w:spacing w:line="240" w:lineRule="auto"/>
              <w:rPr>
                <w:rFonts w:hint="eastAsia" w:ascii="宋体" w:hAnsi="宋体" w:eastAsia="宋体" w:cs="宋体"/>
                <w:color w:val="auto"/>
              </w:rPr>
            </w:pPr>
          </w:p>
        </w:tc>
      </w:tr>
      <w:tr w14:paraId="0AE557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0" w:type="dxa"/>
            <w:vMerge w:val="continue"/>
            <w:noWrap/>
            <w:vAlign w:val="center"/>
          </w:tcPr>
          <w:p w14:paraId="10D2A281">
            <w:pPr>
              <w:shd w:val="clear"/>
              <w:spacing w:line="240" w:lineRule="auto"/>
              <w:rPr>
                <w:rFonts w:hint="eastAsia" w:ascii="宋体" w:hAnsi="宋体" w:eastAsia="宋体" w:cs="宋体"/>
                <w:color w:val="auto"/>
              </w:rPr>
            </w:pPr>
          </w:p>
        </w:tc>
        <w:tc>
          <w:tcPr>
            <w:tcW w:w="1200" w:type="dxa"/>
            <w:vMerge w:val="restart"/>
            <w:noWrap/>
            <w:vAlign w:val="center"/>
          </w:tcPr>
          <w:p w14:paraId="704AF4E4">
            <w:pPr>
              <w:shd w:val="clear"/>
              <w:spacing w:line="240" w:lineRule="auto"/>
              <w:rPr>
                <w:rFonts w:hint="eastAsia" w:ascii="宋体" w:hAnsi="宋体" w:eastAsia="宋体" w:cs="宋体"/>
                <w:color w:val="auto"/>
              </w:rPr>
            </w:pPr>
            <w:r>
              <w:rPr>
                <w:rFonts w:hint="eastAsia" w:ascii="宋体" w:hAnsi="宋体" w:eastAsia="宋体" w:cs="宋体"/>
                <w:color w:val="auto"/>
              </w:rPr>
              <w:t>健康宣教</w:t>
            </w:r>
          </w:p>
        </w:tc>
        <w:tc>
          <w:tcPr>
            <w:tcW w:w="5266" w:type="dxa"/>
            <w:noWrap w:val="0"/>
            <w:vAlign w:val="center"/>
          </w:tcPr>
          <w:p w14:paraId="12EBC3D4">
            <w:pPr>
              <w:shd w:val="clear"/>
              <w:spacing w:line="240" w:lineRule="auto"/>
              <w:rPr>
                <w:rFonts w:hint="eastAsia" w:ascii="宋体" w:hAnsi="宋体" w:eastAsia="宋体" w:cs="宋体"/>
                <w:color w:val="auto"/>
              </w:rPr>
            </w:pPr>
            <w:r>
              <w:rPr>
                <w:rFonts w:hint="eastAsia" w:ascii="宋体" w:hAnsi="宋体" w:eastAsia="宋体" w:cs="宋体"/>
                <w:color w:val="auto"/>
              </w:rPr>
              <w:t>健康教育</w:t>
            </w:r>
          </w:p>
        </w:tc>
        <w:tc>
          <w:tcPr>
            <w:tcW w:w="700" w:type="dxa"/>
            <w:vMerge w:val="continue"/>
            <w:noWrap w:val="0"/>
            <w:vAlign w:val="center"/>
          </w:tcPr>
          <w:p w14:paraId="4EDB7CFE">
            <w:pPr>
              <w:shd w:val="clear"/>
              <w:spacing w:line="240" w:lineRule="auto"/>
              <w:rPr>
                <w:rFonts w:hint="eastAsia" w:ascii="宋体" w:hAnsi="宋体" w:eastAsia="宋体" w:cs="宋体"/>
                <w:color w:val="auto"/>
              </w:rPr>
            </w:pPr>
          </w:p>
        </w:tc>
        <w:tc>
          <w:tcPr>
            <w:tcW w:w="631" w:type="dxa"/>
            <w:vMerge w:val="continue"/>
            <w:noWrap w:val="0"/>
            <w:vAlign w:val="center"/>
          </w:tcPr>
          <w:p w14:paraId="499275EF">
            <w:pPr>
              <w:shd w:val="clear"/>
              <w:spacing w:line="240" w:lineRule="auto"/>
              <w:rPr>
                <w:rFonts w:hint="eastAsia" w:ascii="宋体" w:hAnsi="宋体" w:eastAsia="宋体" w:cs="宋体"/>
                <w:color w:val="auto"/>
              </w:rPr>
            </w:pPr>
          </w:p>
        </w:tc>
      </w:tr>
      <w:tr w14:paraId="379960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0" w:type="dxa"/>
            <w:vMerge w:val="continue"/>
            <w:noWrap w:val="0"/>
            <w:vAlign w:val="center"/>
          </w:tcPr>
          <w:p w14:paraId="5FF07144">
            <w:pPr>
              <w:shd w:val="clear"/>
              <w:spacing w:line="240" w:lineRule="auto"/>
              <w:rPr>
                <w:rFonts w:hint="eastAsia" w:ascii="宋体" w:hAnsi="宋体" w:eastAsia="宋体" w:cs="宋体"/>
                <w:color w:val="auto"/>
              </w:rPr>
            </w:pPr>
          </w:p>
        </w:tc>
        <w:tc>
          <w:tcPr>
            <w:tcW w:w="1200" w:type="dxa"/>
            <w:vMerge w:val="continue"/>
            <w:noWrap w:val="0"/>
            <w:vAlign w:val="center"/>
          </w:tcPr>
          <w:p w14:paraId="69F9EA16">
            <w:pPr>
              <w:shd w:val="clear"/>
              <w:spacing w:line="240" w:lineRule="auto"/>
              <w:rPr>
                <w:rFonts w:hint="eastAsia" w:ascii="宋体" w:hAnsi="宋体" w:eastAsia="宋体" w:cs="宋体"/>
                <w:color w:val="auto"/>
              </w:rPr>
            </w:pPr>
          </w:p>
        </w:tc>
        <w:tc>
          <w:tcPr>
            <w:tcW w:w="5266" w:type="dxa"/>
            <w:noWrap w:val="0"/>
            <w:vAlign w:val="center"/>
          </w:tcPr>
          <w:p w14:paraId="790397AD">
            <w:pPr>
              <w:shd w:val="clear"/>
              <w:spacing w:line="240" w:lineRule="auto"/>
              <w:rPr>
                <w:rFonts w:hint="eastAsia" w:ascii="宋体" w:hAnsi="宋体" w:eastAsia="宋体" w:cs="宋体"/>
                <w:color w:val="auto"/>
              </w:rPr>
            </w:pPr>
            <w:r>
              <w:rPr>
                <w:rFonts w:hint="eastAsia" w:ascii="宋体" w:hAnsi="宋体" w:eastAsia="宋体" w:cs="宋体"/>
                <w:color w:val="auto"/>
              </w:rPr>
              <w:t>教育课程知识库</w:t>
            </w:r>
          </w:p>
        </w:tc>
        <w:tc>
          <w:tcPr>
            <w:tcW w:w="700" w:type="dxa"/>
            <w:vMerge w:val="continue"/>
            <w:noWrap w:val="0"/>
            <w:vAlign w:val="center"/>
          </w:tcPr>
          <w:p w14:paraId="2F5C4BFC">
            <w:pPr>
              <w:shd w:val="clear"/>
              <w:spacing w:line="240" w:lineRule="auto"/>
              <w:rPr>
                <w:rFonts w:hint="eastAsia" w:ascii="宋体" w:hAnsi="宋体" w:eastAsia="宋体" w:cs="宋体"/>
                <w:color w:val="auto"/>
              </w:rPr>
            </w:pPr>
          </w:p>
        </w:tc>
        <w:tc>
          <w:tcPr>
            <w:tcW w:w="631" w:type="dxa"/>
            <w:vMerge w:val="continue"/>
            <w:noWrap w:val="0"/>
            <w:vAlign w:val="center"/>
          </w:tcPr>
          <w:p w14:paraId="3DDD778A">
            <w:pPr>
              <w:shd w:val="clear"/>
              <w:spacing w:line="240" w:lineRule="auto"/>
              <w:rPr>
                <w:rFonts w:hint="eastAsia" w:ascii="宋体" w:hAnsi="宋体" w:eastAsia="宋体" w:cs="宋体"/>
                <w:color w:val="auto"/>
              </w:rPr>
            </w:pPr>
          </w:p>
        </w:tc>
      </w:tr>
      <w:tr w14:paraId="421A1F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0" w:type="dxa"/>
            <w:vMerge w:val="continue"/>
            <w:noWrap/>
            <w:vAlign w:val="center"/>
          </w:tcPr>
          <w:p w14:paraId="28F4E453">
            <w:pPr>
              <w:shd w:val="clear"/>
              <w:spacing w:line="240" w:lineRule="auto"/>
              <w:rPr>
                <w:rFonts w:hint="eastAsia" w:ascii="宋体" w:hAnsi="宋体" w:eastAsia="宋体" w:cs="宋体"/>
                <w:color w:val="auto"/>
              </w:rPr>
            </w:pPr>
          </w:p>
        </w:tc>
        <w:tc>
          <w:tcPr>
            <w:tcW w:w="1200" w:type="dxa"/>
            <w:vMerge w:val="restart"/>
            <w:noWrap/>
            <w:vAlign w:val="center"/>
          </w:tcPr>
          <w:p w14:paraId="20B6322D">
            <w:pPr>
              <w:shd w:val="clear"/>
              <w:spacing w:line="240" w:lineRule="auto"/>
              <w:rPr>
                <w:rFonts w:hint="eastAsia" w:ascii="宋体" w:hAnsi="宋体" w:eastAsia="宋体" w:cs="宋体"/>
                <w:color w:val="auto"/>
              </w:rPr>
            </w:pPr>
            <w:r>
              <w:rPr>
                <w:rFonts w:hint="eastAsia" w:ascii="宋体" w:hAnsi="宋体" w:eastAsia="宋体" w:cs="宋体"/>
                <w:color w:val="auto"/>
              </w:rPr>
              <w:t>临床报告</w:t>
            </w:r>
          </w:p>
        </w:tc>
        <w:tc>
          <w:tcPr>
            <w:tcW w:w="5266" w:type="dxa"/>
            <w:noWrap/>
            <w:vAlign w:val="center"/>
          </w:tcPr>
          <w:p w14:paraId="15151469">
            <w:pPr>
              <w:shd w:val="clear"/>
              <w:spacing w:line="240" w:lineRule="auto"/>
              <w:rPr>
                <w:rFonts w:hint="eastAsia" w:ascii="宋体" w:hAnsi="宋体" w:eastAsia="宋体" w:cs="宋体"/>
                <w:color w:val="auto"/>
              </w:rPr>
            </w:pPr>
            <w:r>
              <w:rPr>
                <w:rFonts w:hint="eastAsia" w:ascii="宋体" w:hAnsi="宋体" w:eastAsia="宋体" w:cs="宋体"/>
                <w:color w:val="auto"/>
              </w:rPr>
              <w:t>检验报告查看</w:t>
            </w:r>
          </w:p>
        </w:tc>
        <w:tc>
          <w:tcPr>
            <w:tcW w:w="700" w:type="dxa"/>
            <w:vMerge w:val="continue"/>
            <w:noWrap/>
            <w:vAlign w:val="center"/>
          </w:tcPr>
          <w:p w14:paraId="2BB424A0">
            <w:pPr>
              <w:shd w:val="clear"/>
              <w:spacing w:line="240" w:lineRule="auto"/>
              <w:rPr>
                <w:rFonts w:hint="eastAsia" w:ascii="宋体" w:hAnsi="宋体" w:eastAsia="宋体" w:cs="宋体"/>
                <w:color w:val="auto"/>
              </w:rPr>
            </w:pPr>
          </w:p>
        </w:tc>
        <w:tc>
          <w:tcPr>
            <w:tcW w:w="631" w:type="dxa"/>
            <w:vMerge w:val="continue"/>
            <w:noWrap/>
            <w:vAlign w:val="center"/>
          </w:tcPr>
          <w:p w14:paraId="6D09C4D3">
            <w:pPr>
              <w:shd w:val="clear"/>
              <w:spacing w:line="240" w:lineRule="auto"/>
              <w:rPr>
                <w:rFonts w:hint="eastAsia" w:ascii="宋体" w:hAnsi="宋体" w:eastAsia="宋体" w:cs="宋体"/>
                <w:color w:val="auto"/>
              </w:rPr>
            </w:pPr>
          </w:p>
        </w:tc>
      </w:tr>
      <w:tr w14:paraId="6636FC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0" w:type="dxa"/>
            <w:vMerge w:val="continue"/>
            <w:noWrap w:val="0"/>
            <w:vAlign w:val="center"/>
          </w:tcPr>
          <w:p w14:paraId="2FDDBA07">
            <w:pPr>
              <w:shd w:val="clear"/>
              <w:spacing w:line="240" w:lineRule="auto"/>
              <w:rPr>
                <w:rFonts w:hint="eastAsia" w:ascii="宋体" w:hAnsi="宋体" w:eastAsia="宋体" w:cs="宋体"/>
                <w:color w:val="auto"/>
              </w:rPr>
            </w:pPr>
          </w:p>
        </w:tc>
        <w:tc>
          <w:tcPr>
            <w:tcW w:w="1200" w:type="dxa"/>
            <w:vMerge w:val="continue"/>
            <w:noWrap w:val="0"/>
            <w:vAlign w:val="center"/>
          </w:tcPr>
          <w:p w14:paraId="50AD9C02">
            <w:pPr>
              <w:shd w:val="clear"/>
              <w:spacing w:line="240" w:lineRule="auto"/>
              <w:rPr>
                <w:rFonts w:hint="eastAsia" w:ascii="宋体" w:hAnsi="宋体" w:eastAsia="宋体" w:cs="宋体"/>
                <w:color w:val="auto"/>
              </w:rPr>
            </w:pPr>
          </w:p>
        </w:tc>
        <w:tc>
          <w:tcPr>
            <w:tcW w:w="5266" w:type="dxa"/>
            <w:noWrap/>
            <w:vAlign w:val="center"/>
          </w:tcPr>
          <w:p w14:paraId="6430837A">
            <w:pPr>
              <w:shd w:val="clear"/>
              <w:spacing w:line="240" w:lineRule="auto"/>
              <w:rPr>
                <w:rFonts w:hint="eastAsia" w:ascii="宋体" w:hAnsi="宋体" w:eastAsia="宋体" w:cs="宋体"/>
                <w:color w:val="auto"/>
              </w:rPr>
            </w:pPr>
            <w:r>
              <w:rPr>
                <w:rFonts w:hint="eastAsia" w:ascii="宋体" w:hAnsi="宋体" w:eastAsia="宋体" w:cs="宋体"/>
                <w:color w:val="auto"/>
              </w:rPr>
              <w:t>检查报告查看</w:t>
            </w:r>
          </w:p>
        </w:tc>
        <w:tc>
          <w:tcPr>
            <w:tcW w:w="700" w:type="dxa"/>
            <w:vMerge w:val="continue"/>
            <w:noWrap/>
            <w:vAlign w:val="center"/>
          </w:tcPr>
          <w:p w14:paraId="226E1D5E">
            <w:pPr>
              <w:shd w:val="clear"/>
              <w:spacing w:line="240" w:lineRule="auto"/>
              <w:rPr>
                <w:rFonts w:hint="eastAsia" w:ascii="宋体" w:hAnsi="宋体" w:eastAsia="宋体" w:cs="宋体"/>
                <w:color w:val="auto"/>
              </w:rPr>
            </w:pPr>
          </w:p>
        </w:tc>
        <w:tc>
          <w:tcPr>
            <w:tcW w:w="631" w:type="dxa"/>
            <w:vMerge w:val="continue"/>
            <w:noWrap/>
            <w:vAlign w:val="center"/>
          </w:tcPr>
          <w:p w14:paraId="50107CC8">
            <w:pPr>
              <w:shd w:val="clear"/>
              <w:spacing w:line="240" w:lineRule="auto"/>
              <w:rPr>
                <w:rFonts w:hint="eastAsia" w:ascii="宋体" w:hAnsi="宋体" w:eastAsia="宋体" w:cs="宋体"/>
                <w:color w:val="auto"/>
              </w:rPr>
            </w:pPr>
          </w:p>
        </w:tc>
      </w:tr>
      <w:tr w14:paraId="7E8F9F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0" w:type="dxa"/>
            <w:vMerge w:val="continue"/>
            <w:noWrap/>
            <w:vAlign w:val="center"/>
          </w:tcPr>
          <w:p w14:paraId="18A0FB57">
            <w:pPr>
              <w:shd w:val="clear"/>
              <w:spacing w:line="240" w:lineRule="auto"/>
              <w:rPr>
                <w:rFonts w:hint="eastAsia" w:ascii="宋体" w:hAnsi="宋体" w:eastAsia="宋体" w:cs="宋体"/>
                <w:color w:val="auto"/>
              </w:rPr>
            </w:pPr>
          </w:p>
        </w:tc>
        <w:tc>
          <w:tcPr>
            <w:tcW w:w="1200" w:type="dxa"/>
            <w:vMerge w:val="restart"/>
            <w:noWrap/>
            <w:vAlign w:val="center"/>
          </w:tcPr>
          <w:p w14:paraId="1D4BF17A">
            <w:pPr>
              <w:shd w:val="clear"/>
              <w:spacing w:line="240" w:lineRule="auto"/>
              <w:rPr>
                <w:rFonts w:hint="eastAsia" w:ascii="宋体" w:hAnsi="宋体" w:eastAsia="宋体" w:cs="宋体"/>
                <w:color w:val="auto"/>
              </w:rPr>
            </w:pPr>
            <w:r>
              <w:rPr>
                <w:rFonts w:hint="eastAsia" w:ascii="宋体" w:hAnsi="宋体" w:eastAsia="宋体" w:cs="宋体"/>
                <w:color w:val="auto"/>
              </w:rPr>
              <w:t>电子病历</w:t>
            </w:r>
          </w:p>
        </w:tc>
        <w:tc>
          <w:tcPr>
            <w:tcW w:w="5266" w:type="dxa"/>
            <w:noWrap/>
            <w:vAlign w:val="center"/>
          </w:tcPr>
          <w:p w14:paraId="351455B4">
            <w:pPr>
              <w:shd w:val="clear"/>
              <w:spacing w:line="240" w:lineRule="auto"/>
              <w:rPr>
                <w:rFonts w:hint="eastAsia" w:ascii="宋体" w:hAnsi="宋体" w:eastAsia="宋体" w:cs="宋体"/>
                <w:color w:val="auto"/>
              </w:rPr>
            </w:pPr>
            <w:r>
              <w:rPr>
                <w:rFonts w:hint="eastAsia" w:ascii="宋体" w:hAnsi="宋体" w:eastAsia="宋体" w:cs="宋体"/>
                <w:color w:val="auto"/>
              </w:rPr>
              <w:t>住院病历</w:t>
            </w:r>
          </w:p>
        </w:tc>
        <w:tc>
          <w:tcPr>
            <w:tcW w:w="700" w:type="dxa"/>
            <w:vMerge w:val="continue"/>
            <w:noWrap/>
            <w:vAlign w:val="center"/>
          </w:tcPr>
          <w:p w14:paraId="30D4DD19">
            <w:pPr>
              <w:shd w:val="clear"/>
              <w:spacing w:line="240" w:lineRule="auto"/>
              <w:rPr>
                <w:rFonts w:hint="eastAsia" w:ascii="宋体" w:hAnsi="宋体" w:eastAsia="宋体" w:cs="宋体"/>
                <w:color w:val="auto"/>
              </w:rPr>
            </w:pPr>
          </w:p>
        </w:tc>
        <w:tc>
          <w:tcPr>
            <w:tcW w:w="631" w:type="dxa"/>
            <w:vMerge w:val="continue"/>
            <w:noWrap/>
            <w:vAlign w:val="center"/>
          </w:tcPr>
          <w:p w14:paraId="228EC76D">
            <w:pPr>
              <w:shd w:val="clear"/>
              <w:spacing w:line="240" w:lineRule="auto"/>
              <w:rPr>
                <w:rFonts w:hint="eastAsia" w:ascii="宋体" w:hAnsi="宋体" w:eastAsia="宋体" w:cs="宋体"/>
                <w:color w:val="auto"/>
              </w:rPr>
            </w:pPr>
          </w:p>
        </w:tc>
      </w:tr>
      <w:tr w14:paraId="789A86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0" w:type="dxa"/>
            <w:vMerge w:val="continue"/>
            <w:noWrap w:val="0"/>
            <w:vAlign w:val="center"/>
          </w:tcPr>
          <w:p w14:paraId="583B1560">
            <w:pPr>
              <w:shd w:val="clear"/>
              <w:spacing w:line="240" w:lineRule="auto"/>
              <w:rPr>
                <w:rFonts w:hint="eastAsia" w:ascii="宋体" w:hAnsi="宋体" w:eastAsia="宋体" w:cs="宋体"/>
                <w:color w:val="auto"/>
              </w:rPr>
            </w:pPr>
          </w:p>
        </w:tc>
        <w:tc>
          <w:tcPr>
            <w:tcW w:w="1200" w:type="dxa"/>
            <w:vMerge w:val="continue"/>
            <w:noWrap w:val="0"/>
            <w:vAlign w:val="center"/>
          </w:tcPr>
          <w:p w14:paraId="4E73F384">
            <w:pPr>
              <w:shd w:val="clear"/>
              <w:spacing w:line="240" w:lineRule="auto"/>
              <w:rPr>
                <w:rFonts w:hint="eastAsia" w:ascii="宋体" w:hAnsi="宋体" w:eastAsia="宋体" w:cs="宋体"/>
                <w:color w:val="auto"/>
              </w:rPr>
            </w:pPr>
          </w:p>
        </w:tc>
        <w:tc>
          <w:tcPr>
            <w:tcW w:w="5266" w:type="dxa"/>
            <w:noWrap/>
            <w:vAlign w:val="center"/>
          </w:tcPr>
          <w:p w14:paraId="31CC9D1E">
            <w:pPr>
              <w:shd w:val="clear"/>
              <w:spacing w:line="240" w:lineRule="auto"/>
              <w:rPr>
                <w:rFonts w:hint="eastAsia" w:ascii="宋体" w:hAnsi="宋体" w:eastAsia="宋体" w:cs="宋体"/>
                <w:color w:val="auto"/>
              </w:rPr>
            </w:pPr>
            <w:r>
              <w:rPr>
                <w:rFonts w:hint="eastAsia" w:ascii="宋体" w:hAnsi="宋体" w:eastAsia="宋体" w:cs="宋体"/>
                <w:color w:val="auto"/>
              </w:rPr>
              <w:t>护理病历</w:t>
            </w:r>
          </w:p>
        </w:tc>
        <w:tc>
          <w:tcPr>
            <w:tcW w:w="700" w:type="dxa"/>
            <w:vMerge w:val="continue"/>
            <w:noWrap/>
            <w:vAlign w:val="center"/>
          </w:tcPr>
          <w:p w14:paraId="7FDF1125">
            <w:pPr>
              <w:shd w:val="clear"/>
              <w:spacing w:line="240" w:lineRule="auto"/>
              <w:rPr>
                <w:rFonts w:hint="eastAsia" w:ascii="宋体" w:hAnsi="宋体" w:eastAsia="宋体" w:cs="宋体"/>
                <w:color w:val="auto"/>
              </w:rPr>
            </w:pPr>
          </w:p>
        </w:tc>
        <w:tc>
          <w:tcPr>
            <w:tcW w:w="631" w:type="dxa"/>
            <w:vMerge w:val="continue"/>
            <w:noWrap/>
            <w:vAlign w:val="center"/>
          </w:tcPr>
          <w:p w14:paraId="77D4FBDC">
            <w:pPr>
              <w:shd w:val="clear"/>
              <w:spacing w:line="240" w:lineRule="auto"/>
              <w:rPr>
                <w:rFonts w:hint="eastAsia" w:ascii="宋体" w:hAnsi="宋体" w:eastAsia="宋体" w:cs="宋体"/>
                <w:color w:val="auto"/>
              </w:rPr>
            </w:pPr>
          </w:p>
        </w:tc>
      </w:tr>
      <w:tr w14:paraId="288760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0" w:type="dxa"/>
            <w:vMerge w:val="continue"/>
            <w:noWrap/>
            <w:vAlign w:val="center"/>
          </w:tcPr>
          <w:p w14:paraId="1B433CAE">
            <w:pPr>
              <w:shd w:val="clear"/>
              <w:spacing w:line="240" w:lineRule="auto"/>
              <w:rPr>
                <w:rFonts w:hint="eastAsia" w:ascii="宋体" w:hAnsi="宋体" w:eastAsia="宋体" w:cs="宋体"/>
                <w:color w:val="auto"/>
              </w:rPr>
            </w:pPr>
          </w:p>
        </w:tc>
        <w:tc>
          <w:tcPr>
            <w:tcW w:w="1200" w:type="dxa"/>
            <w:vMerge w:val="restart"/>
            <w:noWrap/>
            <w:vAlign w:val="center"/>
          </w:tcPr>
          <w:p w14:paraId="69EB03FC">
            <w:pPr>
              <w:shd w:val="clear"/>
              <w:spacing w:line="240" w:lineRule="auto"/>
              <w:rPr>
                <w:rFonts w:hint="eastAsia" w:ascii="宋体" w:hAnsi="宋体" w:eastAsia="宋体" w:cs="宋体"/>
                <w:color w:val="auto"/>
              </w:rPr>
            </w:pPr>
            <w:r>
              <w:rPr>
                <w:rFonts w:hint="eastAsia" w:ascii="宋体" w:hAnsi="宋体" w:eastAsia="宋体" w:cs="宋体"/>
                <w:color w:val="auto"/>
              </w:rPr>
              <w:t>结构化护理文书</w:t>
            </w:r>
          </w:p>
        </w:tc>
        <w:tc>
          <w:tcPr>
            <w:tcW w:w="5266" w:type="dxa"/>
            <w:noWrap w:val="0"/>
            <w:vAlign w:val="center"/>
          </w:tcPr>
          <w:p w14:paraId="13B256AD">
            <w:pPr>
              <w:shd w:val="clear"/>
              <w:spacing w:line="240" w:lineRule="auto"/>
              <w:rPr>
                <w:rFonts w:hint="eastAsia" w:ascii="宋体" w:hAnsi="宋体" w:eastAsia="宋体" w:cs="宋体"/>
                <w:color w:val="auto"/>
              </w:rPr>
            </w:pPr>
            <w:r>
              <w:rPr>
                <w:rFonts w:hint="eastAsia" w:ascii="宋体" w:hAnsi="宋体" w:eastAsia="宋体" w:cs="宋体"/>
                <w:color w:val="auto"/>
              </w:rPr>
              <w:t>护理评估单全部支持自定义结构化模板</w:t>
            </w:r>
          </w:p>
        </w:tc>
        <w:tc>
          <w:tcPr>
            <w:tcW w:w="700" w:type="dxa"/>
            <w:vMerge w:val="continue"/>
            <w:noWrap w:val="0"/>
            <w:vAlign w:val="center"/>
          </w:tcPr>
          <w:p w14:paraId="3DC31322">
            <w:pPr>
              <w:shd w:val="clear"/>
              <w:spacing w:line="240" w:lineRule="auto"/>
              <w:rPr>
                <w:rFonts w:hint="eastAsia" w:ascii="宋体" w:hAnsi="宋体" w:eastAsia="宋体" w:cs="宋体"/>
                <w:color w:val="auto"/>
              </w:rPr>
            </w:pPr>
          </w:p>
        </w:tc>
        <w:tc>
          <w:tcPr>
            <w:tcW w:w="631" w:type="dxa"/>
            <w:vMerge w:val="continue"/>
            <w:noWrap w:val="0"/>
            <w:vAlign w:val="center"/>
          </w:tcPr>
          <w:p w14:paraId="0D904E5E">
            <w:pPr>
              <w:shd w:val="clear"/>
              <w:spacing w:line="240" w:lineRule="auto"/>
              <w:rPr>
                <w:rFonts w:hint="eastAsia" w:ascii="宋体" w:hAnsi="宋体" w:eastAsia="宋体" w:cs="宋体"/>
                <w:color w:val="auto"/>
              </w:rPr>
            </w:pPr>
          </w:p>
        </w:tc>
      </w:tr>
      <w:tr w14:paraId="5015D6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0" w:type="dxa"/>
            <w:vMerge w:val="continue"/>
            <w:noWrap w:val="0"/>
            <w:vAlign w:val="center"/>
          </w:tcPr>
          <w:p w14:paraId="36F3234A">
            <w:pPr>
              <w:shd w:val="clear"/>
              <w:spacing w:line="240" w:lineRule="auto"/>
              <w:rPr>
                <w:rFonts w:hint="eastAsia" w:ascii="宋体" w:hAnsi="宋体" w:eastAsia="宋体" w:cs="宋体"/>
                <w:color w:val="auto"/>
              </w:rPr>
            </w:pPr>
          </w:p>
        </w:tc>
        <w:tc>
          <w:tcPr>
            <w:tcW w:w="1200" w:type="dxa"/>
            <w:vMerge w:val="continue"/>
            <w:noWrap w:val="0"/>
            <w:vAlign w:val="center"/>
          </w:tcPr>
          <w:p w14:paraId="14CB0184">
            <w:pPr>
              <w:shd w:val="clear"/>
              <w:spacing w:line="240" w:lineRule="auto"/>
              <w:rPr>
                <w:rFonts w:hint="eastAsia" w:ascii="宋体" w:hAnsi="宋体" w:eastAsia="宋体" w:cs="宋体"/>
                <w:color w:val="auto"/>
              </w:rPr>
            </w:pPr>
          </w:p>
        </w:tc>
        <w:tc>
          <w:tcPr>
            <w:tcW w:w="5266" w:type="dxa"/>
            <w:noWrap/>
            <w:vAlign w:val="center"/>
          </w:tcPr>
          <w:p w14:paraId="5B2BB02D">
            <w:pPr>
              <w:shd w:val="clear"/>
              <w:spacing w:line="240" w:lineRule="auto"/>
              <w:rPr>
                <w:rFonts w:hint="eastAsia" w:ascii="宋体" w:hAnsi="宋体" w:eastAsia="宋体" w:cs="宋体"/>
                <w:color w:val="auto"/>
              </w:rPr>
            </w:pPr>
            <w:r>
              <w:rPr>
                <w:rFonts w:hint="eastAsia" w:ascii="宋体" w:hAnsi="宋体" w:eastAsia="宋体" w:cs="宋体"/>
                <w:color w:val="auto"/>
              </w:rPr>
              <w:t>BRADEN</w:t>
            </w:r>
            <w:r>
              <w:rPr>
                <w:rFonts w:hint="eastAsia" w:ascii="宋体" w:hAnsi="宋体" w:eastAsia="宋体" w:cs="宋体"/>
                <w:color w:val="auto"/>
              </w:rPr>
              <w:t>评分</w:t>
            </w:r>
          </w:p>
        </w:tc>
        <w:tc>
          <w:tcPr>
            <w:tcW w:w="700" w:type="dxa"/>
            <w:vMerge w:val="continue"/>
            <w:noWrap/>
            <w:vAlign w:val="center"/>
          </w:tcPr>
          <w:p w14:paraId="2825AE48">
            <w:pPr>
              <w:shd w:val="clear"/>
              <w:spacing w:line="240" w:lineRule="auto"/>
              <w:rPr>
                <w:rFonts w:hint="eastAsia" w:ascii="宋体" w:hAnsi="宋体" w:eastAsia="宋体" w:cs="宋体"/>
                <w:color w:val="auto"/>
              </w:rPr>
            </w:pPr>
          </w:p>
        </w:tc>
        <w:tc>
          <w:tcPr>
            <w:tcW w:w="631" w:type="dxa"/>
            <w:vMerge w:val="continue"/>
            <w:noWrap/>
            <w:vAlign w:val="center"/>
          </w:tcPr>
          <w:p w14:paraId="37E4869D">
            <w:pPr>
              <w:shd w:val="clear"/>
              <w:spacing w:line="240" w:lineRule="auto"/>
              <w:rPr>
                <w:rFonts w:hint="eastAsia" w:ascii="宋体" w:hAnsi="宋体" w:eastAsia="宋体" w:cs="宋体"/>
                <w:color w:val="auto"/>
              </w:rPr>
            </w:pPr>
          </w:p>
        </w:tc>
      </w:tr>
      <w:tr w14:paraId="5C7A3D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90" w:type="dxa"/>
            <w:vMerge w:val="continue"/>
            <w:noWrap w:val="0"/>
            <w:vAlign w:val="center"/>
          </w:tcPr>
          <w:p w14:paraId="311AEC64">
            <w:pPr>
              <w:shd w:val="clear"/>
              <w:spacing w:line="240" w:lineRule="auto"/>
              <w:rPr>
                <w:rFonts w:hint="eastAsia" w:ascii="宋体" w:hAnsi="宋体" w:eastAsia="宋体" w:cs="宋体"/>
                <w:color w:val="auto"/>
              </w:rPr>
            </w:pPr>
          </w:p>
        </w:tc>
        <w:tc>
          <w:tcPr>
            <w:tcW w:w="1200" w:type="dxa"/>
            <w:vMerge w:val="continue"/>
            <w:noWrap w:val="0"/>
            <w:vAlign w:val="center"/>
          </w:tcPr>
          <w:p w14:paraId="446F8A07">
            <w:pPr>
              <w:shd w:val="clear"/>
              <w:spacing w:line="240" w:lineRule="auto"/>
              <w:rPr>
                <w:rFonts w:hint="eastAsia" w:ascii="宋体" w:hAnsi="宋体" w:eastAsia="宋体" w:cs="宋体"/>
                <w:color w:val="auto"/>
              </w:rPr>
            </w:pPr>
          </w:p>
        </w:tc>
        <w:tc>
          <w:tcPr>
            <w:tcW w:w="5266" w:type="dxa"/>
            <w:noWrap/>
            <w:vAlign w:val="center"/>
          </w:tcPr>
          <w:p w14:paraId="79969056">
            <w:pPr>
              <w:shd w:val="clear"/>
              <w:spacing w:line="240" w:lineRule="auto"/>
              <w:rPr>
                <w:rFonts w:hint="eastAsia" w:ascii="宋体" w:hAnsi="宋体" w:eastAsia="宋体" w:cs="宋体"/>
                <w:color w:val="auto"/>
              </w:rPr>
            </w:pPr>
            <w:r>
              <w:rPr>
                <w:rFonts w:hint="eastAsia" w:ascii="宋体" w:hAnsi="宋体" w:eastAsia="宋体" w:cs="宋体"/>
                <w:color w:val="auto"/>
              </w:rPr>
              <w:t>疼痛评分</w:t>
            </w:r>
          </w:p>
        </w:tc>
        <w:tc>
          <w:tcPr>
            <w:tcW w:w="700" w:type="dxa"/>
            <w:vMerge w:val="continue"/>
            <w:noWrap/>
            <w:vAlign w:val="center"/>
          </w:tcPr>
          <w:p w14:paraId="052D153C">
            <w:pPr>
              <w:shd w:val="clear"/>
              <w:spacing w:line="240" w:lineRule="auto"/>
              <w:rPr>
                <w:rFonts w:hint="eastAsia" w:ascii="宋体" w:hAnsi="宋体" w:eastAsia="宋体" w:cs="宋体"/>
                <w:color w:val="auto"/>
              </w:rPr>
            </w:pPr>
          </w:p>
        </w:tc>
        <w:tc>
          <w:tcPr>
            <w:tcW w:w="631" w:type="dxa"/>
            <w:vMerge w:val="continue"/>
            <w:noWrap/>
            <w:vAlign w:val="center"/>
          </w:tcPr>
          <w:p w14:paraId="152E1668">
            <w:pPr>
              <w:shd w:val="clear"/>
              <w:spacing w:line="240" w:lineRule="auto"/>
              <w:rPr>
                <w:rFonts w:hint="eastAsia" w:ascii="宋体" w:hAnsi="宋体" w:eastAsia="宋体" w:cs="宋体"/>
                <w:color w:val="auto"/>
              </w:rPr>
            </w:pPr>
          </w:p>
        </w:tc>
      </w:tr>
      <w:tr w14:paraId="0D53D2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0" w:type="dxa"/>
            <w:vMerge w:val="continue"/>
            <w:noWrap w:val="0"/>
            <w:vAlign w:val="center"/>
          </w:tcPr>
          <w:p w14:paraId="425D5374">
            <w:pPr>
              <w:shd w:val="clear"/>
              <w:spacing w:line="240" w:lineRule="auto"/>
              <w:rPr>
                <w:rFonts w:hint="eastAsia" w:ascii="宋体" w:hAnsi="宋体" w:eastAsia="宋体" w:cs="宋体"/>
                <w:color w:val="auto"/>
              </w:rPr>
            </w:pPr>
          </w:p>
        </w:tc>
        <w:tc>
          <w:tcPr>
            <w:tcW w:w="1200" w:type="dxa"/>
            <w:vMerge w:val="continue"/>
            <w:noWrap w:val="0"/>
            <w:vAlign w:val="center"/>
          </w:tcPr>
          <w:p w14:paraId="744BAFD7">
            <w:pPr>
              <w:shd w:val="clear"/>
              <w:spacing w:line="240" w:lineRule="auto"/>
              <w:rPr>
                <w:rFonts w:hint="eastAsia" w:ascii="宋体" w:hAnsi="宋体" w:eastAsia="宋体" w:cs="宋体"/>
                <w:color w:val="auto"/>
              </w:rPr>
            </w:pPr>
          </w:p>
        </w:tc>
        <w:tc>
          <w:tcPr>
            <w:tcW w:w="5266" w:type="dxa"/>
            <w:noWrap/>
            <w:vAlign w:val="center"/>
          </w:tcPr>
          <w:p w14:paraId="772B7D5B">
            <w:pPr>
              <w:shd w:val="clear"/>
              <w:spacing w:line="240" w:lineRule="auto"/>
              <w:rPr>
                <w:rFonts w:hint="eastAsia" w:ascii="宋体" w:hAnsi="宋体" w:eastAsia="宋体" w:cs="宋体"/>
                <w:color w:val="auto"/>
              </w:rPr>
            </w:pPr>
            <w:r>
              <w:rPr>
                <w:rFonts w:hint="eastAsia" w:ascii="宋体" w:hAnsi="宋体" w:eastAsia="宋体" w:cs="宋体"/>
                <w:color w:val="auto"/>
              </w:rPr>
              <w:t>跌倒</w:t>
            </w:r>
            <w:r>
              <w:rPr>
                <w:rFonts w:hint="eastAsia" w:ascii="宋体" w:hAnsi="宋体" w:eastAsia="宋体" w:cs="宋体"/>
                <w:color w:val="auto"/>
              </w:rPr>
              <w:t>/</w:t>
            </w:r>
            <w:r>
              <w:rPr>
                <w:rFonts w:hint="eastAsia" w:ascii="宋体" w:hAnsi="宋体" w:eastAsia="宋体" w:cs="宋体"/>
                <w:color w:val="auto"/>
              </w:rPr>
              <w:t>坠床评分</w:t>
            </w:r>
          </w:p>
        </w:tc>
        <w:tc>
          <w:tcPr>
            <w:tcW w:w="700" w:type="dxa"/>
            <w:vMerge w:val="continue"/>
            <w:noWrap/>
            <w:vAlign w:val="center"/>
          </w:tcPr>
          <w:p w14:paraId="2B27D351">
            <w:pPr>
              <w:shd w:val="clear"/>
              <w:spacing w:line="240" w:lineRule="auto"/>
              <w:rPr>
                <w:rFonts w:hint="eastAsia" w:ascii="宋体" w:hAnsi="宋体" w:eastAsia="宋体" w:cs="宋体"/>
                <w:color w:val="auto"/>
              </w:rPr>
            </w:pPr>
          </w:p>
        </w:tc>
        <w:tc>
          <w:tcPr>
            <w:tcW w:w="631" w:type="dxa"/>
            <w:vMerge w:val="continue"/>
            <w:noWrap/>
            <w:vAlign w:val="center"/>
          </w:tcPr>
          <w:p w14:paraId="74C726CE">
            <w:pPr>
              <w:shd w:val="clear"/>
              <w:spacing w:line="240" w:lineRule="auto"/>
              <w:rPr>
                <w:rFonts w:hint="eastAsia" w:ascii="宋体" w:hAnsi="宋体" w:eastAsia="宋体" w:cs="宋体"/>
                <w:color w:val="auto"/>
              </w:rPr>
            </w:pPr>
          </w:p>
        </w:tc>
      </w:tr>
      <w:tr w14:paraId="1363D2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0" w:type="dxa"/>
            <w:vMerge w:val="continue"/>
            <w:noWrap w:val="0"/>
            <w:vAlign w:val="center"/>
          </w:tcPr>
          <w:p w14:paraId="65BA9861">
            <w:pPr>
              <w:shd w:val="clear"/>
              <w:spacing w:line="240" w:lineRule="auto"/>
              <w:rPr>
                <w:rFonts w:hint="eastAsia" w:ascii="宋体" w:hAnsi="宋体" w:eastAsia="宋体" w:cs="宋体"/>
                <w:color w:val="auto"/>
              </w:rPr>
            </w:pPr>
          </w:p>
        </w:tc>
        <w:tc>
          <w:tcPr>
            <w:tcW w:w="1200" w:type="dxa"/>
            <w:vMerge w:val="continue"/>
            <w:noWrap w:val="0"/>
            <w:vAlign w:val="center"/>
          </w:tcPr>
          <w:p w14:paraId="1F2B5820">
            <w:pPr>
              <w:shd w:val="clear"/>
              <w:spacing w:line="240" w:lineRule="auto"/>
              <w:rPr>
                <w:rFonts w:hint="eastAsia" w:ascii="宋体" w:hAnsi="宋体" w:eastAsia="宋体" w:cs="宋体"/>
                <w:color w:val="auto"/>
              </w:rPr>
            </w:pPr>
          </w:p>
        </w:tc>
        <w:tc>
          <w:tcPr>
            <w:tcW w:w="5266" w:type="dxa"/>
            <w:noWrap/>
            <w:vAlign w:val="center"/>
          </w:tcPr>
          <w:p w14:paraId="180B4D7C">
            <w:pPr>
              <w:shd w:val="clear"/>
              <w:spacing w:line="240" w:lineRule="auto"/>
              <w:rPr>
                <w:rFonts w:hint="eastAsia" w:ascii="宋体" w:hAnsi="宋体" w:eastAsia="宋体" w:cs="宋体"/>
                <w:color w:val="auto"/>
              </w:rPr>
            </w:pPr>
            <w:r>
              <w:rPr>
                <w:rFonts w:hint="eastAsia" w:ascii="宋体" w:hAnsi="宋体" w:eastAsia="宋体" w:cs="宋体"/>
                <w:color w:val="auto"/>
              </w:rPr>
              <w:t>CPIS</w:t>
            </w:r>
            <w:r>
              <w:rPr>
                <w:rFonts w:hint="eastAsia" w:ascii="宋体" w:hAnsi="宋体" w:eastAsia="宋体" w:cs="宋体"/>
                <w:color w:val="auto"/>
              </w:rPr>
              <w:t>评分</w:t>
            </w:r>
          </w:p>
        </w:tc>
        <w:tc>
          <w:tcPr>
            <w:tcW w:w="700" w:type="dxa"/>
            <w:vMerge w:val="continue"/>
            <w:noWrap/>
            <w:vAlign w:val="center"/>
          </w:tcPr>
          <w:p w14:paraId="2D99713E">
            <w:pPr>
              <w:shd w:val="clear"/>
              <w:spacing w:line="240" w:lineRule="auto"/>
              <w:rPr>
                <w:rFonts w:hint="eastAsia" w:ascii="宋体" w:hAnsi="宋体" w:eastAsia="宋体" w:cs="宋体"/>
                <w:color w:val="auto"/>
              </w:rPr>
            </w:pPr>
          </w:p>
        </w:tc>
        <w:tc>
          <w:tcPr>
            <w:tcW w:w="631" w:type="dxa"/>
            <w:vMerge w:val="continue"/>
            <w:noWrap/>
            <w:vAlign w:val="center"/>
          </w:tcPr>
          <w:p w14:paraId="2B328EA0">
            <w:pPr>
              <w:shd w:val="clear"/>
              <w:spacing w:line="240" w:lineRule="auto"/>
              <w:rPr>
                <w:rFonts w:hint="eastAsia" w:ascii="宋体" w:hAnsi="宋体" w:eastAsia="宋体" w:cs="宋体"/>
                <w:color w:val="auto"/>
              </w:rPr>
            </w:pPr>
          </w:p>
        </w:tc>
      </w:tr>
      <w:tr w14:paraId="5F820E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0" w:type="dxa"/>
            <w:vMerge w:val="continue"/>
            <w:noWrap w:val="0"/>
            <w:vAlign w:val="center"/>
          </w:tcPr>
          <w:p w14:paraId="6FBFCC62">
            <w:pPr>
              <w:shd w:val="clear"/>
              <w:spacing w:line="240" w:lineRule="auto"/>
              <w:rPr>
                <w:rFonts w:hint="eastAsia" w:ascii="宋体" w:hAnsi="宋体" w:eastAsia="宋体" w:cs="宋体"/>
                <w:color w:val="auto"/>
              </w:rPr>
            </w:pPr>
          </w:p>
        </w:tc>
        <w:tc>
          <w:tcPr>
            <w:tcW w:w="1200" w:type="dxa"/>
            <w:vMerge w:val="continue"/>
            <w:noWrap w:val="0"/>
            <w:vAlign w:val="center"/>
          </w:tcPr>
          <w:p w14:paraId="119219F8">
            <w:pPr>
              <w:shd w:val="clear"/>
              <w:spacing w:line="240" w:lineRule="auto"/>
              <w:rPr>
                <w:rFonts w:hint="eastAsia" w:ascii="宋体" w:hAnsi="宋体" w:eastAsia="宋体" w:cs="宋体"/>
                <w:color w:val="auto"/>
              </w:rPr>
            </w:pPr>
          </w:p>
        </w:tc>
        <w:tc>
          <w:tcPr>
            <w:tcW w:w="5266" w:type="dxa"/>
            <w:noWrap/>
            <w:vAlign w:val="center"/>
          </w:tcPr>
          <w:p w14:paraId="03AAC355">
            <w:pPr>
              <w:shd w:val="clear"/>
              <w:spacing w:line="240" w:lineRule="auto"/>
              <w:rPr>
                <w:rFonts w:hint="eastAsia" w:ascii="宋体" w:hAnsi="宋体" w:eastAsia="宋体" w:cs="宋体"/>
                <w:color w:val="auto"/>
              </w:rPr>
            </w:pPr>
            <w:r>
              <w:rPr>
                <w:rFonts w:hint="eastAsia" w:ascii="宋体" w:hAnsi="宋体" w:eastAsia="宋体" w:cs="宋体"/>
                <w:color w:val="auto"/>
              </w:rPr>
              <w:t>GLASGOW</w:t>
            </w:r>
            <w:r>
              <w:rPr>
                <w:rFonts w:hint="eastAsia" w:ascii="宋体" w:hAnsi="宋体" w:eastAsia="宋体" w:cs="宋体"/>
                <w:color w:val="auto"/>
              </w:rPr>
              <w:t>评分</w:t>
            </w:r>
          </w:p>
        </w:tc>
        <w:tc>
          <w:tcPr>
            <w:tcW w:w="700" w:type="dxa"/>
            <w:vMerge w:val="continue"/>
            <w:noWrap/>
            <w:vAlign w:val="center"/>
          </w:tcPr>
          <w:p w14:paraId="69064AE8">
            <w:pPr>
              <w:shd w:val="clear"/>
              <w:spacing w:line="240" w:lineRule="auto"/>
              <w:rPr>
                <w:rFonts w:hint="eastAsia" w:ascii="宋体" w:hAnsi="宋体" w:eastAsia="宋体" w:cs="宋体"/>
                <w:color w:val="auto"/>
              </w:rPr>
            </w:pPr>
          </w:p>
        </w:tc>
        <w:tc>
          <w:tcPr>
            <w:tcW w:w="631" w:type="dxa"/>
            <w:vMerge w:val="continue"/>
            <w:noWrap/>
            <w:vAlign w:val="center"/>
          </w:tcPr>
          <w:p w14:paraId="3FA1782F">
            <w:pPr>
              <w:shd w:val="clear"/>
              <w:spacing w:line="240" w:lineRule="auto"/>
              <w:rPr>
                <w:rFonts w:hint="eastAsia" w:ascii="宋体" w:hAnsi="宋体" w:eastAsia="宋体" w:cs="宋体"/>
                <w:color w:val="auto"/>
              </w:rPr>
            </w:pPr>
          </w:p>
        </w:tc>
      </w:tr>
      <w:tr w14:paraId="4FC78E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0" w:type="dxa"/>
            <w:vMerge w:val="continue"/>
            <w:noWrap w:val="0"/>
            <w:vAlign w:val="center"/>
          </w:tcPr>
          <w:p w14:paraId="291FF3D2">
            <w:pPr>
              <w:shd w:val="clear"/>
              <w:spacing w:line="240" w:lineRule="auto"/>
              <w:rPr>
                <w:rFonts w:hint="eastAsia" w:ascii="宋体" w:hAnsi="宋体" w:eastAsia="宋体" w:cs="宋体"/>
                <w:color w:val="auto"/>
              </w:rPr>
            </w:pPr>
          </w:p>
        </w:tc>
        <w:tc>
          <w:tcPr>
            <w:tcW w:w="1200" w:type="dxa"/>
            <w:vMerge w:val="continue"/>
            <w:noWrap w:val="0"/>
            <w:vAlign w:val="center"/>
          </w:tcPr>
          <w:p w14:paraId="5CB8F3C5">
            <w:pPr>
              <w:shd w:val="clear"/>
              <w:spacing w:line="240" w:lineRule="auto"/>
              <w:rPr>
                <w:rFonts w:hint="eastAsia" w:ascii="宋体" w:hAnsi="宋体" w:eastAsia="宋体" w:cs="宋体"/>
                <w:color w:val="auto"/>
              </w:rPr>
            </w:pPr>
          </w:p>
        </w:tc>
        <w:tc>
          <w:tcPr>
            <w:tcW w:w="5266" w:type="dxa"/>
            <w:noWrap/>
            <w:vAlign w:val="center"/>
          </w:tcPr>
          <w:p w14:paraId="1B9420BB">
            <w:pPr>
              <w:shd w:val="clear"/>
              <w:spacing w:line="240" w:lineRule="auto"/>
              <w:rPr>
                <w:rFonts w:hint="eastAsia" w:ascii="宋体" w:hAnsi="宋体" w:eastAsia="宋体" w:cs="宋体"/>
                <w:color w:val="auto"/>
              </w:rPr>
            </w:pPr>
            <w:r>
              <w:rPr>
                <w:rFonts w:hint="eastAsia" w:ascii="宋体" w:hAnsi="宋体" w:eastAsia="宋体" w:cs="宋体"/>
                <w:color w:val="auto"/>
              </w:rPr>
              <w:t>APACHEII</w:t>
            </w:r>
            <w:r>
              <w:rPr>
                <w:rFonts w:hint="eastAsia" w:ascii="宋体" w:hAnsi="宋体" w:eastAsia="宋体" w:cs="宋体"/>
                <w:color w:val="auto"/>
              </w:rPr>
              <w:t>评分</w:t>
            </w:r>
          </w:p>
        </w:tc>
        <w:tc>
          <w:tcPr>
            <w:tcW w:w="700" w:type="dxa"/>
            <w:vMerge w:val="continue"/>
            <w:noWrap/>
            <w:vAlign w:val="center"/>
          </w:tcPr>
          <w:p w14:paraId="4BDD4A69">
            <w:pPr>
              <w:shd w:val="clear"/>
              <w:spacing w:line="240" w:lineRule="auto"/>
              <w:rPr>
                <w:rFonts w:hint="eastAsia" w:ascii="宋体" w:hAnsi="宋体" w:eastAsia="宋体" w:cs="宋体"/>
                <w:color w:val="auto"/>
              </w:rPr>
            </w:pPr>
          </w:p>
        </w:tc>
        <w:tc>
          <w:tcPr>
            <w:tcW w:w="631" w:type="dxa"/>
            <w:vMerge w:val="continue"/>
            <w:noWrap/>
            <w:vAlign w:val="center"/>
          </w:tcPr>
          <w:p w14:paraId="7C2AF6D4">
            <w:pPr>
              <w:shd w:val="clear"/>
              <w:spacing w:line="240" w:lineRule="auto"/>
              <w:rPr>
                <w:rFonts w:hint="eastAsia" w:ascii="宋体" w:hAnsi="宋体" w:eastAsia="宋体" w:cs="宋体"/>
                <w:color w:val="auto"/>
              </w:rPr>
            </w:pPr>
          </w:p>
        </w:tc>
      </w:tr>
      <w:tr w14:paraId="6C2545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0" w:type="dxa"/>
            <w:vMerge w:val="continue"/>
            <w:noWrap w:val="0"/>
            <w:vAlign w:val="center"/>
          </w:tcPr>
          <w:p w14:paraId="3E9E6A5B">
            <w:pPr>
              <w:shd w:val="clear"/>
              <w:spacing w:line="240" w:lineRule="auto"/>
              <w:rPr>
                <w:rFonts w:hint="eastAsia" w:ascii="宋体" w:hAnsi="宋体" w:eastAsia="宋体" w:cs="宋体"/>
                <w:color w:val="auto"/>
              </w:rPr>
            </w:pPr>
          </w:p>
        </w:tc>
        <w:tc>
          <w:tcPr>
            <w:tcW w:w="1200" w:type="dxa"/>
            <w:vMerge w:val="continue"/>
            <w:noWrap w:val="0"/>
            <w:vAlign w:val="center"/>
          </w:tcPr>
          <w:p w14:paraId="50F4F3BD">
            <w:pPr>
              <w:shd w:val="clear"/>
              <w:spacing w:line="240" w:lineRule="auto"/>
              <w:rPr>
                <w:rFonts w:hint="eastAsia" w:ascii="宋体" w:hAnsi="宋体" w:eastAsia="宋体" w:cs="宋体"/>
                <w:color w:val="auto"/>
              </w:rPr>
            </w:pPr>
          </w:p>
        </w:tc>
        <w:tc>
          <w:tcPr>
            <w:tcW w:w="5266" w:type="dxa"/>
            <w:noWrap/>
            <w:vAlign w:val="center"/>
          </w:tcPr>
          <w:p w14:paraId="0E4ABDA4">
            <w:pPr>
              <w:shd w:val="clear"/>
              <w:spacing w:line="240" w:lineRule="auto"/>
              <w:rPr>
                <w:rFonts w:hint="eastAsia" w:ascii="宋体" w:hAnsi="宋体" w:eastAsia="宋体" w:cs="宋体"/>
                <w:color w:val="auto"/>
              </w:rPr>
            </w:pPr>
            <w:r>
              <w:rPr>
                <w:rFonts w:hint="eastAsia" w:ascii="宋体" w:hAnsi="宋体" w:eastAsia="宋体" w:cs="宋体"/>
                <w:color w:val="auto"/>
              </w:rPr>
              <w:t>营养评估</w:t>
            </w:r>
          </w:p>
        </w:tc>
        <w:tc>
          <w:tcPr>
            <w:tcW w:w="700" w:type="dxa"/>
            <w:vMerge w:val="continue"/>
            <w:noWrap/>
            <w:vAlign w:val="center"/>
          </w:tcPr>
          <w:p w14:paraId="6812FCFA">
            <w:pPr>
              <w:shd w:val="clear"/>
              <w:spacing w:line="240" w:lineRule="auto"/>
              <w:rPr>
                <w:rFonts w:hint="eastAsia" w:ascii="宋体" w:hAnsi="宋体" w:eastAsia="宋体" w:cs="宋体"/>
                <w:color w:val="auto"/>
              </w:rPr>
            </w:pPr>
          </w:p>
        </w:tc>
        <w:tc>
          <w:tcPr>
            <w:tcW w:w="631" w:type="dxa"/>
            <w:vMerge w:val="continue"/>
            <w:noWrap/>
            <w:vAlign w:val="center"/>
          </w:tcPr>
          <w:p w14:paraId="141F8C63">
            <w:pPr>
              <w:shd w:val="clear"/>
              <w:spacing w:line="240" w:lineRule="auto"/>
              <w:rPr>
                <w:rFonts w:hint="eastAsia" w:ascii="宋体" w:hAnsi="宋体" w:eastAsia="宋体" w:cs="宋体"/>
                <w:color w:val="auto"/>
              </w:rPr>
            </w:pPr>
          </w:p>
        </w:tc>
      </w:tr>
      <w:tr w14:paraId="0F7D03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0" w:type="dxa"/>
            <w:vMerge w:val="continue"/>
            <w:noWrap w:val="0"/>
            <w:vAlign w:val="center"/>
          </w:tcPr>
          <w:p w14:paraId="6A82FAAC">
            <w:pPr>
              <w:shd w:val="clear"/>
              <w:spacing w:line="240" w:lineRule="auto"/>
              <w:rPr>
                <w:rFonts w:hint="eastAsia" w:ascii="宋体" w:hAnsi="宋体" w:eastAsia="宋体" w:cs="宋体"/>
                <w:color w:val="auto"/>
              </w:rPr>
            </w:pPr>
          </w:p>
        </w:tc>
        <w:tc>
          <w:tcPr>
            <w:tcW w:w="1200" w:type="dxa"/>
            <w:vMerge w:val="continue"/>
            <w:noWrap w:val="0"/>
            <w:vAlign w:val="center"/>
          </w:tcPr>
          <w:p w14:paraId="3761EA27">
            <w:pPr>
              <w:shd w:val="clear"/>
              <w:spacing w:line="240" w:lineRule="auto"/>
              <w:rPr>
                <w:rFonts w:hint="eastAsia" w:ascii="宋体" w:hAnsi="宋体" w:eastAsia="宋体" w:cs="宋体"/>
                <w:color w:val="auto"/>
              </w:rPr>
            </w:pPr>
          </w:p>
        </w:tc>
        <w:tc>
          <w:tcPr>
            <w:tcW w:w="5266" w:type="dxa"/>
            <w:noWrap/>
            <w:vAlign w:val="center"/>
          </w:tcPr>
          <w:p w14:paraId="1A4A0AF6">
            <w:pPr>
              <w:shd w:val="clear"/>
              <w:spacing w:line="240" w:lineRule="auto"/>
              <w:rPr>
                <w:rFonts w:hint="eastAsia" w:ascii="宋体" w:hAnsi="宋体" w:eastAsia="宋体" w:cs="宋体"/>
                <w:color w:val="auto"/>
              </w:rPr>
            </w:pPr>
            <w:r>
              <w:rPr>
                <w:rFonts w:hint="eastAsia" w:ascii="宋体" w:hAnsi="宋体" w:eastAsia="宋体" w:cs="宋体"/>
                <w:color w:val="auto"/>
              </w:rPr>
              <w:t>NORTON</w:t>
            </w:r>
            <w:r>
              <w:rPr>
                <w:rFonts w:hint="eastAsia" w:ascii="宋体" w:hAnsi="宋体" w:eastAsia="宋体" w:cs="宋体"/>
                <w:color w:val="auto"/>
              </w:rPr>
              <w:t>评分</w:t>
            </w:r>
          </w:p>
        </w:tc>
        <w:tc>
          <w:tcPr>
            <w:tcW w:w="700" w:type="dxa"/>
            <w:vMerge w:val="continue"/>
            <w:noWrap/>
            <w:vAlign w:val="center"/>
          </w:tcPr>
          <w:p w14:paraId="17ED0AC5">
            <w:pPr>
              <w:shd w:val="clear"/>
              <w:spacing w:line="240" w:lineRule="auto"/>
              <w:rPr>
                <w:rFonts w:hint="eastAsia" w:ascii="宋体" w:hAnsi="宋体" w:eastAsia="宋体" w:cs="宋体"/>
                <w:color w:val="auto"/>
              </w:rPr>
            </w:pPr>
          </w:p>
        </w:tc>
        <w:tc>
          <w:tcPr>
            <w:tcW w:w="631" w:type="dxa"/>
            <w:vMerge w:val="continue"/>
            <w:noWrap/>
            <w:vAlign w:val="center"/>
          </w:tcPr>
          <w:p w14:paraId="00EEF543">
            <w:pPr>
              <w:shd w:val="clear"/>
              <w:spacing w:line="240" w:lineRule="auto"/>
              <w:rPr>
                <w:rFonts w:hint="eastAsia" w:ascii="宋体" w:hAnsi="宋体" w:eastAsia="宋体" w:cs="宋体"/>
                <w:color w:val="auto"/>
              </w:rPr>
            </w:pPr>
          </w:p>
        </w:tc>
      </w:tr>
      <w:tr w14:paraId="30C982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0" w:type="dxa"/>
            <w:vMerge w:val="continue"/>
            <w:noWrap w:val="0"/>
            <w:vAlign w:val="center"/>
          </w:tcPr>
          <w:p w14:paraId="57CE1BFC">
            <w:pPr>
              <w:shd w:val="clear"/>
              <w:spacing w:line="240" w:lineRule="auto"/>
              <w:rPr>
                <w:rFonts w:hint="eastAsia" w:ascii="宋体" w:hAnsi="宋体" w:eastAsia="宋体" w:cs="宋体"/>
                <w:color w:val="auto"/>
              </w:rPr>
            </w:pPr>
          </w:p>
        </w:tc>
        <w:tc>
          <w:tcPr>
            <w:tcW w:w="1200" w:type="dxa"/>
            <w:vMerge w:val="continue"/>
            <w:noWrap w:val="0"/>
            <w:vAlign w:val="center"/>
          </w:tcPr>
          <w:p w14:paraId="2337F9A7">
            <w:pPr>
              <w:shd w:val="clear"/>
              <w:spacing w:line="240" w:lineRule="auto"/>
              <w:rPr>
                <w:rFonts w:hint="eastAsia" w:ascii="宋体" w:hAnsi="宋体" w:eastAsia="宋体" w:cs="宋体"/>
                <w:color w:val="auto"/>
              </w:rPr>
            </w:pPr>
          </w:p>
        </w:tc>
        <w:tc>
          <w:tcPr>
            <w:tcW w:w="5266" w:type="dxa"/>
            <w:noWrap/>
            <w:vAlign w:val="bottom"/>
          </w:tcPr>
          <w:p w14:paraId="006EDD35">
            <w:pPr>
              <w:shd w:val="clear"/>
              <w:spacing w:line="240" w:lineRule="auto"/>
              <w:rPr>
                <w:rFonts w:hint="eastAsia" w:ascii="宋体" w:hAnsi="宋体" w:eastAsia="宋体" w:cs="宋体"/>
                <w:color w:val="auto"/>
              </w:rPr>
            </w:pPr>
            <w:r>
              <w:rPr>
                <w:rFonts w:hint="eastAsia" w:ascii="宋体" w:hAnsi="宋体" w:eastAsia="宋体" w:cs="宋体"/>
                <w:color w:val="auto"/>
              </w:rPr>
              <w:t>STEWARD</w:t>
            </w:r>
            <w:r>
              <w:rPr>
                <w:rFonts w:hint="eastAsia" w:ascii="宋体" w:hAnsi="宋体" w:eastAsia="宋体" w:cs="宋体"/>
                <w:color w:val="auto"/>
              </w:rPr>
              <w:t>苏醒评分</w:t>
            </w:r>
          </w:p>
        </w:tc>
        <w:tc>
          <w:tcPr>
            <w:tcW w:w="700" w:type="dxa"/>
            <w:vMerge w:val="continue"/>
            <w:noWrap/>
            <w:vAlign w:val="bottom"/>
          </w:tcPr>
          <w:p w14:paraId="2EFDB762">
            <w:pPr>
              <w:shd w:val="clear"/>
              <w:spacing w:line="240" w:lineRule="auto"/>
              <w:rPr>
                <w:rFonts w:hint="eastAsia" w:ascii="宋体" w:hAnsi="宋体" w:eastAsia="宋体" w:cs="宋体"/>
                <w:color w:val="auto"/>
              </w:rPr>
            </w:pPr>
          </w:p>
        </w:tc>
        <w:tc>
          <w:tcPr>
            <w:tcW w:w="631" w:type="dxa"/>
            <w:vMerge w:val="continue"/>
            <w:noWrap/>
            <w:vAlign w:val="bottom"/>
          </w:tcPr>
          <w:p w14:paraId="6C32CC0E">
            <w:pPr>
              <w:shd w:val="clear"/>
              <w:spacing w:line="240" w:lineRule="auto"/>
              <w:rPr>
                <w:rFonts w:hint="eastAsia" w:ascii="宋体" w:hAnsi="宋体" w:eastAsia="宋体" w:cs="宋体"/>
                <w:color w:val="auto"/>
              </w:rPr>
            </w:pPr>
          </w:p>
        </w:tc>
      </w:tr>
      <w:tr w14:paraId="4A77EE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0" w:type="dxa"/>
            <w:vMerge w:val="continue"/>
            <w:noWrap w:val="0"/>
            <w:vAlign w:val="center"/>
          </w:tcPr>
          <w:p w14:paraId="567E9C43">
            <w:pPr>
              <w:shd w:val="clear"/>
              <w:spacing w:line="240" w:lineRule="auto"/>
              <w:rPr>
                <w:rFonts w:hint="eastAsia" w:ascii="宋体" w:hAnsi="宋体" w:eastAsia="宋体" w:cs="宋体"/>
                <w:color w:val="auto"/>
              </w:rPr>
            </w:pPr>
          </w:p>
        </w:tc>
        <w:tc>
          <w:tcPr>
            <w:tcW w:w="1200" w:type="dxa"/>
            <w:vMerge w:val="continue"/>
            <w:noWrap w:val="0"/>
            <w:vAlign w:val="center"/>
          </w:tcPr>
          <w:p w14:paraId="51AF787E">
            <w:pPr>
              <w:shd w:val="clear"/>
              <w:spacing w:line="240" w:lineRule="auto"/>
              <w:rPr>
                <w:rFonts w:hint="eastAsia" w:ascii="宋体" w:hAnsi="宋体" w:eastAsia="宋体" w:cs="宋体"/>
                <w:color w:val="auto"/>
              </w:rPr>
            </w:pPr>
          </w:p>
        </w:tc>
        <w:tc>
          <w:tcPr>
            <w:tcW w:w="5266" w:type="dxa"/>
            <w:noWrap/>
            <w:vAlign w:val="center"/>
          </w:tcPr>
          <w:p w14:paraId="06BEE2BA">
            <w:pPr>
              <w:shd w:val="clear"/>
              <w:spacing w:line="240" w:lineRule="auto"/>
              <w:rPr>
                <w:rFonts w:hint="eastAsia" w:ascii="宋体" w:hAnsi="宋体" w:eastAsia="宋体" w:cs="宋体"/>
                <w:color w:val="auto"/>
              </w:rPr>
            </w:pPr>
            <w:r>
              <w:rPr>
                <w:rFonts w:hint="eastAsia" w:ascii="宋体" w:hAnsi="宋体" w:eastAsia="宋体" w:cs="宋体"/>
                <w:color w:val="auto"/>
              </w:rPr>
              <w:t>吞咽评估</w:t>
            </w:r>
          </w:p>
        </w:tc>
        <w:tc>
          <w:tcPr>
            <w:tcW w:w="700" w:type="dxa"/>
            <w:vMerge w:val="continue"/>
            <w:noWrap/>
            <w:vAlign w:val="center"/>
          </w:tcPr>
          <w:p w14:paraId="614145F5">
            <w:pPr>
              <w:shd w:val="clear"/>
              <w:spacing w:line="240" w:lineRule="auto"/>
              <w:rPr>
                <w:rFonts w:hint="eastAsia" w:ascii="宋体" w:hAnsi="宋体" w:eastAsia="宋体" w:cs="宋体"/>
                <w:color w:val="auto"/>
              </w:rPr>
            </w:pPr>
          </w:p>
        </w:tc>
        <w:tc>
          <w:tcPr>
            <w:tcW w:w="631" w:type="dxa"/>
            <w:vMerge w:val="continue"/>
            <w:noWrap/>
            <w:vAlign w:val="center"/>
          </w:tcPr>
          <w:p w14:paraId="52A86831">
            <w:pPr>
              <w:shd w:val="clear"/>
              <w:spacing w:line="240" w:lineRule="auto"/>
              <w:rPr>
                <w:rFonts w:hint="eastAsia" w:ascii="宋体" w:hAnsi="宋体" w:eastAsia="宋体" w:cs="宋体"/>
                <w:color w:val="auto"/>
              </w:rPr>
            </w:pPr>
          </w:p>
        </w:tc>
      </w:tr>
      <w:tr w14:paraId="2932EF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0" w:type="dxa"/>
            <w:vMerge w:val="continue"/>
            <w:noWrap w:val="0"/>
            <w:vAlign w:val="center"/>
          </w:tcPr>
          <w:p w14:paraId="5E928F5A">
            <w:pPr>
              <w:shd w:val="clear"/>
              <w:spacing w:line="240" w:lineRule="auto"/>
              <w:rPr>
                <w:rFonts w:hint="eastAsia" w:ascii="宋体" w:hAnsi="宋体" w:eastAsia="宋体" w:cs="宋体"/>
                <w:color w:val="auto"/>
              </w:rPr>
            </w:pPr>
          </w:p>
        </w:tc>
        <w:tc>
          <w:tcPr>
            <w:tcW w:w="1200" w:type="dxa"/>
            <w:vMerge w:val="continue"/>
            <w:noWrap w:val="0"/>
            <w:vAlign w:val="center"/>
          </w:tcPr>
          <w:p w14:paraId="31F2682E">
            <w:pPr>
              <w:shd w:val="clear"/>
              <w:spacing w:line="240" w:lineRule="auto"/>
              <w:rPr>
                <w:rFonts w:hint="eastAsia" w:ascii="宋体" w:hAnsi="宋体" w:eastAsia="宋体" w:cs="宋体"/>
                <w:color w:val="auto"/>
              </w:rPr>
            </w:pPr>
          </w:p>
        </w:tc>
        <w:tc>
          <w:tcPr>
            <w:tcW w:w="5266" w:type="dxa"/>
            <w:noWrap/>
            <w:vAlign w:val="center"/>
          </w:tcPr>
          <w:p w14:paraId="4F2E8088">
            <w:pPr>
              <w:shd w:val="clear"/>
              <w:spacing w:line="240" w:lineRule="auto"/>
              <w:rPr>
                <w:rFonts w:hint="eastAsia" w:ascii="宋体" w:hAnsi="宋体" w:eastAsia="宋体" w:cs="宋体"/>
                <w:color w:val="auto"/>
              </w:rPr>
            </w:pPr>
            <w:r>
              <w:rPr>
                <w:rFonts w:hint="eastAsia" w:ascii="宋体" w:hAnsi="宋体" w:eastAsia="宋体" w:cs="宋体"/>
                <w:color w:val="auto"/>
              </w:rPr>
              <w:t>一般护理记录单</w:t>
            </w:r>
          </w:p>
        </w:tc>
        <w:tc>
          <w:tcPr>
            <w:tcW w:w="700" w:type="dxa"/>
            <w:vMerge w:val="continue"/>
            <w:noWrap/>
            <w:vAlign w:val="center"/>
          </w:tcPr>
          <w:p w14:paraId="0ADB5566">
            <w:pPr>
              <w:shd w:val="clear"/>
              <w:spacing w:line="240" w:lineRule="auto"/>
              <w:rPr>
                <w:rFonts w:hint="eastAsia" w:ascii="宋体" w:hAnsi="宋体" w:eastAsia="宋体" w:cs="宋体"/>
                <w:color w:val="auto"/>
              </w:rPr>
            </w:pPr>
          </w:p>
        </w:tc>
        <w:tc>
          <w:tcPr>
            <w:tcW w:w="631" w:type="dxa"/>
            <w:vMerge w:val="continue"/>
            <w:noWrap/>
            <w:vAlign w:val="center"/>
          </w:tcPr>
          <w:p w14:paraId="407007DE">
            <w:pPr>
              <w:shd w:val="clear"/>
              <w:spacing w:line="240" w:lineRule="auto"/>
              <w:rPr>
                <w:rFonts w:hint="eastAsia" w:ascii="宋体" w:hAnsi="宋体" w:eastAsia="宋体" w:cs="宋体"/>
                <w:color w:val="auto"/>
              </w:rPr>
            </w:pPr>
          </w:p>
        </w:tc>
      </w:tr>
      <w:tr w14:paraId="6A1984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0" w:type="dxa"/>
            <w:vMerge w:val="continue"/>
            <w:noWrap w:val="0"/>
            <w:vAlign w:val="center"/>
          </w:tcPr>
          <w:p w14:paraId="1D801D1B">
            <w:pPr>
              <w:shd w:val="clear"/>
              <w:spacing w:line="240" w:lineRule="auto"/>
              <w:rPr>
                <w:rFonts w:hint="eastAsia" w:ascii="宋体" w:hAnsi="宋体" w:eastAsia="宋体" w:cs="宋体"/>
                <w:color w:val="auto"/>
              </w:rPr>
            </w:pPr>
          </w:p>
        </w:tc>
        <w:tc>
          <w:tcPr>
            <w:tcW w:w="1200" w:type="dxa"/>
            <w:vMerge w:val="continue"/>
            <w:noWrap w:val="0"/>
            <w:vAlign w:val="center"/>
          </w:tcPr>
          <w:p w14:paraId="26432396">
            <w:pPr>
              <w:shd w:val="clear"/>
              <w:spacing w:line="240" w:lineRule="auto"/>
              <w:rPr>
                <w:rFonts w:hint="eastAsia" w:ascii="宋体" w:hAnsi="宋体" w:eastAsia="宋体" w:cs="宋体"/>
                <w:color w:val="auto"/>
              </w:rPr>
            </w:pPr>
          </w:p>
        </w:tc>
        <w:tc>
          <w:tcPr>
            <w:tcW w:w="5266" w:type="dxa"/>
            <w:noWrap/>
            <w:vAlign w:val="center"/>
          </w:tcPr>
          <w:p w14:paraId="1A248B4F">
            <w:pPr>
              <w:shd w:val="clear"/>
              <w:spacing w:line="240" w:lineRule="auto"/>
              <w:rPr>
                <w:rFonts w:hint="eastAsia" w:ascii="宋体" w:hAnsi="宋体" w:eastAsia="宋体" w:cs="宋体"/>
                <w:color w:val="auto"/>
              </w:rPr>
            </w:pPr>
            <w:r>
              <w:rPr>
                <w:rFonts w:hint="eastAsia" w:ascii="宋体" w:hAnsi="宋体" w:eastAsia="宋体" w:cs="宋体"/>
                <w:color w:val="auto"/>
              </w:rPr>
              <w:t>特殊护理记录单</w:t>
            </w:r>
          </w:p>
        </w:tc>
        <w:tc>
          <w:tcPr>
            <w:tcW w:w="700" w:type="dxa"/>
            <w:vMerge w:val="continue"/>
            <w:noWrap/>
            <w:vAlign w:val="center"/>
          </w:tcPr>
          <w:p w14:paraId="579C5B81">
            <w:pPr>
              <w:shd w:val="clear"/>
              <w:spacing w:line="240" w:lineRule="auto"/>
              <w:rPr>
                <w:rFonts w:hint="eastAsia" w:ascii="宋体" w:hAnsi="宋体" w:eastAsia="宋体" w:cs="宋体"/>
                <w:color w:val="auto"/>
              </w:rPr>
            </w:pPr>
          </w:p>
        </w:tc>
        <w:tc>
          <w:tcPr>
            <w:tcW w:w="631" w:type="dxa"/>
            <w:vMerge w:val="continue"/>
            <w:noWrap/>
            <w:vAlign w:val="center"/>
          </w:tcPr>
          <w:p w14:paraId="40569004">
            <w:pPr>
              <w:shd w:val="clear"/>
              <w:spacing w:line="240" w:lineRule="auto"/>
              <w:rPr>
                <w:rFonts w:hint="eastAsia" w:ascii="宋体" w:hAnsi="宋体" w:eastAsia="宋体" w:cs="宋体"/>
                <w:color w:val="auto"/>
              </w:rPr>
            </w:pPr>
          </w:p>
        </w:tc>
      </w:tr>
      <w:tr w14:paraId="076EF9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0" w:type="dxa"/>
            <w:vMerge w:val="continue"/>
            <w:noWrap w:val="0"/>
            <w:vAlign w:val="center"/>
          </w:tcPr>
          <w:p w14:paraId="3FAFDF8B">
            <w:pPr>
              <w:shd w:val="clear"/>
              <w:spacing w:line="240" w:lineRule="auto"/>
              <w:rPr>
                <w:rFonts w:hint="eastAsia" w:ascii="宋体" w:hAnsi="宋体" w:eastAsia="宋体" w:cs="宋体"/>
                <w:color w:val="auto"/>
              </w:rPr>
            </w:pPr>
          </w:p>
        </w:tc>
        <w:tc>
          <w:tcPr>
            <w:tcW w:w="1200" w:type="dxa"/>
            <w:vMerge w:val="continue"/>
            <w:noWrap w:val="0"/>
            <w:vAlign w:val="center"/>
          </w:tcPr>
          <w:p w14:paraId="76EB1B5F">
            <w:pPr>
              <w:shd w:val="clear"/>
              <w:spacing w:line="240" w:lineRule="auto"/>
              <w:rPr>
                <w:rFonts w:hint="eastAsia" w:ascii="宋体" w:hAnsi="宋体" w:eastAsia="宋体" w:cs="宋体"/>
                <w:color w:val="auto"/>
              </w:rPr>
            </w:pPr>
          </w:p>
        </w:tc>
        <w:tc>
          <w:tcPr>
            <w:tcW w:w="5266" w:type="dxa"/>
            <w:noWrap/>
            <w:vAlign w:val="center"/>
          </w:tcPr>
          <w:p w14:paraId="33437A43">
            <w:pPr>
              <w:shd w:val="clear"/>
              <w:spacing w:line="240" w:lineRule="auto"/>
              <w:rPr>
                <w:rFonts w:hint="eastAsia" w:ascii="宋体" w:hAnsi="宋体" w:eastAsia="宋体" w:cs="宋体"/>
                <w:color w:val="auto"/>
              </w:rPr>
            </w:pPr>
            <w:r>
              <w:rPr>
                <w:rFonts w:hint="eastAsia" w:ascii="宋体" w:hAnsi="宋体" w:eastAsia="宋体" w:cs="宋体"/>
                <w:color w:val="auto"/>
              </w:rPr>
              <w:t>危重护理记录单</w:t>
            </w:r>
          </w:p>
        </w:tc>
        <w:tc>
          <w:tcPr>
            <w:tcW w:w="700" w:type="dxa"/>
            <w:vMerge w:val="continue"/>
            <w:noWrap/>
            <w:vAlign w:val="center"/>
          </w:tcPr>
          <w:p w14:paraId="436CDCBA">
            <w:pPr>
              <w:shd w:val="clear"/>
              <w:spacing w:line="240" w:lineRule="auto"/>
              <w:rPr>
                <w:rFonts w:hint="eastAsia" w:ascii="宋体" w:hAnsi="宋体" w:eastAsia="宋体" w:cs="宋体"/>
                <w:color w:val="auto"/>
              </w:rPr>
            </w:pPr>
          </w:p>
        </w:tc>
        <w:tc>
          <w:tcPr>
            <w:tcW w:w="631" w:type="dxa"/>
            <w:vMerge w:val="continue"/>
            <w:noWrap/>
            <w:vAlign w:val="center"/>
          </w:tcPr>
          <w:p w14:paraId="0302BEA1">
            <w:pPr>
              <w:shd w:val="clear"/>
              <w:spacing w:line="240" w:lineRule="auto"/>
              <w:rPr>
                <w:rFonts w:hint="eastAsia" w:ascii="宋体" w:hAnsi="宋体" w:eastAsia="宋体" w:cs="宋体"/>
                <w:color w:val="auto"/>
              </w:rPr>
            </w:pPr>
          </w:p>
        </w:tc>
      </w:tr>
      <w:tr w14:paraId="0BF356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0" w:type="dxa"/>
            <w:vMerge w:val="continue"/>
            <w:noWrap w:val="0"/>
            <w:vAlign w:val="center"/>
          </w:tcPr>
          <w:p w14:paraId="40CDCF88">
            <w:pPr>
              <w:shd w:val="clear"/>
              <w:spacing w:line="240" w:lineRule="auto"/>
              <w:rPr>
                <w:rFonts w:hint="eastAsia" w:ascii="宋体" w:hAnsi="宋体" w:eastAsia="宋体" w:cs="宋体"/>
                <w:color w:val="auto"/>
              </w:rPr>
            </w:pPr>
          </w:p>
        </w:tc>
        <w:tc>
          <w:tcPr>
            <w:tcW w:w="1200" w:type="dxa"/>
            <w:vMerge w:val="continue"/>
            <w:noWrap w:val="0"/>
            <w:vAlign w:val="center"/>
          </w:tcPr>
          <w:p w14:paraId="603B563B">
            <w:pPr>
              <w:shd w:val="clear"/>
              <w:spacing w:line="240" w:lineRule="auto"/>
              <w:rPr>
                <w:rFonts w:hint="eastAsia" w:ascii="宋体" w:hAnsi="宋体" w:eastAsia="宋体" w:cs="宋体"/>
                <w:color w:val="auto"/>
              </w:rPr>
            </w:pPr>
          </w:p>
        </w:tc>
        <w:tc>
          <w:tcPr>
            <w:tcW w:w="5266" w:type="dxa"/>
            <w:noWrap/>
            <w:vAlign w:val="center"/>
          </w:tcPr>
          <w:p w14:paraId="7B3E7079">
            <w:pPr>
              <w:shd w:val="clear"/>
              <w:spacing w:line="240" w:lineRule="auto"/>
              <w:rPr>
                <w:rFonts w:hint="eastAsia" w:ascii="宋体" w:hAnsi="宋体" w:eastAsia="宋体" w:cs="宋体"/>
                <w:color w:val="auto"/>
              </w:rPr>
            </w:pPr>
            <w:r>
              <w:rPr>
                <w:rFonts w:hint="eastAsia" w:ascii="宋体" w:hAnsi="宋体" w:eastAsia="宋体" w:cs="宋体"/>
                <w:color w:val="auto"/>
              </w:rPr>
              <w:t>血压测量记录单</w:t>
            </w:r>
          </w:p>
        </w:tc>
        <w:tc>
          <w:tcPr>
            <w:tcW w:w="700" w:type="dxa"/>
            <w:vMerge w:val="continue"/>
            <w:noWrap/>
            <w:vAlign w:val="center"/>
          </w:tcPr>
          <w:p w14:paraId="00AB1F77">
            <w:pPr>
              <w:shd w:val="clear"/>
              <w:spacing w:line="240" w:lineRule="auto"/>
              <w:rPr>
                <w:rFonts w:hint="eastAsia" w:ascii="宋体" w:hAnsi="宋体" w:eastAsia="宋体" w:cs="宋体"/>
                <w:color w:val="auto"/>
              </w:rPr>
            </w:pPr>
          </w:p>
        </w:tc>
        <w:tc>
          <w:tcPr>
            <w:tcW w:w="631" w:type="dxa"/>
            <w:vMerge w:val="continue"/>
            <w:noWrap/>
            <w:vAlign w:val="center"/>
          </w:tcPr>
          <w:p w14:paraId="451F8A70">
            <w:pPr>
              <w:shd w:val="clear"/>
              <w:spacing w:line="240" w:lineRule="auto"/>
              <w:rPr>
                <w:rFonts w:hint="eastAsia" w:ascii="宋体" w:hAnsi="宋体" w:eastAsia="宋体" w:cs="宋体"/>
                <w:color w:val="auto"/>
              </w:rPr>
            </w:pPr>
          </w:p>
        </w:tc>
      </w:tr>
      <w:tr w14:paraId="75FC93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0" w:type="dxa"/>
            <w:vMerge w:val="continue"/>
            <w:noWrap w:val="0"/>
            <w:vAlign w:val="center"/>
          </w:tcPr>
          <w:p w14:paraId="0AE51704">
            <w:pPr>
              <w:shd w:val="clear"/>
              <w:spacing w:line="240" w:lineRule="auto"/>
              <w:rPr>
                <w:rFonts w:hint="eastAsia" w:ascii="宋体" w:hAnsi="宋体" w:eastAsia="宋体" w:cs="宋体"/>
                <w:color w:val="auto"/>
              </w:rPr>
            </w:pPr>
          </w:p>
        </w:tc>
        <w:tc>
          <w:tcPr>
            <w:tcW w:w="1200" w:type="dxa"/>
            <w:vMerge w:val="continue"/>
            <w:noWrap w:val="0"/>
            <w:vAlign w:val="center"/>
          </w:tcPr>
          <w:p w14:paraId="64F3CC18">
            <w:pPr>
              <w:shd w:val="clear"/>
              <w:spacing w:line="240" w:lineRule="auto"/>
              <w:rPr>
                <w:rFonts w:hint="eastAsia" w:ascii="宋体" w:hAnsi="宋体" w:eastAsia="宋体" w:cs="宋体"/>
                <w:color w:val="auto"/>
              </w:rPr>
            </w:pPr>
          </w:p>
        </w:tc>
        <w:tc>
          <w:tcPr>
            <w:tcW w:w="5266" w:type="dxa"/>
            <w:noWrap/>
            <w:vAlign w:val="center"/>
          </w:tcPr>
          <w:p w14:paraId="50706479">
            <w:pPr>
              <w:shd w:val="clear"/>
              <w:spacing w:line="240" w:lineRule="auto"/>
              <w:rPr>
                <w:rFonts w:hint="eastAsia" w:ascii="宋体" w:hAnsi="宋体" w:eastAsia="宋体" w:cs="宋体"/>
                <w:color w:val="auto"/>
              </w:rPr>
            </w:pPr>
            <w:r>
              <w:rPr>
                <w:rFonts w:hint="eastAsia" w:ascii="宋体" w:hAnsi="宋体" w:eastAsia="宋体" w:cs="宋体"/>
                <w:color w:val="auto"/>
              </w:rPr>
              <w:t>血糖单</w:t>
            </w:r>
          </w:p>
        </w:tc>
        <w:tc>
          <w:tcPr>
            <w:tcW w:w="700" w:type="dxa"/>
            <w:vMerge w:val="continue"/>
            <w:noWrap/>
            <w:vAlign w:val="center"/>
          </w:tcPr>
          <w:p w14:paraId="33CA3F87">
            <w:pPr>
              <w:shd w:val="clear"/>
              <w:spacing w:line="240" w:lineRule="auto"/>
              <w:rPr>
                <w:rFonts w:hint="eastAsia" w:ascii="宋体" w:hAnsi="宋体" w:eastAsia="宋体" w:cs="宋体"/>
                <w:color w:val="auto"/>
              </w:rPr>
            </w:pPr>
          </w:p>
        </w:tc>
        <w:tc>
          <w:tcPr>
            <w:tcW w:w="631" w:type="dxa"/>
            <w:vMerge w:val="continue"/>
            <w:noWrap/>
            <w:vAlign w:val="center"/>
          </w:tcPr>
          <w:p w14:paraId="439F8993">
            <w:pPr>
              <w:shd w:val="clear"/>
              <w:spacing w:line="240" w:lineRule="auto"/>
              <w:rPr>
                <w:rFonts w:hint="eastAsia" w:ascii="宋体" w:hAnsi="宋体" w:eastAsia="宋体" w:cs="宋体"/>
                <w:color w:val="auto"/>
              </w:rPr>
            </w:pPr>
          </w:p>
        </w:tc>
      </w:tr>
      <w:tr w14:paraId="3A292E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0" w:type="dxa"/>
            <w:vMerge w:val="continue"/>
            <w:noWrap w:val="0"/>
            <w:vAlign w:val="center"/>
          </w:tcPr>
          <w:p w14:paraId="467EC0A4">
            <w:pPr>
              <w:shd w:val="clear"/>
              <w:spacing w:line="240" w:lineRule="auto"/>
              <w:rPr>
                <w:rFonts w:hint="eastAsia" w:ascii="宋体" w:hAnsi="宋体" w:eastAsia="宋体" w:cs="宋体"/>
                <w:color w:val="auto"/>
              </w:rPr>
            </w:pPr>
          </w:p>
        </w:tc>
        <w:tc>
          <w:tcPr>
            <w:tcW w:w="1200" w:type="dxa"/>
            <w:vMerge w:val="continue"/>
            <w:noWrap w:val="0"/>
            <w:vAlign w:val="center"/>
          </w:tcPr>
          <w:p w14:paraId="768D9D4A">
            <w:pPr>
              <w:shd w:val="clear"/>
              <w:spacing w:line="240" w:lineRule="auto"/>
              <w:rPr>
                <w:rFonts w:hint="eastAsia" w:ascii="宋体" w:hAnsi="宋体" w:eastAsia="宋体" w:cs="宋体"/>
                <w:color w:val="auto"/>
              </w:rPr>
            </w:pPr>
          </w:p>
        </w:tc>
        <w:tc>
          <w:tcPr>
            <w:tcW w:w="5266" w:type="dxa"/>
            <w:noWrap/>
            <w:vAlign w:val="center"/>
          </w:tcPr>
          <w:p w14:paraId="50E7C244">
            <w:pPr>
              <w:shd w:val="clear"/>
              <w:spacing w:line="240" w:lineRule="auto"/>
              <w:rPr>
                <w:rFonts w:hint="eastAsia" w:ascii="宋体" w:hAnsi="宋体" w:eastAsia="宋体" w:cs="宋体"/>
                <w:color w:val="auto"/>
              </w:rPr>
            </w:pPr>
            <w:r>
              <w:rPr>
                <w:rFonts w:hint="eastAsia" w:ascii="宋体" w:hAnsi="宋体" w:eastAsia="宋体" w:cs="宋体"/>
                <w:color w:val="auto"/>
                <w:highlight w:val="none"/>
              </w:rPr>
              <w:t>护理记录全部支持自定义模板</w:t>
            </w:r>
          </w:p>
        </w:tc>
        <w:tc>
          <w:tcPr>
            <w:tcW w:w="700" w:type="dxa"/>
            <w:vMerge w:val="continue"/>
            <w:noWrap/>
            <w:vAlign w:val="center"/>
          </w:tcPr>
          <w:p w14:paraId="2920652F">
            <w:pPr>
              <w:shd w:val="clear"/>
              <w:spacing w:line="240" w:lineRule="auto"/>
              <w:rPr>
                <w:rFonts w:hint="eastAsia" w:ascii="宋体" w:hAnsi="宋体" w:eastAsia="宋体" w:cs="宋体"/>
                <w:color w:val="auto"/>
              </w:rPr>
            </w:pPr>
          </w:p>
        </w:tc>
        <w:tc>
          <w:tcPr>
            <w:tcW w:w="631" w:type="dxa"/>
            <w:vMerge w:val="continue"/>
            <w:noWrap/>
            <w:vAlign w:val="center"/>
          </w:tcPr>
          <w:p w14:paraId="4DE80858">
            <w:pPr>
              <w:shd w:val="clear"/>
              <w:spacing w:line="240" w:lineRule="auto"/>
              <w:rPr>
                <w:rFonts w:hint="eastAsia" w:ascii="宋体" w:hAnsi="宋体" w:eastAsia="宋体" w:cs="宋体"/>
                <w:color w:val="auto"/>
              </w:rPr>
            </w:pPr>
          </w:p>
        </w:tc>
      </w:tr>
      <w:tr w14:paraId="7F92A4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0" w:type="dxa"/>
            <w:vMerge w:val="continue"/>
            <w:noWrap/>
            <w:vAlign w:val="center"/>
          </w:tcPr>
          <w:p w14:paraId="7EBF0C5C">
            <w:pPr>
              <w:shd w:val="clear"/>
              <w:spacing w:line="240" w:lineRule="auto"/>
              <w:rPr>
                <w:rFonts w:hint="eastAsia" w:ascii="宋体" w:hAnsi="宋体" w:eastAsia="宋体" w:cs="宋体"/>
                <w:color w:val="auto"/>
              </w:rPr>
            </w:pPr>
          </w:p>
        </w:tc>
        <w:tc>
          <w:tcPr>
            <w:tcW w:w="1200" w:type="dxa"/>
            <w:vMerge w:val="restart"/>
            <w:noWrap/>
            <w:vAlign w:val="center"/>
          </w:tcPr>
          <w:p w14:paraId="22004D34">
            <w:pPr>
              <w:shd w:val="clear"/>
              <w:spacing w:line="240" w:lineRule="auto"/>
              <w:rPr>
                <w:rFonts w:hint="eastAsia" w:ascii="宋体" w:hAnsi="宋体" w:eastAsia="宋体" w:cs="宋体"/>
                <w:color w:val="auto"/>
              </w:rPr>
            </w:pPr>
            <w:r>
              <w:rPr>
                <w:rFonts w:hint="eastAsia" w:ascii="宋体" w:hAnsi="宋体" w:eastAsia="宋体" w:cs="宋体"/>
                <w:color w:val="auto"/>
              </w:rPr>
              <w:t>巡床</w:t>
            </w:r>
          </w:p>
        </w:tc>
        <w:tc>
          <w:tcPr>
            <w:tcW w:w="5266" w:type="dxa"/>
            <w:noWrap w:val="0"/>
            <w:vAlign w:val="center"/>
          </w:tcPr>
          <w:p w14:paraId="17D61EEB">
            <w:pPr>
              <w:shd w:val="clear"/>
              <w:spacing w:line="240" w:lineRule="auto"/>
              <w:rPr>
                <w:rFonts w:hint="eastAsia" w:ascii="宋体" w:hAnsi="宋体" w:eastAsia="宋体" w:cs="宋体"/>
                <w:color w:val="auto"/>
              </w:rPr>
            </w:pPr>
            <w:r>
              <w:rPr>
                <w:rFonts w:hint="eastAsia" w:ascii="宋体" w:hAnsi="宋体" w:eastAsia="宋体" w:cs="宋体"/>
                <w:color w:val="auto"/>
              </w:rPr>
              <w:t>普通巡床</w:t>
            </w:r>
          </w:p>
        </w:tc>
        <w:tc>
          <w:tcPr>
            <w:tcW w:w="700" w:type="dxa"/>
            <w:vMerge w:val="continue"/>
            <w:noWrap w:val="0"/>
            <w:vAlign w:val="center"/>
          </w:tcPr>
          <w:p w14:paraId="1124C1AF">
            <w:pPr>
              <w:shd w:val="clear"/>
              <w:spacing w:line="240" w:lineRule="auto"/>
              <w:rPr>
                <w:rFonts w:hint="eastAsia" w:ascii="宋体" w:hAnsi="宋体" w:eastAsia="宋体" w:cs="宋体"/>
                <w:color w:val="auto"/>
              </w:rPr>
            </w:pPr>
          </w:p>
        </w:tc>
        <w:tc>
          <w:tcPr>
            <w:tcW w:w="631" w:type="dxa"/>
            <w:vMerge w:val="continue"/>
            <w:noWrap w:val="0"/>
            <w:vAlign w:val="center"/>
          </w:tcPr>
          <w:p w14:paraId="265EFCF7">
            <w:pPr>
              <w:shd w:val="clear"/>
              <w:spacing w:line="240" w:lineRule="auto"/>
              <w:rPr>
                <w:rFonts w:hint="eastAsia" w:ascii="宋体" w:hAnsi="宋体" w:eastAsia="宋体" w:cs="宋体"/>
                <w:color w:val="auto"/>
              </w:rPr>
            </w:pPr>
          </w:p>
        </w:tc>
      </w:tr>
      <w:tr w14:paraId="4808E2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0" w:type="dxa"/>
            <w:vMerge w:val="continue"/>
            <w:noWrap w:val="0"/>
            <w:vAlign w:val="center"/>
          </w:tcPr>
          <w:p w14:paraId="20E2481F">
            <w:pPr>
              <w:shd w:val="clear"/>
              <w:spacing w:line="240" w:lineRule="auto"/>
              <w:rPr>
                <w:rFonts w:hint="eastAsia" w:ascii="宋体" w:hAnsi="宋体" w:eastAsia="宋体" w:cs="宋体"/>
                <w:color w:val="auto"/>
              </w:rPr>
            </w:pPr>
          </w:p>
        </w:tc>
        <w:tc>
          <w:tcPr>
            <w:tcW w:w="1200" w:type="dxa"/>
            <w:vMerge w:val="continue"/>
            <w:noWrap w:val="0"/>
            <w:vAlign w:val="center"/>
          </w:tcPr>
          <w:p w14:paraId="778D7A54">
            <w:pPr>
              <w:shd w:val="clear"/>
              <w:spacing w:line="240" w:lineRule="auto"/>
              <w:rPr>
                <w:rFonts w:hint="eastAsia" w:ascii="宋体" w:hAnsi="宋体" w:eastAsia="宋体" w:cs="宋体"/>
                <w:color w:val="auto"/>
              </w:rPr>
            </w:pPr>
          </w:p>
        </w:tc>
        <w:tc>
          <w:tcPr>
            <w:tcW w:w="5266" w:type="dxa"/>
            <w:noWrap w:val="0"/>
            <w:vAlign w:val="center"/>
          </w:tcPr>
          <w:p w14:paraId="3CB33805">
            <w:pPr>
              <w:shd w:val="clear"/>
              <w:spacing w:line="240" w:lineRule="auto"/>
              <w:rPr>
                <w:rFonts w:hint="eastAsia" w:ascii="宋体" w:hAnsi="宋体" w:eastAsia="宋体" w:cs="宋体"/>
                <w:color w:val="auto"/>
              </w:rPr>
            </w:pPr>
            <w:r>
              <w:rPr>
                <w:rFonts w:hint="eastAsia" w:ascii="宋体" w:hAnsi="宋体" w:eastAsia="宋体" w:cs="宋体"/>
                <w:color w:val="auto"/>
              </w:rPr>
              <w:t>输液巡床</w:t>
            </w:r>
          </w:p>
        </w:tc>
        <w:tc>
          <w:tcPr>
            <w:tcW w:w="700" w:type="dxa"/>
            <w:vMerge w:val="continue"/>
            <w:noWrap w:val="0"/>
            <w:vAlign w:val="center"/>
          </w:tcPr>
          <w:p w14:paraId="443CAE05">
            <w:pPr>
              <w:shd w:val="clear"/>
              <w:spacing w:line="240" w:lineRule="auto"/>
              <w:rPr>
                <w:rFonts w:hint="eastAsia" w:ascii="宋体" w:hAnsi="宋体" w:eastAsia="宋体" w:cs="宋体"/>
                <w:color w:val="auto"/>
              </w:rPr>
            </w:pPr>
          </w:p>
        </w:tc>
        <w:tc>
          <w:tcPr>
            <w:tcW w:w="631" w:type="dxa"/>
            <w:vMerge w:val="continue"/>
            <w:noWrap w:val="0"/>
            <w:vAlign w:val="center"/>
          </w:tcPr>
          <w:p w14:paraId="35484113">
            <w:pPr>
              <w:shd w:val="clear"/>
              <w:spacing w:line="240" w:lineRule="auto"/>
              <w:rPr>
                <w:rFonts w:hint="eastAsia" w:ascii="宋体" w:hAnsi="宋体" w:eastAsia="宋体" w:cs="宋体"/>
                <w:color w:val="auto"/>
              </w:rPr>
            </w:pPr>
          </w:p>
        </w:tc>
      </w:tr>
      <w:tr w14:paraId="5F0DAD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0" w:type="dxa"/>
            <w:vMerge w:val="continue"/>
            <w:noWrap w:val="0"/>
            <w:vAlign w:val="center"/>
          </w:tcPr>
          <w:p w14:paraId="1D6D6ED4">
            <w:pPr>
              <w:shd w:val="clear"/>
              <w:spacing w:line="240" w:lineRule="auto"/>
              <w:rPr>
                <w:rFonts w:hint="eastAsia" w:ascii="宋体" w:hAnsi="宋体" w:eastAsia="宋体" w:cs="宋体"/>
                <w:color w:val="auto"/>
              </w:rPr>
            </w:pPr>
          </w:p>
        </w:tc>
        <w:tc>
          <w:tcPr>
            <w:tcW w:w="1200" w:type="dxa"/>
            <w:vMerge w:val="continue"/>
            <w:noWrap w:val="0"/>
            <w:vAlign w:val="center"/>
          </w:tcPr>
          <w:p w14:paraId="5C3CA64C">
            <w:pPr>
              <w:shd w:val="clear"/>
              <w:spacing w:line="240" w:lineRule="auto"/>
              <w:rPr>
                <w:rFonts w:hint="eastAsia" w:ascii="宋体" w:hAnsi="宋体" w:eastAsia="宋体" w:cs="宋体"/>
                <w:color w:val="auto"/>
              </w:rPr>
            </w:pPr>
          </w:p>
        </w:tc>
        <w:tc>
          <w:tcPr>
            <w:tcW w:w="5266" w:type="dxa"/>
            <w:noWrap w:val="0"/>
            <w:vAlign w:val="center"/>
          </w:tcPr>
          <w:p w14:paraId="05DFF787">
            <w:pPr>
              <w:shd w:val="clear"/>
              <w:spacing w:line="240" w:lineRule="auto"/>
              <w:rPr>
                <w:rFonts w:hint="eastAsia" w:ascii="宋体" w:hAnsi="宋体" w:eastAsia="宋体" w:cs="宋体"/>
                <w:color w:val="auto"/>
              </w:rPr>
            </w:pPr>
            <w:r>
              <w:rPr>
                <w:rFonts w:hint="eastAsia" w:ascii="宋体" w:hAnsi="宋体" w:eastAsia="宋体" w:cs="宋体"/>
                <w:color w:val="auto"/>
              </w:rPr>
              <w:t>输血巡床</w:t>
            </w:r>
          </w:p>
        </w:tc>
        <w:tc>
          <w:tcPr>
            <w:tcW w:w="700" w:type="dxa"/>
            <w:vMerge w:val="continue"/>
            <w:noWrap w:val="0"/>
            <w:vAlign w:val="center"/>
          </w:tcPr>
          <w:p w14:paraId="455CD29A">
            <w:pPr>
              <w:shd w:val="clear"/>
              <w:spacing w:line="240" w:lineRule="auto"/>
              <w:rPr>
                <w:rFonts w:hint="eastAsia" w:ascii="宋体" w:hAnsi="宋体" w:eastAsia="宋体" w:cs="宋体"/>
                <w:color w:val="auto"/>
              </w:rPr>
            </w:pPr>
          </w:p>
        </w:tc>
        <w:tc>
          <w:tcPr>
            <w:tcW w:w="631" w:type="dxa"/>
            <w:vMerge w:val="continue"/>
            <w:noWrap w:val="0"/>
            <w:vAlign w:val="center"/>
          </w:tcPr>
          <w:p w14:paraId="3BD1FCA5">
            <w:pPr>
              <w:shd w:val="clear"/>
              <w:spacing w:line="240" w:lineRule="auto"/>
              <w:rPr>
                <w:rFonts w:hint="eastAsia" w:ascii="宋体" w:hAnsi="宋体" w:eastAsia="宋体" w:cs="宋体"/>
                <w:color w:val="auto"/>
              </w:rPr>
            </w:pPr>
          </w:p>
        </w:tc>
      </w:tr>
      <w:tr w14:paraId="44609B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0" w:type="dxa"/>
            <w:vMerge w:val="continue"/>
            <w:noWrap w:val="0"/>
            <w:vAlign w:val="center"/>
          </w:tcPr>
          <w:p w14:paraId="237ED2C3">
            <w:pPr>
              <w:shd w:val="clear"/>
              <w:spacing w:line="240" w:lineRule="auto"/>
              <w:rPr>
                <w:rFonts w:hint="eastAsia" w:ascii="宋体" w:hAnsi="宋体" w:eastAsia="宋体" w:cs="宋体"/>
                <w:color w:val="auto"/>
              </w:rPr>
            </w:pPr>
          </w:p>
        </w:tc>
        <w:tc>
          <w:tcPr>
            <w:tcW w:w="1200" w:type="dxa"/>
            <w:vMerge w:val="continue"/>
            <w:noWrap w:val="0"/>
            <w:vAlign w:val="center"/>
          </w:tcPr>
          <w:p w14:paraId="7A0C8116">
            <w:pPr>
              <w:shd w:val="clear"/>
              <w:spacing w:line="240" w:lineRule="auto"/>
              <w:rPr>
                <w:rFonts w:hint="eastAsia" w:ascii="宋体" w:hAnsi="宋体" w:eastAsia="宋体" w:cs="宋体"/>
                <w:color w:val="auto"/>
              </w:rPr>
            </w:pPr>
          </w:p>
        </w:tc>
        <w:tc>
          <w:tcPr>
            <w:tcW w:w="5266" w:type="dxa"/>
            <w:noWrap w:val="0"/>
            <w:vAlign w:val="center"/>
          </w:tcPr>
          <w:p w14:paraId="1D3C2B44">
            <w:pPr>
              <w:shd w:val="clear"/>
              <w:spacing w:line="240" w:lineRule="auto"/>
              <w:rPr>
                <w:rFonts w:hint="eastAsia" w:ascii="宋体" w:hAnsi="宋体" w:eastAsia="宋体" w:cs="宋体"/>
                <w:color w:val="auto"/>
              </w:rPr>
            </w:pPr>
            <w:r>
              <w:rPr>
                <w:rFonts w:hint="eastAsia" w:ascii="宋体" w:hAnsi="宋体" w:eastAsia="宋体" w:cs="宋体"/>
                <w:color w:val="auto"/>
              </w:rPr>
              <w:t>特殊巡床</w:t>
            </w:r>
          </w:p>
        </w:tc>
        <w:tc>
          <w:tcPr>
            <w:tcW w:w="700" w:type="dxa"/>
            <w:vMerge w:val="continue"/>
            <w:noWrap w:val="0"/>
            <w:vAlign w:val="center"/>
          </w:tcPr>
          <w:p w14:paraId="1AA29C64">
            <w:pPr>
              <w:shd w:val="clear"/>
              <w:spacing w:line="240" w:lineRule="auto"/>
              <w:rPr>
                <w:rFonts w:hint="eastAsia" w:ascii="宋体" w:hAnsi="宋体" w:eastAsia="宋体" w:cs="宋体"/>
                <w:color w:val="auto"/>
              </w:rPr>
            </w:pPr>
          </w:p>
        </w:tc>
        <w:tc>
          <w:tcPr>
            <w:tcW w:w="631" w:type="dxa"/>
            <w:vMerge w:val="continue"/>
            <w:noWrap w:val="0"/>
            <w:vAlign w:val="center"/>
          </w:tcPr>
          <w:p w14:paraId="41E3FC09">
            <w:pPr>
              <w:shd w:val="clear"/>
              <w:spacing w:line="240" w:lineRule="auto"/>
              <w:rPr>
                <w:rFonts w:hint="eastAsia" w:ascii="宋体" w:hAnsi="宋体" w:eastAsia="宋体" w:cs="宋体"/>
                <w:color w:val="auto"/>
              </w:rPr>
            </w:pPr>
          </w:p>
        </w:tc>
      </w:tr>
      <w:tr w14:paraId="0AB418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0" w:type="dxa"/>
            <w:vMerge w:val="continue"/>
            <w:noWrap w:val="0"/>
            <w:vAlign w:val="center"/>
          </w:tcPr>
          <w:p w14:paraId="33AC3020">
            <w:pPr>
              <w:shd w:val="clear"/>
              <w:spacing w:line="240" w:lineRule="auto"/>
              <w:rPr>
                <w:rFonts w:hint="eastAsia" w:ascii="宋体" w:hAnsi="宋体" w:eastAsia="宋体" w:cs="宋体"/>
                <w:color w:val="auto"/>
              </w:rPr>
            </w:pPr>
          </w:p>
        </w:tc>
        <w:tc>
          <w:tcPr>
            <w:tcW w:w="1200" w:type="dxa"/>
            <w:vMerge w:val="continue"/>
            <w:noWrap w:val="0"/>
            <w:vAlign w:val="center"/>
          </w:tcPr>
          <w:p w14:paraId="6B3833BD">
            <w:pPr>
              <w:shd w:val="clear"/>
              <w:spacing w:line="240" w:lineRule="auto"/>
              <w:rPr>
                <w:rFonts w:hint="eastAsia" w:ascii="宋体" w:hAnsi="宋体" w:eastAsia="宋体" w:cs="宋体"/>
                <w:color w:val="auto"/>
              </w:rPr>
            </w:pPr>
          </w:p>
        </w:tc>
        <w:tc>
          <w:tcPr>
            <w:tcW w:w="5266" w:type="dxa"/>
            <w:noWrap w:val="0"/>
            <w:vAlign w:val="center"/>
          </w:tcPr>
          <w:p w14:paraId="75C0E25F">
            <w:pPr>
              <w:shd w:val="clear"/>
              <w:spacing w:line="240" w:lineRule="auto"/>
              <w:rPr>
                <w:rFonts w:hint="eastAsia" w:ascii="宋体" w:hAnsi="宋体" w:eastAsia="宋体" w:cs="宋体"/>
                <w:color w:val="auto"/>
              </w:rPr>
            </w:pPr>
            <w:r>
              <w:rPr>
                <w:rFonts w:hint="eastAsia" w:ascii="宋体" w:hAnsi="宋体" w:eastAsia="宋体" w:cs="宋体"/>
                <w:color w:val="auto"/>
              </w:rPr>
              <w:t>巡床记录</w:t>
            </w:r>
          </w:p>
        </w:tc>
        <w:tc>
          <w:tcPr>
            <w:tcW w:w="700" w:type="dxa"/>
            <w:vMerge w:val="continue"/>
            <w:noWrap w:val="0"/>
            <w:vAlign w:val="center"/>
          </w:tcPr>
          <w:p w14:paraId="0A1A718F">
            <w:pPr>
              <w:shd w:val="clear"/>
              <w:spacing w:line="240" w:lineRule="auto"/>
              <w:rPr>
                <w:rFonts w:hint="eastAsia" w:ascii="宋体" w:hAnsi="宋体" w:eastAsia="宋体" w:cs="宋体"/>
                <w:color w:val="auto"/>
              </w:rPr>
            </w:pPr>
          </w:p>
        </w:tc>
        <w:tc>
          <w:tcPr>
            <w:tcW w:w="631" w:type="dxa"/>
            <w:vMerge w:val="continue"/>
            <w:noWrap w:val="0"/>
            <w:vAlign w:val="center"/>
          </w:tcPr>
          <w:p w14:paraId="2186339E">
            <w:pPr>
              <w:shd w:val="clear"/>
              <w:spacing w:line="240" w:lineRule="auto"/>
              <w:rPr>
                <w:rFonts w:hint="eastAsia" w:ascii="宋体" w:hAnsi="宋体" w:eastAsia="宋体" w:cs="宋体"/>
                <w:color w:val="auto"/>
              </w:rPr>
            </w:pPr>
          </w:p>
        </w:tc>
      </w:tr>
      <w:tr w14:paraId="61E570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0" w:type="dxa"/>
            <w:vMerge w:val="continue"/>
            <w:noWrap w:val="0"/>
            <w:vAlign w:val="center"/>
          </w:tcPr>
          <w:p w14:paraId="247B6E15">
            <w:pPr>
              <w:shd w:val="clear"/>
              <w:spacing w:line="240" w:lineRule="auto"/>
              <w:rPr>
                <w:rFonts w:hint="eastAsia" w:ascii="宋体" w:hAnsi="宋体" w:eastAsia="宋体" w:cs="宋体"/>
                <w:color w:val="auto"/>
              </w:rPr>
            </w:pPr>
          </w:p>
        </w:tc>
        <w:tc>
          <w:tcPr>
            <w:tcW w:w="1200" w:type="dxa"/>
            <w:vMerge w:val="continue"/>
            <w:noWrap w:val="0"/>
            <w:vAlign w:val="center"/>
          </w:tcPr>
          <w:p w14:paraId="1DF02154">
            <w:pPr>
              <w:shd w:val="clear"/>
              <w:spacing w:line="240" w:lineRule="auto"/>
              <w:rPr>
                <w:rFonts w:hint="eastAsia" w:ascii="宋体" w:hAnsi="宋体" w:eastAsia="宋体" w:cs="宋体"/>
                <w:color w:val="auto"/>
              </w:rPr>
            </w:pPr>
          </w:p>
        </w:tc>
        <w:tc>
          <w:tcPr>
            <w:tcW w:w="5266" w:type="dxa"/>
            <w:noWrap w:val="0"/>
            <w:vAlign w:val="center"/>
          </w:tcPr>
          <w:p w14:paraId="634BB0FD">
            <w:pPr>
              <w:shd w:val="clear"/>
              <w:spacing w:line="240" w:lineRule="auto"/>
              <w:rPr>
                <w:rFonts w:hint="eastAsia" w:ascii="宋体" w:hAnsi="宋体" w:eastAsia="宋体" w:cs="宋体"/>
                <w:color w:val="auto"/>
              </w:rPr>
            </w:pPr>
            <w:r>
              <w:rPr>
                <w:rFonts w:hint="eastAsia" w:ascii="宋体" w:hAnsi="宋体" w:eastAsia="宋体" w:cs="宋体"/>
                <w:color w:val="auto"/>
              </w:rPr>
              <w:t>普通巡床</w:t>
            </w:r>
          </w:p>
        </w:tc>
        <w:tc>
          <w:tcPr>
            <w:tcW w:w="700" w:type="dxa"/>
            <w:vMerge w:val="continue"/>
            <w:noWrap w:val="0"/>
            <w:vAlign w:val="center"/>
          </w:tcPr>
          <w:p w14:paraId="1E850F88">
            <w:pPr>
              <w:shd w:val="clear"/>
              <w:spacing w:line="240" w:lineRule="auto"/>
              <w:rPr>
                <w:rFonts w:hint="eastAsia" w:ascii="宋体" w:hAnsi="宋体" w:eastAsia="宋体" w:cs="宋体"/>
                <w:color w:val="auto"/>
              </w:rPr>
            </w:pPr>
          </w:p>
        </w:tc>
        <w:tc>
          <w:tcPr>
            <w:tcW w:w="631" w:type="dxa"/>
            <w:vMerge w:val="continue"/>
            <w:noWrap w:val="0"/>
            <w:vAlign w:val="center"/>
          </w:tcPr>
          <w:p w14:paraId="1168B65E">
            <w:pPr>
              <w:shd w:val="clear"/>
              <w:spacing w:line="240" w:lineRule="auto"/>
              <w:rPr>
                <w:rFonts w:hint="eastAsia" w:ascii="宋体" w:hAnsi="宋体" w:eastAsia="宋体" w:cs="宋体"/>
                <w:color w:val="auto"/>
              </w:rPr>
            </w:pPr>
          </w:p>
        </w:tc>
      </w:tr>
      <w:tr w14:paraId="602FE3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0" w:type="dxa"/>
            <w:vMerge w:val="continue"/>
            <w:noWrap w:val="0"/>
            <w:vAlign w:val="center"/>
          </w:tcPr>
          <w:p w14:paraId="1535AC69">
            <w:pPr>
              <w:shd w:val="clear"/>
              <w:spacing w:line="240" w:lineRule="auto"/>
              <w:rPr>
                <w:rFonts w:hint="eastAsia" w:ascii="宋体" w:hAnsi="宋体" w:eastAsia="宋体" w:cs="宋体"/>
                <w:color w:val="auto"/>
              </w:rPr>
            </w:pPr>
          </w:p>
        </w:tc>
        <w:tc>
          <w:tcPr>
            <w:tcW w:w="1200" w:type="dxa"/>
            <w:vMerge w:val="continue"/>
            <w:noWrap w:val="0"/>
            <w:vAlign w:val="center"/>
          </w:tcPr>
          <w:p w14:paraId="052411D9">
            <w:pPr>
              <w:shd w:val="clear"/>
              <w:spacing w:line="240" w:lineRule="auto"/>
              <w:rPr>
                <w:rFonts w:hint="eastAsia" w:ascii="宋体" w:hAnsi="宋体" w:eastAsia="宋体" w:cs="宋体"/>
                <w:color w:val="auto"/>
              </w:rPr>
            </w:pPr>
          </w:p>
        </w:tc>
        <w:tc>
          <w:tcPr>
            <w:tcW w:w="5266" w:type="dxa"/>
            <w:noWrap w:val="0"/>
            <w:vAlign w:val="center"/>
          </w:tcPr>
          <w:p w14:paraId="060F5842">
            <w:pPr>
              <w:shd w:val="clear"/>
              <w:spacing w:line="240" w:lineRule="auto"/>
              <w:rPr>
                <w:rFonts w:hint="eastAsia" w:ascii="宋体" w:hAnsi="宋体" w:eastAsia="宋体" w:cs="宋体"/>
                <w:color w:val="auto"/>
              </w:rPr>
            </w:pPr>
            <w:r>
              <w:rPr>
                <w:rFonts w:hint="eastAsia" w:ascii="宋体" w:hAnsi="宋体" w:eastAsia="宋体" w:cs="宋体"/>
                <w:color w:val="auto"/>
              </w:rPr>
              <w:t>输液巡床</w:t>
            </w:r>
          </w:p>
        </w:tc>
        <w:tc>
          <w:tcPr>
            <w:tcW w:w="700" w:type="dxa"/>
            <w:vMerge w:val="continue"/>
            <w:noWrap w:val="0"/>
            <w:vAlign w:val="center"/>
          </w:tcPr>
          <w:p w14:paraId="426DC893">
            <w:pPr>
              <w:shd w:val="clear"/>
              <w:spacing w:line="240" w:lineRule="auto"/>
              <w:rPr>
                <w:rFonts w:hint="eastAsia" w:ascii="宋体" w:hAnsi="宋体" w:eastAsia="宋体" w:cs="宋体"/>
                <w:color w:val="auto"/>
              </w:rPr>
            </w:pPr>
          </w:p>
        </w:tc>
        <w:tc>
          <w:tcPr>
            <w:tcW w:w="631" w:type="dxa"/>
            <w:vMerge w:val="continue"/>
            <w:noWrap w:val="0"/>
            <w:vAlign w:val="center"/>
          </w:tcPr>
          <w:p w14:paraId="7315789A">
            <w:pPr>
              <w:shd w:val="clear"/>
              <w:spacing w:line="240" w:lineRule="auto"/>
              <w:rPr>
                <w:rFonts w:hint="eastAsia" w:ascii="宋体" w:hAnsi="宋体" w:eastAsia="宋体" w:cs="宋体"/>
                <w:color w:val="auto"/>
              </w:rPr>
            </w:pPr>
          </w:p>
        </w:tc>
      </w:tr>
      <w:tr w14:paraId="305F9A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0" w:type="dxa"/>
            <w:vMerge w:val="continue"/>
            <w:noWrap w:val="0"/>
            <w:vAlign w:val="center"/>
          </w:tcPr>
          <w:p w14:paraId="0DEF4171">
            <w:pPr>
              <w:shd w:val="clear"/>
              <w:spacing w:line="240" w:lineRule="auto"/>
              <w:rPr>
                <w:rFonts w:hint="eastAsia" w:ascii="宋体" w:hAnsi="宋体" w:eastAsia="宋体" w:cs="宋体"/>
                <w:color w:val="auto"/>
              </w:rPr>
            </w:pPr>
          </w:p>
        </w:tc>
        <w:tc>
          <w:tcPr>
            <w:tcW w:w="1200" w:type="dxa"/>
            <w:vMerge w:val="continue"/>
            <w:noWrap w:val="0"/>
            <w:vAlign w:val="center"/>
          </w:tcPr>
          <w:p w14:paraId="25828C24">
            <w:pPr>
              <w:shd w:val="clear"/>
              <w:spacing w:line="240" w:lineRule="auto"/>
              <w:rPr>
                <w:rFonts w:hint="eastAsia" w:ascii="宋体" w:hAnsi="宋体" w:eastAsia="宋体" w:cs="宋体"/>
                <w:color w:val="auto"/>
              </w:rPr>
            </w:pPr>
          </w:p>
        </w:tc>
        <w:tc>
          <w:tcPr>
            <w:tcW w:w="5266" w:type="dxa"/>
            <w:noWrap w:val="0"/>
            <w:vAlign w:val="center"/>
          </w:tcPr>
          <w:p w14:paraId="7FA46D23">
            <w:pPr>
              <w:shd w:val="clear"/>
              <w:spacing w:line="240" w:lineRule="auto"/>
              <w:rPr>
                <w:rFonts w:hint="eastAsia" w:ascii="宋体" w:hAnsi="宋体" w:eastAsia="宋体" w:cs="宋体"/>
                <w:color w:val="auto"/>
              </w:rPr>
            </w:pPr>
            <w:r>
              <w:rPr>
                <w:rFonts w:hint="eastAsia" w:ascii="宋体" w:hAnsi="宋体" w:eastAsia="宋体" w:cs="宋体"/>
                <w:color w:val="auto"/>
              </w:rPr>
              <w:t>特殊巡床</w:t>
            </w:r>
          </w:p>
        </w:tc>
        <w:tc>
          <w:tcPr>
            <w:tcW w:w="700" w:type="dxa"/>
            <w:vMerge w:val="continue"/>
            <w:noWrap w:val="0"/>
            <w:vAlign w:val="center"/>
          </w:tcPr>
          <w:p w14:paraId="1CC65595">
            <w:pPr>
              <w:shd w:val="clear"/>
              <w:spacing w:line="240" w:lineRule="auto"/>
              <w:rPr>
                <w:rFonts w:hint="eastAsia" w:ascii="宋体" w:hAnsi="宋体" w:eastAsia="宋体" w:cs="宋体"/>
                <w:color w:val="auto"/>
              </w:rPr>
            </w:pPr>
          </w:p>
        </w:tc>
        <w:tc>
          <w:tcPr>
            <w:tcW w:w="631" w:type="dxa"/>
            <w:vMerge w:val="continue"/>
            <w:noWrap w:val="0"/>
            <w:vAlign w:val="center"/>
          </w:tcPr>
          <w:p w14:paraId="27E84DB0">
            <w:pPr>
              <w:shd w:val="clear"/>
              <w:spacing w:line="240" w:lineRule="auto"/>
              <w:rPr>
                <w:rFonts w:hint="eastAsia" w:ascii="宋体" w:hAnsi="宋体" w:eastAsia="宋体" w:cs="宋体"/>
                <w:color w:val="auto"/>
              </w:rPr>
            </w:pPr>
          </w:p>
        </w:tc>
      </w:tr>
      <w:tr w14:paraId="4698CE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0" w:type="dxa"/>
            <w:vMerge w:val="continue"/>
            <w:noWrap w:val="0"/>
            <w:vAlign w:val="center"/>
          </w:tcPr>
          <w:p w14:paraId="2A1F2201">
            <w:pPr>
              <w:shd w:val="clear"/>
              <w:spacing w:line="240" w:lineRule="auto"/>
              <w:rPr>
                <w:rFonts w:hint="eastAsia" w:ascii="宋体" w:hAnsi="宋体" w:eastAsia="宋体" w:cs="宋体"/>
                <w:color w:val="auto"/>
              </w:rPr>
            </w:pPr>
          </w:p>
        </w:tc>
        <w:tc>
          <w:tcPr>
            <w:tcW w:w="1200" w:type="dxa"/>
            <w:vMerge w:val="continue"/>
            <w:noWrap w:val="0"/>
            <w:vAlign w:val="center"/>
          </w:tcPr>
          <w:p w14:paraId="42830F4E">
            <w:pPr>
              <w:shd w:val="clear"/>
              <w:spacing w:line="240" w:lineRule="auto"/>
              <w:rPr>
                <w:rFonts w:hint="eastAsia" w:ascii="宋体" w:hAnsi="宋体" w:eastAsia="宋体" w:cs="宋体"/>
                <w:color w:val="auto"/>
              </w:rPr>
            </w:pPr>
          </w:p>
        </w:tc>
        <w:tc>
          <w:tcPr>
            <w:tcW w:w="5266" w:type="dxa"/>
            <w:noWrap w:val="0"/>
            <w:vAlign w:val="center"/>
          </w:tcPr>
          <w:p w14:paraId="3590E106">
            <w:pPr>
              <w:shd w:val="clear"/>
              <w:spacing w:line="240" w:lineRule="auto"/>
              <w:rPr>
                <w:rFonts w:hint="eastAsia" w:ascii="宋体" w:hAnsi="宋体" w:eastAsia="宋体" w:cs="宋体"/>
                <w:color w:val="auto"/>
              </w:rPr>
            </w:pPr>
            <w:r>
              <w:rPr>
                <w:rFonts w:hint="eastAsia" w:ascii="宋体" w:hAnsi="宋体" w:eastAsia="宋体" w:cs="宋体"/>
                <w:color w:val="auto"/>
              </w:rPr>
              <w:t>输血巡床</w:t>
            </w:r>
          </w:p>
        </w:tc>
        <w:tc>
          <w:tcPr>
            <w:tcW w:w="700" w:type="dxa"/>
            <w:vMerge w:val="continue"/>
            <w:noWrap w:val="0"/>
            <w:vAlign w:val="center"/>
          </w:tcPr>
          <w:p w14:paraId="759B221F">
            <w:pPr>
              <w:shd w:val="clear"/>
              <w:spacing w:line="240" w:lineRule="auto"/>
              <w:rPr>
                <w:rFonts w:hint="eastAsia" w:ascii="宋体" w:hAnsi="宋体" w:eastAsia="宋体" w:cs="宋体"/>
                <w:color w:val="auto"/>
              </w:rPr>
            </w:pPr>
          </w:p>
        </w:tc>
        <w:tc>
          <w:tcPr>
            <w:tcW w:w="631" w:type="dxa"/>
            <w:vMerge w:val="continue"/>
            <w:noWrap w:val="0"/>
            <w:vAlign w:val="center"/>
          </w:tcPr>
          <w:p w14:paraId="15E6AC74">
            <w:pPr>
              <w:shd w:val="clear"/>
              <w:spacing w:line="240" w:lineRule="auto"/>
              <w:rPr>
                <w:rFonts w:hint="eastAsia" w:ascii="宋体" w:hAnsi="宋体" w:eastAsia="宋体" w:cs="宋体"/>
                <w:color w:val="auto"/>
              </w:rPr>
            </w:pPr>
          </w:p>
        </w:tc>
      </w:tr>
      <w:tr w14:paraId="3693AE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0" w:type="dxa"/>
            <w:vMerge w:val="continue"/>
            <w:noWrap w:val="0"/>
            <w:vAlign w:val="center"/>
          </w:tcPr>
          <w:p w14:paraId="06411005">
            <w:pPr>
              <w:shd w:val="clear"/>
              <w:spacing w:line="240" w:lineRule="auto"/>
              <w:rPr>
                <w:rFonts w:hint="eastAsia" w:ascii="宋体" w:hAnsi="宋体" w:eastAsia="宋体" w:cs="宋体"/>
                <w:color w:val="auto"/>
              </w:rPr>
            </w:pPr>
          </w:p>
        </w:tc>
        <w:tc>
          <w:tcPr>
            <w:tcW w:w="1200" w:type="dxa"/>
            <w:vMerge w:val="continue"/>
            <w:noWrap w:val="0"/>
            <w:vAlign w:val="center"/>
          </w:tcPr>
          <w:p w14:paraId="624FC0EE">
            <w:pPr>
              <w:shd w:val="clear"/>
              <w:spacing w:line="240" w:lineRule="auto"/>
              <w:rPr>
                <w:rFonts w:hint="eastAsia" w:ascii="宋体" w:hAnsi="宋体" w:eastAsia="宋体" w:cs="宋体"/>
                <w:color w:val="auto"/>
              </w:rPr>
            </w:pPr>
          </w:p>
        </w:tc>
        <w:tc>
          <w:tcPr>
            <w:tcW w:w="5266" w:type="dxa"/>
            <w:noWrap w:val="0"/>
            <w:vAlign w:val="center"/>
          </w:tcPr>
          <w:p w14:paraId="11973D97">
            <w:pPr>
              <w:shd w:val="clear"/>
              <w:spacing w:line="240" w:lineRule="auto"/>
              <w:rPr>
                <w:rFonts w:hint="eastAsia" w:ascii="宋体" w:hAnsi="宋体" w:eastAsia="宋体" w:cs="宋体"/>
                <w:color w:val="auto"/>
              </w:rPr>
            </w:pPr>
            <w:r>
              <w:rPr>
                <w:rFonts w:hint="eastAsia" w:ascii="宋体" w:hAnsi="宋体" w:eastAsia="宋体" w:cs="宋体"/>
                <w:color w:val="auto"/>
              </w:rPr>
              <w:t>病区巡床记录</w:t>
            </w:r>
          </w:p>
        </w:tc>
        <w:tc>
          <w:tcPr>
            <w:tcW w:w="700" w:type="dxa"/>
            <w:vMerge w:val="continue"/>
            <w:noWrap w:val="0"/>
            <w:vAlign w:val="center"/>
          </w:tcPr>
          <w:p w14:paraId="34875CFE">
            <w:pPr>
              <w:shd w:val="clear"/>
              <w:spacing w:line="240" w:lineRule="auto"/>
              <w:rPr>
                <w:rFonts w:hint="eastAsia" w:ascii="宋体" w:hAnsi="宋体" w:eastAsia="宋体" w:cs="宋体"/>
                <w:color w:val="auto"/>
              </w:rPr>
            </w:pPr>
          </w:p>
        </w:tc>
        <w:tc>
          <w:tcPr>
            <w:tcW w:w="631" w:type="dxa"/>
            <w:vMerge w:val="continue"/>
            <w:noWrap w:val="0"/>
            <w:vAlign w:val="center"/>
          </w:tcPr>
          <w:p w14:paraId="519E0984">
            <w:pPr>
              <w:shd w:val="clear"/>
              <w:spacing w:line="240" w:lineRule="auto"/>
              <w:rPr>
                <w:rFonts w:hint="eastAsia" w:ascii="宋体" w:hAnsi="宋体" w:eastAsia="宋体" w:cs="宋体"/>
                <w:color w:val="auto"/>
              </w:rPr>
            </w:pPr>
          </w:p>
        </w:tc>
      </w:tr>
      <w:tr w14:paraId="0F9485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0" w:type="dxa"/>
            <w:vMerge w:val="continue"/>
            <w:noWrap/>
            <w:vAlign w:val="center"/>
          </w:tcPr>
          <w:p w14:paraId="286F583F">
            <w:pPr>
              <w:shd w:val="clear"/>
              <w:spacing w:line="240" w:lineRule="auto"/>
              <w:rPr>
                <w:rFonts w:hint="eastAsia" w:ascii="宋体" w:hAnsi="宋体" w:eastAsia="宋体" w:cs="宋体"/>
                <w:color w:val="auto"/>
              </w:rPr>
            </w:pPr>
          </w:p>
        </w:tc>
        <w:tc>
          <w:tcPr>
            <w:tcW w:w="1200" w:type="dxa"/>
            <w:vMerge w:val="restart"/>
            <w:noWrap/>
            <w:vAlign w:val="center"/>
          </w:tcPr>
          <w:p w14:paraId="2D044E50">
            <w:pPr>
              <w:shd w:val="clear"/>
              <w:spacing w:line="240" w:lineRule="auto"/>
              <w:rPr>
                <w:rFonts w:hint="eastAsia" w:ascii="宋体" w:hAnsi="宋体" w:eastAsia="宋体" w:cs="宋体"/>
                <w:color w:val="auto"/>
              </w:rPr>
            </w:pPr>
            <w:r>
              <w:rPr>
                <w:rFonts w:hint="eastAsia" w:ascii="宋体" w:hAnsi="宋体" w:eastAsia="宋体" w:cs="宋体"/>
                <w:color w:val="auto"/>
              </w:rPr>
              <w:t>生命体征管理</w:t>
            </w:r>
          </w:p>
        </w:tc>
        <w:tc>
          <w:tcPr>
            <w:tcW w:w="5266" w:type="dxa"/>
            <w:noWrap/>
            <w:vAlign w:val="center"/>
          </w:tcPr>
          <w:p w14:paraId="59A6EA2A">
            <w:pPr>
              <w:shd w:val="clear"/>
              <w:spacing w:line="240" w:lineRule="auto"/>
              <w:rPr>
                <w:rFonts w:hint="eastAsia" w:ascii="宋体" w:hAnsi="宋体" w:eastAsia="宋体" w:cs="宋体"/>
                <w:color w:val="auto"/>
              </w:rPr>
            </w:pPr>
            <w:r>
              <w:rPr>
                <w:rFonts w:hint="eastAsia" w:ascii="宋体" w:hAnsi="宋体" w:eastAsia="宋体" w:cs="宋体"/>
                <w:color w:val="auto"/>
              </w:rPr>
              <w:t>体征录入</w:t>
            </w:r>
          </w:p>
        </w:tc>
        <w:tc>
          <w:tcPr>
            <w:tcW w:w="700" w:type="dxa"/>
            <w:vMerge w:val="continue"/>
            <w:noWrap/>
            <w:vAlign w:val="center"/>
          </w:tcPr>
          <w:p w14:paraId="269799CE">
            <w:pPr>
              <w:shd w:val="clear"/>
              <w:spacing w:line="240" w:lineRule="auto"/>
              <w:rPr>
                <w:rFonts w:hint="eastAsia" w:ascii="宋体" w:hAnsi="宋体" w:eastAsia="宋体" w:cs="宋体"/>
                <w:color w:val="auto"/>
              </w:rPr>
            </w:pPr>
          </w:p>
        </w:tc>
        <w:tc>
          <w:tcPr>
            <w:tcW w:w="631" w:type="dxa"/>
            <w:vMerge w:val="continue"/>
            <w:noWrap/>
            <w:vAlign w:val="center"/>
          </w:tcPr>
          <w:p w14:paraId="31ACDA30">
            <w:pPr>
              <w:shd w:val="clear"/>
              <w:spacing w:line="240" w:lineRule="auto"/>
              <w:rPr>
                <w:rFonts w:hint="eastAsia" w:ascii="宋体" w:hAnsi="宋体" w:eastAsia="宋体" w:cs="宋体"/>
                <w:color w:val="auto"/>
              </w:rPr>
            </w:pPr>
          </w:p>
        </w:tc>
      </w:tr>
      <w:tr w14:paraId="10DF66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0" w:type="dxa"/>
            <w:vMerge w:val="continue"/>
            <w:noWrap w:val="0"/>
            <w:vAlign w:val="center"/>
          </w:tcPr>
          <w:p w14:paraId="58A06207">
            <w:pPr>
              <w:shd w:val="clear"/>
              <w:spacing w:line="240" w:lineRule="auto"/>
              <w:rPr>
                <w:rFonts w:hint="eastAsia" w:ascii="宋体" w:hAnsi="宋体" w:eastAsia="宋体" w:cs="宋体"/>
                <w:color w:val="auto"/>
              </w:rPr>
            </w:pPr>
          </w:p>
        </w:tc>
        <w:tc>
          <w:tcPr>
            <w:tcW w:w="1200" w:type="dxa"/>
            <w:vMerge w:val="continue"/>
            <w:noWrap w:val="0"/>
            <w:vAlign w:val="center"/>
          </w:tcPr>
          <w:p w14:paraId="4C29CD53">
            <w:pPr>
              <w:shd w:val="clear"/>
              <w:spacing w:line="240" w:lineRule="auto"/>
              <w:rPr>
                <w:rFonts w:hint="eastAsia" w:ascii="宋体" w:hAnsi="宋体" w:eastAsia="宋体" w:cs="宋体"/>
                <w:color w:val="auto"/>
              </w:rPr>
            </w:pPr>
          </w:p>
        </w:tc>
        <w:tc>
          <w:tcPr>
            <w:tcW w:w="5266" w:type="dxa"/>
            <w:noWrap/>
            <w:vAlign w:val="center"/>
          </w:tcPr>
          <w:p w14:paraId="3A961876">
            <w:pPr>
              <w:shd w:val="clear"/>
              <w:spacing w:line="240" w:lineRule="auto"/>
              <w:rPr>
                <w:rFonts w:hint="eastAsia" w:ascii="宋体" w:hAnsi="宋体" w:eastAsia="宋体" w:cs="宋体"/>
                <w:color w:val="auto"/>
              </w:rPr>
            </w:pPr>
            <w:r>
              <w:rPr>
                <w:rFonts w:hint="eastAsia" w:ascii="宋体" w:hAnsi="宋体" w:eastAsia="宋体" w:cs="宋体"/>
                <w:color w:val="auto"/>
              </w:rPr>
              <w:t>三测单图</w:t>
            </w:r>
          </w:p>
        </w:tc>
        <w:tc>
          <w:tcPr>
            <w:tcW w:w="700" w:type="dxa"/>
            <w:vMerge w:val="continue"/>
            <w:noWrap/>
            <w:vAlign w:val="center"/>
          </w:tcPr>
          <w:p w14:paraId="7F847F30">
            <w:pPr>
              <w:shd w:val="clear"/>
              <w:spacing w:line="240" w:lineRule="auto"/>
              <w:rPr>
                <w:rFonts w:hint="eastAsia" w:ascii="宋体" w:hAnsi="宋体" w:eastAsia="宋体" w:cs="宋体"/>
                <w:color w:val="auto"/>
              </w:rPr>
            </w:pPr>
          </w:p>
        </w:tc>
        <w:tc>
          <w:tcPr>
            <w:tcW w:w="631" w:type="dxa"/>
            <w:vMerge w:val="continue"/>
            <w:noWrap/>
            <w:vAlign w:val="center"/>
          </w:tcPr>
          <w:p w14:paraId="2F035DB1">
            <w:pPr>
              <w:shd w:val="clear"/>
              <w:spacing w:line="240" w:lineRule="auto"/>
              <w:rPr>
                <w:rFonts w:hint="eastAsia" w:ascii="宋体" w:hAnsi="宋体" w:eastAsia="宋体" w:cs="宋体"/>
                <w:color w:val="auto"/>
              </w:rPr>
            </w:pPr>
          </w:p>
        </w:tc>
      </w:tr>
      <w:tr w14:paraId="2D50CB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0" w:type="dxa"/>
            <w:vMerge w:val="continue"/>
            <w:noWrap w:val="0"/>
            <w:vAlign w:val="center"/>
          </w:tcPr>
          <w:p w14:paraId="7FD3AEC5">
            <w:pPr>
              <w:shd w:val="clear"/>
              <w:spacing w:line="240" w:lineRule="auto"/>
              <w:rPr>
                <w:rFonts w:hint="eastAsia" w:ascii="宋体" w:hAnsi="宋体" w:eastAsia="宋体" w:cs="宋体"/>
                <w:color w:val="auto"/>
              </w:rPr>
            </w:pPr>
          </w:p>
        </w:tc>
        <w:tc>
          <w:tcPr>
            <w:tcW w:w="1200" w:type="dxa"/>
            <w:vMerge w:val="continue"/>
            <w:noWrap w:val="0"/>
            <w:vAlign w:val="center"/>
          </w:tcPr>
          <w:p w14:paraId="62FB3EA7">
            <w:pPr>
              <w:shd w:val="clear"/>
              <w:spacing w:line="240" w:lineRule="auto"/>
              <w:rPr>
                <w:rFonts w:hint="eastAsia" w:ascii="宋体" w:hAnsi="宋体" w:eastAsia="宋体" w:cs="宋体"/>
                <w:color w:val="auto"/>
              </w:rPr>
            </w:pPr>
          </w:p>
        </w:tc>
        <w:tc>
          <w:tcPr>
            <w:tcW w:w="5266" w:type="dxa"/>
            <w:noWrap/>
            <w:vAlign w:val="center"/>
          </w:tcPr>
          <w:p w14:paraId="3D770AF2">
            <w:pPr>
              <w:shd w:val="clear"/>
              <w:spacing w:line="240" w:lineRule="auto"/>
              <w:rPr>
                <w:rFonts w:hint="eastAsia" w:ascii="宋体" w:hAnsi="宋体" w:eastAsia="宋体" w:cs="宋体"/>
                <w:color w:val="auto"/>
              </w:rPr>
            </w:pPr>
            <w:r>
              <w:rPr>
                <w:rFonts w:hint="eastAsia" w:ascii="宋体" w:hAnsi="宋体" w:eastAsia="宋体" w:cs="宋体"/>
                <w:color w:val="auto"/>
              </w:rPr>
              <w:t>录入数据校验</w:t>
            </w:r>
          </w:p>
        </w:tc>
        <w:tc>
          <w:tcPr>
            <w:tcW w:w="700" w:type="dxa"/>
            <w:vMerge w:val="continue"/>
            <w:noWrap/>
            <w:vAlign w:val="center"/>
          </w:tcPr>
          <w:p w14:paraId="0EAD7D50">
            <w:pPr>
              <w:shd w:val="clear"/>
              <w:spacing w:line="240" w:lineRule="auto"/>
              <w:rPr>
                <w:rFonts w:hint="eastAsia" w:ascii="宋体" w:hAnsi="宋体" w:eastAsia="宋体" w:cs="宋体"/>
                <w:color w:val="auto"/>
              </w:rPr>
            </w:pPr>
          </w:p>
        </w:tc>
        <w:tc>
          <w:tcPr>
            <w:tcW w:w="631" w:type="dxa"/>
            <w:vMerge w:val="continue"/>
            <w:noWrap/>
            <w:vAlign w:val="center"/>
          </w:tcPr>
          <w:p w14:paraId="112A33D1">
            <w:pPr>
              <w:shd w:val="clear"/>
              <w:spacing w:line="240" w:lineRule="auto"/>
              <w:rPr>
                <w:rFonts w:hint="eastAsia" w:ascii="宋体" w:hAnsi="宋体" w:eastAsia="宋体" w:cs="宋体"/>
                <w:color w:val="auto"/>
              </w:rPr>
            </w:pPr>
          </w:p>
        </w:tc>
      </w:tr>
      <w:tr w14:paraId="6AB7F1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0" w:type="dxa"/>
            <w:vMerge w:val="continue"/>
            <w:noWrap w:val="0"/>
            <w:vAlign w:val="center"/>
          </w:tcPr>
          <w:p w14:paraId="4BE9D921">
            <w:pPr>
              <w:shd w:val="clear"/>
              <w:spacing w:line="240" w:lineRule="auto"/>
              <w:rPr>
                <w:rFonts w:hint="eastAsia" w:ascii="宋体" w:hAnsi="宋体" w:eastAsia="宋体" w:cs="宋体"/>
                <w:color w:val="auto"/>
              </w:rPr>
            </w:pPr>
          </w:p>
        </w:tc>
        <w:tc>
          <w:tcPr>
            <w:tcW w:w="1200" w:type="dxa"/>
            <w:vMerge w:val="continue"/>
            <w:noWrap w:val="0"/>
            <w:vAlign w:val="center"/>
          </w:tcPr>
          <w:p w14:paraId="5E25907E">
            <w:pPr>
              <w:shd w:val="clear"/>
              <w:spacing w:line="240" w:lineRule="auto"/>
              <w:rPr>
                <w:rFonts w:hint="eastAsia" w:ascii="宋体" w:hAnsi="宋体" w:eastAsia="宋体" w:cs="宋体"/>
                <w:color w:val="auto"/>
              </w:rPr>
            </w:pPr>
          </w:p>
        </w:tc>
        <w:tc>
          <w:tcPr>
            <w:tcW w:w="5266" w:type="dxa"/>
            <w:noWrap/>
            <w:vAlign w:val="center"/>
          </w:tcPr>
          <w:p w14:paraId="4AD7E955">
            <w:pPr>
              <w:shd w:val="clear"/>
              <w:spacing w:line="240" w:lineRule="auto"/>
              <w:rPr>
                <w:rFonts w:hint="eastAsia" w:ascii="宋体" w:hAnsi="宋体" w:eastAsia="宋体" w:cs="宋体"/>
                <w:color w:val="auto"/>
              </w:rPr>
            </w:pPr>
            <w:r>
              <w:rPr>
                <w:rFonts w:hint="eastAsia" w:ascii="宋体" w:hAnsi="宋体" w:eastAsia="宋体" w:cs="宋体"/>
                <w:color w:val="auto"/>
              </w:rPr>
              <w:t>体征信息的编辑</w:t>
            </w:r>
          </w:p>
        </w:tc>
        <w:tc>
          <w:tcPr>
            <w:tcW w:w="700" w:type="dxa"/>
            <w:vMerge w:val="continue"/>
            <w:noWrap/>
            <w:vAlign w:val="center"/>
          </w:tcPr>
          <w:p w14:paraId="786B8AB5">
            <w:pPr>
              <w:shd w:val="clear"/>
              <w:spacing w:line="240" w:lineRule="auto"/>
              <w:rPr>
                <w:rFonts w:hint="eastAsia" w:ascii="宋体" w:hAnsi="宋体" w:eastAsia="宋体" w:cs="宋体"/>
                <w:color w:val="auto"/>
              </w:rPr>
            </w:pPr>
          </w:p>
        </w:tc>
        <w:tc>
          <w:tcPr>
            <w:tcW w:w="631" w:type="dxa"/>
            <w:vMerge w:val="continue"/>
            <w:noWrap/>
            <w:vAlign w:val="center"/>
          </w:tcPr>
          <w:p w14:paraId="232B12EF">
            <w:pPr>
              <w:shd w:val="clear"/>
              <w:spacing w:line="240" w:lineRule="auto"/>
              <w:rPr>
                <w:rFonts w:hint="eastAsia" w:ascii="宋体" w:hAnsi="宋体" w:eastAsia="宋体" w:cs="宋体"/>
                <w:color w:val="auto"/>
              </w:rPr>
            </w:pPr>
          </w:p>
        </w:tc>
      </w:tr>
      <w:tr w14:paraId="0E1130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0" w:type="dxa"/>
            <w:vMerge w:val="continue"/>
            <w:noWrap w:val="0"/>
            <w:vAlign w:val="center"/>
          </w:tcPr>
          <w:p w14:paraId="1FEB2D7F">
            <w:pPr>
              <w:shd w:val="clear"/>
              <w:spacing w:line="240" w:lineRule="auto"/>
              <w:rPr>
                <w:rFonts w:hint="eastAsia" w:ascii="宋体" w:hAnsi="宋体" w:eastAsia="宋体" w:cs="宋体"/>
                <w:color w:val="auto"/>
              </w:rPr>
            </w:pPr>
          </w:p>
        </w:tc>
        <w:tc>
          <w:tcPr>
            <w:tcW w:w="1200" w:type="dxa"/>
            <w:vMerge w:val="continue"/>
            <w:noWrap w:val="0"/>
            <w:vAlign w:val="center"/>
          </w:tcPr>
          <w:p w14:paraId="5E73335F">
            <w:pPr>
              <w:shd w:val="clear"/>
              <w:spacing w:line="240" w:lineRule="auto"/>
              <w:rPr>
                <w:rFonts w:hint="eastAsia" w:ascii="宋体" w:hAnsi="宋体" w:eastAsia="宋体" w:cs="宋体"/>
                <w:color w:val="auto"/>
              </w:rPr>
            </w:pPr>
          </w:p>
        </w:tc>
        <w:tc>
          <w:tcPr>
            <w:tcW w:w="5266" w:type="dxa"/>
            <w:noWrap/>
            <w:vAlign w:val="center"/>
          </w:tcPr>
          <w:p w14:paraId="74671CD5">
            <w:pPr>
              <w:shd w:val="clear"/>
              <w:spacing w:line="240" w:lineRule="auto"/>
              <w:rPr>
                <w:rFonts w:hint="eastAsia" w:ascii="宋体" w:hAnsi="宋体" w:eastAsia="宋体" w:cs="宋体"/>
                <w:color w:val="auto"/>
              </w:rPr>
            </w:pPr>
            <w:r>
              <w:rPr>
                <w:rFonts w:hint="eastAsia" w:ascii="宋体" w:hAnsi="宋体" w:eastAsia="宋体" w:cs="宋体"/>
                <w:color w:val="auto"/>
              </w:rPr>
              <w:t>体征信息删除</w:t>
            </w:r>
          </w:p>
        </w:tc>
        <w:tc>
          <w:tcPr>
            <w:tcW w:w="700" w:type="dxa"/>
            <w:vMerge w:val="continue"/>
            <w:noWrap/>
            <w:vAlign w:val="center"/>
          </w:tcPr>
          <w:p w14:paraId="4A4156D1">
            <w:pPr>
              <w:shd w:val="clear"/>
              <w:spacing w:line="240" w:lineRule="auto"/>
              <w:rPr>
                <w:rFonts w:hint="eastAsia" w:ascii="宋体" w:hAnsi="宋体" w:eastAsia="宋体" w:cs="宋体"/>
                <w:color w:val="auto"/>
              </w:rPr>
            </w:pPr>
          </w:p>
        </w:tc>
        <w:tc>
          <w:tcPr>
            <w:tcW w:w="631" w:type="dxa"/>
            <w:vMerge w:val="continue"/>
            <w:noWrap/>
            <w:vAlign w:val="center"/>
          </w:tcPr>
          <w:p w14:paraId="63A44D3C">
            <w:pPr>
              <w:shd w:val="clear"/>
              <w:spacing w:line="240" w:lineRule="auto"/>
              <w:rPr>
                <w:rFonts w:hint="eastAsia" w:ascii="宋体" w:hAnsi="宋体" w:eastAsia="宋体" w:cs="宋体"/>
                <w:color w:val="auto"/>
              </w:rPr>
            </w:pPr>
          </w:p>
        </w:tc>
      </w:tr>
      <w:tr w14:paraId="01BC66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0" w:type="dxa"/>
            <w:vMerge w:val="continue"/>
            <w:noWrap w:val="0"/>
            <w:vAlign w:val="center"/>
          </w:tcPr>
          <w:p w14:paraId="5B759924">
            <w:pPr>
              <w:shd w:val="clear"/>
              <w:spacing w:line="240" w:lineRule="auto"/>
              <w:rPr>
                <w:rFonts w:hint="eastAsia" w:ascii="宋体" w:hAnsi="宋体" w:eastAsia="宋体" w:cs="宋体"/>
                <w:color w:val="auto"/>
              </w:rPr>
            </w:pPr>
          </w:p>
        </w:tc>
        <w:tc>
          <w:tcPr>
            <w:tcW w:w="1200" w:type="dxa"/>
            <w:vMerge w:val="restart"/>
            <w:noWrap w:val="0"/>
            <w:vAlign w:val="center"/>
          </w:tcPr>
          <w:p w14:paraId="5140C449">
            <w:pPr>
              <w:shd w:val="clear"/>
              <w:spacing w:line="240" w:lineRule="auto"/>
              <w:rPr>
                <w:rFonts w:hint="eastAsia" w:ascii="宋体" w:hAnsi="宋体" w:eastAsia="宋体" w:cs="宋体"/>
                <w:color w:val="auto"/>
              </w:rPr>
            </w:pPr>
            <w:r>
              <w:rPr>
                <w:rFonts w:hint="eastAsia" w:ascii="宋体" w:hAnsi="宋体" w:eastAsia="宋体" w:cs="宋体"/>
                <w:color w:val="auto"/>
              </w:rPr>
              <w:t>统计分析</w:t>
            </w:r>
          </w:p>
        </w:tc>
        <w:tc>
          <w:tcPr>
            <w:tcW w:w="5266" w:type="dxa"/>
            <w:noWrap w:val="0"/>
            <w:vAlign w:val="center"/>
          </w:tcPr>
          <w:p w14:paraId="7ECCF1F8">
            <w:pPr>
              <w:shd w:val="clear"/>
              <w:spacing w:line="240" w:lineRule="auto"/>
              <w:rPr>
                <w:rFonts w:hint="eastAsia" w:ascii="宋体" w:hAnsi="宋体" w:eastAsia="宋体" w:cs="宋体"/>
                <w:color w:val="auto"/>
              </w:rPr>
            </w:pPr>
            <w:r>
              <w:rPr>
                <w:rFonts w:hint="eastAsia" w:ascii="宋体" w:hAnsi="宋体" w:eastAsia="宋体" w:cs="宋体"/>
                <w:color w:val="auto"/>
              </w:rPr>
              <w:t>住院经费查询</w:t>
            </w:r>
          </w:p>
        </w:tc>
        <w:tc>
          <w:tcPr>
            <w:tcW w:w="700" w:type="dxa"/>
            <w:vMerge w:val="continue"/>
            <w:noWrap w:val="0"/>
            <w:vAlign w:val="center"/>
          </w:tcPr>
          <w:p w14:paraId="0022AEB7">
            <w:pPr>
              <w:shd w:val="clear"/>
              <w:spacing w:line="240" w:lineRule="auto"/>
              <w:rPr>
                <w:rFonts w:hint="eastAsia" w:ascii="宋体" w:hAnsi="宋体" w:eastAsia="宋体" w:cs="宋体"/>
                <w:color w:val="auto"/>
              </w:rPr>
            </w:pPr>
          </w:p>
        </w:tc>
        <w:tc>
          <w:tcPr>
            <w:tcW w:w="631" w:type="dxa"/>
            <w:vMerge w:val="continue"/>
            <w:noWrap w:val="0"/>
            <w:vAlign w:val="center"/>
          </w:tcPr>
          <w:p w14:paraId="6AC277F5">
            <w:pPr>
              <w:shd w:val="clear"/>
              <w:spacing w:line="240" w:lineRule="auto"/>
              <w:rPr>
                <w:rFonts w:hint="eastAsia" w:ascii="宋体" w:hAnsi="宋体" w:eastAsia="宋体" w:cs="宋体"/>
                <w:color w:val="auto"/>
              </w:rPr>
            </w:pPr>
          </w:p>
        </w:tc>
      </w:tr>
      <w:tr w14:paraId="76983E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0" w:type="dxa"/>
            <w:vMerge w:val="continue"/>
            <w:noWrap w:val="0"/>
            <w:vAlign w:val="center"/>
          </w:tcPr>
          <w:p w14:paraId="767D7BE6">
            <w:pPr>
              <w:shd w:val="clear"/>
              <w:spacing w:line="240" w:lineRule="auto"/>
              <w:rPr>
                <w:rFonts w:hint="eastAsia" w:ascii="宋体" w:hAnsi="宋体" w:eastAsia="宋体" w:cs="宋体"/>
                <w:color w:val="auto"/>
              </w:rPr>
            </w:pPr>
          </w:p>
        </w:tc>
        <w:tc>
          <w:tcPr>
            <w:tcW w:w="1200" w:type="dxa"/>
            <w:vMerge w:val="continue"/>
            <w:noWrap w:val="0"/>
            <w:vAlign w:val="center"/>
          </w:tcPr>
          <w:p w14:paraId="44B06981">
            <w:pPr>
              <w:shd w:val="clear"/>
              <w:spacing w:line="240" w:lineRule="auto"/>
              <w:rPr>
                <w:rFonts w:hint="eastAsia" w:ascii="宋体" w:hAnsi="宋体" w:eastAsia="宋体" w:cs="宋体"/>
                <w:color w:val="auto"/>
              </w:rPr>
            </w:pPr>
          </w:p>
        </w:tc>
        <w:tc>
          <w:tcPr>
            <w:tcW w:w="5266" w:type="dxa"/>
            <w:noWrap w:val="0"/>
            <w:vAlign w:val="center"/>
          </w:tcPr>
          <w:p w14:paraId="59E29068">
            <w:pPr>
              <w:shd w:val="clear"/>
              <w:spacing w:line="240" w:lineRule="auto"/>
              <w:rPr>
                <w:rFonts w:hint="eastAsia" w:ascii="宋体" w:hAnsi="宋体" w:eastAsia="宋体" w:cs="宋体"/>
                <w:color w:val="auto"/>
              </w:rPr>
            </w:pPr>
            <w:r>
              <w:rPr>
                <w:rFonts w:hint="eastAsia" w:ascii="宋体" w:hAnsi="宋体" w:eastAsia="宋体" w:cs="宋体"/>
                <w:color w:val="auto"/>
              </w:rPr>
              <w:t>病床总览</w:t>
            </w:r>
          </w:p>
        </w:tc>
        <w:tc>
          <w:tcPr>
            <w:tcW w:w="700" w:type="dxa"/>
            <w:vMerge w:val="continue"/>
            <w:noWrap w:val="0"/>
            <w:vAlign w:val="center"/>
          </w:tcPr>
          <w:p w14:paraId="00150BCA">
            <w:pPr>
              <w:shd w:val="clear"/>
              <w:spacing w:line="240" w:lineRule="auto"/>
              <w:rPr>
                <w:rFonts w:hint="eastAsia" w:ascii="宋体" w:hAnsi="宋体" w:eastAsia="宋体" w:cs="宋体"/>
                <w:color w:val="auto"/>
              </w:rPr>
            </w:pPr>
          </w:p>
        </w:tc>
        <w:tc>
          <w:tcPr>
            <w:tcW w:w="631" w:type="dxa"/>
            <w:vMerge w:val="continue"/>
            <w:noWrap w:val="0"/>
            <w:vAlign w:val="center"/>
          </w:tcPr>
          <w:p w14:paraId="551C2F5D">
            <w:pPr>
              <w:shd w:val="clear"/>
              <w:spacing w:line="240" w:lineRule="auto"/>
              <w:rPr>
                <w:rFonts w:hint="eastAsia" w:ascii="宋体" w:hAnsi="宋体" w:eastAsia="宋体" w:cs="宋体"/>
                <w:color w:val="auto"/>
              </w:rPr>
            </w:pPr>
          </w:p>
        </w:tc>
      </w:tr>
      <w:tr w14:paraId="5F10CD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0" w:type="dxa"/>
            <w:vMerge w:val="continue"/>
            <w:noWrap w:val="0"/>
            <w:vAlign w:val="center"/>
          </w:tcPr>
          <w:p w14:paraId="1E5526F4">
            <w:pPr>
              <w:shd w:val="clear"/>
              <w:spacing w:line="240" w:lineRule="auto"/>
              <w:rPr>
                <w:rFonts w:hint="eastAsia" w:ascii="宋体" w:hAnsi="宋体" w:eastAsia="宋体" w:cs="宋体"/>
                <w:color w:val="auto"/>
              </w:rPr>
            </w:pPr>
          </w:p>
        </w:tc>
        <w:tc>
          <w:tcPr>
            <w:tcW w:w="1200" w:type="dxa"/>
            <w:vMerge w:val="continue"/>
            <w:noWrap w:val="0"/>
            <w:vAlign w:val="center"/>
          </w:tcPr>
          <w:p w14:paraId="5CBD6D4D">
            <w:pPr>
              <w:shd w:val="clear"/>
              <w:spacing w:line="240" w:lineRule="auto"/>
              <w:rPr>
                <w:rFonts w:hint="eastAsia" w:ascii="宋体" w:hAnsi="宋体" w:eastAsia="宋体" w:cs="宋体"/>
                <w:color w:val="auto"/>
              </w:rPr>
            </w:pPr>
          </w:p>
        </w:tc>
        <w:tc>
          <w:tcPr>
            <w:tcW w:w="5266" w:type="dxa"/>
            <w:noWrap w:val="0"/>
            <w:vAlign w:val="center"/>
          </w:tcPr>
          <w:p w14:paraId="3D886CFF">
            <w:pPr>
              <w:shd w:val="clear"/>
              <w:spacing w:line="240" w:lineRule="auto"/>
              <w:rPr>
                <w:rFonts w:hint="eastAsia" w:ascii="宋体" w:hAnsi="宋体" w:eastAsia="宋体" w:cs="宋体"/>
                <w:color w:val="auto"/>
              </w:rPr>
            </w:pPr>
            <w:r>
              <w:rPr>
                <w:rFonts w:hint="eastAsia" w:ascii="宋体" w:hAnsi="宋体" w:eastAsia="宋体" w:cs="宋体"/>
                <w:color w:val="auto"/>
              </w:rPr>
              <w:t>护理工作量统计</w:t>
            </w:r>
          </w:p>
        </w:tc>
        <w:tc>
          <w:tcPr>
            <w:tcW w:w="700" w:type="dxa"/>
            <w:vMerge w:val="continue"/>
            <w:noWrap w:val="0"/>
            <w:vAlign w:val="center"/>
          </w:tcPr>
          <w:p w14:paraId="5721E101">
            <w:pPr>
              <w:shd w:val="clear"/>
              <w:spacing w:line="240" w:lineRule="auto"/>
              <w:rPr>
                <w:rFonts w:hint="eastAsia" w:ascii="宋体" w:hAnsi="宋体" w:eastAsia="宋体" w:cs="宋体"/>
                <w:color w:val="auto"/>
              </w:rPr>
            </w:pPr>
          </w:p>
        </w:tc>
        <w:tc>
          <w:tcPr>
            <w:tcW w:w="631" w:type="dxa"/>
            <w:vMerge w:val="continue"/>
            <w:noWrap w:val="0"/>
            <w:vAlign w:val="center"/>
          </w:tcPr>
          <w:p w14:paraId="77EDD606">
            <w:pPr>
              <w:shd w:val="clear"/>
              <w:spacing w:line="240" w:lineRule="auto"/>
              <w:rPr>
                <w:rFonts w:hint="eastAsia" w:ascii="宋体" w:hAnsi="宋体" w:eastAsia="宋体" w:cs="宋体"/>
                <w:color w:val="auto"/>
              </w:rPr>
            </w:pPr>
          </w:p>
        </w:tc>
      </w:tr>
      <w:tr w14:paraId="3E86F8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0" w:type="dxa"/>
            <w:vMerge w:val="continue"/>
            <w:noWrap w:val="0"/>
            <w:vAlign w:val="center"/>
          </w:tcPr>
          <w:p w14:paraId="44453E4E">
            <w:pPr>
              <w:shd w:val="clear"/>
              <w:spacing w:line="240" w:lineRule="auto"/>
              <w:rPr>
                <w:rFonts w:hint="eastAsia" w:ascii="宋体" w:hAnsi="宋体" w:eastAsia="宋体" w:cs="宋体"/>
                <w:color w:val="auto"/>
              </w:rPr>
            </w:pPr>
          </w:p>
        </w:tc>
        <w:tc>
          <w:tcPr>
            <w:tcW w:w="1200" w:type="dxa"/>
            <w:vMerge w:val="continue"/>
            <w:noWrap w:val="0"/>
            <w:vAlign w:val="center"/>
          </w:tcPr>
          <w:p w14:paraId="64B822E8">
            <w:pPr>
              <w:shd w:val="clear"/>
              <w:spacing w:line="240" w:lineRule="auto"/>
              <w:rPr>
                <w:rFonts w:hint="eastAsia" w:ascii="宋体" w:hAnsi="宋体" w:eastAsia="宋体" w:cs="宋体"/>
                <w:color w:val="auto"/>
              </w:rPr>
            </w:pPr>
          </w:p>
        </w:tc>
        <w:tc>
          <w:tcPr>
            <w:tcW w:w="5266" w:type="dxa"/>
            <w:noWrap w:val="0"/>
            <w:vAlign w:val="center"/>
          </w:tcPr>
          <w:p w14:paraId="08ADB8E4">
            <w:pPr>
              <w:shd w:val="clear"/>
              <w:spacing w:line="240" w:lineRule="auto"/>
              <w:rPr>
                <w:rFonts w:hint="eastAsia" w:ascii="宋体" w:hAnsi="宋体" w:eastAsia="宋体" w:cs="宋体"/>
                <w:color w:val="auto"/>
              </w:rPr>
            </w:pPr>
            <w:r>
              <w:rPr>
                <w:rFonts w:hint="eastAsia" w:ascii="宋体" w:hAnsi="宋体" w:eastAsia="宋体" w:cs="宋体"/>
                <w:color w:val="auto"/>
              </w:rPr>
              <w:t>病区巡床记录查询</w:t>
            </w:r>
          </w:p>
        </w:tc>
        <w:tc>
          <w:tcPr>
            <w:tcW w:w="700" w:type="dxa"/>
            <w:vMerge w:val="continue"/>
            <w:noWrap w:val="0"/>
            <w:vAlign w:val="center"/>
          </w:tcPr>
          <w:p w14:paraId="745BA7A7">
            <w:pPr>
              <w:shd w:val="clear"/>
              <w:spacing w:line="240" w:lineRule="auto"/>
              <w:rPr>
                <w:rFonts w:hint="eastAsia" w:ascii="宋体" w:hAnsi="宋体" w:eastAsia="宋体" w:cs="宋体"/>
                <w:color w:val="auto"/>
              </w:rPr>
            </w:pPr>
          </w:p>
        </w:tc>
        <w:tc>
          <w:tcPr>
            <w:tcW w:w="631" w:type="dxa"/>
            <w:vMerge w:val="continue"/>
            <w:noWrap w:val="0"/>
            <w:vAlign w:val="center"/>
          </w:tcPr>
          <w:p w14:paraId="28179D6F">
            <w:pPr>
              <w:shd w:val="clear"/>
              <w:spacing w:line="240" w:lineRule="auto"/>
              <w:rPr>
                <w:rFonts w:hint="eastAsia" w:ascii="宋体" w:hAnsi="宋体" w:eastAsia="宋体" w:cs="宋体"/>
                <w:color w:val="auto"/>
              </w:rPr>
            </w:pPr>
          </w:p>
        </w:tc>
      </w:tr>
      <w:tr w14:paraId="7C1DE6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0" w:type="dxa"/>
            <w:vMerge w:val="continue"/>
            <w:noWrap w:val="0"/>
            <w:vAlign w:val="center"/>
          </w:tcPr>
          <w:p w14:paraId="4190F16C">
            <w:pPr>
              <w:shd w:val="clear"/>
              <w:spacing w:line="240" w:lineRule="auto"/>
              <w:rPr>
                <w:rFonts w:hint="eastAsia" w:ascii="宋体" w:hAnsi="宋体" w:eastAsia="宋体" w:cs="宋体"/>
                <w:color w:val="auto"/>
              </w:rPr>
            </w:pPr>
          </w:p>
        </w:tc>
        <w:tc>
          <w:tcPr>
            <w:tcW w:w="1200" w:type="dxa"/>
            <w:vMerge w:val="continue"/>
            <w:noWrap w:val="0"/>
            <w:vAlign w:val="center"/>
          </w:tcPr>
          <w:p w14:paraId="7B5A6514">
            <w:pPr>
              <w:shd w:val="clear"/>
              <w:spacing w:line="240" w:lineRule="auto"/>
              <w:rPr>
                <w:rFonts w:hint="eastAsia" w:ascii="宋体" w:hAnsi="宋体" w:eastAsia="宋体" w:cs="宋体"/>
                <w:color w:val="auto"/>
              </w:rPr>
            </w:pPr>
          </w:p>
        </w:tc>
        <w:tc>
          <w:tcPr>
            <w:tcW w:w="5266" w:type="dxa"/>
            <w:noWrap w:val="0"/>
            <w:vAlign w:val="center"/>
          </w:tcPr>
          <w:p w14:paraId="1F165D40">
            <w:pPr>
              <w:shd w:val="clear"/>
              <w:spacing w:line="240" w:lineRule="auto"/>
              <w:rPr>
                <w:rFonts w:hint="eastAsia" w:ascii="宋体" w:hAnsi="宋体" w:eastAsia="宋体" w:cs="宋体"/>
                <w:color w:val="auto"/>
              </w:rPr>
            </w:pPr>
            <w:r>
              <w:rPr>
                <w:rFonts w:hint="eastAsia" w:ascii="宋体" w:hAnsi="宋体" w:eastAsia="宋体" w:cs="宋体"/>
                <w:color w:val="auto"/>
              </w:rPr>
              <w:t>病区样本采集查询</w:t>
            </w:r>
          </w:p>
        </w:tc>
        <w:tc>
          <w:tcPr>
            <w:tcW w:w="700" w:type="dxa"/>
            <w:vMerge w:val="continue"/>
            <w:noWrap w:val="0"/>
            <w:vAlign w:val="center"/>
          </w:tcPr>
          <w:p w14:paraId="50906C90">
            <w:pPr>
              <w:shd w:val="clear"/>
              <w:spacing w:line="240" w:lineRule="auto"/>
              <w:rPr>
                <w:rFonts w:hint="eastAsia" w:ascii="宋体" w:hAnsi="宋体" w:eastAsia="宋体" w:cs="宋体"/>
                <w:color w:val="auto"/>
              </w:rPr>
            </w:pPr>
          </w:p>
        </w:tc>
        <w:tc>
          <w:tcPr>
            <w:tcW w:w="631" w:type="dxa"/>
            <w:vMerge w:val="continue"/>
            <w:noWrap w:val="0"/>
            <w:vAlign w:val="center"/>
          </w:tcPr>
          <w:p w14:paraId="42247780">
            <w:pPr>
              <w:shd w:val="clear"/>
              <w:spacing w:line="240" w:lineRule="auto"/>
              <w:rPr>
                <w:rFonts w:hint="eastAsia" w:ascii="宋体" w:hAnsi="宋体" w:eastAsia="宋体" w:cs="宋体"/>
                <w:color w:val="auto"/>
              </w:rPr>
            </w:pPr>
          </w:p>
        </w:tc>
      </w:tr>
      <w:tr w14:paraId="1363E7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0" w:type="dxa"/>
            <w:vMerge w:val="continue"/>
            <w:noWrap w:val="0"/>
            <w:vAlign w:val="center"/>
          </w:tcPr>
          <w:p w14:paraId="1DC042C4">
            <w:pPr>
              <w:shd w:val="clear"/>
              <w:spacing w:line="240" w:lineRule="auto"/>
              <w:rPr>
                <w:rFonts w:hint="eastAsia" w:ascii="宋体" w:hAnsi="宋体" w:eastAsia="宋体" w:cs="宋体"/>
                <w:color w:val="auto"/>
              </w:rPr>
            </w:pPr>
          </w:p>
        </w:tc>
        <w:tc>
          <w:tcPr>
            <w:tcW w:w="1200" w:type="dxa"/>
            <w:vMerge w:val="continue"/>
            <w:noWrap w:val="0"/>
            <w:vAlign w:val="center"/>
          </w:tcPr>
          <w:p w14:paraId="5A6019B5">
            <w:pPr>
              <w:shd w:val="clear"/>
              <w:spacing w:line="240" w:lineRule="auto"/>
              <w:rPr>
                <w:rFonts w:hint="eastAsia" w:ascii="宋体" w:hAnsi="宋体" w:eastAsia="宋体" w:cs="宋体"/>
                <w:color w:val="auto"/>
              </w:rPr>
            </w:pPr>
          </w:p>
        </w:tc>
        <w:tc>
          <w:tcPr>
            <w:tcW w:w="5266" w:type="dxa"/>
            <w:noWrap w:val="0"/>
            <w:vAlign w:val="center"/>
          </w:tcPr>
          <w:p w14:paraId="14710588">
            <w:pPr>
              <w:shd w:val="clear"/>
              <w:spacing w:line="240" w:lineRule="auto"/>
              <w:rPr>
                <w:rFonts w:hint="eastAsia" w:ascii="宋体" w:hAnsi="宋体" w:eastAsia="宋体" w:cs="宋体"/>
                <w:color w:val="auto"/>
              </w:rPr>
            </w:pPr>
            <w:r>
              <w:rPr>
                <w:rFonts w:hint="eastAsia" w:ascii="宋体" w:hAnsi="宋体" w:eastAsia="宋体" w:cs="宋体"/>
                <w:color w:val="auto"/>
              </w:rPr>
              <w:t>病区医嘱执行查询</w:t>
            </w:r>
          </w:p>
        </w:tc>
        <w:tc>
          <w:tcPr>
            <w:tcW w:w="700" w:type="dxa"/>
            <w:vMerge w:val="continue"/>
            <w:noWrap w:val="0"/>
            <w:vAlign w:val="center"/>
          </w:tcPr>
          <w:p w14:paraId="5A334A4E">
            <w:pPr>
              <w:shd w:val="clear"/>
              <w:spacing w:line="240" w:lineRule="auto"/>
              <w:rPr>
                <w:rFonts w:hint="eastAsia" w:ascii="宋体" w:hAnsi="宋体" w:eastAsia="宋体" w:cs="宋体"/>
                <w:color w:val="auto"/>
              </w:rPr>
            </w:pPr>
          </w:p>
        </w:tc>
        <w:tc>
          <w:tcPr>
            <w:tcW w:w="631" w:type="dxa"/>
            <w:vMerge w:val="continue"/>
            <w:noWrap w:val="0"/>
            <w:vAlign w:val="center"/>
          </w:tcPr>
          <w:p w14:paraId="73DFACBC">
            <w:pPr>
              <w:shd w:val="clear"/>
              <w:spacing w:line="240" w:lineRule="auto"/>
              <w:rPr>
                <w:rFonts w:hint="eastAsia" w:ascii="宋体" w:hAnsi="宋体" w:eastAsia="宋体" w:cs="宋体"/>
                <w:color w:val="auto"/>
              </w:rPr>
            </w:pPr>
          </w:p>
        </w:tc>
      </w:tr>
      <w:tr w14:paraId="70D4D3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0" w:type="dxa"/>
            <w:vMerge w:val="continue"/>
            <w:noWrap/>
            <w:vAlign w:val="center"/>
          </w:tcPr>
          <w:p w14:paraId="26300E9F">
            <w:pPr>
              <w:shd w:val="clear"/>
              <w:spacing w:line="240" w:lineRule="auto"/>
              <w:rPr>
                <w:rFonts w:hint="eastAsia" w:ascii="宋体" w:hAnsi="宋体" w:eastAsia="宋体" w:cs="宋体"/>
                <w:color w:val="auto"/>
              </w:rPr>
            </w:pPr>
          </w:p>
        </w:tc>
        <w:tc>
          <w:tcPr>
            <w:tcW w:w="1200" w:type="dxa"/>
            <w:vMerge w:val="restart"/>
            <w:noWrap/>
            <w:vAlign w:val="center"/>
          </w:tcPr>
          <w:p w14:paraId="63B39D09">
            <w:pPr>
              <w:shd w:val="clear"/>
              <w:spacing w:line="240" w:lineRule="auto"/>
              <w:rPr>
                <w:rFonts w:hint="eastAsia" w:ascii="宋体" w:hAnsi="宋体" w:eastAsia="宋体" w:cs="宋体"/>
                <w:color w:val="auto"/>
              </w:rPr>
            </w:pPr>
            <w:r>
              <w:rPr>
                <w:rFonts w:hint="eastAsia" w:ascii="宋体" w:hAnsi="宋体" w:eastAsia="宋体" w:cs="宋体"/>
                <w:color w:val="auto"/>
              </w:rPr>
              <w:t>护理任务清单</w:t>
            </w:r>
          </w:p>
        </w:tc>
        <w:tc>
          <w:tcPr>
            <w:tcW w:w="5266" w:type="dxa"/>
            <w:noWrap w:val="0"/>
            <w:vAlign w:val="center"/>
          </w:tcPr>
          <w:p w14:paraId="0AD34B27">
            <w:pPr>
              <w:shd w:val="clear"/>
              <w:spacing w:line="240" w:lineRule="auto"/>
              <w:rPr>
                <w:rFonts w:hint="eastAsia" w:ascii="宋体" w:hAnsi="宋体" w:eastAsia="宋体" w:cs="宋体"/>
                <w:color w:val="auto"/>
              </w:rPr>
            </w:pPr>
            <w:r>
              <w:rPr>
                <w:rFonts w:hint="eastAsia" w:ascii="宋体" w:hAnsi="宋体" w:eastAsia="宋体" w:cs="宋体"/>
                <w:color w:val="auto"/>
              </w:rPr>
              <w:t>病区医嘱待执行（默认查当天）</w:t>
            </w:r>
          </w:p>
        </w:tc>
        <w:tc>
          <w:tcPr>
            <w:tcW w:w="700" w:type="dxa"/>
            <w:vMerge w:val="continue"/>
            <w:noWrap w:val="0"/>
            <w:vAlign w:val="center"/>
          </w:tcPr>
          <w:p w14:paraId="48FDBFB8">
            <w:pPr>
              <w:shd w:val="clear"/>
              <w:spacing w:line="240" w:lineRule="auto"/>
              <w:rPr>
                <w:rFonts w:hint="eastAsia" w:ascii="宋体" w:hAnsi="宋体" w:eastAsia="宋体" w:cs="宋体"/>
                <w:color w:val="auto"/>
              </w:rPr>
            </w:pPr>
          </w:p>
        </w:tc>
        <w:tc>
          <w:tcPr>
            <w:tcW w:w="631" w:type="dxa"/>
            <w:vMerge w:val="continue"/>
            <w:noWrap w:val="0"/>
            <w:vAlign w:val="center"/>
          </w:tcPr>
          <w:p w14:paraId="7066B18D">
            <w:pPr>
              <w:shd w:val="clear"/>
              <w:spacing w:line="240" w:lineRule="auto"/>
              <w:rPr>
                <w:rFonts w:hint="eastAsia" w:ascii="宋体" w:hAnsi="宋体" w:eastAsia="宋体" w:cs="宋体"/>
                <w:color w:val="auto"/>
              </w:rPr>
            </w:pPr>
          </w:p>
        </w:tc>
      </w:tr>
      <w:tr w14:paraId="7C8F0C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0" w:type="dxa"/>
            <w:vMerge w:val="continue"/>
            <w:noWrap w:val="0"/>
            <w:vAlign w:val="center"/>
          </w:tcPr>
          <w:p w14:paraId="68FA1068">
            <w:pPr>
              <w:shd w:val="clear"/>
              <w:spacing w:line="240" w:lineRule="auto"/>
              <w:rPr>
                <w:rFonts w:hint="eastAsia" w:ascii="宋体" w:hAnsi="宋体" w:eastAsia="宋体" w:cs="宋体"/>
                <w:color w:val="auto"/>
              </w:rPr>
            </w:pPr>
          </w:p>
        </w:tc>
        <w:tc>
          <w:tcPr>
            <w:tcW w:w="1200" w:type="dxa"/>
            <w:vMerge w:val="continue"/>
            <w:noWrap w:val="0"/>
            <w:vAlign w:val="center"/>
          </w:tcPr>
          <w:p w14:paraId="20001CC0">
            <w:pPr>
              <w:shd w:val="clear"/>
              <w:spacing w:line="240" w:lineRule="auto"/>
              <w:rPr>
                <w:rFonts w:hint="eastAsia" w:ascii="宋体" w:hAnsi="宋体" w:eastAsia="宋体" w:cs="宋体"/>
                <w:color w:val="auto"/>
              </w:rPr>
            </w:pPr>
          </w:p>
        </w:tc>
        <w:tc>
          <w:tcPr>
            <w:tcW w:w="5266" w:type="dxa"/>
            <w:noWrap w:val="0"/>
            <w:vAlign w:val="center"/>
          </w:tcPr>
          <w:p w14:paraId="258895EE">
            <w:pPr>
              <w:shd w:val="clear"/>
              <w:spacing w:line="240" w:lineRule="auto"/>
              <w:rPr>
                <w:rFonts w:hint="eastAsia" w:ascii="宋体" w:hAnsi="宋体" w:eastAsia="宋体" w:cs="宋体"/>
                <w:color w:val="auto"/>
              </w:rPr>
            </w:pPr>
            <w:r>
              <w:rPr>
                <w:rFonts w:hint="eastAsia" w:ascii="宋体" w:hAnsi="宋体" w:eastAsia="宋体" w:cs="宋体"/>
                <w:color w:val="auto"/>
              </w:rPr>
              <w:t>病区待录体温单</w:t>
            </w:r>
          </w:p>
        </w:tc>
        <w:tc>
          <w:tcPr>
            <w:tcW w:w="700" w:type="dxa"/>
            <w:vMerge w:val="continue"/>
            <w:noWrap w:val="0"/>
            <w:vAlign w:val="center"/>
          </w:tcPr>
          <w:p w14:paraId="0FD582F5">
            <w:pPr>
              <w:shd w:val="clear"/>
              <w:spacing w:line="240" w:lineRule="auto"/>
              <w:rPr>
                <w:rFonts w:hint="eastAsia" w:ascii="宋体" w:hAnsi="宋体" w:eastAsia="宋体" w:cs="宋体"/>
                <w:color w:val="auto"/>
              </w:rPr>
            </w:pPr>
          </w:p>
        </w:tc>
        <w:tc>
          <w:tcPr>
            <w:tcW w:w="631" w:type="dxa"/>
            <w:vMerge w:val="continue"/>
            <w:noWrap w:val="0"/>
            <w:vAlign w:val="center"/>
          </w:tcPr>
          <w:p w14:paraId="54CDE766">
            <w:pPr>
              <w:shd w:val="clear"/>
              <w:spacing w:line="240" w:lineRule="auto"/>
              <w:rPr>
                <w:rFonts w:hint="eastAsia" w:ascii="宋体" w:hAnsi="宋体" w:eastAsia="宋体" w:cs="宋体"/>
                <w:color w:val="auto"/>
              </w:rPr>
            </w:pPr>
          </w:p>
        </w:tc>
      </w:tr>
      <w:tr w14:paraId="448798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0" w:type="dxa"/>
            <w:vMerge w:val="continue"/>
            <w:noWrap w:val="0"/>
            <w:vAlign w:val="center"/>
          </w:tcPr>
          <w:p w14:paraId="6420D13E">
            <w:pPr>
              <w:shd w:val="clear"/>
              <w:spacing w:line="240" w:lineRule="auto"/>
              <w:rPr>
                <w:rFonts w:hint="eastAsia" w:ascii="宋体" w:hAnsi="宋体" w:eastAsia="宋体" w:cs="宋体"/>
                <w:color w:val="auto"/>
              </w:rPr>
            </w:pPr>
          </w:p>
        </w:tc>
        <w:tc>
          <w:tcPr>
            <w:tcW w:w="1200" w:type="dxa"/>
            <w:vMerge w:val="continue"/>
            <w:noWrap w:val="0"/>
            <w:vAlign w:val="center"/>
          </w:tcPr>
          <w:p w14:paraId="3F1E33BF">
            <w:pPr>
              <w:shd w:val="clear"/>
              <w:spacing w:line="240" w:lineRule="auto"/>
              <w:rPr>
                <w:rFonts w:hint="eastAsia" w:ascii="宋体" w:hAnsi="宋体" w:eastAsia="宋体" w:cs="宋体"/>
                <w:color w:val="auto"/>
              </w:rPr>
            </w:pPr>
          </w:p>
        </w:tc>
        <w:tc>
          <w:tcPr>
            <w:tcW w:w="5266" w:type="dxa"/>
            <w:noWrap w:val="0"/>
            <w:vAlign w:val="center"/>
          </w:tcPr>
          <w:p w14:paraId="1453807C">
            <w:pPr>
              <w:shd w:val="clear"/>
              <w:spacing w:line="240" w:lineRule="auto"/>
              <w:rPr>
                <w:rFonts w:hint="eastAsia" w:ascii="宋体" w:hAnsi="宋体" w:eastAsia="宋体" w:cs="宋体"/>
                <w:color w:val="auto"/>
              </w:rPr>
            </w:pPr>
            <w:r>
              <w:rPr>
                <w:rFonts w:hint="eastAsia" w:ascii="宋体" w:hAnsi="宋体" w:eastAsia="宋体" w:cs="宋体"/>
                <w:color w:val="auto"/>
              </w:rPr>
              <w:t>病区待录护理单</w:t>
            </w:r>
          </w:p>
        </w:tc>
        <w:tc>
          <w:tcPr>
            <w:tcW w:w="700" w:type="dxa"/>
            <w:vMerge w:val="continue"/>
            <w:noWrap w:val="0"/>
            <w:vAlign w:val="center"/>
          </w:tcPr>
          <w:p w14:paraId="7FEC274D">
            <w:pPr>
              <w:shd w:val="clear"/>
              <w:spacing w:line="240" w:lineRule="auto"/>
              <w:rPr>
                <w:rFonts w:hint="eastAsia" w:ascii="宋体" w:hAnsi="宋体" w:eastAsia="宋体" w:cs="宋体"/>
                <w:color w:val="auto"/>
              </w:rPr>
            </w:pPr>
          </w:p>
        </w:tc>
        <w:tc>
          <w:tcPr>
            <w:tcW w:w="631" w:type="dxa"/>
            <w:vMerge w:val="continue"/>
            <w:noWrap w:val="0"/>
            <w:vAlign w:val="center"/>
          </w:tcPr>
          <w:p w14:paraId="3FEA72A2">
            <w:pPr>
              <w:shd w:val="clear"/>
              <w:spacing w:line="240" w:lineRule="auto"/>
              <w:rPr>
                <w:rFonts w:hint="eastAsia" w:ascii="宋体" w:hAnsi="宋体" w:eastAsia="宋体" w:cs="宋体"/>
                <w:color w:val="auto"/>
              </w:rPr>
            </w:pPr>
          </w:p>
        </w:tc>
      </w:tr>
      <w:tr w14:paraId="0E6989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0" w:type="dxa"/>
            <w:vMerge w:val="continue"/>
            <w:noWrap w:val="0"/>
            <w:vAlign w:val="center"/>
          </w:tcPr>
          <w:p w14:paraId="623DA415">
            <w:pPr>
              <w:shd w:val="clear"/>
              <w:spacing w:line="240" w:lineRule="auto"/>
              <w:rPr>
                <w:rFonts w:hint="eastAsia" w:ascii="宋体" w:hAnsi="宋体" w:eastAsia="宋体" w:cs="宋体"/>
                <w:color w:val="auto"/>
              </w:rPr>
            </w:pPr>
          </w:p>
        </w:tc>
        <w:tc>
          <w:tcPr>
            <w:tcW w:w="1200" w:type="dxa"/>
            <w:vMerge w:val="continue"/>
            <w:noWrap w:val="0"/>
            <w:vAlign w:val="center"/>
          </w:tcPr>
          <w:p w14:paraId="408C447F">
            <w:pPr>
              <w:shd w:val="clear"/>
              <w:spacing w:line="240" w:lineRule="auto"/>
              <w:rPr>
                <w:rFonts w:hint="eastAsia" w:ascii="宋体" w:hAnsi="宋体" w:eastAsia="宋体" w:cs="宋体"/>
                <w:color w:val="auto"/>
              </w:rPr>
            </w:pPr>
          </w:p>
        </w:tc>
        <w:tc>
          <w:tcPr>
            <w:tcW w:w="5266" w:type="dxa"/>
            <w:noWrap w:val="0"/>
            <w:vAlign w:val="center"/>
          </w:tcPr>
          <w:p w14:paraId="78FEF2D3">
            <w:pPr>
              <w:shd w:val="clear"/>
              <w:spacing w:line="240" w:lineRule="auto"/>
              <w:rPr>
                <w:rFonts w:hint="eastAsia" w:ascii="宋体" w:hAnsi="宋体" w:eastAsia="宋体" w:cs="宋体"/>
                <w:color w:val="auto"/>
              </w:rPr>
            </w:pPr>
            <w:r>
              <w:rPr>
                <w:rFonts w:hint="eastAsia" w:ascii="宋体" w:hAnsi="宋体" w:eastAsia="宋体" w:cs="宋体"/>
                <w:color w:val="auto"/>
              </w:rPr>
              <w:t>病区新开医嘱</w:t>
            </w:r>
          </w:p>
        </w:tc>
        <w:tc>
          <w:tcPr>
            <w:tcW w:w="700" w:type="dxa"/>
            <w:vMerge w:val="continue"/>
            <w:noWrap w:val="0"/>
            <w:vAlign w:val="center"/>
          </w:tcPr>
          <w:p w14:paraId="2B4106CB">
            <w:pPr>
              <w:shd w:val="clear"/>
              <w:spacing w:line="240" w:lineRule="auto"/>
              <w:rPr>
                <w:rFonts w:hint="eastAsia" w:ascii="宋体" w:hAnsi="宋体" w:eastAsia="宋体" w:cs="宋体"/>
                <w:color w:val="auto"/>
              </w:rPr>
            </w:pPr>
          </w:p>
        </w:tc>
        <w:tc>
          <w:tcPr>
            <w:tcW w:w="631" w:type="dxa"/>
            <w:vMerge w:val="continue"/>
            <w:noWrap w:val="0"/>
            <w:vAlign w:val="center"/>
          </w:tcPr>
          <w:p w14:paraId="1C4BD4E2">
            <w:pPr>
              <w:shd w:val="clear"/>
              <w:spacing w:line="240" w:lineRule="auto"/>
              <w:rPr>
                <w:rFonts w:hint="eastAsia" w:ascii="宋体" w:hAnsi="宋体" w:eastAsia="宋体" w:cs="宋体"/>
                <w:color w:val="auto"/>
              </w:rPr>
            </w:pPr>
          </w:p>
        </w:tc>
      </w:tr>
      <w:tr w14:paraId="33E330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0" w:type="dxa"/>
            <w:vMerge w:val="continue"/>
            <w:noWrap w:val="0"/>
            <w:vAlign w:val="center"/>
          </w:tcPr>
          <w:p w14:paraId="78E4F322">
            <w:pPr>
              <w:shd w:val="clear"/>
              <w:spacing w:line="240" w:lineRule="auto"/>
              <w:rPr>
                <w:rFonts w:hint="eastAsia" w:ascii="宋体" w:hAnsi="宋体" w:eastAsia="宋体" w:cs="宋体"/>
                <w:color w:val="auto"/>
              </w:rPr>
            </w:pPr>
          </w:p>
        </w:tc>
        <w:tc>
          <w:tcPr>
            <w:tcW w:w="1200" w:type="dxa"/>
            <w:vMerge w:val="continue"/>
            <w:noWrap w:val="0"/>
            <w:vAlign w:val="center"/>
          </w:tcPr>
          <w:p w14:paraId="6543EA91">
            <w:pPr>
              <w:shd w:val="clear"/>
              <w:spacing w:line="240" w:lineRule="auto"/>
              <w:rPr>
                <w:rFonts w:hint="eastAsia" w:ascii="宋体" w:hAnsi="宋体" w:eastAsia="宋体" w:cs="宋体"/>
                <w:color w:val="auto"/>
              </w:rPr>
            </w:pPr>
          </w:p>
        </w:tc>
        <w:tc>
          <w:tcPr>
            <w:tcW w:w="5266" w:type="dxa"/>
            <w:noWrap w:val="0"/>
            <w:vAlign w:val="center"/>
          </w:tcPr>
          <w:p w14:paraId="34BB4F6A">
            <w:pPr>
              <w:shd w:val="clear"/>
              <w:spacing w:line="240" w:lineRule="auto"/>
              <w:rPr>
                <w:rFonts w:hint="eastAsia" w:ascii="宋体" w:hAnsi="宋体" w:eastAsia="宋体" w:cs="宋体"/>
                <w:color w:val="auto"/>
              </w:rPr>
            </w:pPr>
            <w:r>
              <w:rPr>
                <w:rFonts w:hint="eastAsia" w:ascii="宋体" w:hAnsi="宋体" w:eastAsia="宋体" w:cs="宋体"/>
                <w:color w:val="auto"/>
              </w:rPr>
              <w:t>危急值提醒</w:t>
            </w:r>
          </w:p>
        </w:tc>
        <w:tc>
          <w:tcPr>
            <w:tcW w:w="700" w:type="dxa"/>
            <w:vMerge w:val="continue"/>
            <w:noWrap w:val="0"/>
            <w:vAlign w:val="center"/>
          </w:tcPr>
          <w:p w14:paraId="3A1392C6">
            <w:pPr>
              <w:shd w:val="clear"/>
              <w:spacing w:line="240" w:lineRule="auto"/>
              <w:rPr>
                <w:rFonts w:hint="eastAsia" w:ascii="宋体" w:hAnsi="宋体" w:eastAsia="宋体" w:cs="宋体"/>
                <w:color w:val="auto"/>
              </w:rPr>
            </w:pPr>
          </w:p>
        </w:tc>
        <w:tc>
          <w:tcPr>
            <w:tcW w:w="631" w:type="dxa"/>
            <w:vMerge w:val="continue"/>
            <w:noWrap w:val="0"/>
            <w:vAlign w:val="center"/>
          </w:tcPr>
          <w:p w14:paraId="79A2A0D4">
            <w:pPr>
              <w:shd w:val="clear"/>
              <w:spacing w:line="240" w:lineRule="auto"/>
              <w:rPr>
                <w:rFonts w:hint="eastAsia" w:ascii="宋体" w:hAnsi="宋体" w:eastAsia="宋体" w:cs="宋体"/>
                <w:color w:val="auto"/>
              </w:rPr>
            </w:pPr>
          </w:p>
        </w:tc>
      </w:tr>
      <w:tr w14:paraId="4E0D22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0" w:type="dxa"/>
            <w:vMerge w:val="restart"/>
            <w:noWrap w:val="0"/>
            <w:vAlign w:val="center"/>
          </w:tcPr>
          <w:p w14:paraId="3BF9AD58">
            <w:pPr>
              <w:shd w:val="clear"/>
              <w:spacing w:line="240" w:lineRule="auto"/>
              <w:rPr>
                <w:rFonts w:hint="eastAsia" w:ascii="宋体" w:hAnsi="宋体" w:eastAsia="宋体" w:cs="宋体"/>
                <w:color w:val="auto"/>
              </w:rPr>
            </w:pPr>
            <w:r>
              <w:rPr>
                <w:rFonts w:hint="eastAsia" w:ascii="宋体" w:hAnsi="宋体" w:eastAsia="宋体" w:cs="宋体"/>
                <w:color w:val="auto"/>
              </w:rPr>
              <w:t>移动医生</w:t>
            </w:r>
          </w:p>
        </w:tc>
        <w:tc>
          <w:tcPr>
            <w:tcW w:w="1200" w:type="dxa"/>
            <w:vMerge w:val="restart"/>
            <w:noWrap w:val="0"/>
            <w:vAlign w:val="center"/>
          </w:tcPr>
          <w:p w14:paraId="4959D44B">
            <w:pPr>
              <w:shd w:val="clear"/>
              <w:spacing w:line="240" w:lineRule="auto"/>
              <w:rPr>
                <w:rFonts w:hint="eastAsia" w:ascii="宋体" w:hAnsi="宋体" w:eastAsia="宋体" w:cs="宋体"/>
                <w:color w:val="auto"/>
              </w:rPr>
            </w:pPr>
            <w:r>
              <w:rPr>
                <w:rFonts w:hint="eastAsia" w:ascii="宋体" w:hAnsi="宋体" w:eastAsia="宋体" w:cs="宋体"/>
                <w:color w:val="auto"/>
              </w:rPr>
              <w:t>移动医生管理系统PC</w:t>
            </w:r>
          </w:p>
        </w:tc>
        <w:tc>
          <w:tcPr>
            <w:tcW w:w="5266" w:type="dxa"/>
            <w:noWrap w:val="0"/>
            <w:vAlign w:val="center"/>
          </w:tcPr>
          <w:p w14:paraId="4099835B">
            <w:pPr>
              <w:shd w:val="clear"/>
              <w:spacing w:line="240" w:lineRule="auto"/>
              <w:rPr>
                <w:rFonts w:hint="eastAsia" w:ascii="宋体" w:hAnsi="宋体" w:eastAsia="宋体" w:cs="宋体"/>
                <w:color w:val="auto"/>
              </w:rPr>
            </w:pPr>
            <w:r>
              <w:rPr>
                <w:rFonts w:hint="eastAsia" w:ascii="宋体" w:hAnsi="宋体" w:eastAsia="宋体" w:cs="宋体"/>
                <w:color w:val="auto"/>
              </w:rPr>
              <w:t>用户体系导入</w:t>
            </w:r>
          </w:p>
        </w:tc>
        <w:tc>
          <w:tcPr>
            <w:tcW w:w="700" w:type="dxa"/>
            <w:vMerge w:val="continue"/>
            <w:noWrap w:val="0"/>
            <w:vAlign w:val="center"/>
          </w:tcPr>
          <w:p w14:paraId="01C068B5">
            <w:pPr>
              <w:shd w:val="clear"/>
              <w:spacing w:line="240" w:lineRule="auto"/>
              <w:rPr>
                <w:rFonts w:hint="eastAsia" w:ascii="宋体" w:hAnsi="宋体" w:eastAsia="宋体" w:cs="宋体"/>
                <w:color w:val="auto"/>
              </w:rPr>
            </w:pPr>
          </w:p>
        </w:tc>
        <w:tc>
          <w:tcPr>
            <w:tcW w:w="631" w:type="dxa"/>
            <w:vMerge w:val="continue"/>
            <w:noWrap w:val="0"/>
            <w:vAlign w:val="center"/>
          </w:tcPr>
          <w:p w14:paraId="78339F0A">
            <w:pPr>
              <w:shd w:val="clear"/>
              <w:spacing w:line="240" w:lineRule="auto"/>
              <w:rPr>
                <w:rFonts w:hint="eastAsia" w:ascii="宋体" w:hAnsi="宋体" w:eastAsia="宋体" w:cs="宋体"/>
                <w:color w:val="auto"/>
              </w:rPr>
            </w:pPr>
          </w:p>
        </w:tc>
      </w:tr>
      <w:tr w14:paraId="05C9F2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0" w:type="dxa"/>
            <w:vMerge w:val="continue"/>
            <w:noWrap w:val="0"/>
            <w:vAlign w:val="top"/>
          </w:tcPr>
          <w:p w14:paraId="0C2A540C">
            <w:pPr>
              <w:shd w:val="clear"/>
              <w:spacing w:line="240" w:lineRule="auto"/>
              <w:rPr>
                <w:rFonts w:hint="eastAsia" w:ascii="宋体" w:hAnsi="宋体" w:eastAsia="宋体" w:cs="宋体"/>
                <w:color w:val="auto"/>
              </w:rPr>
            </w:pPr>
          </w:p>
        </w:tc>
        <w:tc>
          <w:tcPr>
            <w:tcW w:w="1200" w:type="dxa"/>
            <w:vMerge w:val="continue"/>
            <w:noWrap w:val="0"/>
            <w:vAlign w:val="top"/>
          </w:tcPr>
          <w:p w14:paraId="2ADC34AD">
            <w:pPr>
              <w:shd w:val="clear"/>
              <w:spacing w:line="240" w:lineRule="auto"/>
              <w:rPr>
                <w:rFonts w:hint="eastAsia" w:ascii="宋体" w:hAnsi="宋体" w:eastAsia="宋体" w:cs="宋体"/>
                <w:color w:val="auto"/>
              </w:rPr>
            </w:pPr>
          </w:p>
        </w:tc>
        <w:tc>
          <w:tcPr>
            <w:tcW w:w="5266" w:type="dxa"/>
            <w:noWrap w:val="0"/>
            <w:vAlign w:val="center"/>
          </w:tcPr>
          <w:p w14:paraId="16EA9775">
            <w:pPr>
              <w:shd w:val="clear"/>
              <w:spacing w:line="240" w:lineRule="auto"/>
              <w:rPr>
                <w:rFonts w:hint="eastAsia" w:ascii="宋体" w:hAnsi="宋体" w:eastAsia="宋体" w:cs="宋体"/>
                <w:color w:val="auto"/>
              </w:rPr>
            </w:pPr>
            <w:r>
              <w:rPr>
                <w:rFonts w:hint="eastAsia" w:ascii="宋体" w:hAnsi="宋体" w:eastAsia="宋体" w:cs="宋体"/>
                <w:color w:val="auto"/>
              </w:rPr>
              <w:t>设置角色，权限</w:t>
            </w:r>
          </w:p>
        </w:tc>
        <w:tc>
          <w:tcPr>
            <w:tcW w:w="700" w:type="dxa"/>
            <w:vMerge w:val="continue"/>
            <w:noWrap w:val="0"/>
            <w:vAlign w:val="center"/>
          </w:tcPr>
          <w:p w14:paraId="5E6986F4">
            <w:pPr>
              <w:shd w:val="clear"/>
              <w:spacing w:line="240" w:lineRule="auto"/>
              <w:rPr>
                <w:rFonts w:hint="eastAsia" w:ascii="宋体" w:hAnsi="宋体" w:eastAsia="宋体" w:cs="宋体"/>
                <w:color w:val="auto"/>
              </w:rPr>
            </w:pPr>
          </w:p>
        </w:tc>
        <w:tc>
          <w:tcPr>
            <w:tcW w:w="631" w:type="dxa"/>
            <w:vMerge w:val="continue"/>
            <w:noWrap w:val="0"/>
            <w:vAlign w:val="center"/>
          </w:tcPr>
          <w:p w14:paraId="59360491">
            <w:pPr>
              <w:shd w:val="clear"/>
              <w:spacing w:line="240" w:lineRule="auto"/>
              <w:rPr>
                <w:rFonts w:hint="eastAsia" w:ascii="宋体" w:hAnsi="宋体" w:eastAsia="宋体" w:cs="宋体"/>
                <w:color w:val="auto"/>
              </w:rPr>
            </w:pPr>
          </w:p>
        </w:tc>
      </w:tr>
      <w:tr w14:paraId="4C1A91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0" w:type="dxa"/>
            <w:vMerge w:val="continue"/>
            <w:noWrap w:val="0"/>
            <w:vAlign w:val="top"/>
          </w:tcPr>
          <w:p w14:paraId="203BB4CD">
            <w:pPr>
              <w:shd w:val="clear"/>
              <w:spacing w:line="240" w:lineRule="auto"/>
              <w:rPr>
                <w:rFonts w:hint="eastAsia" w:ascii="宋体" w:hAnsi="宋体" w:eastAsia="宋体" w:cs="宋体"/>
                <w:color w:val="auto"/>
              </w:rPr>
            </w:pPr>
          </w:p>
        </w:tc>
        <w:tc>
          <w:tcPr>
            <w:tcW w:w="1200" w:type="dxa"/>
            <w:vMerge w:val="continue"/>
            <w:noWrap w:val="0"/>
            <w:vAlign w:val="top"/>
          </w:tcPr>
          <w:p w14:paraId="7628C78B">
            <w:pPr>
              <w:shd w:val="clear"/>
              <w:spacing w:line="240" w:lineRule="auto"/>
              <w:rPr>
                <w:rFonts w:hint="eastAsia" w:ascii="宋体" w:hAnsi="宋体" w:eastAsia="宋体" w:cs="宋体"/>
                <w:color w:val="auto"/>
              </w:rPr>
            </w:pPr>
          </w:p>
        </w:tc>
        <w:tc>
          <w:tcPr>
            <w:tcW w:w="5266" w:type="dxa"/>
            <w:noWrap w:val="0"/>
            <w:vAlign w:val="center"/>
          </w:tcPr>
          <w:p w14:paraId="4FD427B2">
            <w:pPr>
              <w:shd w:val="clear"/>
              <w:spacing w:line="240" w:lineRule="auto"/>
              <w:rPr>
                <w:rFonts w:hint="eastAsia" w:ascii="宋体" w:hAnsi="宋体" w:eastAsia="宋体" w:cs="宋体"/>
                <w:color w:val="auto"/>
              </w:rPr>
            </w:pPr>
            <w:r>
              <w:rPr>
                <w:rFonts w:hint="eastAsia" w:ascii="宋体" w:hAnsi="宋体" w:eastAsia="宋体" w:cs="宋体"/>
                <w:color w:val="auto"/>
              </w:rPr>
              <w:t>菜单可以进行配置</w:t>
            </w:r>
          </w:p>
        </w:tc>
        <w:tc>
          <w:tcPr>
            <w:tcW w:w="700" w:type="dxa"/>
            <w:vMerge w:val="continue"/>
            <w:noWrap w:val="0"/>
            <w:vAlign w:val="center"/>
          </w:tcPr>
          <w:p w14:paraId="2383A662">
            <w:pPr>
              <w:shd w:val="clear"/>
              <w:spacing w:line="240" w:lineRule="auto"/>
              <w:rPr>
                <w:rFonts w:hint="eastAsia" w:ascii="宋体" w:hAnsi="宋体" w:eastAsia="宋体" w:cs="宋体"/>
                <w:color w:val="auto"/>
              </w:rPr>
            </w:pPr>
          </w:p>
        </w:tc>
        <w:tc>
          <w:tcPr>
            <w:tcW w:w="631" w:type="dxa"/>
            <w:vMerge w:val="continue"/>
            <w:noWrap w:val="0"/>
            <w:vAlign w:val="center"/>
          </w:tcPr>
          <w:p w14:paraId="0628E2BF">
            <w:pPr>
              <w:shd w:val="clear"/>
              <w:spacing w:line="240" w:lineRule="auto"/>
              <w:rPr>
                <w:rFonts w:hint="eastAsia" w:ascii="宋体" w:hAnsi="宋体" w:eastAsia="宋体" w:cs="宋体"/>
                <w:color w:val="auto"/>
              </w:rPr>
            </w:pPr>
          </w:p>
        </w:tc>
      </w:tr>
      <w:tr w14:paraId="1275C1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0" w:type="dxa"/>
            <w:vMerge w:val="continue"/>
            <w:noWrap w:val="0"/>
            <w:vAlign w:val="top"/>
          </w:tcPr>
          <w:p w14:paraId="5493C93C">
            <w:pPr>
              <w:shd w:val="clear"/>
              <w:spacing w:line="240" w:lineRule="auto"/>
              <w:rPr>
                <w:rFonts w:hint="eastAsia" w:ascii="宋体" w:hAnsi="宋体" w:eastAsia="宋体" w:cs="宋体"/>
                <w:color w:val="auto"/>
              </w:rPr>
            </w:pPr>
          </w:p>
        </w:tc>
        <w:tc>
          <w:tcPr>
            <w:tcW w:w="1200" w:type="dxa"/>
            <w:vMerge w:val="continue"/>
            <w:noWrap w:val="0"/>
            <w:vAlign w:val="top"/>
          </w:tcPr>
          <w:p w14:paraId="1A690C4C">
            <w:pPr>
              <w:shd w:val="clear"/>
              <w:spacing w:line="240" w:lineRule="auto"/>
              <w:rPr>
                <w:rFonts w:hint="eastAsia" w:ascii="宋体" w:hAnsi="宋体" w:eastAsia="宋体" w:cs="宋体"/>
                <w:color w:val="auto"/>
              </w:rPr>
            </w:pPr>
          </w:p>
        </w:tc>
        <w:tc>
          <w:tcPr>
            <w:tcW w:w="5266" w:type="dxa"/>
            <w:noWrap w:val="0"/>
            <w:vAlign w:val="center"/>
          </w:tcPr>
          <w:p w14:paraId="601B7A9A">
            <w:pPr>
              <w:shd w:val="clear"/>
              <w:spacing w:line="240" w:lineRule="auto"/>
              <w:rPr>
                <w:rFonts w:hint="eastAsia" w:ascii="宋体" w:hAnsi="宋体" w:eastAsia="宋体" w:cs="宋体"/>
                <w:color w:val="auto"/>
              </w:rPr>
            </w:pPr>
            <w:r>
              <w:rPr>
                <w:rFonts w:hint="eastAsia" w:ascii="宋体" w:hAnsi="宋体" w:eastAsia="宋体" w:cs="宋体"/>
                <w:color w:val="auto"/>
              </w:rPr>
              <w:t>基础字典</w:t>
            </w:r>
          </w:p>
        </w:tc>
        <w:tc>
          <w:tcPr>
            <w:tcW w:w="700" w:type="dxa"/>
            <w:vMerge w:val="continue"/>
            <w:noWrap w:val="0"/>
            <w:vAlign w:val="center"/>
          </w:tcPr>
          <w:p w14:paraId="11FD03BB">
            <w:pPr>
              <w:shd w:val="clear"/>
              <w:spacing w:line="240" w:lineRule="auto"/>
              <w:rPr>
                <w:rFonts w:hint="eastAsia" w:ascii="宋体" w:hAnsi="宋体" w:eastAsia="宋体" w:cs="宋体"/>
                <w:color w:val="auto"/>
              </w:rPr>
            </w:pPr>
          </w:p>
        </w:tc>
        <w:tc>
          <w:tcPr>
            <w:tcW w:w="631" w:type="dxa"/>
            <w:vMerge w:val="continue"/>
            <w:noWrap w:val="0"/>
            <w:vAlign w:val="center"/>
          </w:tcPr>
          <w:p w14:paraId="4A17FF3F">
            <w:pPr>
              <w:shd w:val="clear"/>
              <w:spacing w:line="240" w:lineRule="auto"/>
              <w:rPr>
                <w:rFonts w:hint="eastAsia" w:ascii="宋体" w:hAnsi="宋体" w:eastAsia="宋体" w:cs="宋体"/>
                <w:color w:val="auto"/>
              </w:rPr>
            </w:pPr>
          </w:p>
        </w:tc>
      </w:tr>
      <w:tr w14:paraId="4304ED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0" w:type="dxa"/>
            <w:vMerge w:val="continue"/>
            <w:noWrap w:val="0"/>
            <w:vAlign w:val="top"/>
          </w:tcPr>
          <w:p w14:paraId="0E1E8519">
            <w:pPr>
              <w:shd w:val="clear"/>
              <w:spacing w:line="240" w:lineRule="auto"/>
              <w:rPr>
                <w:rFonts w:hint="eastAsia" w:ascii="宋体" w:hAnsi="宋体" w:eastAsia="宋体" w:cs="宋体"/>
                <w:color w:val="auto"/>
              </w:rPr>
            </w:pPr>
          </w:p>
        </w:tc>
        <w:tc>
          <w:tcPr>
            <w:tcW w:w="1200" w:type="dxa"/>
            <w:vMerge w:val="continue"/>
            <w:noWrap w:val="0"/>
            <w:vAlign w:val="top"/>
          </w:tcPr>
          <w:p w14:paraId="49FE6381">
            <w:pPr>
              <w:shd w:val="clear"/>
              <w:spacing w:line="240" w:lineRule="auto"/>
              <w:rPr>
                <w:rFonts w:hint="eastAsia" w:ascii="宋体" w:hAnsi="宋体" w:eastAsia="宋体" w:cs="宋体"/>
                <w:color w:val="auto"/>
              </w:rPr>
            </w:pPr>
          </w:p>
        </w:tc>
        <w:tc>
          <w:tcPr>
            <w:tcW w:w="5266" w:type="dxa"/>
            <w:noWrap w:val="0"/>
            <w:vAlign w:val="center"/>
          </w:tcPr>
          <w:p w14:paraId="48548E20">
            <w:pPr>
              <w:shd w:val="clear"/>
              <w:spacing w:line="240" w:lineRule="auto"/>
              <w:rPr>
                <w:rFonts w:hint="eastAsia" w:ascii="宋体" w:hAnsi="宋体" w:eastAsia="宋体" w:cs="宋体"/>
                <w:color w:val="auto"/>
              </w:rPr>
            </w:pPr>
            <w:r>
              <w:rPr>
                <w:rFonts w:hint="eastAsia" w:ascii="宋体" w:hAnsi="宋体" w:eastAsia="宋体" w:cs="宋体"/>
                <w:color w:val="auto"/>
              </w:rPr>
              <w:t>apk</w:t>
            </w:r>
            <w:r>
              <w:rPr>
                <w:rFonts w:hint="eastAsia" w:ascii="宋体" w:hAnsi="宋体" w:eastAsia="宋体" w:cs="宋体"/>
                <w:color w:val="auto"/>
              </w:rPr>
              <w:t>版本上传、管理</w:t>
            </w:r>
          </w:p>
        </w:tc>
        <w:tc>
          <w:tcPr>
            <w:tcW w:w="700" w:type="dxa"/>
            <w:vMerge w:val="continue"/>
            <w:noWrap w:val="0"/>
            <w:vAlign w:val="center"/>
          </w:tcPr>
          <w:p w14:paraId="227F0310">
            <w:pPr>
              <w:shd w:val="clear"/>
              <w:spacing w:line="240" w:lineRule="auto"/>
              <w:rPr>
                <w:rFonts w:hint="eastAsia" w:ascii="宋体" w:hAnsi="宋体" w:eastAsia="宋体" w:cs="宋体"/>
                <w:color w:val="auto"/>
              </w:rPr>
            </w:pPr>
          </w:p>
        </w:tc>
        <w:tc>
          <w:tcPr>
            <w:tcW w:w="631" w:type="dxa"/>
            <w:vMerge w:val="continue"/>
            <w:noWrap w:val="0"/>
            <w:vAlign w:val="center"/>
          </w:tcPr>
          <w:p w14:paraId="51EAF7E7">
            <w:pPr>
              <w:shd w:val="clear"/>
              <w:spacing w:line="240" w:lineRule="auto"/>
              <w:rPr>
                <w:rFonts w:hint="eastAsia" w:ascii="宋体" w:hAnsi="宋体" w:eastAsia="宋体" w:cs="宋体"/>
                <w:color w:val="auto"/>
              </w:rPr>
            </w:pPr>
          </w:p>
        </w:tc>
      </w:tr>
      <w:tr w14:paraId="7CEF49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0" w:type="dxa"/>
            <w:vMerge w:val="continue"/>
            <w:noWrap w:val="0"/>
            <w:vAlign w:val="top"/>
          </w:tcPr>
          <w:p w14:paraId="22241E2D">
            <w:pPr>
              <w:shd w:val="clear"/>
              <w:spacing w:line="240" w:lineRule="auto"/>
              <w:rPr>
                <w:rFonts w:hint="eastAsia" w:ascii="宋体" w:hAnsi="宋体" w:eastAsia="宋体" w:cs="宋体"/>
                <w:color w:val="auto"/>
              </w:rPr>
            </w:pPr>
          </w:p>
        </w:tc>
        <w:tc>
          <w:tcPr>
            <w:tcW w:w="1200" w:type="dxa"/>
            <w:vMerge w:val="restart"/>
            <w:noWrap w:val="0"/>
            <w:vAlign w:val="center"/>
          </w:tcPr>
          <w:p w14:paraId="5F11314A">
            <w:pPr>
              <w:shd w:val="clear"/>
              <w:spacing w:line="240" w:lineRule="auto"/>
              <w:rPr>
                <w:rFonts w:hint="eastAsia" w:ascii="宋体" w:hAnsi="宋体" w:eastAsia="宋体" w:cs="宋体"/>
                <w:color w:val="auto"/>
              </w:rPr>
            </w:pPr>
            <w:r>
              <w:rPr>
                <w:rFonts w:hint="eastAsia" w:ascii="宋体" w:hAnsi="宋体" w:eastAsia="宋体" w:cs="宋体"/>
                <w:color w:val="auto"/>
              </w:rPr>
              <w:t>安全登录</w:t>
            </w:r>
          </w:p>
        </w:tc>
        <w:tc>
          <w:tcPr>
            <w:tcW w:w="5266" w:type="dxa"/>
            <w:noWrap w:val="0"/>
            <w:vAlign w:val="center"/>
          </w:tcPr>
          <w:p w14:paraId="5F450256">
            <w:pPr>
              <w:shd w:val="clear"/>
              <w:spacing w:line="240" w:lineRule="auto"/>
              <w:rPr>
                <w:rFonts w:hint="eastAsia" w:ascii="宋体" w:hAnsi="宋体" w:eastAsia="宋体" w:cs="宋体"/>
                <w:color w:val="auto"/>
              </w:rPr>
            </w:pPr>
            <w:r>
              <w:rPr>
                <w:rFonts w:hint="eastAsia" w:ascii="宋体" w:hAnsi="宋体" w:eastAsia="宋体" w:cs="宋体"/>
                <w:color w:val="auto"/>
              </w:rPr>
              <w:t>单点登录</w:t>
            </w:r>
          </w:p>
        </w:tc>
        <w:tc>
          <w:tcPr>
            <w:tcW w:w="700" w:type="dxa"/>
            <w:vMerge w:val="continue"/>
            <w:noWrap w:val="0"/>
            <w:vAlign w:val="center"/>
          </w:tcPr>
          <w:p w14:paraId="5C967F75">
            <w:pPr>
              <w:shd w:val="clear"/>
              <w:spacing w:line="240" w:lineRule="auto"/>
              <w:rPr>
                <w:rFonts w:hint="eastAsia" w:ascii="宋体" w:hAnsi="宋体" w:eastAsia="宋体" w:cs="宋体"/>
                <w:color w:val="auto"/>
              </w:rPr>
            </w:pPr>
          </w:p>
        </w:tc>
        <w:tc>
          <w:tcPr>
            <w:tcW w:w="631" w:type="dxa"/>
            <w:vMerge w:val="continue"/>
            <w:noWrap w:val="0"/>
            <w:vAlign w:val="center"/>
          </w:tcPr>
          <w:p w14:paraId="68E42F7C">
            <w:pPr>
              <w:shd w:val="clear"/>
              <w:spacing w:line="240" w:lineRule="auto"/>
              <w:rPr>
                <w:rFonts w:hint="eastAsia" w:ascii="宋体" w:hAnsi="宋体" w:eastAsia="宋体" w:cs="宋体"/>
                <w:color w:val="auto"/>
              </w:rPr>
            </w:pPr>
          </w:p>
        </w:tc>
      </w:tr>
      <w:tr w14:paraId="62831E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0" w:type="dxa"/>
            <w:vMerge w:val="continue"/>
            <w:noWrap w:val="0"/>
            <w:vAlign w:val="top"/>
          </w:tcPr>
          <w:p w14:paraId="6A71C0F4">
            <w:pPr>
              <w:shd w:val="clear"/>
              <w:spacing w:line="240" w:lineRule="auto"/>
              <w:rPr>
                <w:rFonts w:hint="eastAsia" w:ascii="宋体" w:hAnsi="宋体" w:eastAsia="宋体" w:cs="宋体"/>
                <w:color w:val="auto"/>
              </w:rPr>
            </w:pPr>
          </w:p>
        </w:tc>
        <w:tc>
          <w:tcPr>
            <w:tcW w:w="1200" w:type="dxa"/>
            <w:vMerge w:val="continue"/>
            <w:noWrap w:val="0"/>
            <w:vAlign w:val="top"/>
          </w:tcPr>
          <w:p w14:paraId="7B28349C">
            <w:pPr>
              <w:shd w:val="clear"/>
              <w:spacing w:line="240" w:lineRule="auto"/>
              <w:rPr>
                <w:rFonts w:hint="eastAsia" w:ascii="宋体" w:hAnsi="宋体" w:eastAsia="宋体" w:cs="宋体"/>
                <w:color w:val="auto"/>
              </w:rPr>
            </w:pPr>
          </w:p>
        </w:tc>
        <w:tc>
          <w:tcPr>
            <w:tcW w:w="5266" w:type="dxa"/>
            <w:noWrap w:val="0"/>
            <w:vAlign w:val="center"/>
          </w:tcPr>
          <w:p w14:paraId="265C0B59">
            <w:pPr>
              <w:shd w:val="clear"/>
              <w:spacing w:line="240" w:lineRule="auto"/>
              <w:rPr>
                <w:rFonts w:hint="eastAsia" w:ascii="宋体" w:hAnsi="宋体" w:eastAsia="宋体" w:cs="宋体"/>
                <w:color w:val="auto"/>
              </w:rPr>
            </w:pPr>
            <w:r>
              <w:rPr>
                <w:rFonts w:hint="eastAsia" w:ascii="宋体" w:hAnsi="宋体" w:eastAsia="宋体" w:cs="宋体"/>
                <w:color w:val="auto"/>
              </w:rPr>
              <w:t>时间同步</w:t>
            </w:r>
          </w:p>
        </w:tc>
        <w:tc>
          <w:tcPr>
            <w:tcW w:w="700" w:type="dxa"/>
            <w:vMerge w:val="continue"/>
            <w:noWrap w:val="0"/>
            <w:vAlign w:val="center"/>
          </w:tcPr>
          <w:p w14:paraId="0FD1A818">
            <w:pPr>
              <w:shd w:val="clear"/>
              <w:spacing w:line="240" w:lineRule="auto"/>
              <w:rPr>
                <w:rFonts w:hint="eastAsia" w:ascii="宋体" w:hAnsi="宋体" w:eastAsia="宋体" w:cs="宋体"/>
                <w:color w:val="auto"/>
              </w:rPr>
            </w:pPr>
          </w:p>
        </w:tc>
        <w:tc>
          <w:tcPr>
            <w:tcW w:w="631" w:type="dxa"/>
            <w:vMerge w:val="continue"/>
            <w:noWrap w:val="0"/>
            <w:vAlign w:val="center"/>
          </w:tcPr>
          <w:p w14:paraId="425DBC74">
            <w:pPr>
              <w:shd w:val="clear"/>
              <w:spacing w:line="240" w:lineRule="auto"/>
              <w:rPr>
                <w:rFonts w:hint="eastAsia" w:ascii="宋体" w:hAnsi="宋体" w:eastAsia="宋体" w:cs="宋体"/>
                <w:color w:val="auto"/>
              </w:rPr>
            </w:pPr>
          </w:p>
        </w:tc>
      </w:tr>
      <w:tr w14:paraId="6490CC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0" w:type="dxa"/>
            <w:vMerge w:val="continue"/>
            <w:noWrap w:val="0"/>
            <w:vAlign w:val="top"/>
          </w:tcPr>
          <w:p w14:paraId="1A9F0C82">
            <w:pPr>
              <w:shd w:val="clear"/>
              <w:spacing w:line="240" w:lineRule="auto"/>
              <w:rPr>
                <w:rFonts w:hint="eastAsia" w:ascii="宋体" w:hAnsi="宋体" w:eastAsia="宋体" w:cs="宋体"/>
                <w:color w:val="auto"/>
              </w:rPr>
            </w:pPr>
          </w:p>
        </w:tc>
        <w:tc>
          <w:tcPr>
            <w:tcW w:w="1200" w:type="dxa"/>
            <w:vMerge w:val="continue"/>
            <w:noWrap w:val="0"/>
            <w:vAlign w:val="top"/>
          </w:tcPr>
          <w:p w14:paraId="51FFAB87">
            <w:pPr>
              <w:shd w:val="clear"/>
              <w:spacing w:line="240" w:lineRule="auto"/>
              <w:rPr>
                <w:rFonts w:hint="eastAsia" w:ascii="宋体" w:hAnsi="宋体" w:eastAsia="宋体" w:cs="宋体"/>
                <w:color w:val="auto"/>
              </w:rPr>
            </w:pPr>
          </w:p>
        </w:tc>
        <w:tc>
          <w:tcPr>
            <w:tcW w:w="5266" w:type="dxa"/>
            <w:noWrap w:val="0"/>
            <w:vAlign w:val="center"/>
          </w:tcPr>
          <w:p w14:paraId="20C3F40E">
            <w:pPr>
              <w:shd w:val="clear"/>
              <w:spacing w:line="240" w:lineRule="auto"/>
              <w:rPr>
                <w:rFonts w:hint="eastAsia" w:ascii="宋体" w:hAnsi="宋体" w:eastAsia="宋体" w:cs="宋体"/>
                <w:color w:val="auto"/>
              </w:rPr>
            </w:pPr>
            <w:r>
              <w:rPr>
                <w:rFonts w:hint="eastAsia" w:ascii="宋体" w:hAnsi="宋体" w:eastAsia="宋体" w:cs="宋体"/>
                <w:color w:val="auto"/>
              </w:rPr>
              <w:t>权限登录</w:t>
            </w:r>
          </w:p>
        </w:tc>
        <w:tc>
          <w:tcPr>
            <w:tcW w:w="700" w:type="dxa"/>
            <w:vMerge w:val="continue"/>
            <w:noWrap w:val="0"/>
            <w:vAlign w:val="center"/>
          </w:tcPr>
          <w:p w14:paraId="632572AB">
            <w:pPr>
              <w:shd w:val="clear"/>
              <w:spacing w:line="240" w:lineRule="auto"/>
              <w:rPr>
                <w:rFonts w:hint="eastAsia" w:ascii="宋体" w:hAnsi="宋体" w:eastAsia="宋体" w:cs="宋体"/>
                <w:color w:val="auto"/>
              </w:rPr>
            </w:pPr>
          </w:p>
        </w:tc>
        <w:tc>
          <w:tcPr>
            <w:tcW w:w="631" w:type="dxa"/>
            <w:vMerge w:val="continue"/>
            <w:noWrap w:val="0"/>
            <w:vAlign w:val="center"/>
          </w:tcPr>
          <w:p w14:paraId="1D47525D">
            <w:pPr>
              <w:shd w:val="clear"/>
              <w:spacing w:line="240" w:lineRule="auto"/>
              <w:rPr>
                <w:rFonts w:hint="eastAsia" w:ascii="宋体" w:hAnsi="宋体" w:eastAsia="宋体" w:cs="宋体"/>
                <w:color w:val="auto"/>
              </w:rPr>
            </w:pPr>
          </w:p>
        </w:tc>
      </w:tr>
      <w:tr w14:paraId="7595C3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0" w:type="dxa"/>
            <w:vMerge w:val="continue"/>
            <w:noWrap w:val="0"/>
            <w:vAlign w:val="top"/>
          </w:tcPr>
          <w:p w14:paraId="60A1B768">
            <w:pPr>
              <w:shd w:val="clear"/>
              <w:spacing w:line="240" w:lineRule="auto"/>
              <w:rPr>
                <w:rFonts w:hint="eastAsia" w:ascii="宋体" w:hAnsi="宋体" w:eastAsia="宋体" w:cs="宋体"/>
                <w:color w:val="auto"/>
              </w:rPr>
            </w:pPr>
          </w:p>
        </w:tc>
        <w:tc>
          <w:tcPr>
            <w:tcW w:w="1200" w:type="dxa"/>
            <w:vMerge w:val="restart"/>
            <w:noWrap w:val="0"/>
            <w:vAlign w:val="center"/>
          </w:tcPr>
          <w:p w14:paraId="1F2269BA">
            <w:pPr>
              <w:shd w:val="clear"/>
              <w:spacing w:line="240" w:lineRule="auto"/>
              <w:rPr>
                <w:rFonts w:hint="eastAsia" w:ascii="宋体" w:hAnsi="宋体" w:eastAsia="宋体" w:cs="宋体"/>
                <w:color w:val="auto"/>
              </w:rPr>
            </w:pPr>
            <w:r>
              <w:rPr>
                <w:rFonts w:hint="eastAsia" w:ascii="宋体" w:hAnsi="宋体" w:eastAsia="宋体" w:cs="宋体"/>
                <w:color w:val="auto"/>
              </w:rPr>
              <w:t>辅助功能</w:t>
            </w:r>
          </w:p>
        </w:tc>
        <w:tc>
          <w:tcPr>
            <w:tcW w:w="5266" w:type="dxa"/>
            <w:noWrap w:val="0"/>
            <w:vAlign w:val="center"/>
          </w:tcPr>
          <w:p w14:paraId="113D9135">
            <w:pPr>
              <w:shd w:val="clear"/>
              <w:spacing w:line="240" w:lineRule="auto"/>
              <w:rPr>
                <w:rFonts w:hint="eastAsia" w:ascii="宋体" w:hAnsi="宋体" w:eastAsia="宋体" w:cs="宋体"/>
                <w:color w:val="auto"/>
              </w:rPr>
            </w:pPr>
            <w:r>
              <w:rPr>
                <w:rFonts w:hint="eastAsia" w:ascii="宋体" w:hAnsi="宋体" w:eastAsia="宋体" w:cs="宋体"/>
                <w:color w:val="auto"/>
              </w:rPr>
              <w:t>系统升级提醒</w:t>
            </w:r>
          </w:p>
        </w:tc>
        <w:tc>
          <w:tcPr>
            <w:tcW w:w="700" w:type="dxa"/>
            <w:vMerge w:val="continue"/>
            <w:noWrap w:val="0"/>
            <w:vAlign w:val="center"/>
          </w:tcPr>
          <w:p w14:paraId="27638618">
            <w:pPr>
              <w:shd w:val="clear"/>
              <w:spacing w:line="240" w:lineRule="auto"/>
              <w:rPr>
                <w:rFonts w:hint="eastAsia" w:ascii="宋体" w:hAnsi="宋体" w:eastAsia="宋体" w:cs="宋体"/>
                <w:color w:val="auto"/>
              </w:rPr>
            </w:pPr>
          </w:p>
        </w:tc>
        <w:tc>
          <w:tcPr>
            <w:tcW w:w="631" w:type="dxa"/>
            <w:vMerge w:val="continue"/>
            <w:noWrap w:val="0"/>
            <w:vAlign w:val="center"/>
          </w:tcPr>
          <w:p w14:paraId="669900C9">
            <w:pPr>
              <w:shd w:val="clear"/>
              <w:spacing w:line="240" w:lineRule="auto"/>
              <w:rPr>
                <w:rFonts w:hint="eastAsia" w:ascii="宋体" w:hAnsi="宋体" w:eastAsia="宋体" w:cs="宋体"/>
                <w:color w:val="auto"/>
              </w:rPr>
            </w:pPr>
          </w:p>
        </w:tc>
      </w:tr>
      <w:tr w14:paraId="246ABE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0" w:type="dxa"/>
            <w:vMerge w:val="continue"/>
            <w:noWrap w:val="0"/>
            <w:vAlign w:val="top"/>
          </w:tcPr>
          <w:p w14:paraId="62C184F6">
            <w:pPr>
              <w:shd w:val="clear"/>
              <w:spacing w:line="240" w:lineRule="auto"/>
              <w:rPr>
                <w:rFonts w:hint="eastAsia" w:ascii="宋体" w:hAnsi="宋体" w:eastAsia="宋体" w:cs="宋体"/>
                <w:color w:val="auto"/>
              </w:rPr>
            </w:pPr>
          </w:p>
        </w:tc>
        <w:tc>
          <w:tcPr>
            <w:tcW w:w="1200" w:type="dxa"/>
            <w:vMerge w:val="continue"/>
            <w:noWrap w:val="0"/>
            <w:vAlign w:val="top"/>
          </w:tcPr>
          <w:p w14:paraId="18383CA6">
            <w:pPr>
              <w:shd w:val="clear"/>
              <w:spacing w:line="240" w:lineRule="auto"/>
              <w:rPr>
                <w:rFonts w:hint="eastAsia" w:ascii="宋体" w:hAnsi="宋体" w:eastAsia="宋体" w:cs="宋体"/>
                <w:color w:val="auto"/>
              </w:rPr>
            </w:pPr>
          </w:p>
        </w:tc>
        <w:tc>
          <w:tcPr>
            <w:tcW w:w="5266" w:type="dxa"/>
            <w:noWrap w:val="0"/>
            <w:vAlign w:val="center"/>
          </w:tcPr>
          <w:p w14:paraId="6810C562">
            <w:pPr>
              <w:shd w:val="clear"/>
              <w:spacing w:line="240" w:lineRule="auto"/>
              <w:rPr>
                <w:rFonts w:hint="eastAsia" w:ascii="宋体" w:hAnsi="宋体" w:eastAsia="宋体" w:cs="宋体"/>
                <w:color w:val="auto"/>
              </w:rPr>
            </w:pPr>
            <w:r>
              <w:rPr>
                <w:rFonts w:hint="eastAsia" w:ascii="宋体" w:hAnsi="宋体" w:eastAsia="宋体" w:cs="宋体"/>
                <w:color w:val="auto"/>
              </w:rPr>
              <w:t>消息推送功能</w:t>
            </w:r>
          </w:p>
        </w:tc>
        <w:tc>
          <w:tcPr>
            <w:tcW w:w="700" w:type="dxa"/>
            <w:vMerge w:val="continue"/>
            <w:noWrap w:val="0"/>
            <w:vAlign w:val="center"/>
          </w:tcPr>
          <w:p w14:paraId="54E1792B">
            <w:pPr>
              <w:shd w:val="clear"/>
              <w:spacing w:line="240" w:lineRule="auto"/>
              <w:rPr>
                <w:rFonts w:hint="eastAsia" w:ascii="宋体" w:hAnsi="宋体" w:eastAsia="宋体" w:cs="宋体"/>
                <w:color w:val="auto"/>
              </w:rPr>
            </w:pPr>
          </w:p>
        </w:tc>
        <w:tc>
          <w:tcPr>
            <w:tcW w:w="631" w:type="dxa"/>
            <w:vMerge w:val="continue"/>
            <w:noWrap w:val="0"/>
            <w:vAlign w:val="center"/>
          </w:tcPr>
          <w:p w14:paraId="3E46B69D">
            <w:pPr>
              <w:shd w:val="clear"/>
              <w:spacing w:line="240" w:lineRule="auto"/>
              <w:rPr>
                <w:rFonts w:hint="eastAsia" w:ascii="宋体" w:hAnsi="宋体" w:eastAsia="宋体" w:cs="宋体"/>
                <w:color w:val="auto"/>
              </w:rPr>
            </w:pPr>
          </w:p>
        </w:tc>
      </w:tr>
      <w:tr w14:paraId="3CE739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0" w:type="dxa"/>
            <w:vMerge w:val="continue"/>
            <w:noWrap w:val="0"/>
            <w:vAlign w:val="top"/>
          </w:tcPr>
          <w:p w14:paraId="131EC473">
            <w:pPr>
              <w:shd w:val="clear"/>
              <w:spacing w:line="240" w:lineRule="auto"/>
              <w:rPr>
                <w:rFonts w:hint="eastAsia" w:ascii="宋体" w:hAnsi="宋体" w:eastAsia="宋体" w:cs="宋体"/>
                <w:color w:val="auto"/>
              </w:rPr>
            </w:pPr>
          </w:p>
        </w:tc>
        <w:tc>
          <w:tcPr>
            <w:tcW w:w="1200" w:type="dxa"/>
            <w:vMerge w:val="continue"/>
            <w:noWrap w:val="0"/>
            <w:vAlign w:val="top"/>
          </w:tcPr>
          <w:p w14:paraId="2D10B8EA">
            <w:pPr>
              <w:shd w:val="clear"/>
              <w:spacing w:line="240" w:lineRule="auto"/>
              <w:rPr>
                <w:rFonts w:hint="eastAsia" w:ascii="宋体" w:hAnsi="宋体" w:eastAsia="宋体" w:cs="宋体"/>
                <w:color w:val="auto"/>
              </w:rPr>
            </w:pPr>
          </w:p>
        </w:tc>
        <w:tc>
          <w:tcPr>
            <w:tcW w:w="5266" w:type="dxa"/>
            <w:noWrap w:val="0"/>
            <w:vAlign w:val="center"/>
          </w:tcPr>
          <w:p w14:paraId="58E5FD8E">
            <w:pPr>
              <w:shd w:val="clear"/>
              <w:spacing w:line="240" w:lineRule="auto"/>
              <w:rPr>
                <w:rFonts w:hint="eastAsia" w:ascii="宋体" w:hAnsi="宋体" w:eastAsia="宋体" w:cs="宋体"/>
                <w:color w:val="auto"/>
              </w:rPr>
            </w:pPr>
            <w:r>
              <w:rPr>
                <w:rFonts w:hint="eastAsia" w:ascii="宋体" w:hAnsi="宋体" w:eastAsia="宋体" w:cs="宋体"/>
                <w:color w:val="auto"/>
              </w:rPr>
              <w:t>屏幕锁定功能</w:t>
            </w:r>
          </w:p>
        </w:tc>
        <w:tc>
          <w:tcPr>
            <w:tcW w:w="700" w:type="dxa"/>
            <w:vMerge w:val="continue"/>
            <w:noWrap w:val="0"/>
            <w:vAlign w:val="center"/>
          </w:tcPr>
          <w:p w14:paraId="41F1AD52">
            <w:pPr>
              <w:shd w:val="clear"/>
              <w:spacing w:line="240" w:lineRule="auto"/>
              <w:rPr>
                <w:rFonts w:hint="eastAsia" w:ascii="宋体" w:hAnsi="宋体" w:eastAsia="宋体" w:cs="宋体"/>
                <w:color w:val="auto"/>
              </w:rPr>
            </w:pPr>
          </w:p>
        </w:tc>
        <w:tc>
          <w:tcPr>
            <w:tcW w:w="631" w:type="dxa"/>
            <w:vMerge w:val="continue"/>
            <w:noWrap w:val="0"/>
            <w:vAlign w:val="center"/>
          </w:tcPr>
          <w:p w14:paraId="218A2A8F">
            <w:pPr>
              <w:shd w:val="clear"/>
              <w:spacing w:line="240" w:lineRule="auto"/>
              <w:rPr>
                <w:rFonts w:hint="eastAsia" w:ascii="宋体" w:hAnsi="宋体" w:eastAsia="宋体" w:cs="宋体"/>
                <w:color w:val="auto"/>
              </w:rPr>
            </w:pPr>
          </w:p>
        </w:tc>
      </w:tr>
      <w:tr w14:paraId="1B1633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0" w:type="dxa"/>
            <w:vMerge w:val="continue"/>
            <w:noWrap w:val="0"/>
            <w:vAlign w:val="top"/>
          </w:tcPr>
          <w:p w14:paraId="5E374A8F">
            <w:pPr>
              <w:shd w:val="clear"/>
              <w:spacing w:line="240" w:lineRule="auto"/>
              <w:rPr>
                <w:rFonts w:hint="eastAsia" w:ascii="宋体" w:hAnsi="宋体" w:eastAsia="宋体" w:cs="宋体"/>
                <w:color w:val="auto"/>
              </w:rPr>
            </w:pPr>
          </w:p>
        </w:tc>
        <w:tc>
          <w:tcPr>
            <w:tcW w:w="1200" w:type="dxa"/>
            <w:vMerge w:val="continue"/>
            <w:noWrap w:val="0"/>
            <w:vAlign w:val="top"/>
          </w:tcPr>
          <w:p w14:paraId="7D249500">
            <w:pPr>
              <w:shd w:val="clear"/>
              <w:spacing w:line="240" w:lineRule="auto"/>
              <w:rPr>
                <w:rFonts w:hint="eastAsia" w:ascii="宋体" w:hAnsi="宋体" w:eastAsia="宋体" w:cs="宋体"/>
                <w:color w:val="auto"/>
              </w:rPr>
            </w:pPr>
          </w:p>
        </w:tc>
        <w:tc>
          <w:tcPr>
            <w:tcW w:w="5266" w:type="dxa"/>
            <w:noWrap w:val="0"/>
            <w:vAlign w:val="center"/>
          </w:tcPr>
          <w:p w14:paraId="3E51D88B">
            <w:pPr>
              <w:shd w:val="clear"/>
              <w:spacing w:line="240" w:lineRule="auto"/>
              <w:rPr>
                <w:rFonts w:hint="eastAsia" w:ascii="宋体" w:hAnsi="宋体" w:eastAsia="宋体" w:cs="宋体"/>
                <w:color w:val="auto"/>
              </w:rPr>
            </w:pPr>
            <w:r>
              <w:rPr>
                <w:rFonts w:hint="eastAsia" w:ascii="宋体" w:hAnsi="宋体" w:eastAsia="宋体" w:cs="宋体"/>
                <w:color w:val="auto"/>
              </w:rPr>
              <w:t>语音备忘录</w:t>
            </w:r>
          </w:p>
        </w:tc>
        <w:tc>
          <w:tcPr>
            <w:tcW w:w="700" w:type="dxa"/>
            <w:vMerge w:val="continue"/>
            <w:noWrap w:val="0"/>
            <w:vAlign w:val="center"/>
          </w:tcPr>
          <w:p w14:paraId="51C77286">
            <w:pPr>
              <w:shd w:val="clear"/>
              <w:spacing w:line="240" w:lineRule="auto"/>
              <w:rPr>
                <w:rFonts w:hint="eastAsia" w:ascii="宋体" w:hAnsi="宋体" w:eastAsia="宋体" w:cs="宋体"/>
                <w:color w:val="auto"/>
              </w:rPr>
            </w:pPr>
          </w:p>
        </w:tc>
        <w:tc>
          <w:tcPr>
            <w:tcW w:w="631" w:type="dxa"/>
            <w:vMerge w:val="continue"/>
            <w:noWrap w:val="0"/>
            <w:vAlign w:val="center"/>
          </w:tcPr>
          <w:p w14:paraId="4BEBF0C5">
            <w:pPr>
              <w:shd w:val="clear"/>
              <w:spacing w:line="240" w:lineRule="auto"/>
              <w:rPr>
                <w:rFonts w:hint="eastAsia" w:ascii="宋体" w:hAnsi="宋体" w:eastAsia="宋体" w:cs="宋体"/>
                <w:color w:val="auto"/>
              </w:rPr>
            </w:pPr>
          </w:p>
        </w:tc>
      </w:tr>
      <w:tr w14:paraId="3DF16A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0" w:type="dxa"/>
            <w:vMerge w:val="continue"/>
            <w:noWrap w:val="0"/>
            <w:vAlign w:val="top"/>
          </w:tcPr>
          <w:p w14:paraId="0647E689">
            <w:pPr>
              <w:shd w:val="clear"/>
              <w:spacing w:line="240" w:lineRule="auto"/>
              <w:rPr>
                <w:rFonts w:hint="eastAsia" w:ascii="宋体" w:hAnsi="宋体" w:eastAsia="宋体" w:cs="宋体"/>
                <w:color w:val="auto"/>
              </w:rPr>
            </w:pPr>
          </w:p>
        </w:tc>
        <w:tc>
          <w:tcPr>
            <w:tcW w:w="1200" w:type="dxa"/>
            <w:vMerge w:val="continue"/>
            <w:noWrap w:val="0"/>
            <w:vAlign w:val="top"/>
          </w:tcPr>
          <w:p w14:paraId="592D7C76">
            <w:pPr>
              <w:shd w:val="clear"/>
              <w:spacing w:line="240" w:lineRule="auto"/>
              <w:rPr>
                <w:rFonts w:hint="eastAsia" w:ascii="宋体" w:hAnsi="宋体" w:eastAsia="宋体" w:cs="宋体"/>
                <w:color w:val="auto"/>
              </w:rPr>
            </w:pPr>
          </w:p>
        </w:tc>
        <w:tc>
          <w:tcPr>
            <w:tcW w:w="5266" w:type="dxa"/>
            <w:noWrap w:val="0"/>
            <w:vAlign w:val="center"/>
          </w:tcPr>
          <w:p w14:paraId="08BAA806">
            <w:pPr>
              <w:shd w:val="clear"/>
              <w:spacing w:line="240" w:lineRule="auto"/>
              <w:rPr>
                <w:rFonts w:hint="eastAsia" w:ascii="宋体" w:hAnsi="宋体" w:eastAsia="宋体" w:cs="宋体"/>
                <w:color w:val="auto"/>
              </w:rPr>
            </w:pPr>
            <w:r>
              <w:rPr>
                <w:rFonts w:hint="eastAsia" w:ascii="宋体" w:hAnsi="宋体" w:eastAsia="宋体" w:cs="宋体"/>
                <w:color w:val="auto"/>
              </w:rPr>
              <w:t>悬浮菜单（快捷功能切换）</w:t>
            </w:r>
          </w:p>
        </w:tc>
        <w:tc>
          <w:tcPr>
            <w:tcW w:w="700" w:type="dxa"/>
            <w:vMerge w:val="continue"/>
            <w:noWrap w:val="0"/>
            <w:vAlign w:val="center"/>
          </w:tcPr>
          <w:p w14:paraId="55836309">
            <w:pPr>
              <w:shd w:val="clear"/>
              <w:spacing w:line="240" w:lineRule="auto"/>
              <w:rPr>
                <w:rFonts w:hint="eastAsia" w:ascii="宋体" w:hAnsi="宋体" w:eastAsia="宋体" w:cs="宋体"/>
                <w:color w:val="auto"/>
              </w:rPr>
            </w:pPr>
          </w:p>
        </w:tc>
        <w:tc>
          <w:tcPr>
            <w:tcW w:w="631" w:type="dxa"/>
            <w:vMerge w:val="continue"/>
            <w:noWrap w:val="0"/>
            <w:vAlign w:val="center"/>
          </w:tcPr>
          <w:p w14:paraId="4B9AE298">
            <w:pPr>
              <w:shd w:val="clear"/>
              <w:spacing w:line="240" w:lineRule="auto"/>
              <w:rPr>
                <w:rFonts w:hint="eastAsia" w:ascii="宋体" w:hAnsi="宋体" w:eastAsia="宋体" w:cs="宋体"/>
                <w:color w:val="auto"/>
              </w:rPr>
            </w:pPr>
          </w:p>
        </w:tc>
      </w:tr>
      <w:tr w14:paraId="6BF5EC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0" w:type="dxa"/>
            <w:vMerge w:val="continue"/>
            <w:noWrap w:val="0"/>
            <w:vAlign w:val="top"/>
          </w:tcPr>
          <w:p w14:paraId="2900A8C4">
            <w:pPr>
              <w:shd w:val="clear"/>
              <w:spacing w:line="240" w:lineRule="auto"/>
              <w:rPr>
                <w:rFonts w:hint="eastAsia" w:ascii="宋体" w:hAnsi="宋体" w:eastAsia="宋体" w:cs="宋体"/>
                <w:color w:val="auto"/>
              </w:rPr>
            </w:pPr>
          </w:p>
        </w:tc>
        <w:tc>
          <w:tcPr>
            <w:tcW w:w="1200" w:type="dxa"/>
            <w:vMerge w:val="restart"/>
            <w:noWrap w:val="0"/>
            <w:vAlign w:val="center"/>
          </w:tcPr>
          <w:p w14:paraId="08210D9E">
            <w:pPr>
              <w:shd w:val="clear"/>
              <w:spacing w:line="240" w:lineRule="auto"/>
              <w:rPr>
                <w:rFonts w:hint="eastAsia" w:ascii="宋体" w:hAnsi="宋体" w:eastAsia="宋体" w:cs="宋体"/>
                <w:color w:val="auto"/>
              </w:rPr>
            </w:pPr>
            <w:r>
              <w:rPr>
                <w:rFonts w:hint="eastAsia" w:ascii="宋体" w:hAnsi="宋体" w:eastAsia="宋体" w:cs="宋体"/>
                <w:color w:val="auto"/>
              </w:rPr>
              <w:t>患者管理</w:t>
            </w:r>
          </w:p>
        </w:tc>
        <w:tc>
          <w:tcPr>
            <w:tcW w:w="5266" w:type="dxa"/>
            <w:noWrap w:val="0"/>
            <w:vAlign w:val="center"/>
          </w:tcPr>
          <w:p w14:paraId="07DDFA9E">
            <w:pPr>
              <w:shd w:val="clear"/>
              <w:spacing w:line="240" w:lineRule="auto"/>
              <w:rPr>
                <w:rFonts w:hint="eastAsia" w:ascii="宋体" w:hAnsi="宋体" w:eastAsia="宋体" w:cs="宋体"/>
                <w:color w:val="auto"/>
              </w:rPr>
            </w:pPr>
            <w:r>
              <w:rPr>
                <w:rFonts w:hint="eastAsia" w:ascii="宋体" w:hAnsi="宋体" w:eastAsia="宋体" w:cs="宋体"/>
                <w:color w:val="auto"/>
              </w:rPr>
              <w:t>我的病人</w:t>
            </w:r>
          </w:p>
        </w:tc>
        <w:tc>
          <w:tcPr>
            <w:tcW w:w="700" w:type="dxa"/>
            <w:vMerge w:val="continue"/>
            <w:noWrap w:val="0"/>
            <w:vAlign w:val="center"/>
          </w:tcPr>
          <w:p w14:paraId="0BBA9327">
            <w:pPr>
              <w:shd w:val="clear"/>
              <w:spacing w:line="240" w:lineRule="auto"/>
              <w:rPr>
                <w:rFonts w:hint="eastAsia" w:ascii="宋体" w:hAnsi="宋体" w:eastAsia="宋体" w:cs="宋体"/>
                <w:color w:val="auto"/>
              </w:rPr>
            </w:pPr>
          </w:p>
        </w:tc>
        <w:tc>
          <w:tcPr>
            <w:tcW w:w="631" w:type="dxa"/>
            <w:vMerge w:val="continue"/>
            <w:noWrap w:val="0"/>
            <w:vAlign w:val="center"/>
          </w:tcPr>
          <w:p w14:paraId="5DDE00B8">
            <w:pPr>
              <w:shd w:val="clear"/>
              <w:spacing w:line="240" w:lineRule="auto"/>
              <w:rPr>
                <w:rFonts w:hint="eastAsia" w:ascii="宋体" w:hAnsi="宋体" w:eastAsia="宋体" w:cs="宋体"/>
                <w:color w:val="auto"/>
              </w:rPr>
            </w:pPr>
          </w:p>
        </w:tc>
      </w:tr>
      <w:tr w14:paraId="6C3DED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0" w:type="dxa"/>
            <w:vMerge w:val="continue"/>
            <w:noWrap w:val="0"/>
            <w:vAlign w:val="top"/>
          </w:tcPr>
          <w:p w14:paraId="555A35C2">
            <w:pPr>
              <w:shd w:val="clear"/>
              <w:spacing w:line="240" w:lineRule="auto"/>
              <w:rPr>
                <w:rFonts w:hint="eastAsia" w:ascii="宋体" w:hAnsi="宋体" w:eastAsia="宋体" w:cs="宋体"/>
                <w:color w:val="auto"/>
              </w:rPr>
            </w:pPr>
          </w:p>
        </w:tc>
        <w:tc>
          <w:tcPr>
            <w:tcW w:w="1200" w:type="dxa"/>
            <w:vMerge w:val="continue"/>
            <w:noWrap w:val="0"/>
            <w:vAlign w:val="top"/>
          </w:tcPr>
          <w:p w14:paraId="684DC6B6">
            <w:pPr>
              <w:shd w:val="clear"/>
              <w:spacing w:line="240" w:lineRule="auto"/>
              <w:rPr>
                <w:rFonts w:hint="eastAsia" w:ascii="宋体" w:hAnsi="宋体" w:eastAsia="宋体" w:cs="宋体"/>
                <w:color w:val="auto"/>
              </w:rPr>
            </w:pPr>
          </w:p>
        </w:tc>
        <w:tc>
          <w:tcPr>
            <w:tcW w:w="5266" w:type="dxa"/>
            <w:noWrap w:val="0"/>
            <w:vAlign w:val="center"/>
          </w:tcPr>
          <w:p w14:paraId="30198358">
            <w:pPr>
              <w:shd w:val="clear"/>
              <w:spacing w:line="240" w:lineRule="auto"/>
              <w:rPr>
                <w:rFonts w:hint="eastAsia" w:ascii="宋体" w:hAnsi="宋体" w:eastAsia="宋体" w:cs="宋体"/>
                <w:color w:val="auto"/>
              </w:rPr>
            </w:pPr>
            <w:r>
              <w:rPr>
                <w:rFonts w:hint="eastAsia" w:ascii="宋体" w:hAnsi="宋体" w:eastAsia="宋体" w:cs="宋体"/>
                <w:color w:val="auto"/>
              </w:rPr>
              <w:t>本科病人</w:t>
            </w:r>
          </w:p>
        </w:tc>
        <w:tc>
          <w:tcPr>
            <w:tcW w:w="700" w:type="dxa"/>
            <w:vMerge w:val="continue"/>
            <w:noWrap w:val="0"/>
            <w:vAlign w:val="center"/>
          </w:tcPr>
          <w:p w14:paraId="460A0C63">
            <w:pPr>
              <w:shd w:val="clear"/>
              <w:spacing w:line="240" w:lineRule="auto"/>
              <w:rPr>
                <w:rFonts w:hint="eastAsia" w:ascii="宋体" w:hAnsi="宋体" w:eastAsia="宋体" w:cs="宋体"/>
                <w:color w:val="auto"/>
              </w:rPr>
            </w:pPr>
          </w:p>
        </w:tc>
        <w:tc>
          <w:tcPr>
            <w:tcW w:w="631" w:type="dxa"/>
            <w:vMerge w:val="continue"/>
            <w:noWrap w:val="0"/>
            <w:vAlign w:val="center"/>
          </w:tcPr>
          <w:p w14:paraId="2EC806C7">
            <w:pPr>
              <w:shd w:val="clear"/>
              <w:spacing w:line="240" w:lineRule="auto"/>
              <w:rPr>
                <w:rFonts w:hint="eastAsia" w:ascii="宋体" w:hAnsi="宋体" w:eastAsia="宋体" w:cs="宋体"/>
                <w:color w:val="auto"/>
              </w:rPr>
            </w:pPr>
          </w:p>
        </w:tc>
      </w:tr>
      <w:tr w14:paraId="211A73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0" w:type="dxa"/>
            <w:vMerge w:val="continue"/>
            <w:noWrap w:val="0"/>
            <w:vAlign w:val="top"/>
          </w:tcPr>
          <w:p w14:paraId="5F47C27B">
            <w:pPr>
              <w:shd w:val="clear"/>
              <w:spacing w:line="240" w:lineRule="auto"/>
              <w:rPr>
                <w:rFonts w:hint="eastAsia" w:ascii="宋体" w:hAnsi="宋体" w:eastAsia="宋体" w:cs="宋体"/>
                <w:color w:val="auto"/>
              </w:rPr>
            </w:pPr>
          </w:p>
        </w:tc>
        <w:tc>
          <w:tcPr>
            <w:tcW w:w="1200" w:type="dxa"/>
            <w:vMerge w:val="continue"/>
            <w:noWrap w:val="0"/>
            <w:vAlign w:val="top"/>
          </w:tcPr>
          <w:p w14:paraId="264365E6">
            <w:pPr>
              <w:shd w:val="clear"/>
              <w:spacing w:line="240" w:lineRule="auto"/>
              <w:rPr>
                <w:rFonts w:hint="eastAsia" w:ascii="宋体" w:hAnsi="宋体" w:eastAsia="宋体" w:cs="宋体"/>
                <w:color w:val="auto"/>
              </w:rPr>
            </w:pPr>
          </w:p>
        </w:tc>
        <w:tc>
          <w:tcPr>
            <w:tcW w:w="5266" w:type="dxa"/>
            <w:noWrap w:val="0"/>
            <w:vAlign w:val="center"/>
          </w:tcPr>
          <w:p w14:paraId="188A5EB5">
            <w:pPr>
              <w:shd w:val="clear"/>
              <w:spacing w:line="240" w:lineRule="auto"/>
              <w:rPr>
                <w:rFonts w:hint="eastAsia" w:ascii="宋体" w:hAnsi="宋体" w:eastAsia="宋体" w:cs="宋体"/>
                <w:color w:val="auto"/>
              </w:rPr>
            </w:pPr>
            <w:r>
              <w:rPr>
                <w:rFonts w:hint="eastAsia" w:ascii="宋体" w:hAnsi="宋体" w:eastAsia="宋体" w:cs="宋体"/>
                <w:color w:val="auto"/>
              </w:rPr>
              <w:t>病人详情</w:t>
            </w:r>
          </w:p>
        </w:tc>
        <w:tc>
          <w:tcPr>
            <w:tcW w:w="700" w:type="dxa"/>
            <w:vMerge w:val="continue"/>
            <w:noWrap w:val="0"/>
            <w:vAlign w:val="center"/>
          </w:tcPr>
          <w:p w14:paraId="782490BA">
            <w:pPr>
              <w:shd w:val="clear"/>
              <w:spacing w:line="240" w:lineRule="auto"/>
              <w:rPr>
                <w:rFonts w:hint="eastAsia" w:ascii="宋体" w:hAnsi="宋体" w:eastAsia="宋体" w:cs="宋体"/>
                <w:color w:val="auto"/>
              </w:rPr>
            </w:pPr>
          </w:p>
        </w:tc>
        <w:tc>
          <w:tcPr>
            <w:tcW w:w="631" w:type="dxa"/>
            <w:vMerge w:val="continue"/>
            <w:noWrap w:val="0"/>
            <w:vAlign w:val="center"/>
          </w:tcPr>
          <w:p w14:paraId="74A57AFE">
            <w:pPr>
              <w:shd w:val="clear"/>
              <w:spacing w:line="240" w:lineRule="auto"/>
              <w:rPr>
                <w:rFonts w:hint="eastAsia" w:ascii="宋体" w:hAnsi="宋体" w:eastAsia="宋体" w:cs="宋体"/>
                <w:color w:val="auto"/>
              </w:rPr>
            </w:pPr>
          </w:p>
        </w:tc>
      </w:tr>
      <w:tr w14:paraId="0BF383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0" w:type="dxa"/>
            <w:vMerge w:val="continue"/>
            <w:noWrap w:val="0"/>
            <w:vAlign w:val="top"/>
          </w:tcPr>
          <w:p w14:paraId="07402799">
            <w:pPr>
              <w:shd w:val="clear"/>
              <w:spacing w:line="240" w:lineRule="auto"/>
              <w:rPr>
                <w:rFonts w:hint="eastAsia" w:ascii="宋体" w:hAnsi="宋体" w:eastAsia="宋体" w:cs="宋体"/>
                <w:color w:val="auto"/>
              </w:rPr>
            </w:pPr>
          </w:p>
        </w:tc>
        <w:tc>
          <w:tcPr>
            <w:tcW w:w="1200" w:type="dxa"/>
            <w:vMerge w:val="continue"/>
            <w:noWrap w:val="0"/>
            <w:vAlign w:val="top"/>
          </w:tcPr>
          <w:p w14:paraId="182719BC">
            <w:pPr>
              <w:shd w:val="clear"/>
              <w:spacing w:line="240" w:lineRule="auto"/>
              <w:rPr>
                <w:rFonts w:hint="eastAsia" w:ascii="宋体" w:hAnsi="宋体" w:eastAsia="宋体" w:cs="宋体"/>
                <w:color w:val="auto"/>
              </w:rPr>
            </w:pPr>
          </w:p>
        </w:tc>
        <w:tc>
          <w:tcPr>
            <w:tcW w:w="5266" w:type="dxa"/>
            <w:noWrap w:val="0"/>
            <w:vAlign w:val="center"/>
          </w:tcPr>
          <w:p w14:paraId="526458B3">
            <w:pPr>
              <w:shd w:val="clear"/>
              <w:spacing w:line="240" w:lineRule="auto"/>
              <w:rPr>
                <w:rFonts w:hint="eastAsia" w:ascii="宋体" w:hAnsi="宋体" w:eastAsia="宋体" w:cs="宋体"/>
                <w:color w:val="auto"/>
              </w:rPr>
            </w:pPr>
            <w:r>
              <w:rPr>
                <w:rFonts w:hint="eastAsia" w:ascii="宋体" w:hAnsi="宋体" w:eastAsia="宋体" w:cs="宋体"/>
                <w:color w:val="auto"/>
              </w:rPr>
              <w:t>未入科病人</w:t>
            </w:r>
          </w:p>
        </w:tc>
        <w:tc>
          <w:tcPr>
            <w:tcW w:w="700" w:type="dxa"/>
            <w:vMerge w:val="continue"/>
            <w:noWrap w:val="0"/>
            <w:vAlign w:val="center"/>
          </w:tcPr>
          <w:p w14:paraId="6E146B26">
            <w:pPr>
              <w:shd w:val="clear"/>
              <w:spacing w:line="240" w:lineRule="auto"/>
              <w:rPr>
                <w:rFonts w:hint="eastAsia" w:ascii="宋体" w:hAnsi="宋体" w:eastAsia="宋体" w:cs="宋体"/>
                <w:color w:val="auto"/>
              </w:rPr>
            </w:pPr>
          </w:p>
        </w:tc>
        <w:tc>
          <w:tcPr>
            <w:tcW w:w="631" w:type="dxa"/>
            <w:vMerge w:val="continue"/>
            <w:noWrap w:val="0"/>
            <w:vAlign w:val="center"/>
          </w:tcPr>
          <w:p w14:paraId="2837B425">
            <w:pPr>
              <w:shd w:val="clear"/>
              <w:spacing w:line="240" w:lineRule="auto"/>
              <w:rPr>
                <w:rFonts w:hint="eastAsia" w:ascii="宋体" w:hAnsi="宋体" w:eastAsia="宋体" w:cs="宋体"/>
                <w:color w:val="auto"/>
              </w:rPr>
            </w:pPr>
          </w:p>
        </w:tc>
      </w:tr>
      <w:tr w14:paraId="5512C3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0" w:type="dxa"/>
            <w:vMerge w:val="continue"/>
            <w:noWrap w:val="0"/>
            <w:vAlign w:val="top"/>
          </w:tcPr>
          <w:p w14:paraId="26BCD1DD">
            <w:pPr>
              <w:shd w:val="clear"/>
              <w:spacing w:line="240" w:lineRule="auto"/>
              <w:rPr>
                <w:rFonts w:hint="eastAsia" w:ascii="宋体" w:hAnsi="宋体" w:eastAsia="宋体" w:cs="宋体"/>
                <w:color w:val="auto"/>
              </w:rPr>
            </w:pPr>
          </w:p>
        </w:tc>
        <w:tc>
          <w:tcPr>
            <w:tcW w:w="1200" w:type="dxa"/>
            <w:vMerge w:val="continue"/>
            <w:noWrap w:val="0"/>
            <w:vAlign w:val="top"/>
          </w:tcPr>
          <w:p w14:paraId="1B4A8C8F">
            <w:pPr>
              <w:shd w:val="clear"/>
              <w:spacing w:line="240" w:lineRule="auto"/>
              <w:rPr>
                <w:rFonts w:hint="eastAsia" w:ascii="宋体" w:hAnsi="宋体" w:eastAsia="宋体" w:cs="宋体"/>
                <w:color w:val="auto"/>
              </w:rPr>
            </w:pPr>
          </w:p>
        </w:tc>
        <w:tc>
          <w:tcPr>
            <w:tcW w:w="5266" w:type="dxa"/>
            <w:noWrap w:val="0"/>
            <w:vAlign w:val="center"/>
          </w:tcPr>
          <w:p w14:paraId="6C2CA23A">
            <w:pPr>
              <w:shd w:val="clear"/>
              <w:spacing w:line="240" w:lineRule="auto"/>
              <w:rPr>
                <w:rFonts w:hint="eastAsia" w:ascii="宋体" w:hAnsi="宋体" w:eastAsia="宋体" w:cs="宋体"/>
                <w:color w:val="auto"/>
              </w:rPr>
            </w:pPr>
            <w:r>
              <w:rPr>
                <w:rFonts w:hint="eastAsia" w:ascii="宋体" w:hAnsi="宋体" w:eastAsia="宋体" w:cs="宋体"/>
                <w:color w:val="auto"/>
              </w:rPr>
              <w:t>转科患者</w:t>
            </w:r>
          </w:p>
        </w:tc>
        <w:tc>
          <w:tcPr>
            <w:tcW w:w="700" w:type="dxa"/>
            <w:vMerge w:val="continue"/>
            <w:noWrap w:val="0"/>
            <w:vAlign w:val="center"/>
          </w:tcPr>
          <w:p w14:paraId="41C124A1">
            <w:pPr>
              <w:shd w:val="clear"/>
              <w:spacing w:line="240" w:lineRule="auto"/>
              <w:rPr>
                <w:rFonts w:hint="eastAsia" w:ascii="宋体" w:hAnsi="宋体" w:eastAsia="宋体" w:cs="宋体"/>
                <w:color w:val="auto"/>
              </w:rPr>
            </w:pPr>
          </w:p>
        </w:tc>
        <w:tc>
          <w:tcPr>
            <w:tcW w:w="631" w:type="dxa"/>
            <w:vMerge w:val="continue"/>
            <w:noWrap w:val="0"/>
            <w:vAlign w:val="center"/>
          </w:tcPr>
          <w:p w14:paraId="1CC06F3B">
            <w:pPr>
              <w:shd w:val="clear"/>
              <w:spacing w:line="240" w:lineRule="auto"/>
              <w:rPr>
                <w:rFonts w:hint="eastAsia" w:ascii="宋体" w:hAnsi="宋体" w:eastAsia="宋体" w:cs="宋体"/>
                <w:color w:val="auto"/>
              </w:rPr>
            </w:pPr>
          </w:p>
        </w:tc>
      </w:tr>
      <w:tr w14:paraId="289BDD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0" w:type="dxa"/>
            <w:vMerge w:val="continue"/>
            <w:noWrap w:val="0"/>
            <w:vAlign w:val="top"/>
          </w:tcPr>
          <w:p w14:paraId="3EE5E683">
            <w:pPr>
              <w:shd w:val="clear"/>
              <w:spacing w:line="240" w:lineRule="auto"/>
              <w:rPr>
                <w:rFonts w:hint="eastAsia" w:ascii="宋体" w:hAnsi="宋体" w:eastAsia="宋体" w:cs="宋体"/>
                <w:color w:val="auto"/>
              </w:rPr>
            </w:pPr>
          </w:p>
        </w:tc>
        <w:tc>
          <w:tcPr>
            <w:tcW w:w="1200" w:type="dxa"/>
            <w:vMerge w:val="continue"/>
            <w:noWrap w:val="0"/>
            <w:vAlign w:val="top"/>
          </w:tcPr>
          <w:p w14:paraId="1B51816E">
            <w:pPr>
              <w:shd w:val="clear"/>
              <w:spacing w:line="240" w:lineRule="auto"/>
              <w:rPr>
                <w:rFonts w:hint="eastAsia" w:ascii="宋体" w:hAnsi="宋体" w:eastAsia="宋体" w:cs="宋体"/>
                <w:color w:val="auto"/>
              </w:rPr>
            </w:pPr>
          </w:p>
        </w:tc>
        <w:tc>
          <w:tcPr>
            <w:tcW w:w="5266" w:type="dxa"/>
            <w:noWrap w:val="0"/>
            <w:vAlign w:val="center"/>
          </w:tcPr>
          <w:p w14:paraId="2D3D00C6">
            <w:pPr>
              <w:shd w:val="clear"/>
              <w:spacing w:line="240" w:lineRule="auto"/>
              <w:rPr>
                <w:rFonts w:hint="eastAsia" w:ascii="宋体" w:hAnsi="宋体" w:eastAsia="宋体" w:cs="宋体"/>
                <w:color w:val="auto"/>
              </w:rPr>
            </w:pPr>
            <w:r>
              <w:rPr>
                <w:rFonts w:hint="eastAsia" w:ascii="宋体" w:hAnsi="宋体" w:eastAsia="宋体" w:cs="宋体"/>
                <w:color w:val="auto"/>
              </w:rPr>
              <w:t>预出院病人</w:t>
            </w:r>
          </w:p>
        </w:tc>
        <w:tc>
          <w:tcPr>
            <w:tcW w:w="700" w:type="dxa"/>
            <w:vMerge w:val="continue"/>
            <w:noWrap w:val="0"/>
            <w:vAlign w:val="center"/>
          </w:tcPr>
          <w:p w14:paraId="35250A6A">
            <w:pPr>
              <w:shd w:val="clear"/>
              <w:spacing w:line="240" w:lineRule="auto"/>
              <w:rPr>
                <w:rFonts w:hint="eastAsia" w:ascii="宋体" w:hAnsi="宋体" w:eastAsia="宋体" w:cs="宋体"/>
                <w:color w:val="auto"/>
              </w:rPr>
            </w:pPr>
          </w:p>
        </w:tc>
        <w:tc>
          <w:tcPr>
            <w:tcW w:w="631" w:type="dxa"/>
            <w:vMerge w:val="continue"/>
            <w:noWrap w:val="0"/>
            <w:vAlign w:val="center"/>
          </w:tcPr>
          <w:p w14:paraId="7C5A4E6C">
            <w:pPr>
              <w:shd w:val="clear"/>
              <w:spacing w:line="240" w:lineRule="auto"/>
              <w:rPr>
                <w:rFonts w:hint="eastAsia" w:ascii="宋体" w:hAnsi="宋体" w:eastAsia="宋体" w:cs="宋体"/>
                <w:color w:val="auto"/>
              </w:rPr>
            </w:pPr>
          </w:p>
        </w:tc>
      </w:tr>
      <w:tr w14:paraId="014FFB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0" w:type="dxa"/>
            <w:vMerge w:val="continue"/>
            <w:noWrap w:val="0"/>
            <w:vAlign w:val="top"/>
          </w:tcPr>
          <w:p w14:paraId="4A010A74">
            <w:pPr>
              <w:shd w:val="clear"/>
              <w:spacing w:line="240" w:lineRule="auto"/>
              <w:rPr>
                <w:rFonts w:hint="eastAsia" w:ascii="宋体" w:hAnsi="宋体" w:eastAsia="宋体" w:cs="宋体"/>
                <w:color w:val="auto"/>
              </w:rPr>
            </w:pPr>
          </w:p>
        </w:tc>
        <w:tc>
          <w:tcPr>
            <w:tcW w:w="1200" w:type="dxa"/>
            <w:vMerge w:val="continue"/>
            <w:noWrap w:val="0"/>
            <w:vAlign w:val="top"/>
          </w:tcPr>
          <w:p w14:paraId="4447F2C2">
            <w:pPr>
              <w:shd w:val="clear"/>
              <w:spacing w:line="240" w:lineRule="auto"/>
              <w:rPr>
                <w:rFonts w:hint="eastAsia" w:ascii="宋体" w:hAnsi="宋体" w:eastAsia="宋体" w:cs="宋体"/>
                <w:color w:val="auto"/>
              </w:rPr>
            </w:pPr>
          </w:p>
        </w:tc>
        <w:tc>
          <w:tcPr>
            <w:tcW w:w="5266" w:type="dxa"/>
            <w:noWrap w:val="0"/>
            <w:vAlign w:val="center"/>
          </w:tcPr>
          <w:p w14:paraId="1B0213A5">
            <w:pPr>
              <w:shd w:val="clear"/>
              <w:spacing w:line="240" w:lineRule="auto"/>
              <w:rPr>
                <w:rFonts w:hint="eastAsia" w:ascii="宋体" w:hAnsi="宋体" w:eastAsia="宋体" w:cs="宋体"/>
                <w:color w:val="auto"/>
              </w:rPr>
            </w:pPr>
            <w:r>
              <w:rPr>
                <w:rFonts w:hint="eastAsia" w:ascii="宋体" w:hAnsi="宋体" w:eastAsia="宋体" w:cs="宋体"/>
                <w:color w:val="auto"/>
              </w:rPr>
              <w:t>协作病人</w:t>
            </w:r>
          </w:p>
        </w:tc>
        <w:tc>
          <w:tcPr>
            <w:tcW w:w="700" w:type="dxa"/>
            <w:vMerge w:val="continue"/>
            <w:noWrap w:val="0"/>
            <w:vAlign w:val="center"/>
          </w:tcPr>
          <w:p w14:paraId="14B93FC2">
            <w:pPr>
              <w:shd w:val="clear"/>
              <w:spacing w:line="240" w:lineRule="auto"/>
              <w:rPr>
                <w:rFonts w:hint="eastAsia" w:ascii="宋体" w:hAnsi="宋体" w:eastAsia="宋体" w:cs="宋体"/>
                <w:color w:val="auto"/>
              </w:rPr>
            </w:pPr>
          </w:p>
        </w:tc>
        <w:tc>
          <w:tcPr>
            <w:tcW w:w="631" w:type="dxa"/>
            <w:vMerge w:val="continue"/>
            <w:noWrap w:val="0"/>
            <w:vAlign w:val="center"/>
          </w:tcPr>
          <w:p w14:paraId="7AF03396">
            <w:pPr>
              <w:shd w:val="clear"/>
              <w:spacing w:line="240" w:lineRule="auto"/>
              <w:rPr>
                <w:rFonts w:hint="eastAsia" w:ascii="宋体" w:hAnsi="宋体" w:eastAsia="宋体" w:cs="宋体"/>
                <w:color w:val="auto"/>
              </w:rPr>
            </w:pPr>
          </w:p>
        </w:tc>
      </w:tr>
      <w:tr w14:paraId="5C740E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0" w:type="dxa"/>
            <w:vMerge w:val="continue"/>
            <w:noWrap w:val="0"/>
            <w:vAlign w:val="top"/>
          </w:tcPr>
          <w:p w14:paraId="7E38E9CC">
            <w:pPr>
              <w:shd w:val="clear"/>
              <w:spacing w:line="240" w:lineRule="auto"/>
              <w:rPr>
                <w:rFonts w:hint="eastAsia" w:ascii="宋体" w:hAnsi="宋体" w:eastAsia="宋体" w:cs="宋体"/>
                <w:color w:val="auto"/>
              </w:rPr>
            </w:pPr>
          </w:p>
        </w:tc>
        <w:tc>
          <w:tcPr>
            <w:tcW w:w="1200" w:type="dxa"/>
            <w:vMerge w:val="continue"/>
            <w:noWrap w:val="0"/>
            <w:vAlign w:val="top"/>
          </w:tcPr>
          <w:p w14:paraId="3A9DC92F">
            <w:pPr>
              <w:shd w:val="clear"/>
              <w:spacing w:line="240" w:lineRule="auto"/>
              <w:rPr>
                <w:rFonts w:hint="eastAsia" w:ascii="宋体" w:hAnsi="宋体" w:eastAsia="宋体" w:cs="宋体"/>
                <w:color w:val="auto"/>
              </w:rPr>
            </w:pPr>
          </w:p>
        </w:tc>
        <w:tc>
          <w:tcPr>
            <w:tcW w:w="5266" w:type="dxa"/>
            <w:noWrap w:val="0"/>
            <w:vAlign w:val="center"/>
          </w:tcPr>
          <w:p w14:paraId="3765F3E4">
            <w:pPr>
              <w:shd w:val="clear"/>
              <w:spacing w:line="240" w:lineRule="auto"/>
              <w:rPr>
                <w:rFonts w:hint="eastAsia" w:ascii="宋体" w:hAnsi="宋体" w:eastAsia="宋体" w:cs="宋体"/>
                <w:color w:val="auto"/>
              </w:rPr>
            </w:pPr>
            <w:r>
              <w:rPr>
                <w:rFonts w:hint="eastAsia" w:ascii="宋体" w:hAnsi="宋体" w:eastAsia="宋体" w:cs="宋体"/>
                <w:color w:val="auto"/>
              </w:rPr>
              <w:t>患者标识</w:t>
            </w:r>
          </w:p>
        </w:tc>
        <w:tc>
          <w:tcPr>
            <w:tcW w:w="700" w:type="dxa"/>
            <w:vMerge w:val="continue"/>
            <w:noWrap w:val="0"/>
            <w:vAlign w:val="center"/>
          </w:tcPr>
          <w:p w14:paraId="0E7103C0">
            <w:pPr>
              <w:shd w:val="clear"/>
              <w:spacing w:line="240" w:lineRule="auto"/>
              <w:rPr>
                <w:rFonts w:hint="eastAsia" w:ascii="宋体" w:hAnsi="宋体" w:eastAsia="宋体" w:cs="宋体"/>
                <w:color w:val="auto"/>
              </w:rPr>
            </w:pPr>
          </w:p>
        </w:tc>
        <w:tc>
          <w:tcPr>
            <w:tcW w:w="631" w:type="dxa"/>
            <w:vMerge w:val="continue"/>
            <w:noWrap w:val="0"/>
            <w:vAlign w:val="center"/>
          </w:tcPr>
          <w:p w14:paraId="2180D4F7">
            <w:pPr>
              <w:shd w:val="clear"/>
              <w:spacing w:line="240" w:lineRule="auto"/>
              <w:rPr>
                <w:rFonts w:hint="eastAsia" w:ascii="宋体" w:hAnsi="宋体" w:eastAsia="宋体" w:cs="宋体"/>
                <w:color w:val="auto"/>
              </w:rPr>
            </w:pPr>
          </w:p>
        </w:tc>
      </w:tr>
      <w:tr w14:paraId="4BEBDD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0" w:type="dxa"/>
            <w:vMerge w:val="continue"/>
            <w:noWrap w:val="0"/>
            <w:vAlign w:val="top"/>
          </w:tcPr>
          <w:p w14:paraId="3B656640">
            <w:pPr>
              <w:shd w:val="clear"/>
              <w:spacing w:line="240" w:lineRule="auto"/>
              <w:rPr>
                <w:rFonts w:hint="eastAsia" w:ascii="宋体" w:hAnsi="宋体" w:eastAsia="宋体" w:cs="宋体"/>
                <w:color w:val="auto"/>
              </w:rPr>
            </w:pPr>
          </w:p>
        </w:tc>
        <w:tc>
          <w:tcPr>
            <w:tcW w:w="1200" w:type="dxa"/>
            <w:vMerge w:val="continue"/>
            <w:noWrap w:val="0"/>
            <w:vAlign w:val="top"/>
          </w:tcPr>
          <w:p w14:paraId="52D27B7B">
            <w:pPr>
              <w:shd w:val="clear"/>
              <w:spacing w:line="240" w:lineRule="auto"/>
              <w:rPr>
                <w:rFonts w:hint="eastAsia" w:ascii="宋体" w:hAnsi="宋体" w:eastAsia="宋体" w:cs="宋体"/>
                <w:color w:val="auto"/>
              </w:rPr>
            </w:pPr>
          </w:p>
        </w:tc>
        <w:tc>
          <w:tcPr>
            <w:tcW w:w="5266" w:type="dxa"/>
            <w:noWrap w:val="0"/>
            <w:vAlign w:val="center"/>
          </w:tcPr>
          <w:p w14:paraId="056FD6D0">
            <w:pPr>
              <w:shd w:val="clear"/>
              <w:spacing w:line="240" w:lineRule="auto"/>
              <w:rPr>
                <w:rFonts w:hint="eastAsia" w:ascii="宋体" w:hAnsi="宋体" w:eastAsia="宋体" w:cs="宋体"/>
                <w:color w:val="auto"/>
              </w:rPr>
            </w:pPr>
            <w:r>
              <w:rPr>
                <w:rFonts w:hint="eastAsia" w:ascii="宋体" w:hAnsi="宋体" w:eastAsia="宋体" w:cs="宋体"/>
                <w:color w:val="auto"/>
              </w:rPr>
              <w:t>患者查询</w:t>
            </w:r>
          </w:p>
        </w:tc>
        <w:tc>
          <w:tcPr>
            <w:tcW w:w="700" w:type="dxa"/>
            <w:vMerge w:val="continue"/>
            <w:noWrap w:val="0"/>
            <w:vAlign w:val="center"/>
          </w:tcPr>
          <w:p w14:paraId="17CFFDF4">
            <w:pPr>
              <w:shd w:val="clear"/>
              <w:spacing w:line="240" w:lineRule="auto"/>
              <w:rPr>
                <w:rFonts w:hint="eastAsia" w:ascii="宋体" w:hAnsi="宋体" w:eastAsia="宋体" w:cs="宋体"/>
                <w:color w:val="auto"/>
              </w:rPr>
            </w:pPr>
          </w:p>
        </w:tc>
        <w:tc>
          <w:tcPr>
            <w:tcW w:w="631" w:type="dxa"/>
            <w:vMerge w:val="continue"/>
            <w:noWrap w:val="0"/>
            <w:vAlign w:val="center"/>
          </w:tcPr>
          <w:p w14:paraId="76541F4A">
            <w:pPr>
              <w:shd w:val="clear"/>
              <w:spacing w:line="240" w:lineRule="auto"/>
              <w:rPr>
                <w:rFonts w:hint="eastAsia" w:ascii="宋体" w:hAnsi="宋体" w:eastAsia="宋体" w:cs="宋体"/>
                <w:color w:val="auto"/>
              </w:rPr>
            </w:pPr>
          </w:p>
        </w:tc>
      </w:tr>
      <w:tr w14:paraId="704C34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0" w:type="dxa"/>
            <w:vMerge w:val="continue"/>
            <w:noWrap w:val="0"/>
            <w:vAlign w:val="top"/>
          </w:tcPr>
          <w:p w14:paraId="7B61BC2D">
            <w:pPr>
              <w:shd w:val="clear"/>
              <w:spacing w:line="240" w:lineRule="auto"/>
              <w:rPr>
                <w:rFonts w:hint="eastAsia" w:ascii="宋体" w:hAnsi="宋体" w:eastAsia="宋体" w:cs="宋体"/>
                <w:color w:val="auto"/>
              </w:rPr>
            </w:pPr>
          </w:p>
        </w:tc>
        <w:tc>
          <w:tcPr>
            <w:tcW w:w="1200" w:type="dxa"/>
            <w:vMerge w:val="continue"/>
            <w:noWrap w:val="0"/>
            <w:vAlign w:val="top"/>
          </w:tcPr>
          <w:p w14:paraId="6FC5BF86">
            <w:pPr>
              <w:shd w:val="clear"/>
              <w:spacing w:line="240" w:lineRule="auto"/>
              <w:rPr>
                <w:rFonts w:hint="eastAsia" w:ascii="宋体" w:hAnsi="宋体" w:eastAsia="宋体" w:cs="宋体"/>
                <w:color w:val="auto"/>
              </w:rPr>
            </w:pPr>
          </w:p>
        </w:tc>
        <w:tc>
          <w:tcPr>
            <w:tcW w:w="5266" w:type="dxa"/>
            <w:noWrap w:val="0"/>
            <w:vAlign w:val="center"/>
          </w:tcPr>
          <w:p w14:paraId="0B76C06E">
            <w:pPr>
              <w:shd w:val="clear"/>
              <w:spacing w:line="240" w:lineRule="auto"/>
              <w:rPr>
                <w:rFonts w:hint="eastAsia" w:ascii="宋体" w:hAnsi="宋体" w:eastAsia="宋体" w:cs="宋体"/>
                <w:color w:val="auto"/>
              </w:rPr>
            </w:pPr>
            <w:r>
              <w:rPr>
                <w:rFonts w:hint="eastAsia" w:ascii="宋体" w:hAnsi="宋体" w:eastAsia="宋体" w:cs="宋体"/>
                <w:color w:val="auto"/>
              </w:rPr>
              <w:t>患者详细信息查看</w:t>
            </w:r>
          </w:p>
        </w:tc>
        <w:tc>
          <w:tcPr>
            <w:tcW w:w="700" w:type="dxa"/>
            <w:vMerge w:val="continue"/>
            <w:noWrap w:val="0"/>
            <w:vAlign w:val="center"/>
          </w:tcPr>
          <w:p w14:paraId="70B62D26">
            <w:pPr>
              <w:shd w:val="clear"/>
              <w:spacing w:line="240" w:lineRule="auto"/>
              <w:rPr>
                <w:rFonts w:hint="eastAsia" w:ascii="宋体" w:hAnsi="宋体" w:eastAsia="宋体" w:cs="宋体"/>
                <w:color w:val="auto"/>
              </w:rPr>
            </w:pPr>
          </w:p>
        </w:tc>
        <w:tc>
          <w:tcPr>
            <w:tcW w:w="631" w:type="dxa"/>
            <w:vMerge w:val="continue"/>
            <w:noWrap w:val="0"/>
            <w:vAlign w:val="center"/>
          </w:tcPr>
          <w:p w14:paraId="5FB94936">
            <w:pPr>
              <w:shd w:val="clear"/>
              <w:spacing w:line="240" w:lineRule="auto"/>
              <w:rPr>
                <w:rFonts w:hint="eastAsia" w:ascii="宋体" w:hAnsi="宋体" w:eastAsia="宋体" w:cs="宋体"/>
                <w:color w:val="auto"/>
              </w:rPr>
            </w:pPr>
          </w:p>
        </w:tc>
      </w:tr>
      <w:tr w14:paraId="7127F7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0" w:type="dxa"/>
            <w:vMerge w:val="continue"/>
            <w:noWrap w:val="0"/>
            <w:vAlign w:val="top"/>
          </w:tcPr>
          <w:p w14:paraId="0552C019">
            <w:pPr>
              <w:shd w:val="clear"/>
              <w:spacing w:line="240" w:lineRule="auto"/>
              <w:rPr>
                <w:rFonts w:hint="eastAsia" w:ascii="宋体" w:hAnsi="宋体" w:eastAsia="宋体" w:cs="宋体"/>
                <w:color w:val="auto"/>
              </w:rPr>
            </w:pPr>
          </w:p>
        </w:tc>
        <w:tc>
          <w:tcPr>
            <w:tcW w:w="1200" w:type="dxa"/>
            <w:vMerge w:val="continue"/>
            <w:noWrap w:val="0"/>
            <w:vAlign w:val="top"/>
          </w:tcPr>
          <w:p w14:paraId="69839B87">
            <w:pPr>
              <w:shd w:val="clear"/>
              <w:spacing w:line="240" w:lineRule="auto"/>
              <w:rPr>
                <w:rFonts w:hint="eastAsia" w:ascii="宋体" w:hAnsi="宋体" w:eastAsia="宋体" w:cs="宋体"/>
                <w:color w:val="auto"/>
              </w:rPr>
            </w:pPr>
          </w:p>
        </w:tc>
        <w:tc>
          <w:tcPr>
            <w:tcW w:w="5266" w:type="dxa"/>
            <w:noWrap w:val="0"/>
            <w:vAlign w:val="center"/>
          </w:tcPr>
          <w:p w14:paraId="778FFD43">
            <w:pPr>
              <w:shd w:val="clear"/>
              <w:spacing w:line="240" w:lineRule="auto"/>
              <w:rPr>
                <w:rFonts w:hint="eastAsia" w:ascii="宋体" w:hAnsi="宋体" w:eastAsia="宋体" w:cs="宋体"/>
                <w:color w:val="auto"/>
              </w:rPr>
            </w:pPr>
            <w:r>
              <w:rPr>
                <w:rFonts w:hint="eastAsia" w:ascii="宋体" w:hAnsi="宋体" w:eastAsia="宋体" w:cs="宋体"/>
                <w:color w:val="auto"/>
              </w:rPr>
              <w:t>病床总览</w:t>
            </w:r>
          </w:p>
        </w:tc>
        <w:tc>
          <w:tcPr>
            <w:tcW w:w="700" w:type="dxa"/>
            <w:vMerge w:val="continue"/>
            <w:noWrap w:val="0"/>
            <w:vAlign w:val="center"/>
          </w:tcPr>
          <w:p w14:paraId="0F82189A">
            <w:pPr>
              <w:shd w:val="clear"/>
              <w:spacing w:line="240" w:lineRule="auto"/>
              <w:rPr>
                <w:rFonts w:hint="eastAsia" w:ascii="宋体" w:hAnsi="宋体" w:eastAsia="宋体" w:cs="宋体"/>
                <w:color w:val="auto"/>
              </w:rPr>
            </w:pPr>
          </w:p>
        </w:tc>
        <w:tc>
          <w:tcPr>
            <w:tcW w:w="631" w:type="dxa"/>
            <w:vMerge w:val="continue"/>
            <w:noWrap w:val="0"/>
            <w:vAlign w:val="center"/>
          </w:tcPr>
          <w:p w14:paraId="03F45EC4">
            <w:pPr>
              <w:shd w:val="clear"/>
              <w:spacing w:line="240" w:lineRule="auto"/>
              <w:rPr>
                <w:rFonts w:hint="eastAsia" w:ascii="宋体" w:hAnsi="宋体" w:eastAsia="宋体" w:cs="宋体"/>
                <w:color w:val="auto"/>
              </w:rPr>
            </w:pPr>
          </w:p>
        </w:tc>
      </w:tr>
      <w:tr w14:paraId="1A122D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0" w:type="dxa"/>
            <w:vMerge w:val="continue"/>
            <w:noWrap w:val="0"/>
            <w:vAlign w:val="top"/>
          </w:tcPr>
          <w:p w14:paraId="2FFC4511">
            <w:pPr>
              <w:shd w:val="clear"/>
              <w:spacing w:line="240" w:lineRule="auto"/>
              <w:rPr>
                <w:rFonts w:hint="eastAsia" w:ascii="宋体" w:hAnsi="宋体" w:eastAsia="宋体" w:cs="宋体"/>
                <w:color w:val="auto"/>
              </w:rPr>
            </w:pPr>
          </w:p>
        </w:tc>
        <w:tc>
          <w:tcPr>
            <w:tcW w:w="1200" w:type="dxa"/>
            <w:vMerge w:val="continue"/>
            <w:noWrap w:val="0"/>
            <w:vAlign w:val="top"/>
          </w:tcPr>
          <w:p w14:paraId="5EF0E56F">
            <w:pPr>
              <w:shd w:val="clear"/>
              <w:spacing w:line="240" w:lineRule="auto"/>
              <w:rPr>
                <w:rFonts w:hint="eastAsia" w:ascii="宋体" w:hAnsi="宋体" w:eastAsia="宋体" w:cs="宋体"/>
                <w:color w:val="auto"/>
              </w:rPr>
            </w:pPr>
          </w:p>
        </w:tc>
        <w:tc>
          <w:tcPr>
            <w:tcW w:w="5266" w:type="dxa"/>
            <w:noWrap w:val="0"/>
            <w:vAlign w:val="center"/>
          </w:tcPr>
          <w:p w14:paraId="198E30F9">
            <w:pPr>
              <w:shd w:val="clear"/>
              <w:spacing w:line="240" w:lineRule="auto"/>
              <w:rPr>
                <w:rFonts w:hint="eastAsia" w:ascii="宋体" w:hAnsi="宋体" w:eastAsia="宋体" w:cs="宋体"/>
                <w:color w:val="auto"/>
              </w:rPr>
            </w:pPr>
            <w:r>
              <w:rPr>
                <w:rFonts w:hint="eastAsia" w:ascii="宋体" w:hAnsi="宋体" w:eastAsia="宋体" w:cs="宋体"/>
                <w:color w:val="auto"/>
              </w:rPr>
              <w:t>住院经费查询</w:t>
            </w:r>
          </w:p>
        </w:tc>
        <w:tc>
          <w:tcPr>
            <w:tcW w:w="700" w:type="dxa"/>
            <w:vMerge w:val="continue"/>
            <w:noWrap w:val="0"/>
            <w:vAlign w:val="center"/>
          </w:tcPr>
          <w:p w14:paraId="4AFCA685">
            <w:pPr>
              <w:shd w:val="clear"/>
              <w:spacing w:line="240" w:lineRule="auto"/>
              <w:rPr>
                <w:rFonts w:hint="eastAsia" w:ascii="宋体" w:hAnsi="宋体" w:eastAsia="宋体" w:cs="宋体"/>
                <w:color w:val="auto"/>
              </w:rPr>
            </w:pPr>
          </w:p>
        </w:tc>
        <w:tc>
          <w:tcPr>
            <w:tcW w:w="631" w:type="dxa"/>
            <w:vMerge w:val="continue"/>
            <w:noWrap w:val="0"/>
            <w:vAlign w:val="center"/>
          </w:tcPr>
          <w:p w14:paraId="4B27C484">
            <w:pPr>
              <w:shd w:val="clear"/>
              <w:spacing w:line="240" w:lineRule="auto"/>
              <w:rPr>
                <w:rFonts w:hint="eastAsia" w:ascii="宋体" w:hAnsi="宋体" w:eastAsia="宋体" w:cs="宋体"/>
                <w:color w:val="auto"/>
              </w:rPr>
            </w:pPr>
          </w:p>
        </w:tc>
      </w:tr>
      <w:tr w14:paraId="0266F7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0" w:type="dxa"/>
            <w:vMerge w:val="continue"/>
            <w:noWrap w:val="0"/>
            <w:vAlign w:val="top"/>
          </w:tcPr>
          <w:p w14:paraId="5904CC2E">
            <w:pPr>
              <w:shd w:val="clear"/>
              <w:spacing w:line="240" w:lineRule="auto"/>
              <w:rPr>
                <w:rFonts w:hint="eastAsia" w:ascii="宋体" w:hAnsi="宋体" w:eastAsia="宋体" w:cs="宋体"/>
                <w:color w:val="auto"/>
              </w:rPr>
            </w:pPr>
          </w:p>
        </w:tc>
        <w:tc>
          <w:tcPr>
            <w:tcW w:w="1200" w:type="dxa"/>
            <w:vMerge w:val="restart"/>
            <w:noWrap w:val="0"/>
            <w:vAlign w:val="center"/>
          </w:tcPr>
          <w:p w14:paraId="64B8F423">
            <w:pPr>
              <w:shd w:val="clear"/>
              <w:spacing w:line="240" w:lineRule="auto"/>
              <w:rPr>
                <w:rFonts w:hint="eastAsia" w:ascii="宋体" w:hAnsi="宋体" w:eastAsia="宋体" w:cs="宋体"/>
                <w:color w:val="auto"/>
              </w:rPr>
            </w:pPr>
            <w:r>
              <w:rPr>
                <w:rFonts w:hint="eastAsia" w:ascii="宋体" w:hAnsi="宋体" w:eastAsia="宋体" w:cs="宋体"/>
                <w:color w:val="auto"/>
              </w:rPr>
              <w:t>临床报告</w:t>
            </w:r>
          </w:p>
        </w:tc>
        <w:tc>
          <w:tcPr>
            <w:tcW w:w="5266" w:type="dxa"/>
            <w:noWrap w:val="0"/>
            <w:vAlign w:val="center"/>
          </w:tcPr>
          <w:p w14:paraId="5A9478EB">
            <w:pPr>
              <w:shd w:val="clear"/>
              <w:spacing w:line="240" w:lineRule="auto"/>
              <w:rPr>
                <w:rFonts w:hint="eastAsia" w:ascii="宋体" w:hAnsi="宋体" w:eastAsia="宋体" w:cs="宋体"/>
                <w:color w:val="auto"/>
              </w:rPr>
            </w:pPr>
            <w:r>
              <w:rPr>
                <w:rFonts w:hint="eastAsia" w:ascii="宋体" w:hAnsi="宋体" w:eastAsia="宋体" w:cs="宋体"/>
                <w:color w:val="auto"/>
              </w:rPr>
              <w:t>检验报告查询</w:t>
            </w:r>
          </w:p>
        </w:tc>
        <w:tc>
          <w:tcPr>
            <w:tcW w:w="700" w:type="dxa"/>
            <w:vMerge w:val="continue"/>
            <w:noWrap w:val="0"/>
            <w:vAlign w:val="center"/>
          </w:tcPr>
          <w:p w14:paraId="085323E1">
            <w:pPr>
              <w:shd w:val="clear"/>
              <w:spacing w:line="240" w:lineRule="auto"/>
              <w:rPr>
                <w:rFonts w:hint="eastAsia" w:ascii="宋体" w:hAnsi="宋体" w:eastAsia="宋体" w:cs="宋体"/>
                <w:color w:val="auto"/>
              </w:rPr>
            </w:pPr>
          </w:p>
        </w:tc>
        <w:tc>
          <w:tcPr>
            <w:tcW w:w="631" w:type="dxa"/>
            <w:vMerge w:val="continue"/>
            <w:noWrap w:val="0"/>
            <w:vAlign w:val="center"/>
          </w:tcPr>
          <w:p w14:paraId="20749F48">
            <w:pPr>
              <w:shd w:val="clear"/>
              <w:spacing w:line="240" w:lineRule="auto"/>
              <w:rPr>
                <w:rFonts w:hint="eastAsia" w:ascii="宋体" w:hAnsi="宋体" w:eastAsia="宋体" w:cs="宋体"/>
                <w:color w:val="auto"/>
              </w:rPr>
            </w:pPr>
          </w:p>
        </w:tc>
      </w:tr>
      <w:tr w14:paraId="631D98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0" w:type="dxa"/>
            <w:vMerge w:val="continue"/>
            <w:noWrap w:val="0"/>
            <w:vAlign w:val="top"/>
          </w:tcPr>
          <w:p w14:paraId="2D9EDE2B">
            <w:pPr>
              <w:shd w:val="clear"/>
              <w:spacing w:line="240" w:lineRule="auto"/>
              <w:rPr>
                <w:rFonts w:hint="eastAsia" w:ascii="宋体" w:hAnsi="宋体" w:eastAsia="宋体" w:cs="宋体"/>
                <w:color w:val="auto"/>
              </w:rPr>
            </w:pPr>
          </w:p>
        </w:tc>
        <w:tc>
          <w:tcPr>
            <w:tcW w:w="1200" w:type="dxa"/>
            <w:vMerge w:val="continue"/>
            <w:noWrap w:val="0"/>
            <w:vAlign w:val="top"/>
          </w:tcPr>
          <w:p w14:paraId="1EEB18A0">
            <w:pPr>
              <w:shd w:val="clear"/>
              <w:spacing w:line="240" w:lineRule="auto"/>
              <w:rPr>
                <w:rFonts w:hint="eastAsia" w:ascii="宋体" w:hAnsi="宋体" w:eastAsia="宋体" w:cs="宋体"/>
                <w:color w:val="auto"/>
              </w:rPr>
            </w:pPr>
          </w:p>
        </w:tc>
        <w:tc>
          <w:tcPr>
            <w:tcW w:w="5266" w:type="dxa"/>
            <w:noWrap w:val="0"/>
            <w:vAlign w:val="center"/>
          </w:tcPr>
          <w:p w14:paraId="6D11455A">
            <w:pPr>
              <w:shd w:val="clear"/>
              <w:spacing w:line="240" w:lineRule="auto"/>
              <w:rPr>
                <w:rFonts w:hint="eastAsia" w:ascii="宋体" w:hAnsi="宋体" w:eastAsia="宋体" w:cs="宋体"/>
                <w:color w:val="auto"/>
              </w:rPr>
            </w:pPr>
            <w:r>
              <w:rPr>
                <w:rFonts w:hint="eastAsia" w:ascii="宋体" w:hAnsi="宋体" w:eastAsia="宋体" w:cs="宋体"/>
                <w:color w:val="auto"/>
              </w:rPr>
              <w:t>检验报告显示</w:t>
            </w:r>
          </w:p>
        </w:tc>
        <w:tc>
          <w:tcPr>
            <w:tcW w:w="700" w:type="dxa"/>
            <w:vMerge w:val="continue"/>
            <w:noWrap w:val="0"/>
            <w:vAlign w:val="center"/>
          </w:tcPr>
          <w:p w14:paraId="59369BC9">
            <w:pPr>
              <w:shd w:val="clear"/>
              <w:spacing w:line="240" w:lineRule="auto"/>
              <w:rPr>
                <w:rFonts w:hint="eastAsia" w:ascii="宋体" w:hAnsi="宋体" w:eastAsia="宋体" w:cs="宋体"/>
                <w:color w:val="auto"/>
              </w:rPr>
            </w:pPr>
          </w:p>
        </w:tc>
        <w:tc>
          <w:tcPr>
            <w:tcW w:w="631" w:type="dxa"/>
            <w:vMerge w:val="continue"/>
            <w:noWrap w:val="0"/>
            <w:vAlign w:val="center"/>
          </w:tcPr>
          <w:p w14:paraId="698826A9">
            <w:pPr>
              <w:shd w:val="clear"/>
              <w:spacing w:line="240" w:lineRule="auto"/>
              <w:rPr>
                <w:rFonts w:hint="eastAsia" w:ascii="宋体" w:hAnsi="宋体" w:eastAsia="宋体" w:cs="宋体"/>
                <w:color w:val="auto"/>
              </w:rPr>
            </w:pPr>
          </w:p>
        </w:tc>
      </w:tr>
      <w:tr w14:paraId="688731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0" w:type="dxa"/>
            <w:vMerge w:val="continue"/>
            <w:noWrap w:val="0"/>
            <w:vAlign w:val="top"/>
          </w:tcPr>
          <w:p w14:paraId="24D17135">
            <w:pPr>
              <w:shd w:val="clear"/>
              <w:spacing w:line="240" w:lineRule="auto"/>
              <w:rPr>
                <w:rFonts w:hint="eastAsia" w:ascii="宋体" w:hAnsi="宋体" w:eastAsia="宋体" w:cs="宋体"/>
                <w:color w:val="auto"/>
              </w:rPr>
            </w:pPr>
          </w:p>
        </w:tc>
        <w:tc>
          <w:tcPr>
            <w:tcW w:w="1200" w:type="dxa"/>
            <w:vMerge w:val="continue"/>
            <w:noWrap w:val="0"/>
            <w:vAlign w:val="top"/>
          </w:tcPr>
          <w:p w14:paraId="3B629711">
            <w:pPr>
              <w:shd w:val="clear"/>
              <w:spacing w:line="240" w:lineRule="auto"/>
              <w:rPr>
                <w:rFonts w:hint="eastAsia" w:ascii="宋体" w:hAnsi="宋体" w:eastAsia="宋体" w:cs="宋体"/>
                <w:color w:val="auto"/>
              </w:rPr>
            </w:pPr>
          </w:p>
        </w:tc>
        <w:tc>
          <w:tcPr>
            <w:tcW w:w="5266" w:type="dxa"/>
            <w:noWrap w:val="0"/>
            <w:vAlign w:val="center"/>
          </w:tcPr>
          <w:p w14:paraId="28FC6BFB">
            <w:pPr>
              <w:shd w:val="clear"/>
              <w:spacing w:line="240" w:lineRule="auto"/>
              <w:rPr>
                <w:rFonts w:hint="eastAsia" w:ascii="宋体" w:hAnsi="宋体" w:eastAsia="宋体" w:cs="宋体"/>
                <w:color w:val="auto"/>
              </w:rPr>
            </w:pPr>
            <w:r>
              <w:rPr>
                <w:rFonts w:hint="eastAsia" w:ascii="宋体" w:hAnsi="宋体" w:eastAsia="宋体" w:cs="宋体"/>
                <w:color w:val="auto"/>
              </w:rPr>
              <w:t>检查报告查询</w:t>
            </w:r>
          </w:p>
        </w:tc>
        <w:tc>
          <w:tcPr>
            <w:tcW w:w="700" w:type="dxa"/>
            <w:vMerge w:val="continue"/>
            <w:noWrap w:val="0"/>
            <w:vAlign w:val="center"/>
          </w:tcPr>
          <w:p w14:paraId="027F628E">
            <w:pPr>
              <w:shd w:val="clear"/>
              <w:spacing w:line="240" w:lineRule="auto"/>
              <w:rPr>
                <w:rFonts w:hint="eastAsia" w:ascii="宋体" w:hAnsi="宋体" w:eastAsia="宋体" w:cs="宋体"/>
                <w:color w:val="auto"/>
              </w:rPr>
            </w:pPr>
          </w:p>
        </w:tc>
        <w:tc>
          <w:tcPr>
            <w:tcW w:w="631" w:type="dxa"/>
            <w:vMerge w:val="continue"/>
            <w:noWrap w:val="0"/>
            <w:vAlign w:val="center"/>
          </w:tcPr>
          <w:p w14:paraId="7B13E52B">
            <w:pPr>
              <w:shd w:val="clear"/>
              <w:spacing w:line="240" w:lineRule="auto"/>
              <w:rPr>
                <w:rFonts w:hint="eastAsia" w:ascii="宋体" w:hAnsi="宋体" w:eastAsia="宋体" w:cs="宋体"/>
                <w:color w:val="auto"/>
              </w:rPr>
            </w:pPr>
          </w:p>
        </w:tc>
      </w:tr>
      <w:tr w14:paraId="2189AC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0" w:type="dxa"/>
            <w:vMerge w:val="continue"/>
            <w:noWrap w:val="0"/>
            <w:vAlign w:val="top"/>
          </w:tcPr>
          <w:p w14:paraId="72056DF4">
            <w:pPr>
              <w:shd w:val="clear"/>
              <w:spacing w:line="240" w:lineRule="auto"/>
              <w:rPr>
                <w:rFonts w:hint="eastAsia" w:ascii="宋体" w:hAnsi="宋体" w:eastAsia="宋体" w:cs="宋体"/>
                <w:color w:val="auto"/>
              </w:rPr>
            </w:pPr>
          </w:p>
        </w:tc>
        <w:tc>
          <w:tcPr>
            <w:tcW w:w="1200" w:type="dxa"/>
            <w:vMerge w:val="continue"/>
            <w:noWrap w:val="0"/>
            <w:vAlign w:val="top"/>
          </w:tcPr>
          <w:p w14:paraId="7E844A53">
            <w:pPr>
              <w:shd w:val="clear"/>
              <w:spacing w:line="240" w:lineRule="auto"/>
              <w:rPr>
                <w:rFonts w:hint="eastAsia" w:ascii="宋体" w:hAnsi="宋体" w:eastAsia="宋体" w:cs="宋体"/>
                <w:color w:val="auto"/>
              </w:rPr>
            </w:pPr>
          </w:p>
        </w:tc>
        <w:tc>
          <w:tcPr>
            <w:tcW w:w="5266" w:type="dxa"/>
            <w:noWrap w:val="0"/>
            <w:vAlign w:val="center"/>
          </w:tcPr>
          <w:p w14:paraId="5C4CD1D2">
            <w:pPr>
              <w:shd w:val="clear"/>
              <w:spacing w:line="240" w:lineRule="auto"/>
              <w:rPr>
                <w:rFonts w:hint="eastAsia" w:ascii="宋体" w:hAnsi="宋体" w:eastAsia="宋体" w:cs="宋体"/>
                <w:color w:val="auto"/>
              </w:rPr>
            </w:pPr>
            <w:r>
              <w:rPr>
                <w:rFonts w:hint="eastAsia" w:ascii="宋体" w:hAnsi="宋体" w:eastAsia="宋体" w:cs="宋体"/>
                <w:color w:val="auto"/>
              </w:rPr>
              <w:t>检查报告单显示</w:t>
            </w:r>
          </w:p>
        </w:tc>
        <w:tc>
          <w:tcPr>
            <w:tcW w:w="700" w:type="dxa"/>
            <w:vMerge w:val="continue"/>
            <w:noWrap w:val="0"/>
            <w:vAlign w:val="center"/>
          </w:tcPr>
          <w:p w14:paraId="2F4C465E">
            <w:pPr>
              <w:shd w:val="clear"/>
              <w:spacing w:line="240" w:lineRule="auto"/>
              <w:rPr>
                <w:rFonts w:hint="eastAsia" w:ascii="宋体" w:hAnsi="宋体" w:eastAsia="宋体" w:cs="宋体"/>
                <w:color w:val="auto"/>
              </w:rPr>
            </w:pPr>
          </w:p>
        </w:tc>
        <w:tc>
          <w:tcPr>
            <w:tcW w:w="631" w:type="dxa"/>
            <w:vMerge w:val="continue"/>
            <w:noWrap w:val="0"/>
            <w:vAlign w:val="center"/>
          </w:tcPr>
          <w:p w14:paraId="03C31156">
            <w:pPr>
              <w:shd w:val="clear"/>
              <w:spacing w:line="240" w:lineRule="auto"/>
              <w:rPr>
                <w:rFonts w:hint="eastAsia" w:ascii="宋体" w:hAnsi="宋体" w:eastAsia="宋体" w:cs="宋体"/>
                <w:color w:val="auto"/>
              </w:rPr>
            </w:pPr>
          </w:p>
        </w:tc>
      </w:tr>
      <w:tr w14:paraId="34C701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0" w:type="dxa"/>
            <w:vMerge w:val="continue"/>
            <w:noWrap w:val="0"/>
            <w:vAlign w:val="top"/>
          </w:tcPr>
          <w:p w14:paraId="6BE69CEB">
            <w:pPr>
              <w:shd w:val="clear"/>
              <w:spacing w:line="240" w:lineRule="auto"/>
              <w:rPr>
                <w:rFonts w:hint="eastAsia" w:ascii="宋体" w:hAnsi="宋体" w:eastAsia="宋体" w:cs="宋体"/>
                <w:color w:val="auto"/>
              </w:rPr>
            </w:pPr>
          </w:p>
        </w:tc>
        <w:tc>
          <w:tcPr>
            <w:tcW w:w="1200" w:type="dxa"/>
            <w:vMerge w:val="continue"/>
            <w:noWrap w:val="0"/>
            <w:vAlign w:val="top"/>
          </w:tcPr>
          <w:p w14:paraId="05CB325E">
            <w:pPr>
              <w:shd w:val="clear"/>
              <w:spacing w:line="240" w:lineRule="auto"/>
              <w:rPr>
                <w:rFonts w:hint="eastAsia" w:ascii="宋体" w:hAnsi="宋体" w:eastAsia="宋体" w:cs="宋体"/>
                <w:color w:val="auto"/>
              </w:rPr>
            </w:pPr>
          </w:p>
        </w:tc>
        <w:tc>
          <w:tcPr>
            <w:tcW w:w="5266" w:type="dxa"/>
            <w:noWrap w:val="0"/>
            <w:vAlign w:val="center"/>
          </w:tcPr>
          <w:p w14:paraId="44BC6BE6">
            <w:pPr>
              <w:shd w:val="clear"/>
              <w:spacing w:line="240" w:lineRule="auto"/>
              <w:rPr>
                <w:rFonts w:hint="eastAsia" w:ascii="宋体" w:hAnsi="宋体" w:eastAsia="宋体" w:cs="宋体"/>
                <w:color w:val="auto"/>
              </w:rPr>
            </w:pPr>
            <w:r>
              <w:rPr>
                <w:rFonts w:hint="eastAsia" w:ascii="宋体" w:hAnsi="宋体" w:eastAsia="宋体" w:cs="宋体"/>
                <w:color w:val="auto"/>
              </w:rPr>
              <w:t>查看检查报告单图像（阅片）</w:t>
            </w:r>
          </w:p>
        </w:tc>
        <w:tc>
          <w:tcPr>
            <w:tcW w:w="700" w:type="dxa"/>
            <w:vMerge w:val="continue"/>
            <w:noWrap w:val="0"/>
            <w:vAlign w:val="center"/>
          </w:tcPr>
          <w:p w14:paraId="59312365">
            <w:pPr>
              <w:shd w:val="clear"/>
              <w:spacing w:line="240" w:lineRule="auto"/>
              <w:rPr>
                <w:rFonts w:hint="eastAsia" w:ascii="宋体" w:hAnsi="宋体" w:eastAsia="宋体" w:cs="宋体"/>
                <w:color w:val="auto"/>
              </w:rPr>
            </w:pPr>
          </w:p>
        </w:tc>
        <w:tc>
          <w:tcPr>
            <w:tcW w:w="631" w:type="dxa"/>
            <w:vMerge w:val="continue"/>
            <w:noWrap w:val="0"/>
            <w:vAlign w:val="center"/>
          </w:tcPr>
          <w:p w14:paraId="788EBB6F">
            <w:pPr>
              <w:shd w:val="clear"/>
              <w:spacing w:line="240" w:lineRule="auto"/>
              <w:rPr>
                <w:rFonts w:hint="eastAsia" w:ascii="宋体" w:hAnsi="宋体" w:eastAsia="宋体" w:cs="宋体"/>
                <w:color w:val="auto"/>
              </w:rPr>
            </w:pPr>
          </w:p>
        </w:tc>
      </w:tr>
      <w:tr w14:paraId="1E7856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90" w:type="dxa"/>
            <w:vMerge w:val="continue"/>
            <w:noWrap w:val="0"/>
            <w:vAlign w:val="top"/>
          </w:tcPr>
          <w:p w14:paraId="5F3FDCC5">
            <w:pPr>
              <w:shd w:val="clear"/>
              <w:spacing w:line="240" w:lineRule="auto"/>
              <w:rPr>
                <w:rFonts w:hint="eastAsia" w:ascii="宋体" w:hAnsi="宋体" w:eastAsia="宋体" w:cs="宋体"/>
                <w:color w:val="auto"/>
              </w:rPr>
            </w:pPr>
          </w:p>
        </w:tc>
        <w:tc>
          <w:tcPr>
            <w:tcW w:w="1200" w:type="dxa"/>
            <w:vMerge w:val="restart"/>
            <w:noWrap w:val="0"/>
            <w:vAlign w:val="center"/>
          </w:tcPr>
          <w:p w14:paraId="6C46817A">
            <w:pPr>
              <w:shd w:val="clear"/>
              <w:spacing w:line="240" w:lineRule="auto"/>
              <w:rPr>
                <w:rFonts w:hint="eastAsia" w:ascii="宋体" w:hAnsi="宋体" w:eastAsia="宋体" w:cs="宋体"/>
                <w:color w:val="auto"/>
              </w:rPr>
            </w:pPr>
            <w:r>
              <w:rPr>
                <w:rFonts w:hint="eastAsia" w:ascii="宋体" w:hAnsi="宋体" w:eastAsia="宋体" w:cs="宋体"/>
                <w:color w:val="auto"/>
              </w:rPr>
              <w:t>电子病历</w:t>
            </w:r>
          </w:p>
        </w:tc>
        <w:tc>
          <w:tcPr>
            <w:tcW w:w="5266" w:type="dxa"/>
            <w:noWrap w:val="0"/>
            <w:vAlign w:val="center"/>
          </w:tcPr>
          <w:p w14:paraId="25FE7A36">
            <w:pPr>
              <w:shd w:val="clear"/>
              <w:spacing w:line="240" w:lineRule="auto"/>
              <w:rPr>
                <w:rFonts w:hint="eastAsia" w:ascii="宋体" w:hAnsi="宋体" w:eastAsia="宋体" w:cs="宋体"/>
                <w:color w:val="auto"/>
              </w:rPr>
            </w:pPr>
            <w:r>
              <w:rPr>
                <w:rFonts w:hint="eastAsia" w:ascii="宋体" w:hAnsi="宋体" w:eastAsia="宋体" w:cs="宋体"/>
                <w:color w:val="auto"/>
              </w:rPr>
              <w:t>住院病历</w:t>
            </w:r>
          </w:p>
        </w:tc>
        <w:tc>
          <w:tcPr>
            <w:tcW w:w="700" w:type="dxa"/>
            <w:vMerge w:val="continue"/>
            <w:noWrap w:val="0"/>
            <w:vAlign w:val="center"/>
          </w:tcPr>
          <w:p w14:paraId="2752135A">
            <w:pPr>
              <w:shd w:val="clear"/>
              <w:spacing w:line="240" w:lineRule="auto"/>
              <w:rPr>
                <w:rFonts w:hint="eastAsia" w:ascii="宋体" w:hAnsi="宋体" w:eastAsia="宋体" w:cs="宋体"/>
                <w:color w:val="auto"/>
              </w:rPr>
            </w:pPr>
          </w:p>
        </w:tc>
        <w:tc>
          <w:tcPr>
            <w:tcW w:w="631" w:type="dxa"/>
            <w:vMerge w:val="continue"/>
            <w:noWrap w:val="0"/>
            <w:vAlign w:val="center"/>
          </w:tcPr>
          <w:p w14:paraId="7EAEF2B1">
            <w:pPr>
              <w:shd w:val="clear"/>
              <w:spacing w:line="240" w:lineRule="auto"/>
              <w:rPr>
                <w:rFonts w:hint="eastAsia" w:ascii="宋体" w:hAnsi="宋体" w:eastAsia="宋体" w:cs="宋体"/>
                <w:color w:val="auto"/>
              </w:rPr>
            </w:pPr>
          </w:p>
        </w:tc>
      </w:tr>
      <w:tr w14:paraId="29E77E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0" w:type="dxa"/>
            <w:vMerge w:val="continue"/>
            <w:noWrap w:val="0"/>
            <w:vAlign w:val="top"/>
          </w:tcPr>
          <w:p w14:paraId="051570E2">
            <w:pPr>
              <w:shd w:val="clear"/>
              <w:spacing w:line="240" w:lineRule="auto"/>
              <w:rPr>
                <w:rFonts w:hint="eastAsia" w:ascii="宋体" w:hAnsi="宋体" w:eastAsia="宋体" w:cs="宋体"/>
                <w:color w:val="auto"/>
              </w:rPr>
            </w:pPr>
          </w:p>
        </w:tc>
        <w:tc>
          <w:tcPr>
            <w:tcW w:w="1200" w:type="dxa"/>
            <w:vMerge w:val="continue"/>
            <w:noWrap w:val="0"/>
            <w:vAlign w:val="top"/>
          </w:tcPr>
          <w:p w14:paraId="6383F44D">
            <w:pPr>
              <w:shd w:val="clear"/>
              <w:spacing w:line="240" w:lineRule="auto"/>
              <w:rPr>
                <w:rFonts w:hint="eastAsia" w:ascii="宋体" w:hAnsi="宋体" w:eastAsia="宋体" w:cs="宋体"/>
                <w:color w:val="auto"/>
              </w:rPr>
            </w:pPr>
          </w:p>
        </w:tc>
        <w:tc>
          <w:tcPr>
            <w:tcW w:w="5266" w:type="dxa"/>
            <w:noWrap w:val="0"/>
            <w:vAlign w:val="center"/>
          </w:tcPr>
          <w:p w14:paraId="2287CB55">
            <w:pPr>
              <w:shd w:val="clear"/>
              <w:spacing w:line="240" w:lineRule="auto"/>
              <w:rPr>
                <w:rFonts w:hint="eastAsia" w:ascii="宋体" w:hAnsi="宋体" w:eastAsia="宋体" w:cs="宋体"/>
                <w:color w:val="auto"/>
              </w:rPr>
            </w:pPr>
            <w:r>
              <w:rPr>
                <w:rFonts w:hint="eastAsia" w:ascii="宋体" w:hAnsi="宋体" w:eastAsia="宋体" w:cs="宋体"/>
                <w:color w:val="auto"/>
              </w:rPr>
              <w:t>护理病历</w:t>
            </w:r>
          </w:p>
        </w:tc>
        <w:tc>
          <w:tcPr>
            <w:tcW w:w="700" w:type="dxa"/>
            <w:vMerge w:val="continue"/>
            <w:noWrap w:val="0"/>
            <w:vAlign w:val="center"/>
          </w:tcPr>
          <w:p w14:paraId="34E6F311">
            <w:pPr>
              <w:shd w:val="clear"/>
              <w:spacing w:line="240" w:lineRule="auto"/>
              <w:rPr>
                <w:rFonts w:hint="eastAsia" w:ascii="宋体" w:hAnsi="宋体" w:eastAsia="宋体" w:cs="宋体"/>
                <w:color w:val="auto"/>
              </w:rPr>
            </w:pPr>
          </w:p>
        </w:tc>
        <w:tc>
          <w:tcPr>
            <w:tcW w:w="631" w:type="dxa"/>
            <w:vMerge w:val="continue"/>
            <w:noWrap w:val="0"/>
            <w:vAlign w:val="center"/>
          </w:tcPr>
          <w:p w14:paraId="23758D06">
            <w:pPr>
              <w:shd w:val="clear"/>
              <w:spacing w:line="240" w:lineRule="auto"/>
              <w:rPr>
                <w:rFonts w:hint="eastAsia" w:ascii="宋体" w:hAnsi="宋体" w:eastAsia="宋体" w:cs="宋体"/>
                <w:color w:val="auto"/>
              </w:rPr>
            </w:pPr>
          </w:p>
        </w:tc>
      </w:tr>
      <w:tr w14:paraId="6D657D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0" w:type="dxa"/>
            <w:vMerge w:val="continue"/>
            <w:noWrap w:val="0"/>
            <w:vAlign w:val="top"/>
          </w:tcPr>
          <w:p w14:paraId="5C2F1F36">
            <w:pPr>
              <w:shd w:val="clear"/>
              <w:spacing w:line="240" w:lineRule="auto"/>
              <w:rPr>
                <w:rFonts w:hint="eastAsia" w:ascii="宋体" w:hAnsi="宋体" w:eastAsia="宋体" w:cs="宋体"/>
                <w:color w:val="auto"/>
              </w:rPr>
            </w:pPr>
          </w:p>
        </w:tc>
        <w:tc>
          <w:tcPr>
            <w:tcW w:w="1200" w:type="dxa"/>
            <w:noWrap w:val="0"/>
            <w:vAlign w:val="center"/>
          </w:tcPr>
          <w:p w14:paraId="4603DBC4">
            <w:pPr>
              <w:shd w:val="clear"/>
              <w:spacing w:line="240" w:lineRule="auto"/>
              <w:rPr>
                <w:rFonts w:hint="eastAsia" w:ascii="宋体" w:hAnsi="宋体" w:eastAsia="宋体" w:cs="宋体"/>
                <w:color w:val="auto"/>
              </w:rPr>
            </w:pPr>
            <w:r>
              <w:rPr>
                <w:rFonts w:hint="eastAsia" w:ascii="宋体" w:hAnsi="宋体" w:eastAsia="宋体" w:cs="宋体"/>
                <w:color w:val="auto"/>
              </w:rPr>
              <w:t>医嘱管理</w:t>
            </w:r>
          </w:p>
        </w:tc>
        <w:tc>
          <w:tcPr>
            <w:tcW w:w="5266" w:type="dxa"/>
            <w:noWrap w:val="0"/>
            <w:vAlign w:val="center"/>
          </w:tcPr>
          <w:p w14:paraId="5B3B341B">
            <w:pPr>
              <w:shd w:val="clear"/>
              <w:spacing w:line="240" w:lineRule="auto"/>
              <w:rPr>
                <w:rFonts w:hint="eastAsia" w:ascii="宋体" w:hAnsi="宋体" w:eastAsia="宋体" w:cs="宋体"/>
                <w:color w:val="auto"/>
              </w:rPr>
            </w:pPr>
            <w:r>
              <w:rPr>
                <w:rFonts w:hint="eastAsia" w:ascii="宋体" w:hAnsi="宋体" w:eastAsia="宋体" w:cs="宋体"/>
                <w:color w:val="auto"/>
              </w:rPr>
              <w:t>医嘱列表</w:t>
            </w:r>
          </w:p>
        </w:tc>
        <w:tc>
          <w:tcPr>
            <w:tcW w:w="700" w:type="dxa"/>
            <w:vMerge w:val="continue"/>
            <w:noWrap w:val="0"/>
            <w:vAlign w:val="center"/>
          </w:tcPr>
          <w:p w14:paraId="6CB9065E">
            <w:pPr>
              <w:shd w:val="clear"/>
              <w:spacing w:line="240" w:lineRule="auto"/>
              <w:rPr>
                <w:rFonts w:hint="eastAsia" w:ascii="宋体" w:hAnsi="宋体" w:eastAsia="宋体" w:cs="宋体"/>
                <w:color w:val="auto"/>
              </w:rPr>
            </w:pPr>
          </w:p>
        </w:tc>
        <w:tc>
          <w:tcPr>
            <w:tcW w:w="631" w:type="dxa"/>
            <w:vMerge w:val="continue"/>
            <w:noWrap w:val="0"/>
            <w:vAlign w:val="center"/>
          </w:tcPr>
          <w:p w14:paraId="496B0E87">
            <w:pPr>
              <w:shd w:val="clear"/>
              <w:spacing w:line="240" w:lineRule="auto"/>
              <w:rPr>
                <w:rFonts w:hint="eastAsia" w:ascii="宋体" w:hAnsi="宋体" w:eastAsia="宋体" w:cs="宋体"/>
                <w:color w:val="auto"/>
              </w:rPr>
            </w:pPr>
          </w:p>
        </w:tc>
      </w:tr>
      <w:tr w14:paraId="059710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0" w:type="dxa"/>
            <w:vMerge w:val="restart"/>
            <w:noWrap w:val="0"/>
            <w:vAlign w:val="top"/>
          </w:tcPr>
          <w:p w14:paraId="63D93A59">
            <w:pPr>
              <w:shd w:val="clear"/>
              <w:spacing w:line="240" w:lineRule="auto"/>
              <w:rPr>
                <w:rFonts w:hint="eastAsia" w:ascii="宋体" w:hAnsi="宋体" w:eastAsia="宋体" w:cs="宋体"/>
                <w:color w:val="auto"/>
              </w:rPr>
            </w:pPr>
            <w:r>
              <w:rPr>
                <w:rFonts w:hint="eastAsia" w:ascii="宋体" w:hAnsi="宋体" w:eastAsia="宋体" w:cs="宋体"/>
                <w:color w:val="auto"/>
              </w:rPr>
              <w:t>移动门诊输液</w:t>
            </w:r>
          </w:p>
        </w:tc>
        <w:tc>
          <w:tcPr>
            <w:tcW w:w="1200" w:type="dxa"/>
            <w:noWrap w:val="0"/>
            <w:vAlign w:val="center"/>
          </w:tcPr>
          <w:p w14:paraId="037AD9BF">
            <w:pPr>
              <w:shd w:val="clear"/>
              <w:spacing w:line="240" w:lineRule="auto"/>
              <w:rPr>
                <w:rFonts w:hint="eastAsia" w:ascii="宋体" w:hAnsi="宋体" w:eastAsia="宋体" w:cs="宋体"/>
                <w:color w:val="auto"/>
              </w:rPr>
            </w:pPr>
            <w:r>
              <w:rPr>
                <w:rFonts w:hint="eastAsia" w:ascii="宋体" w:hAnsi="宋体" w:eastAsia="宋体" w:cs="宋体"/>
                <w:color w:val="auto"/>
              </w:rPr>
              <w:t>配液管理</w:t>
            </w:r>
          </w:p>
        </w:tc>
        <w:tc>
          <w:tcPr>
            <w:tcW w:w="5266" w:type="dxa"/>
            <w:noWrap w:val="0"/>
            <w:vAlign w:val="center"/>
          </w:tcPr>
          <w:p w14:paraId="2C064184">
            <w:pPr>
              <w:shd w:val="clear"/>
              <w:spacing w:line="240" w:lineRule="auto"/>
              <w:rPr>
                <w:rFonts w:hint="eastAsia" w:ascii="宋体" w:hAnsi="宋体" w:eastAsia="宋体" w:cs="宋体"/>
                <w:color w:val="auto"/>
              </w:rPr>
            </w:pPr>
            <w:r>
              <w:rPr>
                <w:rFonts w:hint="eastAsia" w:ascii="宋体" w:hAnsi="宋体" w:eastAsia="宋体" w:cs="宋体"/>
                <w:color w:val="auto"/>
              </w:rPr>
              <w:t>主要用于门诊病人配液信息的查看，核对和记录.</w:t>
            </w:r>
          </w:p>
        </w:tc>
        <w:tc>
          <w:tcPr>
            <w:tcW w:w="700" w:type="dxa"/>
            <w:vMerge w:val="continue"/>
            <w:noWrap w:val="0"/>
            <w:vAlign w:val="center"/>
          </w:tcPr>
          <w:p w14:paraId="3726B018">
            <w:pPr>
              <w:shd w:val="clear"/>
              <w:spacing w:line="240" w:lineRule="auto"/>
              <w:rPr>
                <w:rFonts w:hint="eastAsia" w:ascii="宋体" w:hAnsi="宋体" w:eastAsia="宋体" w:cs="宋体"/>
                <w:color w:val="auto"/>
              </w:rPr>
            </w:pPr>
          </w:p>
        </w:tc>
        <w:tc>
          <w:tcPr>
            <w:tcW w:w="631" w:type="dxa"/>
            <w:vMerge w:val="continue"/>
            <w:noWrap w:val="0"/>
            <w:vAlign w:val="center"/>
          </w:tcPr>
          <w:p w14:paraId="6CF75158">
            <w:pPr>
              <w:shd w:val="clear"/>
              <w:spacing w:line="240" w:lineRule="auto"/>
              <w:rPr>
                <w:rFonts w:hint="eastAsia" w:ascii="宋体" w:hAnsi="宋体" w:eastAsia="宋体" w:cs="宋体"/>
                <w:color w:val="auto"/>
              </w:rPr>
            </w:pPr>
          </w:p>
        </w:tc>
      </w:tr>
      <w:tr w14:paraId="7BBBB8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0" w:type="dxa"/>
            <w:vMerge w:val="continue"/>
            <w:noWrap w:val="0"/>
            <w:vAlign w:val="top"/>
          </w:tcPr>
          <w:p w14:paraId="13E3230C">
            <w:pPr>
              <w:shd w:val="clear"/>
              <w:spacing w:line="240" w:lineRule="auto"/>
              <w:rPr>
                <w:rFonts w:hint="eastAsia" w:ascii="宋体" w:hAnsi="宋体" w:eastAsia="宋体" w:cs="宋体"/>
                <w:color w:val="auto"/>
              </w:rPr>
            </w:pPr>
          </w:p>
        </w:tc>
        <w:tc>
          <w:tcPr>
            <w:tcW w:w="1200" w:type="dxa"/>
            <w:noWrap w:val="0"/>
            <w:vAlign w:val="center"/>
          </w:tcPr>
          <w:p w14:paraId="76E84D08">
            <w:pPr>
              <w:shd w:val="clear"/>
              <w:spacing w:line="240" w:lineRule="auto"/>
              <w:rPr>
                <w:rFonts w:hint="eastAsia" w:ascii="宋体" w:hAnsi="宋体" w:eastAsia="宋体" w:cs="宋体"/>
                <w:color w:val="auto"/>
              </w:rPr>
            </w:pPr>
            <w:r>
              <w:rPr>
                <w:rFonts w:hint="eastAsia" w:ascii="宋体" w:hAnsi="宋体" w:eastAsia="宋体" w:cs="宋体"/>
                <w:color w:val="auto"/>
              </w:rPr>
              <w:t>穿刺登记</w:t>
            </w:r>
          </w:p>
        </w:tc>
        <w:tc>
          <w:tcPr>
            <w:tcW w:w="5266" w:type="dxa"/>
            <w:noWrap w:val="0"/>
            <w:vAlign w:val="center"/>
          </w:tcPr>
          <w:p w14:paraId="3330251B">
            <w:pPr>
              <w:shd w:val="clear"/>
              <w:spacing w:line="240" w:lineRule="auto"/>
              <w:rPr>
                <w:rFonts w:hint="eastAsia" w:ascii="宋体" w:hAnsi="宋体" w:eastAsia="宋体" w:cs="宋体"/>
                <w:color w:val="auto"/>
              </w:rPr>
            </w:pPr>
            <w:r>
              <w:rPr>
                <w:rFonts w:hint="eastAsia" w:ascii="宋体" w:hAnsi="宋体" w:eastAsia="宋体" w:cs="宋体"/>
                <w:color w:val="auto"/>
              </w:rPr>
              <w:t>核对病人信息，进行穿刺登记（可选择座位），利用PDA扫描患者的条码和输液袋条码，两者信息进行匹配，信息匹配成功作为输液操作开始的前提。</w:t>
            </w:r>
          </w:p>
        </w:tc>
        <w:tc>
          <w:tcPr>
            <w:tcW w:w="700" w:type="dxa"/>
            <w:vMerge w:val="continue"/>
            <w:noWrap w:val="0"/>
            <w:vAlign w:val="center"/>
          </w:tcPr>
          <w:p w14:paraId="445ED54D">
            <w:pPr>
              <w:shd w:val="clear"/>
              <w:spacing w:line="240" w:lineRule="auto"/>
              <w:rPr>
                <w:rFonts w:hint="eastAsia" w:ascii="宋体" w:hAnsi="宋体" w:eastAsia="宋体" w:cs="宋体"/>
                <w:color w:val="auto"/>
              </w:rPr>
            </w:pPr>
          </w:p>
        </w:tc>
        <w:tc>
          <w:tcPr>
            <w:tcW w:w="631" w:type="dxa"/>
            <w:vMerge w:val="continue"/>
            <w:noWrap w:val="0"/>
            <w:vAlign w:val="center"/>
          </w:tcPr>
          <w:p w14:paraId="0EB2E117">
            <w:pPr>
              <w:shd w:val="clear"/>
              <w:spacing w:line="240" w:lineRule="auto"/>
              <w:rPr>
                <w:rFonts w:hint="eastAsia" w:ascii="宋体" w:hAnsi="宋体" w:eastAsia="宋体" w:cs="宋体"/>
                <w:color w:val="auto"/>
              </w:rPr>
            </w:pPr>
          </w:p>
        </w:tc>
      </w:tr>
      <w:tr w14:paraId="5FB1C1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0" w:type="dxa"/>
            <w:vMerge w:val="continue"/>
            <w:noWrap w:val="0"/>
            <w:vAlign w:val="top"/>
          </w:tcPr>
          <w:p w14:paraId="4F13A640">
            <w:pPr>
              <w:shd w:val="clear"/>
              <w:spacing w:line="240" w:lineRule="auto"/>
              <w:rPr>
                <w:rFonts w:hint="eastAsia" w:ascii="宋体" w:hAnsi="宋体" w:eastAsia="宋体" w:cs="宋体"/>
                <w:color w:val="auto"/>
              </w:rPr>
            </w:pPr>
          </w:p>
        </w:tc>
        <w:tc>
          <w:tcPr>
            <w:tcW w:w="1200" w:type="dxa"/>
            <w:noWrap w:val="0"/>
            <w:vAlign w:val="center"/>
          </w:tcPr>
          <w:p w14:paraId="10E6A5F1">
            <w:pPr>
              <w:shd w:val="clear"/>
              <w:spacing w:line="240" w:lineRule="auto"/>
              <w:rPr>
                <w:rFonts w:hint="eastAsia" w:ascii="宋体" w:hAnsi="宋体" w:eastAsia="宋体" w:cs="宋体"/>
                <w:color w:val="auto"/>
              </w:rPr>
            </w:pPr>
            <w:r>
              <w:rPr>
                <w:rFonts w:hint="eastAsia" w:ascii="宋体" w:hAnsi="宋体" w:eastAsia="宋体" w:cs="宋体"/>
                <w:color w:val="auto"/>
              </w:rPr>
              <w:t>医嘱执行</w:t>
            </w:r>
          </w:p>
        </w:tc>
        <w:tc>
          <w:tcPr>
            <w:tcW w:w="5266" w:type="dxa"/>
            <w:noWrap w:val="0"/>
            <w:vAlign w:val="center"/>
          </w:tcPr>
          <w:p w14:paraId="7B67585E">
            <w:pPr>
              <w:shd w:val="clear"/>
              <w:spacing w:line="240" w:lineRule="auto"/>
              <w:rPr>
                <w:rFonts w:hint="eastAsia" w:ascii="宋体" w:hAnsi="宋体" w:eastAsia="宋体" w:cs="宋体"/>
                <w:color w:val="auto"/>
              </w:rPr>
            </w:pPr>
            <w:r>
              <w:rPr>
                <w:rFonts w:hint="eastAsia" w:ascii="宋体" w:hAnsi="宋体" w:eastAsia="宋体" w:cs="宋体"/>
                <w:color w:val="auto"/>
              </w:rPr>
              <w:t>查看医嘱信息，皮试观察录入，输液巡视（可记录患者心率、滴速、血压、实入量</w:t>
            </w:r>
          </w:p>
        </w:tc>
        <w:tc>
          <w:tcPr>
            <w:tcW w:w="700" w:type="dxa"/>
            <w:vMerge w:val="continue"/>
            <w:noWrap w:val="0"/>
            <w:vAlign w:val="center"/>
          </w:tcPr>
          <w:p w14:paraId="6F99AD04">
            <w:pPr>
              <w:shd w:val="clear"/>
              <w:spacing w:line="240" w:lineRule="auto"/>
              <w:rPr>
                <w:rFonts w:hint="eastAsia" w:ascii="宋体" w:hAnsi="宋体" w:eastAsia="宋体" w:cs="宋体"/>
                <w:color w:val="auto"/>
              </w:rPr>
            </w:pPr>
          </w:p>
        </w:tc>
        <w:tc>
          <w:tcPr>
            <w:tcW w:w="631" w:type="dxa"/>
            <w:vMerge w:val="continue"/>
            <w:noWrap w:val="0"/>
            <w:vAlign w:val="center"/>
          </w:tcPr>
          <w:p w14:paraId="77954008">
            <w:pPr>
              <w:shd w:val="clear"/>
              <w:spacing w:line="240" w:lineRule="auto"/>
              <w:rPr>
                <w:rFonts w:hint="eastAsia" w:ascii="宋体" w:hAnsi="宋体" w:eastAsia="宋体" w:cs="宋体"/>
                <w:color w:val="auto"/>
              </w:rPr>
            </w:pPr>
          </w:p>
        </w:tc>
      </w:tr>
      <w:tr w14:paraId="075524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0" w:type="dxa"/>
            <w:vMerge w:val="continue"/>
            <w:noWrap w:val="0"/>
            <w:vAlign w:val="top"/>
          </w:tcPr>
          <w:p w14:paraId="2C921F2C">
            <w:pPr>
              <w:shd w:val="clear"/>
              <w:spacing w:line="240" w:lineRule="auto"/>
              <w:rPr>
                <w:rFonts w:hint="eastAsia" w:ascii="宋体" w:hAnsi="宋体" w:eastAsia="宋体" w:cs="宋体"/>
                <w:color w:val="auto"/>
              </w:rPr>
            </w:pPr>
          </w:p>
        </w:tc>
        <w:tc>
          <w:tcPr>
            <w:tcW w:w="1200" w:type="dxa"/>
            <w:noWrap w:val="0"/>
            <w:vAlign w:val="center"/>
          </w:tcPr>
          <w:p w14:paraId="0F22D12B">
            <w:pPr>
              <w:shd w:val="clear"/>
              <w:spacing w:line="240" w:lineRule="auto"/>
              <w:rPr>
                <w:rFonts w:hint="eastAsia" w:ascii="宋体" w:hAnsi="宋体" w:eastAsia="宋体" w:cs="宋体"/>
                <w:color w:val="auto"/>
              </w:rPr>
            </w:pPr>
            <w:r>
              <w:rPr>
                <w:rFonts w:hint="eastAsia" w:ascii="宋体" w:hAnsi="宋体" w:eastAsia="宋体" w:cs="宋体"/>
                <w:color w:val="auto"/>
              </w:rPr>
              <w:t>皮试管理</w:t>
            </w:r>
          </w:p>
        </w:tc>
        <w:tc>
          <w:tcPr>
            <w:tcW w:w="5266" w:type="dxa"/>
            <w:noWrap w:val="0"/>
            <w:vAlign w:val="center"/>
          </w:tcPr>
          <w:p w14:paraId="7030215E">
            <w:pPr>
              <w:shd w:val="clear"/>
              <w:spacing w:line="240" w:lineRule="auto"/>
              <w:rPr>
                <w:rFonts w:hint="eastAsia" w:ascii="宋体" w:hAnsi="宋体" w:eastAsia="宋体" w:cs="宋体"/>
                <w:color w:val="auto"/>
              </w:rPr>
            </w:pPr>
            <w:r>
              <w:rPr>
                <w:rFonts w:hint="eastAsia" w:ascii="宋体" w:hAnsi="宋体" w:eastAsia="宋体" w:cs="宋体"/>
                <w:color w:val="auto"/>
              </w:rPr>
              <w:t>皮试管理系统实现了皮试接单、皮试时间提醒、皮试结果录入、皮试结果提醒（与输液系统关联）等功能，实现皮试的全过程闭环管理</w:t>
            </w:r>
          </w:p>
        </w:tc>
        <w:tc>
          <w:tcPr>
            <w:tcW w:w="700" w:type="dxa"/>
            <w:vMerge w:val="continue"/>
            <w:noWrap w:val="0"/>
            <w:vAlign w:val="center"/>
          </w:tcPr>
          <w:p w14:paraId="73775470">
            <w:pPr>
              <w:shd w:val="clear"/>
              <w:spacing w:line="240" w:lineRule="auto"/>
              <w:rPr>
                <w:rFonts w:hint="eastAsia" w:ascii="宋体" w:hAnsi="宋体" w:eastAsia="宋体" w:cs="宋体"/>
                <w:color w:val="auto"/>
              </w:rPr>
            </w:pPr>
          </w:p>
        </w:tc>
        <w:tc>
          <w:tcPr>
            <w:tcW w:w="631" w:type="dxa"/>
            <w:vMerge w:val="continue"/>
            <w:noWrap w:val="0"/>
            <w:vAlign w:val="center"/>
          </w:tcPr>
          <w:p w14:paraId="35913F3C">
            <w:pPr>
              <w:shd w:val="clear"/>
              <w:spacing w:line="240" w:lineRule="auto"/>
              <w:rPr>
                <w:rFonts w:hint="eastAsia" w:ascii="宋体" w:hAnsi="宋体" w:eastAsia="宋体" w:cs="宋体"/>
                <w:color w:val="auto"/>
              </w:rPr>
            </w:pPr>
          </w:p>
        </w:tc>
      </w:tr>
    </w:tbl>
    <w:p w14:paraId="6EAF82FD">
      <w:pPr>
        <w:pStyle w:val="4"/>
        <w:numPr>
          <w:ilvl w:val="2"/>
          <w:numId w:val="0"/>
        </w:numPr>
        <w:shd w:val="clear"/>
        <w:spacing w:line="240" w:lineRule="auto"/>
        <w:rPr>
          <w:rFonts w:hint="eastAsia" w:ascii="宋体" w:hAnsi="宋体" w:eastAsia="宋体" w:cs="宋体"/>
          <w:color w:val="auto"/>
          <w:lang w:val="en-US" w:eastAsia="zh-CN"/>
        </w:rPr>
        <w:sectPr>
          <w:pgSz w:w="11906" w:h="16838"/>
          <w:pgMar w:top="1440" w:right="1800" w:bottom="1440" w:left="1800" w:header="851" w:footer="992" w:gutter="0"/>
          <w:cols w:space="720" w:num="1"/>
          <w:docGrid w:type="lines" w:linePitch="312" w:charSpace="0"/>
        </w:sectPr>
      </w:pPr>
    </w:p>
    <w:p w14:paraId="5613463D">
      <w:pPr>
        <w:pStyle w:val="4"/>
        <w:numPr>
          <w:ilvl w:val="2"/>
          <w:numId w:val="0"/>
        </w:numPr>
        <w:shd w:val="clear"/>
        <w:spacing w:line="240" w:lineRule="auto"/>
        <w:rPr>
          <w:rFonts w:hint="eastAsia" w:ascii="宋体" w:hAnsi="宋体" w:eastAsia="宋体" w:cs="宋体"/>
          <w:color w:val="auto"/>
          <w:lang w:val="en-US" w:eastAsia="zh-CN"/>
        </w:rPr>
      </w:pPr>
      <w:r>
        <w:rPr>
          <w:rFonts w:hint="eastAsia" w:ascii="宋体" w:hAnsi="宋体" w:eastAsia="宋体" w:cs="宋体"/>
          <w:color w:val="auto"/>
          <w:lang w:val="en-US" w:eastAsia="zh-CN"/>
        </w:rPr>
        <w:t>（2）移动医护配套终端</w:t>
      </w:r>
    </w:p>
    <w:tbl>
      <w:tblPr>
        <w:tblStyle w:val="12"/>
        <w:tblW w:w="8897" w:type="dxa"/>
        <w:tblInd w:w="-26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140"/>
        <w:gridCol w:w="6350"/>
        <w:gridCol w:w="700"/>
        <w:gridCol w:w="707"/>
      </w:tblGrid>
      <w:tr w14:paraId="4AFFEA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1140" w:type="dxa"/>
            <w:shd w:val="clear" w:color="auto" w:fill="auto"/>
            <w:noWrap w:val="0"/>
            <w:vAlign w:val="center"/>
          </w:tcPr>
          <w:p w14:paraId="1DD0EC0A">
            <w:pPr>
              <w:shd w:val="clear"/>
              <w:spacing w:line="240" w:lineRule="auto"/>
              <w:jc w:val="center"/>
              <w:rPr>
                <w:rFonts w:hint="eastAsia" w:ascii="宋体" w:hAnsi="宋体" w:eastAsia="宋体" w:cs="宋体"/>
                <w:b/>
                <w:bCs/>
                <w:color w:val="auto"/>
                <w:lang w:val="en-US" w:eastAsia="zh-CN"/>
              </w:rPr>
            </w:pPr>
            <w:r>
              <w:rPr>
                <w:rFonts w:hint="eastAsia" w:ascii="宋体" w:hAnsi="宋体" w:eastAsia="宋体" w:cs="宋体"/>
                <w:b/>
                <w:bCs/>
                <w:color w:val="auto"/>
                <w:lang w:val="en-US" w:eastAsia="zh-CN"/>
              </w:rPr>
              <w:t>终端名称</w:t>
            </w:r>
          </w:p>
        </w:tc>
        <w:tc>
          <w:tcPr>
            <w:tcW w:w="6350" w:type="dxa"/>
            <w:shd w:val="clear" w:color="auto" w:fill="auto"/>
            <w:noWrap w:val="0"/>
            <w:vAlign w:val="center"/>
          </w:tcPr>
          <w:p w14:paraId="3D4176AD">
            <w:pPr>
              <w:shd w:val="clear"/>
              <w:spacing w:line="240" w:lineRule="auto"/>
              <w:jc w:val="center"/>
              <w:rPr>
                <w:rFonts w:hint="eastAsia" w:ascii="宋体" w:hAnsi="宋体" w:eastAsia="宋体" w:cs="宋体"/>
                <w:b/>
                <w:bCs/>
                <w:color w:val="auto"/>
                <w:lang w:val="en-US" w:eastAsia="zh-CN"/>
              </w:rPr>
            </w:pPr>
            <w:r>
              <w:rPr>
                <w:rFonts w:hint="eastAsia" w:ascii="宋体" w:hAnsi="宋体" w:eastAsia="宋体" w:cs="宋体"/>
                <w:b/>
                <w:bCs/>
                <w:color w:val="auto"/>
                <w:lang w:val="en-US" w:eastAsia="zh-CN"/>
              </w:rPr>
              <w:t>终端参数</w:t>
            </w:r>
          </w:p>
        </w:tc>
        <w:tc>
          <w:tcPr>
            <w:tcW w:w="700" w:type="dxa"/>
            <w:shd w:val="clear" w:color="auto" w:fill="auto"/>
            <w:noWrap w:val="0"/>
            <w:vAlign w:val="center"/>
          </w:tcPr>
          <w:p w14:paraId="78DF801E">
            <w:pPr>
              <w:shd w:val="clear"/>
              <w:spacing w:line="240" w:lineRule="auto"/>
              <w:jc w:val="center"/>
              <w:rPr>
                <w:rFonts w:hint="eastAsia" w:ascii="宋体" w:hAnsi="宋体" w:eastAsia="宋体" w:cs="宋体"/>
                <w:color w:val="auto"/>
                <w:kern w:val="0"/>
                <w:sz w:val="24"/>
                <w:lang w:bidi="ar"/>
              </w:rPr>
            </w:pPr>
            <w:r>
              <w:rPr>
                <w:rFonts w:hint="eastAsia" w:ascii="宋体" w:hAnsi="宋体" w:eastAsia="宋体" w:cs="宋体"/>
                <w:b/>
                <w:bCs/>
                <w:color w:val="auto"/>
                <w:lang w:val="en-US" w:eastAsia="zh-CN"/>
              </w:rPr>
              <w:t>单位</w:t>
            </w:r>
          </w:p>
        </w:tc>
        <w:tc>
          <w:tcPr>
            <w:tcW w:w="707" w:type="dxa"/>
            <w:shd w:val="clear" w:color="auto" w:fill="auto"/>
            <w:noWrap w:val="0"/>
            <w:vAlign w:val="center"/>
          </w:tcPr>
          <w:p w14:paraId="7D1AA664">
            <w:pPr>
              <w:shd w:val="clear"/>
              <w:spacing w:line="240" w:lineRule="auto"/>
              <w:jc w:val="center"/>
              <w:rPr>
                <w:rFonts w:hint="eastAsia" w:ascii="宋体" w:hAnsi="宋体" w:eastAsia="宋体" w:cs="宋体"/>
                <w:color w:val="auto"/>
                <w:kern w:val="0"/>
                <w:sz w:val="24"/>
                <w:lang w:bidi="ar"/>
              </w:rPr>
            </w:pPr>
            <w:r>
              <w:rPr>
                <w:rFonts w:hint="eastAsia" w:ascii="宋体" w:hAnsi="宋体" w:eastAsia="宋体" w:cs="宋体"/>
                <w:b/>
                <w:bCs/>
                <w:color w:val="auto"/>
                <w:lang w:val="en-US" w:eastAsia="zh-CN"/>
              </w:rPr>
              <w:t>数量</w:t>
            </w:r>
          </w:p>
        </w:tc>
      </w:tr>
      <w:tr w14:paraId="34ADAE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1140" w:type="dxa"/>
            <w:shd w:val="clear" w:color="auto" w:fill="auto"/>
            <w:noWrap w:val="0"/>
            <w:vAlign w:val="center"/>
          </w:tcPr>
          <w:p w14:paraId="02C82D80">
            <w:pPr>
              <w:widowControl/>
              <w:shd w:val="clear"/>
              <w:spacing w:line="240" w:lineRule="auto"/>
              <w:jc w:val="center"/>
              <w:textAlignment w:val="center"/>
              <w:rPr>
                <w:rFonts w:hint="eastAsia" w:ascii="宋体" w:hAnsi="宋体" w:eastAsia="宋体" w:cs="宋体"/>
                <w:color w:val="auto"/>
              </w:rPr>
            </w:pPr>
            <w:r>
              <w:rPr>
                <w:rFonts w:hint="eastAsia" w:ascii="宋体" w:hAnsi="宋体" w:eastAsia="宋体" w:cs="宋体"/>
                <w:color w:val="auto"/>
                <w:kern w:val="0"/>
                <w:sz w:val="24"/>
                <w:lang w:bidi="ar"/>
              </w:rPr>
              <w:t xml:space="preserve">平板电脑 </w:t>
            </w:r>
          </w:p>
        </w:tc>
        <w:tc>
          <w:tcPr>
            <w:tcW w:w="6350" w:type="dxa"/>
            <w:shd w:val="clear" w:color="auto" w:fill="auto"/>
            <w:noWrap w:val="0"/>
            <w:vAlign w:val="center"/>
          </w:tcPr>
          <w:p w14:paraId="104D7EA0">
            <w:pPr>
              <w:widowControl/>
              <w:shd w:val="clear"/>
              <w:spacing w:line="240" w:lineRule="auto"/>
              <w:jc w:val="left"/>
              <w:textAlignment w:val="center"/>
              <w:rPr>
                <w:rFonts w:hint="eastAsia" w:ascii="宋体" w:hAnsi="宋体" w:eastAsia="宋体" w:cs="宋体"/>
                <w:color w:val="auto"/>
                <w:kern w:val="0"/>
                <w:sz w:val="24"/>
                <w:highlight w:val="none"/>
                <w:lang w:bidi="ar"/>
              </w:rPr>
            </w:pPr>
            <w:r>
              <w:rPr>
                <w:rFonts w:hint="eastAsia" w:ascii="宋体" w:hAnsi="宋体" w:eastAsia="宋体" w:cs="宋体"/>
                <w:color w:val="auto"/>
                <w:kern w:val="0"/>
                <w:sz w:val="24"/>
                <w:highlight w:val="none"/>
                <w:lang w:bidi="ar"/>
              </w:rPr>
              <w:t>屏幕尺</w:t>
            </w:r>
            <w:r>
              <w:rPr>
                <w:rFonts w:hint="eastAsia" w:ascii="宋体" w:hAnsi="宋体" w:eastAsia="宋体" w:cs="宋体"/>
                <w:color w:val="auto"/>
                <w:kern w:val="0"/>
                <w:sz w:val="24"/>
                <w:highlight w:val="none"/>
                <w:shd w:val="clear"/>
                <w:lang w:bidi="ar"/>
              </w:rPr>
              <w:t>寸：</w:t>
            </w:r>
            <w:r>
              <w:rPr>
                <w:rFonts w:hint="eastAsia" w:ascii="宋体" w:hAnsi="宋体" w:eastAsia="宋体" w:cs="宋体"/>
                <w:color w:val="auto"/>
                <w:szCs w:val="21"/>
                <w:highlight w:val="none"/>
                <w:shd w:val="clear"/>
              </w:rPr>
              <w:t>≥</w:t>
            </w:r>
            <w:r>
              <w:rPr>
                <w:rFonts w:hint="eastAsia" w:ascii="宋体" w:hAnsi="宋体" w:eastAsia="宋体" w:cs="宋体"/>
                <w:color w:val="auto"/>
                <w:kern w:val="0"/>
                <w:sz w:val="24"/>
                <w:highlight w:val="none"/>
                <w:shd w:val="clear"/>
                <w:lang w:bidi="ar"/>
              </w:rPr>
              <w:t>11</w:t>
            </w:r>
            <w:r>
              <w:rPr>
                <w:rFonts w:hint="eastAsia" w:ascii="宋体" w:hAnsi="宋体" w:eastAsia="宋体" w:cs="宋体"/>
                <w:color w:val="auto"/>
                <w:kern w:val="0"/>
                <w:sz w:val="24"/>
                <w:highlight w:val="none"/>
                <w:lang w:bidi="ar"/>
              </w:rPr>
              <w:t>英寸</w:t>
            </w:r>
          </w:p>
          <w:p w14:paraId="2086F6A8">
            <w:pPr>
              <w:widowControl/>
              <w:shd w:val="clear"/>
              <w:spacing w:line="240" w:lineRule="auto"/>
              <w:jc w:val="left"/>
              <w:textAlignment w:val="center"/>
              <w:rPr>
                <w:rFonts w:hint="eastAsia" w:ascii="宋体" w:hAnsi="宋体" w:eastAsia="宋体" w:cs="宋体"/>
                <w:color w:val="auto"/>
                <w:kern w:val="0"/>
                <w:sz w:val="24"/>
                <w:highlight w:val="none"/>
                <w:lang w:bidi="ar"/>
              </w:rPr>
            </w:pPr>
            <w:r>
              <w:rPr>
                <w:rFonts w:hint="eastAsia" w:ascii="宋体" w:hAnsi="宋体" w:eastAsia="宋体" w:cs="宋体"/>
                <w:color w:val="auto"/>
                <w:kern w:val="0"/>
                <w:sz w:val="24"/>
                <w:highlight w:val="none"/>
                <w:lang w:bidi="ar"/>
              </w:rPr>
              <w:t>分辨率：≥1920*1200</w:t>
            </w:r>
          </w:p>
          <w:p w14:paraId="6816281C">
            <w:pPr>
              <w:widowControl/>
              <w:shd w:val="clear"/>
              <w:spacing w:line="240" w:lineRule="auto"/>
              <w:jc w:val="left"/>
              <w:textAlignment w:val="center"/>
              <w:rPr>
                <w:rFonts w:hint="eastAsia" w:ascii="宋体" w:hAnsi="宋体" w:eastAsia="宋体" w:cs="宋体"/>
                <w:color w:val="auto"/>
                <w:kern w:val="0"/>
                <w:sz w:val="24"/>
                <w:highlight w:val="none"/>
                <w:lang w:bidi="ar"/>
              </w:rPr>
            </w:pPr>
            <w:r>
              <w:rPr>
                <w:rFonts w:hint="eastAsia" w:ascii="宋体" w:hAnsi="宋体" w:eastAsia="宋体" w:cs="宋体"/>
                <w:color w:val="auto"/>
                <w:kern w:val="0"/>
                <w:sz w:val="24"/>
                <w:highlight w:val="none"/>
                <w:lang w:bidi="ar"/>
              </w:rPr>
              <w:t>网络类型：WiFi版</w:t>
            </w:r>
          </w:p>
          <w:p w14:paraId="0CFF4BDF">
            <w:pPr>
              <w:widowControl/>
              <w:shd w:val="clear"/>
              <w:spacing w:line="240" w:lineRule="auto"/>
              <w:jc w:val="left"/>
              <w:textAlignment w:val="center"/>
              <w:rPr>
                <w:rFonts w:hint="eastAsia" w:ascii="宋体" w:hAnsi="宋体" w:eastAsia="宋体" w:cs="宋体"/>
                <w:color w:val="auto"/>
                <w:kern w:val="0"/>
                <w:sz w:val="24"/>
                <w:highlight w:val="none"/>
                <w:lang w:bidi="ar"/>
              </w:rPr>
            </w:pPr>
            <w:r>
              <w:rPr>
                <w:rFonts w:hint="eastAsia" w:ascii="宋体" w:hAnsi="宋体" w:eastAsia="宋体" w:cs="宋体"/>
                <w:color w:val="auto"/>
                <w:kern w:val="0"/>
                <w:sz w:val="24"/>
                <w:highlight w:val="none"/>
                <w:lang w:bidi="ar"/>
              </w:rPr>
              <w:t>其他厚度：7.0mm以下</w:t>
            </w:r>
          </w:p>
          <w:p w14:paraId="196E81B9">
            <w:pPr>
              <w:widowControl/>
              <w:shd w:val="clear"/>
              <w:spacing w:line="240" w:lineRule="auto"/>
              <w:jc w:val="left"/>
              <w:textAlignment w:val="center"/>
              <w:rPr>
                <w:rFonts w:hint="eastAsia" w:ascii="宋体" w:hAnsi="宋体" w:eastAsia="宋体" w:cs="宋体"/>
                <w:color w:val="auto"/>
                <w:kern w:val="0"/>
                <w:sz w:val="24"/>
                <w:highlight w:val="none"/>
                <w:lang w:bidi="ar"/>
              </w:rPr>
            </w:pPr>
            <w:r>
              <w:rPr>
                <w:rFonts w:hint="eastAsia" w:ascii="宋体" w:hAnsi="宋体" w:eastAsia="宋体" w:cs="宋体"/>
                <w:color w:val="auto"/>
                <w:kern w:val="0"/>
                <w:sz w:val="24"/>
                <w:highlight w:val="none"/>
                <w:lang w:bidi="ar"/>
              </w:rPr>
              <w:t>屏幕分辨率：低于2K</w:t>
            </w:r>
          </w:p>
          <w:p w14:paraId="08E84009">
            <w:pPr>
              <w:widowControl/>
              <w:shd w:val="clear"/>
              <w:spacing w:line="240" w:lineRule="auto"/>
              <w:jc w:val="left"/>
              <w:textAlignment w:val="center"/>
              <w:rPr>
                <w:rFonts w:hint="eastAsia" w:ascii="宋体" w:hAnsi="宋体" w:eastAsia="宋体" w:cs="宋体"/>
                <w:color w:val="auto"/>
                <w:kern w:val="0"/>
                <w:sz w:val="24"/>
                <w:highlight w:val="none"/>
                <w:lang w:bidi="ar"/>
              </w:rPr>
            </w:pPr>
            <w:r>
              <w:rPr>
                <w:rFonts w:hint="eastAsia" w:ascii="宋体" w:hAnsi="宋体" w:eastAsia="宋体" w:cs="宋体"/>
                <w:color w:val="auto"/>
                <w:kern w:val="0"/>
                <w:sz w:val="24"/>
                <w:highlight w:val="none"/>
                <w:lang w:bidi="ar"/>
              </w:rPr>
              <w:t>屏幕比例：16:10</w:t>
            </w:r>
          </w:p>
          <w:p w14:paraId="04592ED7">
            <w:pPr>
              <w:widowControl/>
              <w:shd w:val="clear"/>
              <w:spacing w:line="240" w:lineRule="auto"/>
              <w:jc w:val="left"/>
              <w:textAlignment w:val="center"/>
              <w:rPr>
                <w:rFonts w:hint="eastAsia" w:ascii="宋体" w:hAnsi="宋体" w:eastAsia="宋体" w:cs="宋体"/>
                <w:color w:val="auto"/>
                <w:kern w:val="0"/>
                <w:sz w:val="24"/>
                <w:highlight w:val="none"/>
                <w:lang w:bidi="ar"/>
              </w:rPr>
            </w:pPr>
            <w:r>
              <w:rPr>
                <w:rFonts w:hint="eastAsia" w:ascii="宋体" w:hAnsi="宋体" w:eastAsia="宋体" w:cs="宋体"/>
                <w:color w:val="auto"/>
                <w:kern w:val="0"/>
                <w:sz w:val="24"/>
                <w:highlight w:val="none"/>
                <w:lang w:bidi="ar"/>
              </w:rPr>
              <w:t>运行内存：</w:t>
            </w:r>
            <w:r>
              <w:rPr>
                <w:rFonts w:hint="eastAsia" w:ascii="宋体" w:hAnsi="宋体" w:eastAsia="宋体" w:cs="宋体"/>
                <w:color w:val="auto"/>
                <w:szCs w:val="21"/>
                <w:highlight w:val="none"/>
              </w:rPr>
              <w:t>≥</w:t>
            </w:r>
            <w:r>
              <w:rPr>
                <w:rFonts w:hint="eastAsia" w:ascii="宋体" w:hAnsi="宋体" w:eastAsia="宋体" w:cs="宋体"/>
                <w:color w:val="auto"/>
                <w:kern w:val="0"/>
                <w:sz w:val="24"/>
                <w:highlight w:val="none"/>
                <w:lang w:bidi="ar"/>
              </w:rPr>
              <w:t>8GB</w:t>
            </w:r>
          </w:p>
          <w:p w14:paraId="39F02F6A">
            <w:pPr>
              <w:widowControl/>
              <w:shd w:val="clear"/>
              <w:spacing w:line="240" w:lineRule="auto"/>
              <w:jc w:val="left"/>
              <w:textAlignment w:val="center"/>
              <w:rPr>
                <w:rFonts w:hint="eastAsia" w:ascii="宋体" w:hAnsi="宋体" w:eastAsia="宋体" w:cs="宋体"/>
                <w:color w:val="auto"/>
                <w:kern w:val="0"/>
                <w:sz w:val="24"/>
                <w:highlight w:val="none"/>
                <w:lang w:bidi="ar"/>
              </w:rPr>
            </w:pPr>
            <w:r>
              <w:rPr>
                <w:rFonts w:hint="eastAsia" w:ascii="宋体" w:hAnsi="宋体" w:eastAsia="宋体" w:cs="宋体"/>
                <w:color w:val="auto"/>
                <w:kern w:val="0"/>
                <w:sz w:val="24"/>
                <w:highlight w:val="none"/>
                <w:lang w:bidi="ar"/>
              </w:rPr>
              <w:t>存储容量：</w:t>
            </w:r>
            <w:r>
              <w:rPr>
                <w:rFonts w:hint="eastAsia" w:ascii="宋体" w:hAnsi="宋体" w:eastAsia="宋体" w:cs="宋体"/>
                <w:color w:val="auto"/>
                <w:szCs w:val="21"/>
                <w:highlight w:val="none"/>
              </w:rPr>
              <w:t>≥</w:t>
            </w:r>
            <w:r>
              <w:rPr>
                <w:rFonts w:hint="eastAsia" w:ascii="宋体" w:hAnsi="宋体" w:eastAsia="宋体" w:cs="宋体"/>
                <w:color w:val="auto"/>
                <w:kern w:val="0"/>
                <w:sz w:val="24"/>
                <w:highlight w:val="none"/>
                <w:lang w:bidi="ar"/>
              </w:rPr>
              <w:t xml:space="preserve">128GB </w:t>
            </w:r>
          </w:p>
          <w:p w14:paraId="08B127E5">
            <w:pPr>
              <w:widowControl/>
              <w:shd w:val="clear"/>
              <w:spacing w:line="240" w:lineRule="auto"/>
              <w:jc w:val="left"/>
              <w:textAlignment w:val="center"/>
              <w:rPr>
                <w:rFonts w:hint="eastAsia" w:ascii="宋体" w:hAnsi="宋体" w:eastAsia="宋体" w:cs="宋体"/>
                <w:color w:val="auto"/>
                <w:highlight w:val="none"/>
              </w:rPr>
            </w:pPr>
            <w:r>
              <w:rPr>
                <w:rFonts w:hint="eastAsia" w:ascii="宋体" w:hAnsi="宋体" w:eastAsia="宋体" w:cs="宋体"/>
                <w:color w:val="auto"/>
                <w:kern w:val="0"/>
                <w:sz w:val="24"/>
                <w:highlight w:val="none"/>
                <w:lang w:bidi="ar"/>
              </w:rPr>
              <w:t>前置摄像头像素</w:t>
            </w:r>
            <w:r>
              <w:rPr>
                <w:rFonts w:hint="eastAsia" w:ascii="宋体" w:hAnsi="宋体" w:eastAsia="宋体" w:cs="宋体"/>
                <w:color w:val="auto"/>
                <w:szCs w:val="21"/>
                <w:highlight w:val="none"/>
              </w:rPr>
              <w:t>≥</w:t>
            </w:r>
            <w:r>
              <w:rPr>
                <w:rFonts w:hint="eastAsia" w:ascii="宋体" w:hAnsi="宋体" w:eastAsia="宋体" w:cs="宋体"/>
                <w:color w:val="auto"/>
                <w:kern w:val="0"/>
                <w:sz w:val="24"/>
                <w:highlight w:val="none"/>
                <w:lang w:bidi="ar"/>
              </w:rPr>
              <w:t>500W、后置摄像头像素</w:t>
            </w:r>
            <w:r>
              <w:rPr>
                <w:rFonts w:hint="eastAsia" w:ascii="宋体" w:hAnsi="宋体" w:eastAsia="宋体" w:cs="宋体"/>
                <w:color w:val="auto"/>
                <w:szCs w:val="21"/>
                <w:highlight w:val="none"/>
              </w:rPr>
              <w:t>≥</w:t>
            </w:r>
            <w:r>
              <w:rPr>
                <w:rFonts w:hint="eastAsia" w:ascii="宋体" w:hAnsi="宋体" w:eastAsia="宋体" w:cs="宋体"/>
                <w:color w:val="auto"/>
                <w:kern w:val="0"/>
                <w:sz w:val="24"/>
                <w:highlight w:val="none"/>
                <w:lang w:bidi="ar"/>
              </w:rPr>
              <w:t>800W</w:t>
            </w:r>
          </w:p>
        </w:tc>
        <w:tc>
          <w:tcPr>
            <w:tcW w:w="700" w:type="dxa"/>
            <w:shd w:val="clear" w:color="auto" w:fill="auto"/>
            <w:noWrap w:val="0"/>
            <w:vAlign w:val="center"/>
          </w:tcPr>
          <w:p w14:paraId="57D5E83C">
            <w:pPr>
              <w:widowControl/>
              <w:shd w:val="clear"/>
              <w:spacing w:line="240" w:lineRule="auto"/>
              <w:jc w:val="left"/>
              <w:textAlignment w:val="center"/>
              <w:rPr>
                <w:rFonts w:hint="eastAsia" w:ascii="宋体" w:hAnsi="宋体" w:eastAsia="宋体" w:cs="宋体"/>
                <w:color w:val="auto"/>
                <w:kern w:val="0"/>
                <w:sz w:val="24"/>
                <w:lang w:val="en-US" w:eastAsia="zh-CN" w:bidi="ar"/>
              </w:rPr>
            </w:pPr>
            <w:r>
              <w:rPr>
                <w:rFonts w:hint="eastAsia" w:ascii="宋体" w:hAnsi="宋体" w:eastAsia="宋体" w:cs="宋体"/>
                <w:color w:val="auto"/>
                <w:kern w:val="0"/>
                <w:sz w:val="24"/>
                <w:lang w:val="en-US" w:eastAsia="zh-CN" w:bidi="ar"/>
              </w:rPr>
              <w:t>台</w:t>
            </w:r>
          </w:p>
        </w:tc>
        <w:tc>
          <w:tcPr>
            <w:tcW w:w="707" w:type="dxa"/>
            <w:shd w:val="clear" w:color="auto" w:fill="auto"/>
            <w:noWrap w:val="0"/>
            <w:vAlign w:val="center"/>
          </w:tcPr>
          <w:p w14:paraId="39EB9792">
            <w:pPr>
              <w:widowControl/>
              <w:shd w:val="clear"/>
              <w:spacing w:line="240" w:lineRule="auto"/>
              <w:jc w:val="left"/>
              <w:textAlignment w:val="center"/>
              <w:rPr>
                <w:rFonts w:hint="eastAsia" w:ascii="宋体" w:hAnsi="宋体" w:eastAsia="宋体" w:cs="宋体"/>
                <w:color w:val="auto"/>
                <w:kern w:val="0"/>
                <w:sz w:val="24"/>
                <w:lang w:val="en-US" w:eastAsia="zh-CN" w:bidi="ar"/>
              </w:rPr>
            </w:pPr>
            <w:r>
              <w:rPr>
                <w:rFonts w:hint="eastAsia" w:ascii="宋体" w:hAnsi="宋体" w:eastAsia="宋体" w:cs="宋体"/>
                <w:color w:val="auto"/>
                <w:kern w:val="0"/>
                <w:sz w:val="24"/>
                <w:lang w:val="en-US" w:eastAsia="zh-CN" w:bidi="ar"/>
              </w:rPr>
              <w:t>30</w:t>
            </w:r>
          </w:p>
        </w:tc>
      </w:tr>
      <w:tr w14:paraId="2C4394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1140" w:type="dxa"/>
            <w:shd w:val="clear" w:color="auto" w:fill="auto"/>
            <w:noWrap w:val="0"/>
            <w:vAlign w:val="center"/>
          </w:tcPr>
          <w:p w14:paraId="5E9EFE95">
            <w:pPr>
              <w:widowControl/>
              <w:shd w:val="clear"/>
              <w:spacing w:line="240" w:lineRule="auto"/>
              <w:textAlignment w:val="center"/>
              <w:rPr>
                <w:rFonts w:hint="eastAsia" w:ascii="宋体" w:hAnsi="宋体" w:eastAsia="宋体" w:cs="宋体"/>
                <w:color w:val="auto"/>
              </w:rPr>
            </w:pPr>
            <w:r>
              <w:rPr>
                <w:rFonts w:hint="eastAsia" w:ascii="宋体" w:hAnsi="宋体" w:eastAsia="宋体" w:cs="宋体"/>
                <w:color w:val="auto"/>
                <w:kern w:val="0"/>
                <w:sz w:val="24"/>
                <w:lang w:bidi="ar"/>
              </w:rPr>
              <w:t xml:space="preserve"> PDA</w:t>
            </w:r>
          </w:p>
        </w:tc>
        <w:tc>
          <w:tcPr>
            <w:tcW w:w="6350" w:type="dxa"/>
            <w:shd w:val="clear" w:color="auto" w:fill="auto"/>
            <w:noWrap w:val="0"/>
            <w:vAlign w:val="center"/>
          </w:tcPr>
          <w:p w14:paraId="66CD1D81">
            <w:pPr>
              <w:widowControl/>
              <w:shd w:val="clear"/>
              <w:spacing w:line="240" w:lineRule="auto"/>
              <w:jc w:val="left"/>
              <w:textAlignment w:val="center"/>
              <w:rPr>
                <w:rFonts w:hint="eastAsia" w:ascii="宋体" w:hAnsi="宋体" w:eastAsia="宋体" w:cs="宋体"/>
                <w:color w:val="auto"/>
                <w:kern w:val="0"/>
                <w:sz w:val="24"/>
                <w:highlight w:val="none"/>
                <w:lang w:bidi="ar"/>
              </w:rPr>
            </w:pPr>
            <w:r>
              <w:rPr>
                <w:rFonts w:hint="eastAsia" w:ascii="宋体" w:hAnsi="宋体" w:eastAsia="宋体" w:cs="宋体"/>
                <w:color w:val="auto"/>
                <w:kern w:val="0"/>
                <w:sz w:val="24"/>
                <w:highlight w:val="none"/>
                <w:lang w:bidi="ar"/>
              </w:rPr>
              <w:t xml:space="preserve">CPU </w:t>
            </w:r>
            <w:r>
              <w:rPr>
                <w:rFonts w:hint="eastAsia" w:ascii="宋体" w:hAnsi="宋体" w:eastAsia="宋体" w:cs="宋体"/>
                <w:color w:val="auto"/>
                <w:szCs w:val="21"/>
                <w:highlight w:val="none"/>
              </w:rPr>
              <w:t>≥</w:t>
            </w:r>
            <w:r>
              <w:rPr>
                <w:rFonts w:hint="eastAsia" w:ascii="宋体" w:hAnsi="宋体" w:eastAsia="宋体" w:cs="宋体"/>
                <w:color w:val="auto"/>
                <w:kern w:val="0"/>
                <w:sz w:val="24"/>
                <w:highlight w:val="none"/>
                <w:lang w:bidi="ar"/>
              </w:rPr>
              <w:t>八核 2.1 GHz</w:t>
            </w:r>
            <w:r>
              <w:rPr>
                <w:rFonts w:hint="eastAsia" w:ascii="宋体" w:hAnsi="宋体" w:eastAsia="宋体" w:cs="宋体"/>
                <w:color w:val="auto"/>
                <w:kern w:val="0"/>
                <w:sz w:val="24"/>
                <w:highlight w:val="none"/>
                <w:lang w:bidi="ar"/>
              </w:rPr>
              <w:br w:type="textWrapping"/>
            </w:r>
            <w:r>
              <w:rPr>
                <w:rFonts w:hint="eastAsia" w:ascii="宋体" w:hAnsi="宋体" w:eastAsia="宋体" w:cs="宋体"/>
                <w:color w:val="auto"/>
                <w:kern w:val="0"/>
                <w:sz w:val="24"/>
                <w:highlight w:val="none"/>
                <w:lang w:bidi="ar"/>
              </w:rPr>
              <w:t xml:space="preserve">存储 </w:t>
            </w:r>
            <w:r>
              <w:rPr>
                <w:rFonts w:hint="eastAsia" w:ascii="宋体" w:hAnsi="宋体" w:eastAsia="宋体" w:cs="宋体"/>
                <w:color w:val="auto"/>
                <w:szCs w:val="21"/>
                <w:highlight w:val="none"/>
              </w:rPr>
              <w:t>≥</w:t>
            </w:r>
            <w:r>
              <w:rPr>
                <w:rFonts w:hint="eastAsia" w:ascii="宋体" w:hAnsi="宋体" w:eastAsia="宋体" w:cs="宋体"/>
                <w:color w:val="auto"/>
                <w:kern w:val="0"/>
                <w:sz w:val="24"/>
                <w:highlight w:val="none"/>
                <w:lang w:bidi="ar"/>
              </w:rPr>
              <w:t>4GB+64GB</w:t>
            </w:r>
            <w:r>
              <w:rPr>
                <w:rFonts w:hint="eastAsia" w:ascii="宋体" w:hAnsi="宋体" w:eastAsia="宋体" w:cs="宋体"/>
                <w:color w:val="auto"/>
                <w:kern w:val="0"/>
                <w:sz w:val="24"/>
                <w:highlight w:val="none"/>
                <w:lang w:bidi="ar"/>
              </w:rPr>
              <w:br w:type="textWrapping"/>
            </w:r>
            <w:r>
              <w:rPr>
                <w:rFonts w:hint="eastAsia" w:ascii="宋体" w:hAnsi="宋体" w:eastAsia="宋体" w:cs="宋体"/>
                <w:color w:val="auto"/>
                <w:kern w:val="0"/>
                <w:sz w:val="24"/>
                <w:highlight w:val="none"/>
                <w:lang w:bidi="ar"/>
              </w:rPr>
              <w:t xml:space="preserve">用户存储扩展 </w:t>
            </w:r>
            <w:r>
              <w:rPr>
                <w:rFonts w:hint="eastAsia" w:ascii="宋体" w:hAnsi="宋体" w:eastAsia="宋体" w:cs="宋体"/>
                <w:color w:val="auto"/>
                <w:szCs w:val="21"/>
                <w:highlight w:val="none"/>
              </w:rPr>
              <w:t>≥</w:t>
            </w:r>
            <w:r>
              <w:rPr>
                <w:rFonts w:hint="eastAsia" w:ascii="宋体" w:hAnsi="宋体" w:eastAsia="宋体" w:cs="宋体"/>
                <w:color w:val="auto"/>
                <w:kern w:val="0"/>
                <w:sz w:val="24"/>
                <w:highlight w:val="none"/>
                <w:lang w:bidi="ar"/>
              </w:rPr>
              <w:t>128GB</w:t>
            </w:r>
            <w:r>
              <w:rPr>
                <w:rFonts w:hint="eastAsia" w:ascii="宋体" w:hAnsi="宋体" w:eastAsia="宋体" w:cs="宋体"/>
                <w:color w:val="auto"/>
                <w:kern w:val="0"/>
                <w:sz w:val="24"/>
                <w:highlight w:val="none"/>
                <w:lang w:bidi="ar"/>
              </w:rPr>
              <w:br w:type="textWrapping"/>
            </w:r>
            <w:r>
              <w:rPr>
                <w:rFonts w:hint="eastAsia" w:ascii="宋体" w:hAnsi="宋体" w:eastAsia="宋体" w:cs="宋体"/>
                <w:color w:val="auto"/>
                <w:kern w:val="0"/>
                <w:sz w:val="24"/>
                <w:highlight w:val="none"/>
                <w:lang w:bidi="ar"/>
              </w:rPr>
              <w:t>接口/通信：</w:t>
            </w:r>
            <w:r>
              <w:rPr>
                <w:rFonts w:hint="eastAsia" w:ascii="宋体" w:hAnsi="宋体" w:eastAsia="宋体" w:cs="宋体"/>
                <w:color w:val="auto"/>
                <w:kern w:val="0"/>
                <w:sz w:val="24"/>
                <w:highlight w:val="none"/>
                <w:lang w:bidi="ar"/>
              </w:rPr>
              <w:br w:type="textWrapping"/>
            </w:r>
            <w:r>
              <w:rPr>
                <w:rFonts w:hint="eastAsia" w:ascii="宋体" w:hAnsi="宋体" w:eastAsia="宋体" w:cs="宋体"/>
                <w:color w:val="auto"/>
                <w:kern w:val="0"/>
                <w:sz w:val="24"/>
                <w:highlight w:val="none"/>
                <w:lang w:bidi="ar"/>
              </w:rPr>
              <w:t>防水Type C USB接口，支持Type C耳机；</w:t>
            </w:r>
          </w:p>
          <w:p w14:paraId="2724BE5A">
            <w:pPr>
              <w:widowControl/>
              <w:shd w:val="clear"/>
              <w:spacing w:line="240" w:lineRule="auto"/>
              <w:jc w:val="left"/>
              <w:textAlignment w:val="center"/>
              <w:rPr>
                <w:rFonts w:hint="eastAsia" w:ascii="宋体" w:hAnsi="宋体" w:eastAsia="宋体" w:cs="宋体"/>
                <w:color w:val="auto"/>
                <w:kern w:val="0"/>
                <w:sz w:val="24"/>
                <w:highlight w:val="none"/>
                <w:lang w:bidi="ar"/>
              </w:rPr>
            </w:pPr>
            <w:r>
              <w:rPr>
                <w:rFonts w:hint="eastAsia" w:ascii="宋体" w:hAnsi="宋体" w:eastAsia="宋体" w:cs="宋体"/>
                <w:color w:val="auto"/>
                <w:kern w:val="0"/>
                <w:sz w:val="24"/>
                <w:highlight w:val="none"/>
                <w:lang w:bidi="ar"/>
              </w:rPr>
              <w:t>支持USB2.0 ；</w:t>
            </w:r>
          </w:p>
          <w:p w14:paraId="1C640582">
            <w:pPr>
              <w:widowControl/>
              <w:shd w:val="clear"/>
              <w:spacing w:line="240" w:lineRule="auto"/>
              <w:jc w:val="left"/>
              <w:textAlignment w:val="center"/>
              <w:rPr>
                <w:rFonts w:hint="eastAsia" w:ascii="宋体" w:hAnsi="宋体" w:eastAsia="宋体" w:cs="宋体"/>
                <w:color w:val="auto"/>
                <w:kern w:val="0"/>
                <w:sz w:val="24"/>
                <w:highlight w:val="none"/>
                <w:lang w:bidi="ar"/>
              </w:rPr>
            </w:pPr>
            <w:r>
              <w:rPr>
                <w:rFonts w:hint="eastAsia" w:ascii="宋体" w:hAnsi="宋体" w:eastAsia="宋体" w:cs="宋体"/>
                <w:color w:val="auto"/>
                <w:kern w:val="0"/>
                <w:sz w:val="24"/>
                <w:highlight w:val="none"/>
                <w:lang w:bidi="ar"/>
              </w:rPr>
              <w:t>支持OTG；</w:t>
            </w:r>
            <w:r>
              <w:rPr>
                <w:rFonts w:hint="eastAsia" w:ascii="宋体" w:hAnsi="宋体" w:eastAsia="宋体" w:cs="宋体"/>
                <w:color w:val="auto"/>
                <w:kern w:val="0"/>
                <w:sz w:val="24"/>
                <w:highlight w:val="none"/>
                <w:lang w:bidi="ar"/>
              </w:rPr>
              <w:br w:type="textWrapping"/>
            </w:r>
            <w:r>
              <w:rPr>
                <w:rFonts w:hint="eastAsia" w:ascii="宋体" w:hAnsi="宋体" w:eastAsia="宋体" w:cs="宋体"/>
                <w:color w:val="auto"/>
                <w:kern w:val="0"/>
                <w:sz w:val="24"/>
                <w:highlight w:val="none"/>
                <w:lang w:bidi="ar"/>
              </w:rPr>
              <w:t>显示屏幕：</w:t>
            </w:r>
            <w:r>
              <w:rPr>
                <w:rFonts w:hint="eastAsia" w:ascii="宋体" w:hAnsi="宋体" w:eastAsia="宋体" w:cs="宋体"/>
                <w:color w:val="auto"/>
                <w:kern w:val="0"/>
                <w:sz w:val="24"/>
                <w:highlight w:val="none"/>
                <w:lang w:bidi="ar"/>
              </w:rPr>
              <w:br w:type="textWrapping"/>
            </w:r>
            <w:r>
              <w:rPr>
                <w:rFonts w:hint="eastAsia" w:ascii="宋体" w:hAnsi="宋体" w:eastAsia="宋体" w:cs="宋体"/>
                <w:color w:val="auto"/>
                <w:kern w:val="0"/>
                <w:sz w:val="24"/>
                <w:highlight w:val="none"/>
                <w:lang w:bidi="ar"/>
              </w:rPr>
              <w:t>≥5.5英寸显示屏，电容式触摸，支持湿手模式、手套模式</w:t>
            </w:r>
            <w:r>
              <w:rPr>
                <w:rFonts w:hint="eastAsia" w:ascii="宋体" w:hAnsi="宋体" w:eastAsia="宋体" w:cs="宋体"/>
                <w:color w:val="auto"/>
                <w:kern w:val="0"/>
                <w:sz w:val="24"/>
                <w:highlight w:val="none"/>
                <w:lang w:bidi="ar"/>
              </w:rPr>
              <w:br w:type="textWrapping"/>
            </w:r>
            <w:r>
              <w:rPr>
                <w:rFonts w:hint="eastAsia" w:ascii="宋体" w:hAnsi="宋体" w:eastAsia="宋体" w:cs="宋体"/>
                <w:color w:val="auto"/>
                <w:kern w:val="0"/>
                <w:sz w:val="24"/>
                <w:highlight w:val="none"/>
                <w:lang w:bidi="ar"/>
              </w:rPr>
              <w:t>≥720*1440分辨率</w:t>
            </w:r>
            <w:r>
              <w:rPr>
                <w:rFonts w:hint="eastAsia" w:ascii="宋体" w:hAnsi="宋体" w:eastAsia="宋体" w:cs="宋体"/>
                <w:color w:val="auto"/>
                <w:kern w:val="0"/>
                <w:sz w:val="24"/>
                <w:highlight w:val="none"/>
                <w:lang w:bidi="ar"/>
              </w:rPr>
              <w:br w:type="textWrapping"/>
            </w:r>
            <w:r>
              <w:rPr>
                <w:rFonts w:hint="eastAsia" w:ascii="宋体" w:hAnsi="宋体" w:eastAsia="宋体" w:cs="宋体"/>
                <w:color w:val="auto"/>
                <w:kern w:val="0"/>
                <w:sz w:val="24"/>
                <w:highlight w:val="none"/>
                <w:lang w:bidi="ar"/>
              </w:rPr>
              <w:t>电源（主电池） ：可拆卸5000mAh锂离子充电电池</w:t>
            </w:r>
          </w:p>
          <w:p w14:paraId="46446E20">
            <w:pPr>
              <w:widowControl/>
              <w:shd w:val="clear"/>
              <w:spacing w:line="240" w:lineRule="auto"/>
              <w:jc w:val="left"/>
              <w:textAlignment w:val="center"/>
              <w:rPr>
                <w:rFonts w:hint="eastAsia" w:ascii="宋体" w:hAnsi="宋体" w:eastAsia="宋体" w:cs="宋体"/>
                <w:color w:val="auto"/>
                <w:highlight w:val="none"/>
              </w:rPr>
            </w:pPr>
            <w:r>
              <w:rPr>
                <w:rFonts w:hint="eastAsia" w:ascii="宋体" w:hAnsi="宋体" w:eastAsia="宋体" w:cs="宋体"/>
                <w:color w:val="auto"/>
                <w:kern w:val="0"/>
                <w:sz w:val="24"/>
                <w:highlight w:val="none"/>
                <w:lang w:bidi="ar"/>
              </w:rPr>
              <w:t>电源（备份电池）：≥ 40mAh锂离子电池</w:t>
            </w:r>
            <w:r>
              <w:rPr>
                <w:rFonts w:hint="eastAsia" w:ascii="宋体" w:hAnsi="宋体" w:eastAsia="宋体" w:cs="宋体"/>
                <w:color w:val="auto"/>
                <w:kern w:val="0"/>
                <w:sz w:val="24"/>
                <w:highlight w:val="none"/>
                <w:lang w:bidi="ar"/>
              </w:rPr>
              <w:br w:type="textWrapping"/>
            </w:r>
            <w:r>
              <w:rPr>
                <w:rFonts w:hint="eastAsia" w:ascii="宋体" w:hAnsi="宋体" w:eastAsia="宋体" w:cs="宋体"/>
                <w:color w:val="auto"/>
                <w:kern w:val="0"/>
                <w:sz w:val="24"/>
                <w:highlight w:val="none"/>
                <w:lang w:bidi="ar"/>
              </w:rPr>
              <w:t>通知方式 ：声音、振动器、LED灯指示</w:t>
            </w:r>
            <w:r>
              <w:rPr>
                <w:rFonts w:hint="eastAsia" w:ascii="宋体" w:hAnsi="宋体" w:eastAsia="宋体" w:cs="宋体"/>
                <w:color w:val="auto"/>
                <w:kern w:val="0"/>
                <w:sz w:val="24"/>
                <w:highlight w:val="none"/>
                <w:lang w:bidi="ar"/>
              </w:rPr>
              <w:br w:type="textWrapping"/>
            </w:r>
            <w:r>
              <w:rPr>
                <w:rFonts w:hint="eastAsia" w:ascii="宋体" w:hAnsi="宋体" w:eastAsia="宋体" w:cs="宋体"/>
                <w:color w:val="auto"/>
                <w:kern w:val="0"/>
                <w:sz w:val="24"/>
                <w:highlight w:val="none"/>
                <w:lang w:bidi="ar"/>
              </w:rPr>
              <w:t>音频 ：内置底侧出声单扬声器，内置双麦克风（具有降噪功能）</w:t>
            </w:r>
            <w:r>
              <w:rPr>
                <w:rFonts w:hint="eastAsia" w:ascii="宋体" w:hAnsi="宋体" w:eastAsia="宋体" w:cs="宋体"/>
                <w:color w:val="auto"/>
                <w:kern w:val="0"/>
                <w:sz w:val="24"/>
                <w:highlight w:val="none"/>
                <w:lang w:bidi="ar"/>
              </w:rPr>
              <w:br w:type="textWrapping"/>
            </w:r>
            <w:r>
              <w:rPr>
                <w:rFonts w:hint="eastAsia" w:ascii="宋体" w:hAnsi="宋体" w:eastAsia="宋体" w:cs="宋体"/>
                <w:color w:val="auto"/>
                <w:kern w:val="0"/>
                <w:sz w:val="24"/>
                <w:highlight w:val="none"/>
                <w:lang w:bidi="ar"/>
              </w:rPr>
              <w:t>传感器 G-sensor、光线传感器、距离传感器、电子罗盘、陀螺仪</w:t>
            </w:r>
            <w:r>
              <w:rPr>
                <w:rFonts w:hint="eastAsia" w:ascii="宋体" w:hAnsi="宋体" w:eastAsia="宋体" w:cs="宋体"/>
                <w:color w:val="auto"/>
                <w:kern w:val="0"/>
                <w:sz w:val="24"/>
                <w:highlight w:val="none"/>
                <w:lang w:bidi="ar"/>
              </w:rPr>
              <w:br w:type="textWrapping"/>
            </w:r>
            <w:r>
              <w:rPr>
                <w:rFonts w:hint="eastAsia" w:ascii="宋体" w:hAnsi="宋体" w:eastAsia="宋体" w:cs="宋体"/>
                <w:color w:val="auto"/>
                <w:kern w:val="0"/>
                <w:sz w:val="24"/>
                <w:highlight w:val="none"/>
                <w:lang w:bidi="ar"/>
              </w:rPr>
              <w:t>工作温度 ：-20℃至+55℃</w:t>
            </w:r>
            <w:r>
              <w:rPr>
                <w:rFonts w:hint="eastAsia" w:ascii="宋体" w:hAnsi="宋体" w:eastAsia="宋体" w:cs="宋体"/>
                <w:color w:val="auto"/>
                <w:kern w:val="0"/>
                <w:sz w:val="24"/>
                <w:highlight w:val="none"/>
                <w:lang w:bidi="ar"/>
              </w:rPr>
              <w:br w:type="textWrapping"/>
            </w:r>
            <w:r>
              <w:rPr>
                <w:rFonts w:hint="eastAsia" w:ascii="宋体" w:hAnsi="宋体" w:eastAsia="宋体" w:cs="宋体"/>
                <w:color w:val="auto"/>
                <w:kern w:val="0"/>
                <w:sz w:val="24"/>
                <w:highlight w:val="none"/>
                <w:lang w:bidi="ar"/>
              </w:rPr>
              <w:t>储存温度： -40℃至+70℃</w:t>
            </w:r>
            <w:r>
              <w:rPr>
                <w:rFonts w:hint="eastAsia" w:ascii="宋体" w:hAnsi="宋体" w:eastAsia="宋体" w:cs="宋体"/>
                <w:color w:val="auto"/>
                <w:kern w:val="0"/>
                <w:sz w:val="24"/>
                <w:highlight w:val="none"/>
                <w:lang w:bidi="ar"/>
              </w:rPr>
              <w:br w:type="textWrapping"/>
            </w:r>
            <w:r>
              <w:rPr>
                <w:rFonts w:hint="eastAsia" w:ascii="宋体" w:hAnsi="宋体" w:eastAsia="宋体" w:cs="宋体"/>
                <w:color w:val="auto"/>
                <w:kern w:val="0"/>
                <w:sz w:val="24"/>
                <w:highlight w:val="none"/>
                <w:lang w:bidi="ar"/>
              </w:rPr>
              <w:t>湿度： 5% to 95% RH 无凝露状态</w:t>
            </w:r>
            <w:r>
              <w:rPr>
                <w:rFonts w:hint="eastAsia" w:ascii="宋体" w:hAnsi="宋体" w:eastAsia="宋体" w:cs="宋体"/>
                <w:color w:val="auto"/>
                <w:kern w:val="0"/>
                <w:sz w:val="24"/>
                <w:highlight w:val="none"/>
                <w:lang w:bidi="ar"/>
              </w:rPr>
              <w:br w:type="textWrapping"/>
            </w:r>
            <w:r>
              <w:rPr>
                <w:rFonts w:hint="eastAsia" w:ascii="宋体" w:hAnsi="宋体" w:eastAsia="宋体" w:cs="宋体"/>
                <w:color w:val="auto"/>
                <w:kern w:val="0"/>
                <w:sz w:val="24"/>
                <w:highlight w:val="none"/>
                <w:lang w:bidi="ar"/>
              </w:rPr>
              <w:t>抗冲击： 1000轮，0.5米滚动（相当于2000次撞击）</w:t>
            </w:r>
            <w:r>
              <w:rPr>
                <w:rFonts w:hint="eastAsia" w:ascii="宋体" w:hAnsi="宋体" w:eastAsia="宋体" w:cs="宋体"/>
                <w:color w:val="auto"/>
                <w:kern w:val="0"/>
                <w:sz w:val="24"/>
                <w:highlight w:val="none"/>
                <w:lang w:bidi="ar"/>
              </w:rPr>
              <w:br w:type="textWrapping"/>
            </w:r>
            <w:r>
              <w:rPr>
                <w:rFonts w:hint="eastAsia" w:ascii="宋体" w:hAnsi="宋体" w:eastAsia="宋体" w:cs="宋体"/>
                <w:color w:val="auto"/>
                <w:kern w:val="0"/>
                <w:sz w:val="24"/>
                <w:highlight w:val="none"/>
                <w:lang w:bidi="ar"/>
              </w:rPr>
              <w:t>静电放电(ESD)： ±15kV空气放电，±8kV直接放电</w:t>
            </w:r>
            <w:r>
              <w:rPr>
                <w:rFonts w:hint="eastAsia" w:ascii="宋体" w:hAnsi="宋体" w:eastAsia="宋体" w:cs="宋体"/>
                <w:color w:val="auto"/>
                <w:kern w:val="0"/>
                <w:sz w:val="24"/>
                <w:highlight w:val="none"/>
                <w:lang w:bidi="ar"/>
              </w:rPr>
              <w:br w:type="textWrapping"/>
            </w:r>
            <w:r>
              <w:rPr>
                <w:rFonts w:hint="eastAsia" w:ascii="宋体" w:hAnsi="宋体" w:eastAsia="宋体" w:cs="宋体"/>
                <w:color w:val="auto"/>
                <w:kern w:val="0"/>
                <w:sz w:val="24"/>
                <w:highlight w:val="none"/>
                <w:lang w:bidi="ar"/>
              </w:rPr>
              <w:t>光学分辨率 ：≥1280(H) * 800(V)</w:t>
            </w:r>
            <w:r>
              <w:rPr>
                <w:rFonts w:hint="eastAsia" w:ascii="宋体" w:hAnsi="宋体" w:eastAsia="宋体" w:cs="宋体"/>
                <w:color w:val="auto"/>
                <w:kern w:val="0"/>
                <w:sz w:val="24"/>
                <w:highlight w:val="none"/>
                <w:lang w:bidi="ar"/>
              </w:rPr>
              <w:br w:type="textWrapping"/>
            </w:r>
            <w:r>
              <w:rPr>
                <w:rFonts w:hint="eastAsia" w:ascii="宋体" w:hAnsi="宋体" w:eastAsia="宋体" w:cs="宋体"/>
                <w:color w:val="auto"/>
                <w:kern w:val="0"/>
                <w:sz w:val="24"/>
                <w:highlight w:val="none"/>
                <w:lang w:bidi="ar"/>
              </w:rPr>
              <w:t>地理位置信息采集：</w:t>
            </w:r>
            <w:r>
              <w:rPr>
                <w:rFonts w:hint="eastAsia" w:ascii="宋体" w:hAnsi="宋体" w:eastAsia="宋体" w:cs="宋体"/>
                <w:color w:val="auto"/>
                <w:kern w:val="0"/>
                <w:sz w:val="24"/>
                <w:highlight w:val="none"/>
                <w:lang w:bidi="ar"/>
              </w:rPr>
              <w:br w:type="textWrapping"/>
            </w:r>
            <w:r>
              <w:rPr>
                <w:rFonts w:hint="eastAsia" w:ascii="宋体" w:hAnsi="宋体" w:eastAsia="宋体" w:cs="宋体"/>
                <w:color w:val="auto"/>
                <w:kern w:val="0"/>
                <w:sz w:val="24"/>
                <w:highlight w:val="none"/>
                <w:lang w:bidi="ar"/>
              </w:rPr>
              <w:t>定位： GLONASS+北斗, 支持AGPS</w:t>
            </w:r>
            <w:r>
              <w:rPr>
                <w:rFonts w:hint="eastAsia" w:ascii="宋体" w:hAnsi="宋体" w:eastAsia="宋体" w:cs="宋体"/>
                <w:color w:val="auto"/>
                <w:kern w:val="0"/>
                <w:sz w:val="24"/>
                <w:highlight w:val="none"/>
                <w:lang w:bidi="ar"/>
              </w:rPr>
              <w:br w:type="textWrapping"/>
            </w:r>
            <w:r>
              <w:rPr>
                <w:rFonts w:hint="eastAsia" w:ascii="宋体" w:hAnsi="宋体" w:eastAsia="宋体" w:cs="宋体"/>
                <w:color w:val="auto"/>
                <w:kern w:val="0"/>
                <w:sz w:val="24"/>
                <w:highlight w:val="none"/>
                <w:lang w:bidi="ar"/>
              </w:rPr>
              <w:t>工作模式 北斗及GLONASS辅助定位</w:t>
            </w:r>
            <w:r>
              <w:rPr>
                <w:rFonts w:hint="eastAsia" w:ascii="宋体" w:hAnsi="宋体" w:eastAsia="宋体" w:cs="宋体"/>
                <w:color w:val="auto"/>
                <w:kern w:val="0"/>
                <w:sz w:val="24"/>
                <w:highlight w:val="none"/>
                <w:lang w:bidi="ar"/>
              </w:rPr>
              <w:br w:type="textWrapping"/>
            </w:r>
            <w:r>
              <w:rPr>
                <w:rFonts w:hint="eastAsia" w:ascii="宋体" w:hAnsi="宋体" w:eastAsia="宋体" w:cs="宋体"/>
                <w:color w:val="auto"/>
                <w:kern w:val="0"/>
                <w:sz w:val="24"/>
                <w:highlight w:val="none"/>
                <w:lang w:bidi="ar"/>
              </w:rPr>
              <w:t>前摄像头图像采集:</w:t>
            </w:r>
            <w:r>
              <w:rPr>
                <w:rFonts w:hint="eastAsia" w:ascii="宋体" w:hAnsi="宋体" w:eastAsia="宋体" w:cs="宋体"/>
                <w:color w:val="auto"/>
                <w:kern w:val="0"/>
                <w:sz w:val="24"/>
                <w:highlight w:val="none"/>
                <w:lang w:bidi="ar"/>
              </w:rPr>
              <w:br w:type="textWrapping"/>
            </w:r>
            <w:r>
              <w:rPr>
                <w:rFonts w:hint="eastAsia" w:ascii="宋体" w:hAnsi="宋体" w:eastAsia="宋体" w:cs="宋体"/>
                <w:color w:val="auto"/>
                <w:kern w:val="0"/>
                <w:sz w:val="24"/>
                <w:highlight w:val="none"/>
                <w:lang w:bidi="ar"/>
              </w:rPr>
              <w:t>最大分辨率≥ 2592*1944</w:t>
            </w:r>
            <w:r>
              <w:rPr>
                <w:rFonts w:hint="eastAsia" w:ascii="宋体" w:hAnsi="宋体" w:eastAsia="宋体" w:cs="宋体"/>
                <w:color w:val="auto"/>
                <w:kern w:val="0"/>
                <w:sz w:val="24"/>
                <w:highlight w:val="none"/>
                <w:lang w:bidi="ar"/>
              </w:rPr>
              <w:br w:type="textWrapping"/>
            </w:r>
            <w:r>
              <w:rPr>
                <w:rFonts w:hint="eastAsia" w:ascii="宋体" w:hAnsi="宋体" w:eastAsia="宋体" w:cs="宋体"/>
                <w:color w:val="auto"/>
                <w:kern w:val="0"/>
                <w:sz w:val="24"/>
                <w:highlight w:val="none"/>
                <w:lang w:bidi="ar"/>
              </w:rPr>
              <w:t>像素≥ 500万</w:t>
            </w:r>
            <w:r>
              <w:rPr>
                <w:rFonts w:hint="eastAsia" w:ascii="宋体" w:hAnsi="宋体" w:eastAsia="宋体" w:cs="宋体"/>
                <w:color w:val="auto"/>
                <w:kern w:val="0"/>
                <w:sz w:val="24"/>
                <w:highlight w:val="none"/>
                <w:lang w:bidi="ar"/>
              </w:rPr>
              <w:br w:type="textWrapping"/>
            </w:r>
            <w:r>
              <w:rPr>
                <w:rFonts w:hint="eastAsia" w:ascii="宋体" w:hAnsi="宋体" w:eastAsia="宋体" w:cs="宋体"/>
                <w:color w:val="auto"/>
                <w:kern w:val="0"/>
                <w:sz w:val="24"/>
                <w:highlight w:val="none"/>
                <w:lang w:bidi="ar"/>
              </w:rPr>
              <w:t>后摄像头图像采集:</w:t>
            </w:r>
            <w:r>
              <w:rPr>
                <w:rFonts w:hint="eastAsia" w:ascii="宋体" w:hAnsi="宋体" w:eastAsia="宋体" w:cs="宋体"/>
                <w:color w:val="auto"/>
                <w:kern w:val="0"/>
                <w:sz w:val="24"/>
                <w:highlight w:val="none"/>
                <w:lang w:bidi="ar"/>
              </w:rPr>
              <w:br w:type="textWrapping"/>
            </w:r>
            <w:r>
              <w:rPr>
                <w:rFonts w:hint="eastAsia" w:ascii="宋体" w:hAnsi="宋体" w:eastAsia="宋体" w:cs="宋体"/>
                <w:color w:val="auto"/>
                <w:kern w:val="0"/>
                <w:sz w:val="24"/>
                <w:highlight w:val="none"/>
                <w:lang w:bidi="ar"/>
              </w:rPr>
              <w:t>最大分辨率 ≥4224*3136</w:t>
            </w:r>
            <w:r>
              <w:rPr>
                <w:rFonts w:hint="eastAsia" w:ascii="宋体" w:hAnsi="宋体" w:eastAsia="宋体" w:cs="宋体"/>
                <w:color w:val="auto"/>
                <w:kern w:val="0"/>
                <w:sz w:val="24"/>
                <w:highlight w:val="none"/>
                <w:lang w:bidi="ar"/>
              </w:rPr>
              <w:br w:type="textWrapping"/>
            </w:r>
            <w:r>
              <w:rPr>
                <w:rFonts w:hint="eastAsia" w:ascii="宋体" w:hAnsi="宋体" w:eastAsia="宋体" w:cs="宋体"/>
                <w:color w:val="auto"/>
                <w:kern w:val="0"/>
                <w:sz w:val="24"/>
                <w:highlight w:val="none"/>
                <w:lang w:bidi="ar"/>
              </w:rPr>
              <w:t>像素≥ 1300万</w:t>
            </w:r>
          </w:p>
        </w:tc>
        <w:tc>
          <w:tcPr>
            <w:tcW w:w="700" w:type="dxa"/>
            <w:shd w:val="clear" w:color="auto" w:fill="auto"/>
            <w:noWrap w:val="0"/>
            <w:vAlign w:val="center"/>
          </w:tcPr>
          <w:p w14:paraId="40245646">
            <w:pPr>
              <w:widowControl/>
              <w:shd w:val="clear"/>
              <w:spacing w:line="240" w:lineRule="auto"/>
              <w:jc w:val="left"/>
              <w:textAlignment w:val="center"/>
              <w:rPr>
                <w:rFonts w:hint="eastAsia" w:ascii="宋体" w:hAnsi="宋体" w:eastAsia="宋体" w:cs="宋体"/>
                <w:color w:val="auto"/>
                <w:kern w:val="0"/>
                <w:sz w:val="24"/>
                <w:lang w:val="en-US" w:eastAsia="zh-CN" w:bidi="ar"/>
              </w:rPr>
            </w:pPr>
            <w:r>
              <w:rPr>
                <w:rFonts w:hint="eastAsia" w:ascii="宋体" w:hAnsi="宋体" w:eastAsia="宋体" w:cs="宋体"/>
                <w:color w:val="auto"/>
                <w:kern w:val="0"/>
                <w:sz w:val="24"/>
                <w:lang w:val="en-US" w:eastAsia="zh-CN" w:bidi="ar"/>
              </w:rPr>
              <w:t>台</w:t>
            </w:r>
          </w:p>
        </w:tc>
        <w:tc>
          <w:tcPr>
            <w:tcW w:w="707" w:type="dxa"/>
            <w:shd w:val="clear" w:color="auto" w:fill="auto"/>
            <w:noWrap w:val="0"/>
            <w:vAlign w:val="center"/>
          </w:tcPr>
          <w:p w14:paraId="2DBBCD6E">
            <w:pPr>
              <w:widowControl/>
              <w:shd w:val="clear"/>
              <w:spacing w:line="240" w:lineRule="auto"/>
              <w:jc w:val="left"/>
              <w:textAlignment w:val="center"/>
              <w:rPr>
                <w:rFonts w:hint="eastAsia" w:ascii="宋体" w:hAnsi="宋体" w:eastAsia="宋体" w:cs="宋体"/>
                <w:color w:val="auto"/>
                <w:kern w:val="0"/>
                <w:sz w:val="24"/>
                <w:lang w:val="en-US" w:eastAsia="zh-CN" w:bidi="ar"/>
              </w:rPr>
            </w:pPr>
            <w:r>
              <w:rPr>
                <w:rFonts w:hint="eastAsia" w:ascii="宋体" w:hAnsi="宋体" w:eastAsia="宋体" w:cs="宋体"/>
                <w:color w:val="auto"/>
                <w:kern w:val="0"/>
                <w:sz w:val="24"/>
                <w:lang w:val="en-US" w:eastAsia="zh-CN" w:bidi="ar"/>
              </w:rPr>
              <w:t>14</w:t>
            </w:r>
          </w:p>
        </w:tc>
      </w:tr>
    </w:tbl>
    <w:p w14:paraId="00017B21">
      <w:pPr>
        <w:shd w:val="clear"/>
        <w:spacing w:line="240" w:lineRule="auto"/>
        <w:rPr>
          <w:rFonts w:hint="eastAsia" w:ascii="宋体" w:hAnsi="宋体" w:eastAsia="宋体" w:cs="宋体"/>
          <w:color w:val="auto"/>
        </w:rPr>
        <w:sectPr>
          <w:pgSz w:w="11906" w:h="16838"/>
          <w:pgMar w:top="1440" w:right="1800" w:bottom="1440" w:left="1800" w:header="851" w:footer="992" w:gutter="0"/>
          <w:cols w:space="720" w:num="1"/>
          <w:docGrid w:type="lines" w:linePitch="312" w:charSpace="0"/>
        </w:sectPr>
      </w:pPr>
    </w:p>
    <w:p w14:paraId="0D126505">
      <w:pPr>
        <w:shd w:val="clear"/>
        <w:spacing w:line="240" w:lineRule="auto"/>
        <w:rPr>
          <w:rFonts w:hint="eastAsia" w:ascii="宋体" w:hAnsi="宋体" w:eastAsia="宋体" w:cs="宋体"/>
          <w:color w:val="auto"/>
        </w:rPr>
      </w:pPr>
    </w:p>
    <w:p w14:paraId="268A5B8D">
      <w:pPr>
        <w:pStyle w:val="4"/>
        <w:numPr>
          <w:ilvl w:val="0"/>
          <w:numId w:val="16"/>
        </w:numPr>
        <w:shd w:val="clear"/>
        <w:spacing w:line="240" w:lineRule="auto"/>
        <w:rPr>
          <w:rFonts w:hint="eastAsia" w:ascii="宋体" w:hAnsi="宋体" w:eastAsia="宋体" w:cs="宋体"/>
          <w:color w:val="auto"/>
        </w:rPr>
      </w:pPr>
      <w:bookmarkStart w:id="14" w:name="_Toc8997"/>
      <w:r>
        <w:rPr>
          <w:rFonts w:hint="eastAsia" w:ascii="宋体" w:hAnsi="宋体" w:eastAsia="宋体" w:cs="宋体"/>
          <w:color w:val="auto"/>
        </w:rPr>
        <w:t>综合布线</w:t>
      </w:r>
    </w:p>
    <w:p w14:paraId="38E28F72">
      <w:pPr>
        <w:numPr>
          <w:ilvl w:val="0"/>
          <w:numId w:val="0"/>
        </w:numPr>
        <w:shd w:val="clear"/>
        <w:spacing w:line="240" w:lineRule="auto"/>
        <w:rPr>
          <w:rFonts w:hint="eastAsia" w:ascii="宋体" w:hAnsi="宋体" w:eastAsia="宋体" w:cs="宋体"/>
          <w:color w:val="auto"/>
          <w:lang w:val="en-US" w:eastAsia="zh-CN"/>
        </w:rPr>
      </w:pPr>
      <w:r>
        <w:rPr>
          <w:rFonts w:hint="eastAsia" w:ascii="宋体" w:hAnsi="宋体" w:eastAsia="宋体" w:cs="宋体"/>
          <w:color w:val="auto"/>
          <w:lang w:val="en-US" w:eastAsia="zh-CN"/>
        </w:rPr>
        <w:t>1号楼</w:t>
      </w:r>
    </w:p>
    <w:tbl>
      <w:tblPr>
        <w:tblStyle w:val="12"/>
        <w:tblW w:w="8905" w:type="dxa"/>
        <w:tblInd w:w="-279" w:type="dxa"/>
        <w:tblLayout w:type="fixed"/>
        <w:tblCellMar>
          <w:top w:w="0" w:type="dxa"/>
          <w:left w:w="108" w:type="dxa"/>
          <w:bottom w:w="0" w:type="dxa"/>
          <w:right w:w="108" w:type="dxa"/>
        </w:tblCellMar>
      </w:tblPr>
      <w:tblGrid>
        <w:gridCol w:w="666"/>
        <w:gridCol w:w="1259"/>
        <w:gridCol w:w="4250"/>
        <w:gridCol w:w="1110"/>
        <w:gridCol w:w="770"/>
        <w:gridCol w:w="850"/>
      </w:tblGrid>
      <w:tr w14:paraId="171A0DA4">
        <w:tblPrEx>
          <w:tblCellMar>
            <w:top w:w="0" w:type="dxa"/>
            <w:left w:w="108" w:type="dxa"/>
            <w:bottom w:w="0" w:type="dxa"/>
            <w:right w:w="108" w:type="dxa"/>
          </w:tblCellMar>
        </w:tblPrEx>
        <w:trPr>
          <w:trHeight w:val="576" w:hRule="atLeast"/>
        </w:trPr>
        <w:tc>
          <w:tcPr>
            <w:tcW w:w="666"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77CDA94">
            <w:pPr>
              <w:widowControl/>
              <w:shd w:val="clear"/>
              <w:spacing w:line="240" w:lineRule="auto"/>
              <w:jc w:val="center"/>
              <w:textAlignment w:val="center"/>
              <w:rPr>
                <w:rFonts w:hint="eastAsia" w:ascii="宋体" w:hAnsi="宋体" w:eastAsia="宋体" w:cs="宋体"/>
                <w:color w:val="auto"/>
                <w:sz w:val="22"/>
                <w:szCs w:val="22"/>
              </w:rPr>
            </w:pPr>
            <w:r>
              <w:rPr>
                <w:rFonts w:hint="eastAsia" w:ascii="宋体" w:hAnsi="宋体" w:eastAsia="宋体" w:cs="宋体"/>
                <w:color w:val="auto"/>
                <w:kern w:val="0"/>
                <w:sz w:val="22"/>
                <w:szCs w:val="22"/>
                <w:lang w:bidi="ar"/>
              </w:rPr>
              <w:t>1号楼</w:t>
            </w:r>
          </w:p>
        </w:tc>
        <w:tc>
          <w:tcPr>
            <w:tcW w:w="125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C20929F">
            <w:pPr>
              <w:shd w:val="clear"/>
              <w:spacing w:line="240" w:lineRule="auto"/>
              <w:jc w:val="center"/>
              <w:rPr>
                <w:rFonts w:hint="eastAsia" w:ascii="宋体" w:hAnsi="宋体" w:eastAsia="宋体" w:cs="宋体"/>
                <w:b/>
                <w:bCs/>
                <w:color w:val="auto"/>
                <w:lang w:val="en-US" w:eastAsia="zh-CN"/>
              </w:rPr>
            </w:pPr>
            <w:r>
              <w:rPr>
                <w:rFonts w:hint="eastAsia" w:ascii="宋体" w:hAnsi="宋体" w:eastAsia="宋体" w:cs="宋体"/>
                <w:b/>
                <w:bCs/>
                <w:color w:val="auto"/>
                <w:lang w:val="en-US" w:eastAsia="zh-CN"/>
              </w:rPr>
              <w:t>设备名称</w:t>
            </w:r>
          </w:p>
        </w:tc>
        <w:tc>
          <w:tcPr>
            <w:tcW w:w="425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175C2E1">
            <w:pPr>
              <w:shd w:val="clear"/>
              <w:spacing w:line="240" w:lineRule="auto"/>
              <w:jc w:val="center"/>
              <w:rPr>
                <w:rFonts w:hint="eastAsia" w:ascii="宋体" w:hAnsi="宋体" w:eastAsia="宋体" w:cs="宋体"/>
                <w:b/>
                <w:bCs/>
                <w:color w:val="auto"/>
                <w:lang w:val="en-US" w:eastAsia="zh-CN"/>
              </w:rPr>
            </w:pPr>
            <w:r>
              <w:rPr>
                <w:rFonts w:hint="eastAsia" w:ascii="宋体" w:hAnsi="宋体" w:eastAsia="宋体" w:cs="宋体"/>
                <w:b/>
                <w:bCs/>
                <w:color w:val="auto"/>
                <w:lang w:val="en-US" w:eastAsia="zh-CN"/>
              </w:rPr>
              <w:t>设备参数</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362B75B">
            <w:pPr>
              <w:shd w:val="clear"/>
              <w:spacing w:line="240" w:lineRule="auto"/>
              <w:jc w:val="center"/>
              <w:rPr>
                <w:rFonts w:hint="eastAsia" w:ascii="宋体" w:hAnsi="宋体" w:eastAsia="宋体" w:cs="宋体"/>
                <w:b/>
                <w:bCs/>
                <w:color w:val="auto"/>
                <w:lang w:val="en-US" w:eastAsia="zh-CN"/>
              </w:rPr>
            </w:pPr>
            <w:r>
              <w:rPr>
                <w:rFonts w:hint="eastAsia" w:ascii="宋体" w:hAnsi="宋体" w:eastAsia="宋体" w:cs="宋体"/>
                <w:b/>
                <w:bCs/>
                <w:color w:val="auto"/>
                <w:lang w:val="en-US" w:eastAsia="zh-CN"/>
              </w:rPr>
              <w:t>技术要求</w:t>
            </w:r>
          </w:p>
        </w:tc>
        <w:tc>
          <w:tcPr>
            <w:tcW w:w="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AE04F8">
            <w:pPr>
              <w:shd w:val="clear"/>
              <w:spacing w:line="240" w:lineRule="auto"/>
              <w:jc w:val="center"/>
              <w:rPr>
                <w:rFonts w:hint="eastAsia" w:ascii="宋体" w:hAnsi="宋体" w:eastAsia="宋体" w:cs="宋体"/>
                <w:b/>
                <w:bCs/>
                <w:color w:val="auto"/>
                <w:lang w:val="en-US" w:eastAsia="zh-CN"/>
              </w:rPr>
            </w:pPr>
            <w:r>
              <w:rPr>
                <w:rFonts w:hint="eastAsia" w:ascii="宋体" w:hAnsi="宋体" w:eastAsia="宋体" w:cs="宋体"/>
                <w:b/>
                <w:bCs/>
                <w:color w:val="auto"/>
                <w:lang w:val="en-US" w:eastAsia="zh-CN"/>
              </w:rPr>
              <w:t>单位</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02C3D3">
            <w:pPr>
              <w:shd w:val="clear"/>
              <w:spacing w:line="240" w:lineRule="auto"/>
              <w:jc w:val="center"/>
              <w:rPr>
                <w:rFonts w:hint="eastAsia" w:ascii="宋体" w:hAnsi="宋体" w:eastAsia="宋体" w:cs="宋体"/>
                <w:b/>
                <w:bCs/>
                <w:color w:val="auto"/>
                <w:lang w:val="en-US" w:eastAsia="zh-CN"/>
              </w:rPr>
            </w:pPr>
            <w:r>
              <w:rPr>
                <w:rFonts w:hint="eastAsia" w:ascii="宋体" w:hAnsi="宋体" w:eastAsia="宋体" w:cs="宋体"/>
                <w:b/>
                <w:bCs/>
                <w:color w:val="auto"/>
                <w:lang w:val="en-US" w:eastAsia="zh-CN"/>
              </w:rPr>
              <w:t>数量</w:t>
            </w:r>
          </w:p>
        </w:tc>
      </w:tr>
      <w:tr w14:paraId="3964386A">
        <w:tblPrEx>
          <w:tblCellMar>
            <w:top w:w="0" w:type="dxa"/>
            <w:left w:w="108" w:type="dxa"/>
            <w:bottom w:w="0" w:type="dxa"/>
            <w:right w:w="108" w:type="dxa"/>
          </w:tblCellMar>
        </w:tblPrEx>
        <w:trPr>
          <w:trHeight w:val="2600" w:hRule="atLeast"/>
        </w:trPr>
        <w:tc>
          <w:tcPr>
            <w:tcW w:w="666" w:type="dxa"/>
            <w:vMerge w:val="continue"/>
            <w:tcBorders>
              <w:top w:val="single" w:color="000000" w:sz="4" w:space="0"/>
              <w:left w:val="single" w:color="000000" w:sz="4" w:space="0"/>
              <w:bottom w:val="single" w:color="000000" w:sz="4" w:space="0"/>
              <w:right w:val="single" w:color="000000" w:sz="4" w:space="0"/>
            </w:tcBorders>
            <w:noWrap w:val="0"/>
            <w:vAlign w:val="center"/>
          </w:tcPr>
          <w:p w14:paraId="779FDB3C">
            <w:pPr>
              <w:shd w:val="clear"/>
              <w:spacing w:line="240" w:lineRule="auto"/>
              <w:jc w:val="center"/>
              <w:rPr>
                <w:rFonts w:hint="eastAsia" w:ascii="宋体" w:hAnsi="宋体" w:eastAsia="宋体" w:cs="宋体"/>
                <w:color w:val="auto"/>
                <w:sz w:val="22"/>
                <w:szCs w:val="22"/>
              </w:rPr>
            </w:pPr>
          </w:p>
        </w:tc>
        <w:tc>
          <w:tcPr>
            <w:tcW w:w="1259" w:type="dxa"/>
            <w:tcBorders>
              <w:top w:val="single" w:color="000000" w:sz="4" w:space="0"/>
              <w:left w:val="single" w:color="000000" w:sz="4" w:space="0"/>
              <w:bottom w:val="single" w:color="000000" w:sz="4" w:space="0"/>
              <w:right w:val="single" w:color="000000" w:sz="4" w:space="0"/>
            </w:tcBorders>
            <w:noWrap w:val="0"/>
            <w:vAlign w:val="center"/>
          </w:tcPr>
          <w:p w14:paraId="49841D77">
            <w:pPr>
              <w:widowControl/>
              <w:shd w:val="clear"/>
              <w:spacing w:line="240" w:lineRule="auto"/>
              <w:jc w:val="center"/>
              <w:textAlignment w:val="center"/>
              <w:rPr>
                <w:rFonts w:hint="eastAsia" w:ascii="宋体" w:hAnsi="宋体" w:eastAsia="宋体" w:cs="宋体"/>
                <w:color w:val="auto"/>
                <w:sz w:val="22"/>
                <w:szCs w:val="22"/>
              </w:rPr>
            </w:pPr>
            <w:r>
              <w:rPr>
                <w:rFonts w:hint="eastAsia" w:ascii="宋体" w:hAnsi="宋体" w:eastAsia="宋体" w:cs="宋体"/>
                <w:color w:val="auto"/>
                <w:kern w:val="0"/>
                <w:sz w:val="22"/>
                <w:szCs w:val="22"/>
                <w:lang w:bidi="ar"/>
              </w:rPr>
              <w:t>AP</w:t>
            </w:r>
          </w:p>
        </w:tc>
        <w:tc>
          <w:tcPr>
            <w:tcW w:w="4250" w:type="dxa"/>
            <w:tcBorders>
              <w:top w:val="single" w:color="000000" w:sz="4" w:space="0"/>
              <w:left w:val="single" w:color="000000" w:sz="4" w:space="0"/>
              <w:bottom w:val="single" w:color="000000" w:sz="4" w:space="0"/>
              <w:right w:val="single" w:color="000000" w:sz="4" w:space="0"/>
            </w:tcBorders>
            <w:noWrap w:val="0"/>
            <w:vAlign w:val="center"/>
          </w:tcPr>
          <w:p w14:paraId="70A2C1B5">
            <w:pPr>
              <w:widowControl/>
              <w:shd w:val="clear"/>
              <w:spacing w:line="240" w:lineRule="auto"/>
              <w:jc w:val="left"/>
              <w:textAlignment w:val="center"/>
              <w:rPr>
                <w:rFonts w:hint="eastAsia" w:ascii="宋体" w:hAnsi="宋体" w:eastAsia="宋体" w:cs="宋体"/>
                <w:color w:val="auto"/>
                <w:sz w:val="22"/>
                <w:szCs w:val="22"/>
              </w:rPr>
            </w:pPr>
            <w:r>
              <w:rPr>
                <w:rFonts w:hint="eastAsia" w:ascii="宋体" w:hAnsi="宋体" w:eastAsia="宋体" w:cs="宋体"/>
                <w:color w:val="auto"/>
                <w:kern w:val="0"/>
                <w:sz w:val="22"/>
                <w:szCs w:val="22"/>
                <w:lang w:bidi="ar"/>
              </w:rPr>
              <w:t>端口及硬件要求 ≥1个10/100/1000Base-T以太网接口，支持MSG330\MSG320-W等云网关集中管理</w:t>
            </w:r>
            <w:r>
              <w:rPr>
                <w:rFonts w:hint="eastAsia" w:ascii="宋体" w:hAnsi="宋体" w:eastAsia="宋体" w:cs="宋体"/>
                <w:color w:val="auto"/>
                <w:kern w:val="0"/>
                <w:sz w:val="22"/>
                <w:szCs w:val="22"/>
                <w:lang w:bidi="ar"/>
              </w:rPr>
              <w:br w:type="textWrapping"/>
            </w:r>
            <w:r>
              <w:rPr>
                <w:rFonts w:hint="eastAsia" w:ascii="宋体" w:hAnsi="宋体" w:eastAsia="宋体" w:cs="宋体"/>
                <w:color w:val="auto"/>
                <w:kern w:val="0"/>
                <w:sz w:val="22"/>
                <w:szCs w:val="22"/>
                <w:lang w:bidi="ar"/>
              </w:rPr>
              <w:t>尺寸  130mm×130mm×36mm</w:t>
            </w:r>
            <w:r>
              <w:rPr>
                <w:rFonts w:hint="eastAsia" w:ascii="宋体" w:hAnsi="宋体" w:eastAsia="宋体" w:cs="宋体"/>
                <w:color w:val="auto"/>
                <w:kern w:val="0"/>
                <w:sz w:val="22"/>
                <w:szCs w:val="22"/>
                <w:lang w:bidi="ar"/>
              </w:rPr>
              <w:br w:type="textWrapping"/>
            </w:r>
            <w:r>
              <w:rPr>
                <w:rFonts w:hint="eastAsia" w:ascii="宋体" w:hAnsi="宋体" w:eastAsia="宋体" w:cs="宋体"/>
                <w:color w:val="auto"/>
                <w:kern w:val="0"/>
                <w:sz w:val="22"/>
                <w:szCs w:val="22"/>
                <w:lang w:bidi="ar"/>
              </w:rPr>
              <w:t>发射功率 ≥20dBm</w:t>
            </w:r>
            <w:r>
              <w:rPr>
                <w:rFonts w:hint="eastAsia" w:ascii="宋体" w:hAnsi="宋体" w:eastAsia="宋体" w:cs="宋体"/>
                <w:color w:val="auto"/>
                <w:kern w:val="0"/>
                <w:sz w:val="22"/>
                <w:szCs w:val="22"/>
                <w:lang w:bidi="ar"/>
              </w:rPr>
              <w:br w:type="textWrapping"/>
            </w:r>
            <w:r>
              <w:rPr>
                <w:rFonts w:hint="eastAsia" w:ascii="宋体" w:hAnsi="宋体" w:eastAsia="宋体" w:cs="宋体"/>
                <w:color w:val="auto"/>
                <w:kern w:val="0"/>
                <w:sz w:val="22"/>
                <w:szCs w:val="22"/>
                <w:lang w:bidi="ar"/>
              </w:rPr>
              <w:t>协议支持 支持802.11ax协议</w:t>
            </w:r>
            <w:r>
              <w:rPr>
                <w:rFonts w:hint="eastAsia" w:ascii="宋体" w:hAnsi="宋体" w:eastAsia="宋体" w:cs="宋体"/>
                <w:color w:val="auto"/>
                <w:kern w:val="0"/>
                <w:sz w:val="22"/>
                <w:szCs w:val="22"/>
                <w:lang w:bidi="ar"/>
              </w:rPr>
              <w:br w:type="textWrapping"/>
            </w:r>
            <w:r>
              <w:rPr>
                <w:rFonts w:hint="eastAsia" w:ascii="宋体" w:hAnsi="宋体" w:eastAsia="宋体" w:cs="宋体"/>
                <w:color w:val="auto"/>
                <w:kern w:val="0"/>
                <w:sz w:val="22"/>
                <w:szCs w:val="22"/>
                <w:lang w:bidi="ar"/>
              </w:rPr>
              <w:t>工作频段 2.4GHz和5GHz</w:t>
            </w:r>
            <w:r>
              <w:rPr>
                <w:rFonts w:hint="eastAsia" w:ascii="宋体" w:hAnsi="宋体" w:eastAsia="宋体" w:cs="宋体"/>
                <w:color w:val="auto"/>
                <w:kern w:val="0"/>
                <w:sz w:val="22"/>
                <w:szCs w:val="22"/>
                <w:lang w:bidi="ar"/>
              </w:rPr>
              <w:br w:type="textWrapping"/>
            </w:r>
            <w:r>
              <w:rPr>
                <w:rFonts w:hint="eastAsia" w:ascii="宋体" w:hAnsi="宋体" w:eastAsia="宋体" w:cs="宋体"/>
                <w:color w:val="auto"/>
                <w:kern w:val="0"/>
                <w:sz w:val="22"/>
                <w:szCs w:val="22"/>
                <w:lang w:bidi="ar"/>
              </w:rPr>
              <w:t>协商速率 ≥3000Mbps</w:t>
            </w:r>
            <w:r>
              <w:rPr>
                <w:rFonts w:hint="eastAsia" w:ascii="宋体" w:hAnsi="宋体" w:eastAsia="宋体" w:cs="宋体"/>
                <w:color w:val="auto"/>
                <w:kern w:val="0"/>
                <w:sz w:val="22"/>
                <w:szCs w:val="22"/>
                <w:lang w:bidi="ar"/>
              </w:rPr>
              <w:br w:type="textWrapping"/>
            </w:r>
            <w:r>
              <w:rPr>
                <w:rFonts w:hint="eastAsia" w:ascii="宋体" w:hAnsi="宋体" w:eastAsia="宋体" w:cs="宋体"/>
                <w:color w:val="auto"/>
                <w:kern w:val="0"/>
                <w:sz w:val="22"/>
                <w:szCs w:val="22"/>
                <w:lang w:bidi="ar"/>
              </w:rPr>
              <w:t>整机功耗：11.88W</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14:paraId="16504061">
            <w:pPr>
              <w:widowControl/>
              <w:shd w:val="clear"/>
              <w:spacing w:line="240" w:lineRule="auto"/>
              <w:jc w:val="center"/>
              <w:textAlignment w:val="center"/>
              <w:rPr>
                <w:rFonts w:hint="eastAsia" w:ascii="宋体" w:hAnsi="宋体" w:eastAsia="宋体" w:cs="宋体"/>
                <w:color w:val="auto"/>
                <w:sz w:val="22"/>
                <w:szCs w:val="22"/>
              </w:rPr>
            </w:pPr>
            <w:r>
              <w:rPr>
                <w:rFonts w:hint="eastAsia" w:ascii="宋体" w:hAnsi="宋体" w:eastAsia="宋体" w:cs="宋体"/>
                <w:color w:val="auto"/>
                <w:kern w:val="0"/>
                <w:sz w:val="22"/>
                <w:szCs w:val="22"/>
                <w:lang w:bidi="ar"/>
              </w:rPr>
              <w:t>双频</w:t>
            </w:r>
          </w:p>
        </w:tc>
        <w:tc>
          <w:tcPr>
            <w:tcW w:w="770" w:type="dxa"/>
            <w:tcBorders>
              <w:top w:val="single" w:color="000000" w:sz="4" w:space="0"/>
              <w:left w:val="single" w:color="000000" w:sz="4" w:space="0"/>
              <w:bottom w:val="single" w:color="000000" w:sz="4" w:space="0"/>
              <w:right w:val="single" w:color="000000" w:sz="4" w:space="0"/>
            </w:tcBorders>
            <w:noWrap/>
            <w:vAlign w:val="center"/>
          </w:tcPr>
          <w:p w14:paraId="2167CA41">
            <w:pPr>
              <w:widowControl/>
              <w:shd w:val="clear"/>
              <w:spacing w:line="240" w:lineRule="auto"/>
              <w:jc w:val="center"/>
              <w:textAlignment w:val="center"/>
              <w:rPr>
                <w:rFonts w:hint="eastAsia" w:ascii="宋体" w:hAnsi="宋体" w:eastAsia="宋体" w:cs="宋体"/>
                <w:color w:val="auto"/>
                <w:sz w:val="22"/>
                <w:szCs w:val="22"/>
              </w:rPr>
            </w:pPr>
            <w:r>
              <w:rPr>
                <w:rFonts w:hint="eastAsia" w:ascii="宋体" w:hAnsi="宋体" w:eastAsia="宋体" w:cs="宋体"/>
                <w:color w:val="auto"/>
                <w:kern w:val="0"/>
                <w:sz w:val="22"/>
                <w:szCs w:val="22"/>
                <w:lang w:bidi="ar"/>
              </w:rPr>
              <w:t>台</w:t>
            </w: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3CFD9D04">
            <w:pPr>
              <w:widowControl/>
              <w:shd w:val="clear"/>
              <w:spacing w:line="240" w:lineRule="auto"/>
              <w:jc w:val="center"/>
              <w:textAlignment w:val="center"/>
              <w:rPr>
                <w:rFonts w:hint="eastAsia" w:ascii="宋体" w:hAnsi="宋体" w:eastAsia="宋体" w:cs="宋体"/>
                <w:color w:val="auto"/>
                <w:sz w:val="22"/>
                <w:szCs w:val="22"/>
              </w:rPr>
            </w:pPr>
            <w:r>
              <w:rPr>
                <w:rFonts w:hint="eastAsia" w:ascii="宋体" w:hAnsi="宋体" w:eastAsia="宋体" w:cs="宋体"/>
                <w:color w:val="auto"/>
                <w:kern w:val="0"/>
                <w:sz w:val="22"/>
                <w:szCs w:val="22"/>
                <w:lang w:bidi="ar"/>
              </w:rPr>
              <w:t>204</w:t>
            </w:r>
          </w:p>
        </w:tc>
      </w:tr>
      <w:tr w14:paraId="247C3F1F">
        <w:tblPrEx>
          <w:tblCellMar>
            <w:top w:w="0" w:type="dxa"/>
            <w:left w:w="108" w:type="dxa"/>
            <w:bottom w:w="0" w:type="dxa"/>
            <w:right w:w="108" w:type="dxa"/>
          </w:tblCellMar>
        </w:tblPrEx>
        <w:trPr>
          <w:trHeight w:val="7264" w:hRule="atLeast"/>
        </w:trPr>
        <w:tc>
          <w:tcPr>
            <w:tcW w:w="666" w:type="dxa"/>
            <w:vMerge w:val="continue"/>
            <w:tcBorders>
              <w:top w:val="single" w:color="000000" w:sz="4" w:space="0"/>
              <w:left w:val="single" w:color="000000" w:sz="4" w:space="0"/>
              <w:bottom w:val="single" w:color="000000" w:sz="4" w:space="0"/>
              <w:right w:val="single" w:color="000000" w:sz="4" w:space="0"/>
            </w:tcBorders>
            <w:noWrap w:val="0"/>
            <w:vAlign w:val="center"/>
          </w:tcPr>
          <w:p w14:paraId="7A5F36EC">
            <w:pPr>
              <w:shd w:val="clear"/>
              <w:spacing w:line="240" w:lineRule="auto"/>
              <w:jc w:val="center"/>
              <w:rPr>
                <w:rFonts w:hint="eastAsia" w:ascii="宋体" w:hAnsi="宋体" w:eastAsia="宋体" w:cs="宋体"/>
                <w:color w:val="auto"/>
                <w:sz w:val="22"/>
                <w:szCs w:val="22"/>
              </w:rPr>
            </w:pPr>
          </w:p>
        </w:tc>
        <w:tc>
          <w:tcPr>
            <w:tcW w:w="1259" w:type="dxa"/>
            <w:tcBorders>
              <w:top w:val="single" w:color="000000" w:sz="4" w:space="0"/>
              <w:left w:val="single" w:color="000000" w:sz="4" w:space="0"/>
              <w:bottom w:val="single" w:color="000000" w:sz="4" w:space="0"/>
              <w:right w:val="single" w:color="000000" w:sz="4" w:space="0"/>
            </w:tcBorders>
            <w:noWrap w:val="0"/>
            <w:vAlign w:val="center"/>
          </w:tcPr>
          <w:p w14:paraId="21E48346">
            <w:pPr>
              <w:widowControl/>
              <w:shd w:val="clear"/>
              <w:spacing w:line="240" w:lineRule="auto"/>
              <w:jc w:val="center"/>
              <w:textAlignment w:val="center"/>
              <w:rPr>
                <w:rFonts w:hint="eastAsia" w:ascii="宋体" w:hAnsi="宋体" w:eastAsia="宋体" w:cs="宋体"/>
                <w:color w:val="auto"/>
                <w:sz w:val="22"/>
                <w:szCs w:val="22"/>
              </w:rPr>
            </w:pPr>
            <w:r>
              <w:rPr>
                <w:rFonts w:hint="eastAsia" w:ascii="宋体" w:hAnsi="宋体" w:eastAsia="宋体" w:cs="宋体"/>
                <w:color w:val="auto"/>
                <w:kern w:val="0"/>
                <w:sz w:val="22"/>
                <w:szCs w:val="22"/>
                <w:lang w:bidi="ar"/>
              </w:rPr>
              <w:t>交换机</w:t>
            </w:r>
          </w:p>
        </w:tc>
        <w:tc>
          <w:tcPr>
            <w:tcW w:w="4250" w:type="dxa"/>
            <w:tcBorders>
              <w:top w:val="single" w:color="000000" w:sz="4" w:space="0"/>
              <w:left w:val="single" w:color="000000" w:sz="4" w:space="0"/>
              <w:bottom w:val="single" w:color="000000" w:sz="4" w:space="0"/>
              <w:right w:val="single" w:color="000000" w:sz="4" w:space="0"/>
            </w:tcBorders>
            <w:noWrap w:val="0"/>
            <w:vAlign w:val="center"/>
          </w:tcPr>
          <w:p w14:paraId="161E96E5">
            <w:pPr>
              <w:widowControl/>
              <w:shd w:val="clear"/>
              <w:spacing w:after="220" w:line="240" w:lineRule="auto"/>
              <w:jc w:val="left"/>
              <w:textAlignment w:val="center"/>
              <w:rPr>
                <w:rFonts w:hint="eastAsia" w:ascii="宋体" w:hAnsi="宋体" w:eastAsia="宋体" w:cs="宋体"/>
                <w:color w:val="auto"/>
                <w:sz w:val="22"/>
                <w:szCs w:val="22"/>
              </w:rPr>
            </w:pPr>
            <w:r>
              <w:rPr>
                <w:rFonts w:hint="eastAsia" w:ascii="宋体" w:hAnsi="宋体" w:eastAsia="宋体" w:cs="宋体"/>
                <w:color w:val="auto"/>
                <w:kern w:val="0"/>
                <w:sz w:val="22"/>
                <w:szCs w:val="22"/>
                <w:lang w:bidi="ar"/>
              </w:rPr>
              <w:t>24*GE(poe+)+4*SFP，最大支持370W POE供电，交换容量336Gbps，包转发78Mpps</w:t>
            </w:r>
            <w:r>
              <w:rPr>
                <w:rFonts w:hint="eastAsia" w:ascii="宋体" w:hAnsi="宋体" w:eastAsia="宋体" w:cs="宋体"/>
                <w:color w:val="auto"/>
                <w:kern w:val="0"/>
                <w:sz w:val="22"/>
                <w:szCs w:val="22"/>
                <w:lang w:bidi="ar"/>
              </w:rPr>
              <w:br w:type="textWrapping"/>
            </w:r>
            <w:r>
              <w:rPr>
                <w:rFonts w:hint="eastAsia" w:ascii="宋体" w:hAnsi="宋体" w:eastAsia="宋体" w:cs="宋体"/>
                <w:color w:val="auto"/>
                <w:kern w:val="0"/>
                <w:sz w:val="22"/>
                <w:szCs w:val="22"/>
                <w:lang w:bidi="ar"/>
              </w:rPr>
              <w:t>支持环型堆叠</w:t>
            </w:r>
            <w:r>
              <w:rPr>
                <w:rFonts w:hint="eastAsia" w:ascii="宋体" w:hAnsi="宋体" w:eastAsia="宋体" w:cs="宋体"/>
                <w:color w:val="auto"/>
                <w:kern w:val="0"/>
                <w:sz w:val="22"/>
                <w:szCs w:val="22"/>
                <w:lang w:bidi="ar"/>
              </w:rPr>
              <w:br w:type="textWrapping"/>
            </w:r>
            <w:r>
              <w:rPr>
                <w:rFonts w:hint="eastAsia" w:ascii="宋体" w:hAnsi="宋体" w:eastAsia="宋体" w:cs="宋体"/>
                <w:color w:val="auto"/>
                <w:kern w:val="0"/>
                <w:sz w:val="22"/>
                <w:szCs w:val="22"/>
                <w:lang w:bidi="ar"/>
              </w:rPr>
              <w:t>支持链型堆叠</w:t>
            </w:r>
            <w:r>
              <w:rPr>
                <w:rFonts w:hint="eastAsia" w:ascii="宋体" w:hAnsi="宋体" w:eastAsia="宋体" w:cs="宋体"/>
                <w:color w:val="auto"/>
                <w:kern w:val="0"/>
                <w:sz w:val="22"/>
                <w:szCs w:val="22"/>
                <w:lang w:bidi="ar"/>
              </w:rPr>
              <w:br w:type="textWrapping"/>
            </w:r>
            <w:r>
              <w:rPr>
                <w:rFonts w:hint="eastAsia" w:ascii="宋体" w:hAnsi="宋体" w:eastAsia="宋体" w:cs="宋体"/>
                <w:color w:val="auto"/>
                <w:kern w:val="0"/>
                <w:sz w:val="22"/>
                <w:szCs w:val="22"/>
                <w:lang w:bidi="ar"/>
              </w:rPr>
              <w:t>支持LACP MAD</w:t>
            </w:r>
            <w:r>
              <w:rPr>
                <w:rFonts w:hint="eastAsia" w:ascii="宋体" w:hAnsi="宋体" w:eastAsia="宋体" w:cs="宋体"/>
                <w:color w:val="auto"/>
                <w:kern w:val="0"/>
                <w:sz w:val="22"/>
                <w:szCs w:val="22"/>
                <w:lang w:bidi="ar"/>
              </w:rPr>
              <w:br w:type="textWrapping"/>
            </w:r>
            <w:r>
              <w:rPr>
                <w:rFonts w:hint="eastAsia" w:ascii="宋体" w:hAnsi="宋体" w:eastAsia="宋体" w:cs="宋体"/>
                <w:color w:val="auto"/>
                <w:kern w:val="0"/>
                <w:sz w:val="22"/>
                <w:szCs w:val="22"/>
                <w:lang w:bidi="ar"/>
              </w:rPr>
              <w:t>支持ARP MAD</w:t>
            </w:r>
            <w:r>
              <w:rPr>
                <w:rFonts w:hint="eastAsia" w:ascii="宋体" w:hAnsi="宋体" w:eastAsia="宋体" w:cs="宋体"/>
                <w:color w:val="auto"/>
                <w:kern w:val="0"/>
                <w:sz w:val="22"/>
                <w:szCs w:val="22"/>
                <w:lang w:bidi="ar"/>
              </w:rPr>
              <w:br w:type="textWrapping"/>
            </w:r>
            <w:r>
              <w:rPr>
                <w:rFonts w:hint="eastAsia" w:ascii="宋体" w:hAnsi="宋体" w:eastAsia="宋体" w:cs="宋体"/>
                <w:color w:val="auto"/>
                <w:kern w:val="0"/>
                <w:sz w:val="22"/>
                <w:szCs w:val="22"/>
                <w:lang w:bidi="ar"/>
              </w:rPr>
              <w:t>支持LLDP</w:t>
            </w:r>
            <w:r>
              <w:rPr>
                <w:rFonts w:hint="eastAsia" w:ascii="宋体" w:hAnsi="宋体" w:eastAsia="宋体" w:cs="宋体"/>
                <w:color w:val="auto"/>
                <w:kern w:val="0"/>
                <w:sz w:val="22"/>
                <w:szCs w:val="22"/>
                <w:lang w:bidi="ar"/>
              </w:rPr>
              <w:br w:type="textWrapping"/>
            </w:r>
            <w:r>
              <w:rPr>
                <w:rFonts w:hint="eastAsia" w:ascii="宋体" w:hAnsi="宋体" w:eastAsia="宋体" w:cs="宋体"/>
                <w:color w:val="auto"/>
                <w:kern w:val="0"/>
                <w:sz w:val="22"/>
                <w:szCs w:val="22"/>
                <w:lang w:bidi="ar"/>
              </w:rPr>
              <w:t>静态MAC配置</w:t>
            </w:r>
            <w:r>
              <w:rPr>
                <w:rFonts w:hint="eastAsia" w:ascii="宋体" w:hAnsi="宋体" w:eastAsia="宋体" w:cs="宋体"/>
                <w:color w:val="auto"/>
                <w:kern w:val="0"/>
                <w:sz w:val="22"/>
                <w:szCs w:val="22"/>
                <w:lang w:bidi="ar"/>
              </w:rPr>
              <w:br w:type="textWrapping"/>
            </w:r>
            <w:r>
              <w:rPr>
                <w:rFonts w:hint="eastAsia" w:ascii="宋体" w:hAnsi="宋体" w:eastAsia="宋体" w:cs="宋体"/>
                <w:color w:val="auto"/>
                <w:kern w:val="0"/>
                <w:sz w:val="22"/>
                <w:szCs w:val="22"/>
                <w:lang w:bidi="ar"/>
              </w:rPr>
              <w:t>支持MAC地址学习数目限制(MAC地址深度最大支持8K)</w:t>
            </w:r>
            <w:r>
              <w:rPr>
                <w:rFonts w:hint="eastAsia" w:ascii="宋体" w:hAnsi="宋体" w:eastAsia="宋体" w:cs="宋体"/>
                <w:color w:val="auto"/>
                <w:kern w:val="0"/>
                <w:sz w:val="22"/>
                <w:szCs w:val="22"/>
                <w:lang w:bidi="ar"/>
              </w:rPr>
              <w:br w:type="textWrapping"/>
            </w:r>
            <w:r>
              <w:rPr>
                <w:rFonts w:hint="eastAsia" w:ascii="宋体" w:hAnsi="宋体" w:eastAsia="宋体" w:cs="宋体"/>
                <w:color w:val="auto"/>
                <w:kern w:val="0"/>
                <w:sz w:val="22"/>
                <w:szCs w:val="22"/>
                <w:lang w:bidi="ar"/>
              </w:rPr>
              <w:t>支持端口镜像和流镜像功能</w:t>
            </w:r>
            <w:r>
              <w:rPr>
                <w:rFonts w:hint="eastAsia" w:ascii="宋体" w:hAnsi="宋体" w:eastAsia="宋体" w:cs="宋体"/>
                <w:color w:val="auto"/>
                <w:kern w:val="0"/>
                <w:sz w:val="22"/>
                <w:szCs w:val="22"/>
                <w:lang w:bidi="ar"/>
              </w:rPr>
              <w:br w:type="textWrapping"/>
            </w:r>
            <w:r>
              <w:rPr>
                <w:rFonts w:hint="eastAsia" w:ascii="宋体" w:hAnsi="宋体" w:eastAsia="宋体" w:cs="宋体"/>
                <w:color w:val="auto"/>
                <w:kern w:val="0"/>
                <w:sz w:val="22"/>
                <w:szCs w:val="22"/>
                <w:lang w:bidi="ar"/>
              </w:rPr>
              <w:t>支持端口聚合(聚合组端口最大8个端口，最多24个聚合组)</w:t>
            </w:r>
            <w:r>
              <w:rPr>
                <w:rFonts w:hint="eastAsia" w:ascii="宋体" w:hAnsi="宋体" w:eastAsia="宋体" w:cs="宋体"/>
                <w:color w:val="auto"/>
                <w:kern w:val="0"/>
                <w:sz w:val="22"/>
                <w:szCs w:val="22"/>
                <w:lang w:bidi="ar"/>
              </w:rPr>
              <w:br w:type="textWrapping"/>
            </w:r>
            <w:r>
              <w:rPr>
                <w:rFonts w:hint="eastAsia" w:ascii="宋体" w:hAnsi="宋体" w:eastAsia="宋体" w:cs="宋体"/>
                <w:color w:val="auto"/>
                <w:kern w:val="0"/>
                <w:sz w:val="22"/>
                <w:szCs w:val="22"/>
                <w:lang w:bidi="ar"/>
              </w:rPr>
              <w:t>支持端口隔离</w:t>
            </w:r>
            <w:r>
              <w:rPr>
                <w:rFonts w:hint="eastAsia" w:ascii="宋体" w:hAnsi="宋体" w:eastAsia="宋体" w:cs="宋体"/>
                <w:color w:val="auto"/>
                <w:kern w:val="0"/>
                <w:sz w:val="22"/>
                <w:szCs w:val="22"/>
                <w:lang w:bidi="ar"/>
              </w:rPr>
              <w:br w:type="textWrapping"/>
            </w:r>
            <w:r>
              <w:rPr>
                <w:rFonts w:hint="eastAsia" w:ascii="宋体" w:hAnsi="宋体" w:eastAsia="宋体" w:cs="宋体"/>
                <w:color w:val="auto"/>
                <w:kern w:val="0"/>
                <w:sz w:val="22"/>
                <w:szCs w:val="22"/>
                <w:lang w:bidi="ar"/>
              </w:rPr>
              <w:t>支持IEEE 802.3ad（动态链路聚合）、静态端口聚合</w:t>
            </w:r>
            <w:r>
              <w:rPr>
                <w:rFonts w:hint="eastAsia" w:ascii="宋体" w:hAnsi="宋体" w:eastAsia="宋体" w:cs="宋体"/>
                <w:color w:val="auto"/>
                <w:kern w:val="0"/>
                <w:sz w:val="22"/>
                <w:szCs w:val="22"/>
                <w:lang w:bidi="ar"/>
              </w:rPr>
              <w:br w:type="textWrapping"/>
            </w:r>
            <w:r>
              <w:rPr>
                <w:rFonts w:hint="eastAsia" w:ascii="宋体" w:hAnsi="宋体" w:eastAsia="宋体" w:cs="宋体"/>
                <w:color w:val="auto"/>
                <w:kern w:val="0"/>
                <w:sz w:val="22"/>
                <w:szCs w:val="22"/>
                <w:lang w:bidi="ar"/>
              </w:rPr>
              <w:t>支持802.1Q (最大4K个VLAN)</w:t>
            </w:r>
            <w:r>
              <w:rPr>
                <w:rFonts w:hint="eastAsia" w:ascii="宋体" w:hAnsi="宋体" w:eastAsia="宋体" w:cs="宋体"/>
                <w:color w:val="auto"/>
                <w:kern w:val="0"/>
                <w:sz w:val="22"/>
                <w:szCs w:val="22"/>
                <w:lang w:bidi="ar"/>
              </w:rPr>
              <w:br w:type="textWrapping"/>
            </w:r>
            <w:r>
              <w:rPr>
                <w:rFonts w:hint="eastAsia" w:ascii="宋体" w:hAnsi="宋体" w:eastAsia="宋体" w:cs="宋体"/>
                <w:color w:val="auto"/>
                <w:kern w:val="0"/>
                <w:sz w:val="22"/>
                <w:szCs w:val="22"/>
                <w:lang w:bidi="ar"/>
              </w:rPr>
              <w:t>支持基于协议的VLAN</w:t>
            </w:r>
            <w:r>
              <w:rPr>
                <w:rFonts w:hint="eastAsia" w:ascii="宋体" w:hAnsi="宋体" w:eastAsia="宋体" w:cs="宋体"/>
                <w:color w:val="auto"/>
                <w:kern w:val="0"/>
                <w:sz w:val="22"/>
                <w:szCs w:val="22"/>
                <w:lang w:bidi="ar"/>
              </w:rPr>
              <w:br w:type="textWrapping"/>
            </w:r>
            <w:r>
              <w:rPr>
                <w:rFonts w:hint="eastAsia" w:ascii="宋体" w:hAnsi="宋体" w:eastAsia="宋体" w:cs="宋体"/>
                <w:color w:val="auto"/>
                <w:kern w:val="0"/>
                <w:sz w:val="22"/>
                <w:szCs w:val="22"/>
                <w:lang w:bidi="ar"/>
              </w:rPr>
              <w:t>支持基于MAC的VLAN</w:t>
            </w:r>
            <w:r>
              <w:rPr>
                <w:rFonts w:hint="eastAsia" w:ascii="宋体" w:hAnsi="宋体" w:eastAsia="宋体" w:cs="宋体"/>
                <w:color w:val="auto"/>
                <w:kern w:val="0"/>
                <w:sz w:val="22"/>
                <w:szCs w:val="22"/>
                <w:lang w:bidi="ar"/>
              </w:rPr>
              <w:br w:type="textWrapping"/>
            </w:r>
            <w:r>
              <w:rPr>
                <w:rFonts w:hint="eastAsia" w:ascii="宋体" w:hAnsi="宋体" w:eastAsia="宋体" w:cs="宋体"/>
                <w:color w:val="auto"/>
                <w:kern w:val="0"/>
                <w:sz w:val="22"/>
                <w:szCs w:val="22"/>
                <w:lang w:bidi="ar"/>
              </w:rPr>
              <w:t>支持GUEST VLAN</w:t>
            </w:r>
            <w:r>
              <w:rPr>
                <w:rFonts w:hint="eastAsia" w:ascii="宋体" w:hAnsi="宋体" w:eastAsia="宋体" w:cs="宋体"/>
                <w:color w:val="auto"/>
                <w:kern w:val="0"/>
                <w:sz w:val="22"/>
                <w:szCs w:val="22"/>
                <w:lang w:bidi="ar"/>
              </w:rPr>
              <w:br w:type="textWrapping"/>
            </w:r>
            <w:r>
              <w:rPr>
                <w:rFonts w:hint="eastAsia" w:ascii="宋体" w:hAnsi="宋体" w:eastAsia="宋体" w:cs="宋体"/>
                <w:color w:val="auto"/>
                <w:kern w:val="0"/>
                <w:sz w:val="22"/>
                <w:szCs w:val="22"/>
                <w:lang w:bidi="ar"/>
              </w:rPr>
              <w:t>支持VLAN映射</w:t>
            </w:r>
            <w:r>
              <w:rPr>
                <w:rFonts w:hint="eastAsia" w:ascii="宋体" w:hAnsi="宋体" w:eastAsia="宋体" w:cs="宋体"/>
                <w:color w:val="auto"/>
                <w:kern w:val="0"/>
                <w:sz w:val="22"/>
                <w:szCs w:val="22"/>
                <w:lang w:bidi="ar"/>
              </w:rPr>
              <w:br w:type="textWrapping"/>
            </w:r>
            <w:r>
              <w:rPr>
                <w:rFonts w:hint="eastAsia" w:ascii="宋体" w:hAnsi="宋体" w:eastAsia="宋体" w:cs="宋体"/>
                <w:color w:val="auto"/>
                <w:kern w:val="0"/>
                <w:sz w:val="22"/>
                <w:szCs w:val="22"/>
                <w:lang w:bidi="ar"/>
              </w:rPr>
              <w:t>支持MVRP</w:t>
            </w:r>
            <w:r>
              <w:rPr>
                <w:rFonts w:hint="eastAsia" w:ascii="宋体" w:hAnsi="宋体" w:eastAsia="宋体" w:cs="宋体"/>
                <w:color w:val="auto"/>
                <w:kern w:val="0"/>
                <w:sz w:val="22"/>
                <w:szCs w:val="22"/>
                <w:lang w:bidi="ar"/>
              </w:rPr>
              <w:br w:type="textWrapping"/>
            </w:r>
            <w:r>
              <w:rPr>
                <w:rFonts w:hint="eastAsia" w:ascii="宋体" w:hAnsi="宋体" w:eastAsia="宋体" w:cs="宋体"/>
                <w:color w:val="auto"/>
                <w:kern w:val="0"/>
                <w:sz w:val="22"/>
                <w:szCs w:val="22"/>
                <w:lang w:bidi="ar"/>
              </w:rPr>
              <w:t>支持静态路由</w:t>
            </w:r>
            <w:r>
              <w:rPr>
                <w:rFonts w:hint="eastAsia" w:ascii="宋体" w:hAnsi="宋体" w:eastAsia="宋体" w:cs="宋体"/>
                <w:color w:val="auto"/>
                <w:kern w:val="0"/>
                <w:sz w:val="22"/>
                <w:szCs w:val="22"/>
                <w:lang w:bidi="ar"/>
              </w:rPr>
              <w:br w:type="textWrapping"/>
            </w:r>
            <w:r>
              <w:rPr>
                <w:rFonts w:hint="eastAsia" w:ascii="宋体" w:hAnsi="宋体" w:eastAsia="宋体" w:cs="宋体"/>
                <w:color w:val="auto"/>
                <w:kern w:val="0"/>
                <w:sz w:val="22"/>
                <w:szCs w:val="22"/>
                <w:lang w:bidi="ar"/>
              </w:rPr>
              <w:t>支持DHCP Server</w:t>
            </w:r>
            <w:r>
              <w:rPr>
                <w:rFonts w:hint="eastAsia" w:ascii="宋体" w:hAnsi="宋体" w:eastAsia="宋体" w:cs="宋体"/>
                <w:color w:val="auto"/>
                <w:kern w:val="0"/>
                <w:sz w:val="22"/>
                <w:szCs w:val="22"/>
                <w:lang w:bidi="ar"/>
              </w:rPr>
              <w:br w:type="textWrapping"/>
            </w:r>
            <w:r>
              <w:rPr>
                <w:rFonts w:hint="eastAsia" w:ascii="宋体" w:hAnsi="宋体" w:eastAsia="宋体" w:cs="宋体"/>
                <w:color w:val="auto"/>
                <w:kern w:val="0"/>
                <w:sz w:val="22"/>
                <w:szCs w:val="22"/>
                <w:lang w:bidi="ar"/>
              </w:rPr>
              <w:t>支持DHCP Relay</w:t>
            </w:r>
            <w:r>
              <w:rPr>
                <w:rFonts w:hint="eastAsia" w:ascii="宋体" w:hAnsi="宋体" w:eastAsia="宋体" w:cs="宋体"/>
                <w:color w:val="auto"/>
                <w:kern w:val="0"/>
                <w:sz w:val="22"/>
                <w:szCs w:val="22"/>
                <w:lang w:bidi="ar"/>
              </w:rPr>
              <w:br w:type="textWrapping"/>
            </w:r>
            <w:r>
              <w:rPr>
                <w:rFonts w:hint="eastAsia" w:ascii="宋体" w:hAnsi="宋体" w:eastAsia="宋体" w:cs="宋体"/>
                <w:color w:val="auto"/>
                <w:kern w:val="0"/>
                <w:sz w:val="22"/>
                <w:szCs w:val="22"/>
                <w:lang w:bidi="ar"/>
              </w:rPr>
              <w:t>支持DHCP Client</w:t>
            </w:r>
            <w:r>
              <w:rPr>
                <w:rFonts w:hint="eastAsia" w:ascii="宋体" w:hAnsi="宋体" w:eastAsia="宋体" w:cs="宋体"/>
                <w:color w:val="auto"/>
                <w:kern w:val="0"/>
                <w:sz w:val="22"/>
                <w:szCs w:val="22"/>
                <w:lang w:bidi="ar"/>
              </w:rPr>
              <w:br w:type="textWrapping"/>
            </w:r>
            <w:r>
              <w:rPr>
                <w:rFonts w:hint="eastAsia" w:ascii="宋体" w:hAnsi="宋体" w:eastAsia="宋体" w:cs="宋体"/>
                <w:color w:val="auto"/>
                <w:kern w:val="0"/>
                <w:sz w:val="22"/>
                <w:szCs w:val="22"/>
                <w:lang w:bidi="ar"/>
              </w:rPr>
              <w:t>支持DHCP Snooping</w:t>
            </w:r>
            <w:r>
              <w:rPr>
                <w:rFonts w:hint="eastAsia" w:ascii="宋体" w:hAnsi="宋体" w:eastAsia="宋体" w:cs="宋体"/>
                <w:color w:val="auto"/>
                <w:kern w:val="0"/>
                <w:sz w:val="22"/>
                <w:szCs w:val="22"/>
                <w:lang w:bidi="ar"/>
              </w:rPr>
              <w:br w:type="textWrapping"/>
            </w:r>
            <w:r>
              <w:rPr>
                <w:rFonts w:hint="eastAsia" w:ascii="宋体" w:hAnsi="宋体" w:eastAsia="宋体" w:cs="宋体"/>
                <w:color w:val="auto"/>
                <w:kern w:val="0"/>
                <w:sz w:val="22"/>
                <w:szCs w:val="22"/>
                <w:lang w:bidi="ar"/>
              </w:rPr>
              <w:t>支持IGMP V1/V2/V3 Snooping</w:t>
            </w:r>
            <w:r>
              <w:rPr>
                <w:rFonts w:hint="eastAsia" w:ascii="宋体" w:hAnsi="宋体" w:eastAsia="宋体" w:cs="宋体"/>
                <w:color w:val="auto"/>
                <w:kern w:val="0"/>
                <w:sz w:val="22"/>
                <w:szCs w:val="22"/>
                <w:lang w:bidi="ar"/>
              </w:rPr>
              <w:br w:type="textWrapping"/>
            </w:r>
            <w:r>
              <w:rPr>
                <w:rFonts w:hint="eastAsia" w:ascii="宋体" w:hAnsi="宋体" w:eastAsia="宋体" w:cs="宋体"/>
                <w:color w:val="auto"/>
                <w:kern w:val="0"/>
                <w:sz w:val="22"/>
                <w:szCs w:val="22"/>
                <w:lang w:bidi="ar"/>
              </w:rPr>
              <w:t>支持PIM Snooping</w:t>
            </w:r>
            <w:r>
              <w:rPr>
                <w:rFonts w:hint="eastAsia" w:ascii="宋体" w:hAnsi="宋体" w:eastAsia="宋体" w:cs="宋体"/>
                <w:color w:val="auto"/>
                <w:kern w:val="0"/>
                <w:sz w:val="22"/>
                <w:szCs w:val="22"/>
                <w:lang w:bidi="ar"/>
              </w:rPr>
              <w:br w:type="textWrapping"/>
            </w:r>
            <w:r>
              <w:rPr>
                <w:rFonts w:hint="eastAsia" w:ascii="宋体" w:hAnsi="宋体" w:eastAsia="宋体" w:cs="宋体"/>
                <w:color w:val="auto"/>
                <w:kern w:val="0"/>
                <w:sz w:val="22"/>
                <w:szCs w:val="22"/>
                <w:lang w:bidi="ar"/>
              </w:rPr>
              <w:t>支持组播VLAN</w:t>
            </w:r>
            <w:r>
              <w:rPr>
                <w:rFonts w:hint="eastAsia" w:ascii="宋体" w:hAnsi="宋体" w:eastAsia="宋体" w:cs="宋体"/>
                <w:color w:val="auto"/>
                <w:kern w:val="0"/>
                <w:sz w:val="22"/>
                <w:szCs w:val="22"/>
                <w:lang w:bidi="ar"/>
              </w:rPr>
              <w:br w:type="textWrapping"/>
            </w:r>
            <w:r>
              <w:rPr>
                <w:rFonts w:hint="eastAsia" w:ascii="宋体" w:hAnsi="宋体" w:eastAsia="宋体" w:cs="宋体"/>
                <w:color w:val="auto"/>
                <w:kern w:val="0"/>
                <w:sz w:val="22"/>
                <w:szCs w:val="22"/>
                <w:lang w:bidi="ar"/>
              </w:rPr>
              <w:t>支持IPV6组播设置</w:t>
            </w:r>
            <w:r>
              <w:rPr>
                <w:rFonts w:hint="eastAsia" w:ascii="宋体" w:hAnsi="宋体" w:eastAsia="宋体" w:cs="宋体"/>
                <w:color w:val="auto"/>
                <w:kern w:val="0"/>
                <w:sz w:val="22"/>
                <w:szCs w:val="22"/>
                <w:lang w:bidi="ar"/>
              </w:rPr>
              <w:br w:type="textWrapping"/>
            </w:r>
            <w:r>
              <w:rPr>
                <w:rFonts w:hint="eastAsia" w:ascii="宋体" w:hAnsi="宋体" w:eastAsia="宋体" w:cs="宋体"/>
                <w:color w:val="auto"/>
                <w:kern w:val="0"/>
                <w:sz w:val="22"/>
                <w:szCs w:val="22"/>
                <w:lang w:bidi="ar"/>
              </w:rPr>
              <w:t>支持SP/WRR/SP+WRR队列调度</w:t>
            </w:r>
            <w:r>
              <w:rPr>
                <w:rFonts w:hint="eastAsia" w:ascii="宋体" w:hAnsi="宋体" w:eastAsia="宋体" w:cs="宋体"/>
                <w:color w:val="auto"/>
                <w:kern w:val="0"/>
                <w:sz w:val="22"/>
                <w:szCs w:val="22"/>
                <w:lang w:bidi="ar"/>
              </w:rPr>
              <w:br w:type="textWrapping"/>
            </w:r>
            <w:r>
              <w:rPr>
                <w:rFonts w:hint="eastAsia" w:ascii="宋体" w:hAnsi="宋体" w:eastAsia="宋体" w:cs="宋体"/>
                <w:color w:val="auto"/>
                <w:kern w:val="0"/>
                <w:sz w:val="22"/>
                <w:szCs w:val="22"/>
                <w:lang w:bidi="ar"/>
              </w:rPr>
              <w:t>支持802.1p、DSCP优先级映射</w:t>
            </w:r>
            <w:r>
              <w:rPr>
                <w:rFonts w:hint="eastAsia" w:ascii="宋体" w:hAnsi="宋体" w:eastAsia="宋体" w:cs="宋体"/>
                <w:color w:val="auto"/>
                <w:kern w:val="0"/>
                <w:sz w:val="22"/>
                <w:szCs w:val="22"/>
                <w:lang w:bidi="ar"/>
              </w:rPr>
              <w:br w:type="textWrapping"/>
            </w:r>
            <w:r>
              <w:rPr>
                <w:rFonts w:hint="eastAsia" w:ascii="宋体" w:hAnsi="宋体" w:eastAsia="宋体" w:cs="宋体"/>
                <w:color w:val="auto"/>
                <w:kern w:val="0"/>
                <w:sz w:val="22"/>
                <w:szCs w:val="22"/>
                <w:lang w:bidi="ar"/>
              </w:rPr>
              <w:t>支持端口限速</w:t>
            </w:r>
            <w:r>
              <w:rPr>
                <w:rFonts w:hint="eastAsia" w:ascii="宋体" w:hAnsi="宋体" w:eastAsia="宋体" w:cs="宋体"/>
                <w:color w:val="auto"/>
                <w:kern w:val="0"/>
                <w:sz w:val="22"/>
                <w:szCs w:val="22"/>
                <w:lang w:bidi="ar"/>
              </w:rPr>
              <w:br w:type="textWrapping"/>
            </w:r>
            <w:r>
              <w:rPr>
                <w:rFonts w:hint="eastAsia" w:ascii="宋体" w:hAnsi="宋体" w:eastAsia="宋体" w:cs="宋体"/>
                <w:color w:val="auto"/>
                <w:kern w:val="0"/>
                <w:sz w:val="22"/>
                <w:szCs w:val="22"/>
                <w:lang w:bidi="ar"/>
              </w:rPr>
              <w:t>· 支持二层、三层、四层ACL</w:t>
            </w:r>
            <w:r>
              <w:rPr>
                <w:rFonts w:hint="eastAsia" w:ascii="宋体" w:hAnsi="宋体" w:eastAsia="宋体" w:cs="宋体"/>
                <w:color w:val="auto"/>
                <w:kern w:val="0"/>
                <w:sz w:val="22"/>
                <w:szCs w:val="22"/>
                <w:lang w:bidi="ar"/>
              </w:rPr>
              <w:br w:type="textWrapping"/>
            </w:r>
            <w:r>
              <w:rPr>
                <w:rFonts w:hint="eastAsia" w:ascii="宋体" w:hAnsi="宋体" w:eastAsia="宋体" w:cs="宋体"/>
                <w:color w:val="auto"/>
                <w:kern w:val="0"/>
                <w:sz w:val="22"/>
                <w:szCs w:val="22"/>
                <w:lang w:bidi="ar"/>
              </w:rPr>
              <w:t>支持IPv4、IPv6 ACL</w:t>
            </w:r>
            <w:r>
              <w:rPr>
                <w:rFonts w:hint="eastAsia" w:ascii="宋体" w:hAnsi="宋体" w:eastAsia="宋体" w:cs="宋体"/>
                <w:color w:val="auto"/>
                <w:kern w:val="0"/>
                <w:sz w:val="22"/>
                <w:szCs w:val="22"/>
                <w:lang w:bidi="ar"/>
              </w:rPr>
              <w:br w:type="textWrapping"/>
            </w:r>
            <w:r>
              <w:rPr>
                <w:rFonts w:hint="eastAsia" w:ascii="宋体" w:hAnsi="宋体" w:eastAsia="宋体" w:cs="宋体"/>
                <w:color w:val="auto"/>
                <w:kern w:val="0"/>
                <w:sz w:val="22"/>
                <w:szCs w:val="22"/>
                <w:lang w:bidi="ar"/>
              </w:rPr>
              <w:t>· 支持VLAN ACL</w:t>
            </w:r>
            <w:r>
              <w:rPr>
                <w:rFonts w:hint="eastAsia" w:ascii="宋体" w:hAnsi="宋体" w:eastAsia="宋体" w:cs="宋体"/>
                <w:color w:val="auto"/>
                <w:kern w:val="0"/>
                <w:sz w:val="22"/>
                <w:szCs w:val="22"/>
                <w:lang w:bidi="ar"/>
              </w:rPr>
              <w:br w:type="textWrapping"/>
            </w:r>
            <w:r>
              <w:rPr>
                <w:rFonts w:hint="eastAsia" w:ascii="宋体" w:hAnsi="宋体" w:eastAsia="宋体" w:cs="宋体"/>
                <w:color w:val="auto"/>
                <w:kern w:val="0"/>
                <w:sz w:val="22"/>
                <w:szCs w:val="22"/>
                <w:lang w:bidi="ar"/>
              </w:rPr>
              <w:t>支持IPv6静态路由、双协议栈</w:t>
            </w:r>
            <w:r>
              <w:rPr>
                <w:rFonts w:hint="eastAsia" w:ascii="宋体" w:hAnsi="宋体" w:eastAsia="宋体" w:cs="宋体"/>
                <w:color w:val="auto"/>
                <w:kern w:val="0"/>
                <w:sz w:val="22"/>
                <w:szCs w:val="22"/>
                <w:lang w:bidi="ar"/>
              </w:rPr>
              <w:br w:type="textWrapping"/>
            </w:r>
            <w:r>
              <w:rPr>
                <w:rFonts w:hint="eastAsia" w:ascii="宋体" w:hAnsi="宋体" w:eastAsia="宋体" w:cs="宋体"/>
                <w:color w:val="auto"/>
                <w:kern w:val="0"/>
                <w:sz w:val="22"/>
                <w:szCs w:val="22"/>
                <w:lang w:bidi="ar"/>
              </w:rPr>
              <w:t>支持DHCPv6 Client、DHCPv6 Snooping</w:t>
            </w:r>
            <w:r>
              <w:rPr>
                <w:rFonts w:hint="eastAsia" w:ascii="宋体" w:hAnsi="宋体" w:eastAsia="宋体" w:cs="宋体"/>
                <w:color w:val="auto"/>
                <w:kern w:val="0"/>
                <w:sz w:val="22"/>
                <w:szCs w:val="22"/>
                <w:lang w:bidi="ar"/>
              </w:rPr>
              <w:br w:type="textWrapping"/>
            </w:r>
            <w:r>
              <w:rPr>
                <w:rFonts w:hint="eastAsia" w:ascii="宋体" w:hAnsi="宋体" w:eastAsia="宋体" w:cs="宋体"/>
                <w:color w:val="auto"/>
                <w:kern w:val="0"/>
                <w:sz w:val="22"/>
                <w:szCs w:val="22"/>
                <w:lang w:bidi="ar"/>
              </w:rPr>
              <w:t>支持ND、PMTU</w:t>
            </w:r>
            <w:r>
              <w:rPr>
                <w:rFonts w:hint="eastAsia" w:ascii="宋体" w:hAnsi="宋体" w:eastAsia="宋体" w:cs="宋体"/>
                <w:color w:val="auto"/>
                <w:kern w:val="0"/>
                <w:sz w:val="22"/>
                <w:szCs w:val="22"/>
                <w:lang w:bidi="ar"/>
              </w:rPr>
              <w:br w:type="textWrapping"/>
            </w:r>
            <w:r>
              <w:rPr>
                <w:rFonts w:hint="eastAsia" w:ascii="宋体" w:hAnsi="宋体" w:eastAsia="宋体" w:cs="宋体"/>
                <w:color w:val="auto"/>
                <w:kern w:val="0"/>
                <w:sz w:val="22"/>
                <w:szCs w:val="22"/>
                <w:lang w:bidi="ar"/>
              </w:rPr>
              <w:t>支持IPv6 Ping、IPv6 Telnet、IPv6 SSHv2、IPv6域名解析</w:t>
            </w:r>
            <w:r>
              <w:rPr>
                <w:rFonts w:hint="eastAsia" w:ascii="宋体" w:hAnsi="宋体" w:eastAsia="宋体" w:cs="宋体"/>
                <w:color w:val="auto"/>
                <w:kern w:val="0"/>
                <w:sz w:val="22"/>
                <w:szCs w:val="22"/>
                <w:lang w:bidi="ar"/>
              </w:rPr>
              <w:br w:type="textWrapping"/>
            </w:r>
            <w:r>
              <w:rPr>
                <w:rFonts w:hint="eastAsia" w:ascii="宋体" w:hAnsi="宋体" w:eastAsia="宋体" w:cs="宋体"/>
                <w:color w:val="auto"/>
                <w:kern w:val="0"/>
                <w:sz w:val="22"/>
                <w:szCs w:val="22"/>
                <w:lang w:bidi="ar"/>
              </w:rPr>
              <w:t>支持以太网OAM</w:t>
            </w:r>
            <w:r>
              <w:rPr>
                <w:rFonts w:hint="eastAsia" w:ascii="宋体" w:hAnsi="宋体" w:eastAsia="宋体" w:cs="宋体"/>
                <w:color w:val="auto"/>
                <w:kern w:val="0"/>
                <w:sz w:val="22"/>
                <w:szCs w:val="22"/>
                <w:lang w:bidi="ar"/>
              </w:rPr>
              <w:br w:type="textWrapping"/>
            </w:r>
            <w:r>
              <w:rPr>
                <w:rFonts w:hint="eastAsia" w:ascii="宋体" w:hAnsi="宋体" w:eastAsia="宋体" w:cs="宋体"/>
                <w:color w:val="auto"/>
                <w:kern w:val="0"/>
                <w:sz w:val="22"/>
                <w:szCs w:val="22"/>
                <w:lang w:bidi="ar"/>
              </w:rPr>
              <w:t>支持DLDP</w:t>
            </w:r>
            <w:r>
              <w:rPr>
                <w:rFonts w:hint="eastAsia" w:ascii="宋体" w:hAnsi="宋体" w:eastAsia="宋体" w:cs="宋体"/>
                <w:color w:val="auto"/>
                <w:kern w:val="0"/>
                <w:sz w:val="22"/>
                <w:szCs w:val="22"/>
                <w:lang w:bidi="ar"/>
              </w:rPr>
              <w:br w:type="textWrapping"/>
            </w:r>
            <w:r>
              <w:rPr>
                <w:rFonts w:hint="eastAsia" w:ascii="宋体" w:hAnsi="宋体" w:eastAsia="宋体" w:cs="宋体"/>
                <w:color w:val="auto"/>
                <w:kern w:val="0"/>
                <w:sz w:val="22"/>
                <w:szCs w:val="22"/>
                <w:lang w:bidi="ar"/>
              </w:rPr>
              <w:t>支持Monitor Link</w:t>
            </w:r>
            <w:r>
              <w:rPr>
                <w:rFonts w:hint="eastAsia" w:ascii="宋体" w:hAnsi="宋体" w:eastAsia="宋体" w:cs="宋体"/>
                <w:color w:val="auto"/>
                <w:kern w:val="0"/>
                <w:sz w:val="22"/>
                <w:szCs w:val="22"/>
                <w:lang w:bidi="ar"/>
              </w:rPr>
              <w:br w:type="textWrapping"/>
            </w:r>
            <w:r>
              <w:rPr>
                <w:rFonts w:hint="eastAsia" w:ascii="宋体" w:hAnsi="宋体" w:eastAsia="宋体" w:cs="宋体"/>
                <w:color w:val="auto"/>
                <w:kern w:val="0"/>
                <w:sz w:val="22"/>
                <w:szCs w:val="22"/>
                <w:lang w:bidi="ar"/>
              </w:rPr>
              <w:t>支持用户分级管理和口令保护</w:t>
            </w:r>
            <w:r>
              <w:rPr>
                <w:rFonts w:hint="eastAsia" w:ascii="宋体" w:hAnsi="宋体" w:eastAsia="宋体" w:cs="宋体"/>
                <w:color w:val="auto"/>
                <w:kern w:val="0"/>
                <w:sz w:val="22"/>
                <w:szCs w:val="22"/>
                <w:lang w:bidi="ar"/>
              </w:rPr>
              <w:br w:type="textWrapping"/>
            </w:r>
            <w:r>
              <w:rPr>
                <w:rFonts w:hint="eastAsia" w:ascii="宋体" w:hAnsi="宋体" w:eastAsia="宋体" w:cs="宋体"/>
                <w:color w:val="auto"/>
                <w:kern w:val="0"/>
                <w:sz w:val="22"/>
                <w:szCs w:val="22"/>
                <w:lang w:bidi="ar"/>
              </w:rPr>
              <w:t>支持SSH，为用户登录提供安全加密通道</w:t>
            </w:r>
            <w:r>
              <w:rPr>
                <w:rFonts w:hint="eastAsia" w:ascii="宋体" w:hAnsi="宋体" w:eastAsia="宋体" w:cs="宋体"/>
                <w:color w:val="auto"/>
                <w:kern w:val="0"/>
                <w:sz w:val="22"/>
                <w:szCs w:val="22"/>
                <w:lang w:bidi="ar"/>
              </w:rPr>
              <w:br w:type="textWrapping"/>
            </w:r>
            <w:r>
              <w:rPr>
                <w:rFonts w:hint="eastAsia" w:ascii="宋体" w:hAnsi="宋体" w:eastAsia="宋体" w:cs="宋体"/>
                <w:color w:val="auto"/>
                <w:kern w:val="0"/>
                <w:sz w:val="22"/>
                <w:szCs w:val="22"/>
                <w:lang w:bidi="ar"/>
              </w:rPr>
              <w:t>支持可控IP地址的FTP登录和口令机制</w:t>
            </w:r>
            <w:r>
              <w:rPr>
                <w:rFonts w:hint="eastAsia" w:ascii="宋体" w:hAnsi="宋体" w:eastAsia="宋体" w:cs="宋体"/>
                <w:color w:val="auto"/>
                <w:kern w:val="0"/>
                <w:sz w:val="22"/>
                <w:szCs w:val="22"/>
                <w:lang w:bidi="ar"/>
              </w:rPr>
              <w:br w:type="textWrapping"/>
            </w:r>
            <w:r>
              <w:rPr>
                <w:rFonts w:hint="eastAsia" w:ascii="宋体" w:hAnsi="宋体" w:eastAsia="宋体" w:cs="宋体"/>
                <w:color w:val="auto"/>
                <w:kern w:val="0"/>
                <w:sz w:val="22"/>
                <w:szCs w:val="22"/>
                <w:lang w:bidi="ar"/>
              </w:rPr>
              <w:t>支持防止ARP、未知组播报文、广播报文、未知单播报文、TTL=1报文、协议报文等攻击功能</w:t>
            </w:r>
            <w:r>
              <w:rPr>
                <w:rFonts w:hint="eastAsia" w:ascii="宋体" w:hAnsi="宋体" w:eastAsia="宋体" w:cs="宋体"/>
                <w:color w:val="auto"/>
                <w:kern w:val="0"/>
                <w:sz w:val="22"/>
                <w:szCs w:val="22"/>
                <w:lang w:bidi="ar"/>
              </w:rPr>
              <w:br w:type="textWrapping"/>
            </w:r>
            <w:r>
              <w:rPr>
                <w:rFonts w:hint="eastAsia" w:ascii="宋体" w:hAnsi="宋体" w:eastAsia="宋体" w:cs="宋体"/>
                <w:color w:val="auto"/>
                <w:kern w:val="0"/>
                <w:sz w:val="22"/>
                <w:szCs w:val="22"/>
                <w:lang w:bidi="ar"/>
              </w:rPr>
              <w:t>支持MAC地址限制</w:t>
            </w:r>
            <w:r>
              <w:rPr>
                <w:rFonts w:hint="eastAsia" w:ascii="宋体" w:hAnsi="宋体" w:eastAsia="宋体" w:cs="宋体"/>
                <w:color w:val="auto"/>
                <w:kern w:val="0"/>
                <w:sz w:val="22"/>
                <w:szCs w:val="22"/>
                <w:lang w:bidi="ar"/>
              </w:rPr>
              <w:br w:type="textWrapping"/>
            </w:r>
            <w:r>
              <w:rPr>
                <w:rFonts w:hint="eastAsia" w:ascii="宋体" w:hAnsi="宋体" w:eastAsia="宋体" w:cs="宋体"/>
                <w:color w:val="auto"/>
                <w:kern w:val="0"/>
                <w:sz w:val="22"/>
                <w:szCs w:val="22"/>
                <w:lang w:bidi="ar"/>
              </w:rPr>
              <w:t>支持IP＋MAC+PORT绑定功能</w:t>
            </w:r>
            <w:r>
              <w:rPr>
                <w:rFonts w:hint="eastAsia" w:ascii="宋体" w:hAnsi="宋体" w:eastAsia="宋体" w:cs="宋体"/>
                <w:color w:val="auto"/>
                <w:kern w:val="0"/>
                <w:sz w:val="22"/>
                <w:szCs w:val="22"/>
                <w:lang w:bidi="ar"/>
              </w:rPr>
              <w:br w:type="textWrapping"/>
            </w:r>
            <w:r>
              <w:rPr>
                <w:rFonts w:hint="eastAsia" w:ascii="宋体" w:hAnsi="宋体" w:eastAsia="宋体" w:cs="宋体"/>
                <w:color w:val="auto"/>
                <w:kern w:val="0"/>
                <w:sz w:val="22"/>
                <w:szCs w:val="22"/>
                <w:lang w:bidi="ar"/>
              </w:rPr>
              <w:t>支持IEEE 802.1x</w:t>
            </w:r>
            <w:r>
              <w:rPr>
                <w:rFonts w:hint="eastAsia" w:ascii="宋体" w:hAnsi="宋体" w:eastAsia="宋体" w:cs="宋体"/>
                <w:color w:val="auto"/>
                <w:kern w:val="0"/>
                <w:sz w:val="22"/>
                <w:szCs w:val="22"/>
                <w:lang w:bidi="ar"/>
              </w:rPr>
              <w:br w:type="textWrapping"/>
            </w:r>
            <w:r>
              <w:rPr>
                <w:rFonts w:hint="eastAsia" w:ascii="宋体" w:hAnsi="宋体" w:eastAsia="宋体" w:cs="宋体"/>
                <w:color w:val="auto"/>
                <w:kern w:val="0"/>
                <w:sz w:val="22"/>
                <w:szCs w:val="22"/>
                <w:lang w:bidi="ar"/>
              </w:rPr>
              <w:t>支持Radius、支持AAA</w:t>
            </w:r>
            <w:r>
              <w:rPr>
                <w:rFonts w:hint="eastAsia" w:ascii="宋体" w:hAnsi="宋体" w:eastAsia="宋体" w:cs="宋体"/>
                <w:color w:val="auto"/>
                <w:kern w:val="0"/>
                <w:sz w:val="22"/>
                <w:szCs w:val="22"/>
                <w:lang w:bidi="ar"/>
              </w:rPr>
              <w:br w:type="textWrapping"/>
            </w:r>
            <w:r>
              <w:rPr>
                <w:rFonts w:hint="eastAsia" w:ascii="宋体" w:hAnsi="宋体" w:eastAsia="宋体" w:cs="宋体"/>
                <w:color w:val="auto"/>
                <w:kern w:val="0"/>
                <w:sz w:val="22"/>
                <w:szCs w:val="22"/>
                <w:lang w:bidi="ar"/>
              </w:rPr>
              <w:t>支持安全网管SNMPv3</w:t>
            </w:r>
            <w:r>
              <w:rPr>
                <w:rFonts w:hint="eastAsia" w:ascii="宋体" w:hAnsi="宋体" w:eastAsia="宋体" w:cs="宋体"/>
                <w:color w:val="auto"/>
                <w:kern w:val="0"/>
                <w:sz w:val="22"/>
                <w:szCs w:val="22"/>
                <w:lang w:bidi="ar"/>
              </w:rPr>
              <w:br w:type="textWrapping"/>
            </w:r>
            <w:r>
              <w:rPr>
                <w:rFonts w:hint="eastAsia" w:ascii="宋体" w:hAnsi="宋体" w:eastAsia="宋体" w:cs="宋体"/>
                <w:color w:val="auto"/>
                <w:kern w:val="0"/>
                <w:sz w:val="22"/>
                <w:szCs w:val="22"/>
                <w:lang w:bidi="ar"/>
              </w:rPr>
              <w:t>支持广播报文抑制</w:t>
            </w:r>
            <w:r>
              <w:rPr>
                <w:rFonts w:hint="eastAsia" w:ascii="宋体" w:hAnsi="宋体" w:eastAsia="宋体" w:cs="宋体"/>
                <w:color w:val="auto"/>
                <w:kern w:val="0"/>
                <w:sz w:val="22"/>
                <w:szCs w:val="22"/>
                <w:lang w:bidi="ar"/>
              </w:rPr>
              <w:br w:type="textWrapping"/>
            </w:r>
            <w:r>
              <w:rPr>
                <w:rFonts w:hint="eastAsia" w:ascii="宋体" w:hAnsi="宋体" w:eastAsia="宋体" w:cs="宋体"/>
                <w:color w:val="auto"/>
                <w:kern w:val="0"/>
                <w:sz w:val="22"/>
                <w:szCs w:val="22"/>
                <w:lang w:bidi="ar"/>
              </w:rPr>
              <w:t>支持Console/AUX Modem/Telnet/SSH 命令行配置</w:t>
            </w:r>
            <w:r>
              <w:rPr>
                <w:rFonts w:hint="eastAsia" w:ascii="宋体" w:hAnsi="宋体" w:eastAsia="宋体" w:cs="宋体"/>
                <w:color w:val="auto"/>
                <w:kern w:val="0"/>
                <w:sz w:val="22"/>
                <w:szCs w:val="22"/>
                <w:lang w:bidi="ar"/>
              </w:rPr>
              <w:br w:type="textWrapping"/>
            </w:r>
            <w:r>
              <w:rPr>
                <w:rFonts w:hint="eastAsia" w:ascii="宋体" w:hAnsi="宋体" w:eastAsia="宋体" w:cs="宋体"/>
                <w:color w:val="auto"/>
                <w:kern w:val="0"/>
                <w:sz w:val="22"/>
                <w:szCs w:val="22"/>
                <w:lang w:bidi="ar"/>
              </w:rPr>
              <w:t>支持FTP、TFTP、Xmodem、SFTP文件上下载管理</w:t>
            </w:r>
            <w:r>
              <w:rPr>
                <w:rFonts w:hint="eastAsia" w:ascii="宋体" w:hAnsi="宋体" w:eastAsia="宋体" w:cs="宋体"/>
                <w:color w:val="auto"/>
                <w:kern w:val="0"/>
                <w:sz w:val="22"/>
                <w:szCs w:val="22"/>
                <w:lang w:bidi="ar"/>
              </w:rPr>
              <w:br w:type="textWrapping"/>
            </w:r>
            <w:r>
              <w:rPr>
                <w:rFonts w:hint="eastAsia" w:ascii="宋体" w:hAnsi="宋体" w:eastAsia="宋体" w:cs="宋体"/>
                <w:color w:val="auto"/>
                <w:kern w:val="0"/>
                <w:sz w:val="22"/>
                <w:szCs w:val="22"/>
                <w:lang w:bidi="ar"/>
              </w:rPr>
              <w:t>支持SNMP V1/V2c/V3</w:t>
            </w:r>
            <w:r>
              <w:rPr>
                <w:rFonts w:hint="eastAsia" w:ascii="宋体" w:hAnsi="宋体" w:eastAsia="宋体" w:cs="宋体"/>
                <w:color w:val="auto"/>
                <w:kern w:val="0"/>
                <w:sz w:val="22"/>
                <w:szCs w:val="22"/>
                <w:lang w:bidi="ar"/>
              </w:rPr>
              <w:br w:type="textWrapping"/>
            </w:r>
            <w:r>
              <w:rPr>
                <w:rFonts w:hint="eastAsia" w:ascii="宋体" w:hAnsi="宋体" w:eastAsia="宋体" w:cs="宋体"/>
                <w:color w:val="auto"/>
                <w:kern w:val="0"/>
                <w:sz w:val="22"/>
                <w:szCs w:val="22"/>
                <w:lang w:bidi="ar"/>
              </w:rPr>
              <w:t>支持Sflow</w:t>
            </w:r>
            <w:r>
              <w:rPr>
                <w:rFonts w:hint="eastAsia" w:ascii="宋体" w:hAnsi="宋体" w:eastAsia="宋体" w:cs="宋体"/>
                <w:color w:val="auto"/>
                <w:kern w:val="0"/>
                <w:sz w:val="22"/>
                <w:szCs w:val="22"/>
                <w:lang w:bidi="ar"/>
              </w:rPr>
              <w:br w:type="textWrapping"/>
            </w:r>
            <w:r>
              <w:rPr>
                <w:rFonts w:hint="eastAsia" w:ascii="宋体" w:hAnsi="宋体" w:eastAsia="宋体" w:cs="宋体"/>
                <w:color w:val="auto"/>
                <w:kern w:val="0"/>
                <w:sz w:val="22"/>
                <w:szCs w:val="22"/>
                <w:lang w:bidi="ar"/>
              </w:rPr>
              <w:t>支持NQA</w:t>
            </w:r>
            <w:r>
              <w:rPr>
                <w:rFonts w:hint="eastAsia" w:ascii="宋体" w:hAnsi="宋体" w:eastAsia="宋体" w:cs="宋体"/>
                <w:color w:val="auto"/>
                <w:kern w:val="0"/>
                <w:sz w:val="22"/>
                <w:szCs w:val="22"/>
                <w:lang w:bidi="ar"/>
              </w:rPr>
              <w:br w:type="textWrapping"/>
            </w:r>
            <w:r>
              <w:rPr>
                <w:rFonts w:hint="eastAsia" w:ascii="宋体" w:hAnsi="宋体" w:eastAsia="宋体" w:cs="宋体"/>
                <w:color w:val="auto"/>
                <w:kern w:val="0"/>
                <w:sz w:val="22"/>
                <w:szCs w:val="22"/>
                <w:lang w:bidi="ar"/>
              </w:rPr>
              <w:t>支持NTP时钟</w:t>
            </w:r>
            <w:r>
              <w:rPr>
                <w:rFonts w:hint="eastAsia" w:ascii="宋体" w:hAnsi="宋体" w:eastAsia="宋体" w:cs="宋体"/>
                <w:color w:val="auto"/>
                <w:kern w:val="0"/>
                <w:sz w:val="22"/>
                <w:szCs w:val="22"/>
                <w:lang w:bidi="ar"/>
              </w:rPr>
              <w:br w:type="textWrapping"/>
            </w:r>
            <w:r>
              <w:rPr>
                <w:rFonts w:hint="eastAsia" w:ascii="宋体" w:hAnsi="宋体" w:eastAsia="宋体" w:cs="宋体"/>
                <w:color w:val="auto"/>
                <w:kern w:val="0"/>
                <w:sz w:val="22"/>
                <w:szCs w:val="22"/>
                <w:lang w:bidi="ar"/>
              </w:rPr>
              <w:t>支持系统工作日志</w:t>
            </w:r>
            <w:r>
              <w:rPr>
                <w:rFonts w:hint="eastAsia" w:ascii="宋体" w:hAnsi="宋体" w:eastAsia="宋体" w:cs="宋体"/>
                <w:color w:val="auto"/>
                <w:kern w:val="0"/>
                <w:sz w:val="22"/>
                <w:szCs w:val="22"/>
                <w:lang w:bidi="ar"/>
              </w:rPr>
              <w:br w:type="textWrapping"/>
            </w:r>
            <w:r>
              <w:rPr>
                <w:rFonts w:hint="eastAsia" w:ascii="宋体" w:hAnsi="宋体" w:eastAsia="宋体" w:cs="宋体"/>
                <w:color w:val="auto"/>
                <w:kern w:val="0"/>
                <w:sz w:val="22"/>
                <w:szCs w:val="22"/>
                <w:lang w:bidi="ar"/>
              </w:rPr>
              <w:t>端口防雷：6kv</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14:paraId="6E7BE7B0">
            <w:pPr>
              <w:widowControl/>
              <w:shd w:val="clear"/>
              <w:spacing w:line="240" w:lineRule="auto"/>
              <w:jc w:val="center"/>
              <w:textAlignment w:val="center"/>
              <w:rPr>
                <w:rFonts w:hint="eastAsia" w:ascii="宋体" w:hAnsi="宋体" w:eastAsia="宋体" w:cs="宋体"/>
                <w:color w:val="auto"/>
                <w:sz w:val="22"/>
                <w:szCs w:val="22"/>
              </w:rPr>
            </w:pPr>
            <w:r>
              <w:rPr>
                <w:rFonts w:hint="eastAsia" w:ascii="宋体" w:hAnsi="宋体" w:eastAsia="宋体" w:cs="宋体"/>
                <w:color w:val="auto"/>
                <w:kern w:val="0"/>
                <w:sz w:val="22"/>
                <w:szCs w:val="22"/>
                <w:lang w:bidi="ar"/>
              </w:rPr>
              <w:t>24口POE交换机</w:t>
            </w:r>
          </w:p>
        </w:tc>
        <w:tc>
          <w:tcPr>
            <w:tcW w:w="770" w:type="dxa"/>
            <w:tcBorders>
              <w:top w:val="single" w:color="000000" w:sz="4" w:space="0"/>
              <w:left w:val="single" w:color="000000" w:sz="4" w:space="0"/>
              <w:bottom w:val="single" w:color="000000" w:sz="4" w:space="0"/>
              <w:right w:val="single" w:color="000000" w:sz="4" w:space="0"/>
            </w:tcBorders>
            <w:noWrap/>
            <w:vAlign w:val="center"/>
          </w:tcPr>
          <w:p w14:paraId="2E86DEEB">
            <w:pPr>
              <w:widowControl/>
              <w:shd w:val="clear"/>
              <w:spacing w:line="240" w:lineRule="auto"/>
              <w:jc w:val="center"/>
              <w:textAlignment w:val="center"/>
              <w:rPr>
                <w:rFonts w:hint="eastAsia" w:ascii="宋体" w:hAnsi="宋体" w:eastAsia="宋体" w:cs="宋体"/>
                <w:color w:val="auto"/>
                <w:sz w:val="22"/>
                <w:szCs w:val="22"/>
              </w:rPr>
            </w:pPr>
            <w:r>
              <w:rPr>
                <w:rFonts w:hint="eastAsia" w:ascii="宋体" w:hAnsi="宋体" w:eastAsia="宋体" w:cs="宋体"/>
                <w:color w:val="auto"/>
                <w:kern w:val="0"/>
                <w:sz w:val="22"/>
                <w:szCs w:val="22"/>
                <w:lang w:bidi="ar"/>
              </w:rPr>
              <w:t>台</w:t>
            </w: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7F837385">
            <w:pPr>
              <w:widowControl/>
              <w:shd w:val="clear"/>
              <w:spacing w:line="240" w:lineRule="auto"/>
              <w:jc w:val="center"/>
              <w:textAlignment w:val="center"/>
              <w:rPr>
                <w:rFonts w:hint="eastAsia" w:ascii="宋体" w:hAnsi="宋体" w:eastAsia="宋体" w:cs="宋体"/>
                <w:color w:val="auto"/>
                <w:sz w:val="22"/>
                <w:szCs w:val="22"/>
              </w:rPr>
            </w:pPr>
            <w:r>
              <w:rPr>
                <w:rFonts w:hint="eastAsia" w:ascii="宋体" w:hAnsi="宋体" w:eastAsia="宋体" w:cs="宋体"/>
                <w:color w:val="auto"/>
                <w:kern w:val="0"/>
                <w:sz w:val="22"/>
                <w:szCs w:val="22"/>
                <w:lang w:bidi="ar"/>
              </w:rPr>
              <w:t>9</w:t>
            </w:r>
          </w:p>
        </w:tc>
      </w:tr>
      <w:tr w14:paraId="044AB0B3">
        <w:tblPrEx>
          <w:tblCellMar>
            <w:top w:w="0" w:type="dxa"/>
            <w:left w:w="108" w:type="dxa"/>
            <w:bottom w:w="0" w:type="dxa"/>
            <w:right w:w="108" w:type="dxa"/>
          </w:tblCellMar>
        </w:tblPrEx>
        <w:trPr>
          <w:trHeight w:val="3740" w:hRule="atLeast"/>
        </w:trPr>
        <w:tc>
          <w:tcPr>
            <w:tcW w:w="666" w:type="dxa"/>
            <w:vMerge w:val="continue"/>
            <w:tcBorders>
              <w:top w:val="single" w:color="000000" w:sz="4" w:space="0"/>
              <w:left w:val="single" w:color="000000" w:sz="4" w:space="0"/>
              <w:bottom w:val="single" w:color="000000" w:sz="4" w:space="0"/>
              <w:right w:val="single" w:color="000000" w:sz="4" w:space="0"/>
            </w:tcBorders>
            <w:noWrap w:val="0"/>
            <w:vAlign w:val="center"/>
          </w:tcPr>
          <w:p w14:paraId="1917C00B">
            <w:pPr>
              <w:shd w:val="clear"/>
              <w:spacing w:line="240" w:lineRule="auto"/>
              <w:jc w:val="center"/>
              <w:rPr>
                <w:rFonts w:hint="eastAsia" w:ascii="宋体" w:hAnsi="宋体" w:eastAsia="宋体" w:cs="宋体"/>
                <w:color w:val="auto"/>
                <w:sz w:val="22"/>
                <w:szCs w:val="22"/>
              </w:rPr>
            </w:pPr>
          </w:p>
        </w:tc>
        <w:tc>
          <w:tcPr>
            <w:tcW w:w="1259" w:type="dxa"/>
            <w:tcBorders>
              <w:top w:val="single" w:color="000000" w:sz="4" w:space="0"/>
              <w:left w:val="single" w:color="000000" w:sz="4" w:space="0"/>
              <w:bottom w:val="single" w:color="000000" w:sz="4" w:space="0"/>
              <w:right w:val="single" w:color="000000" w:sz="4" w:space="0"/>
            </w:tcBorders>
            <w:noWrap w:val="0"/>
            <w:vAlign w:val="center"/>
          </w:tcPr>
          <w:p w14:paraId="5BDC1852">
            <w:pPr>
              <w:widowControl/>
              <w:shd w:val="clear"/>
              <w:spacing w:line="240" w:lineRule="auto"/>
              <w:jc w:val="center"/>
              <w:textAlignment w:val="center"/>
              <w:rPr>
                <w:rFonts w:hint="eastAsia" w:ascii="宋体" w:hAnsi="宋体" w:eastAsia="宋体" w:cs="宋体"/>
                <w:color w:val="auto"/>
                <w:sz w:val="22"/>
                <w:szCs w:val="22"/>
              </w:rPr>
            </w:pPr>
            <w:r>
              <w:rPr>
                <w:rFonts w:hint="eastAsia" w:ascii="宋体" w:hAnsi="宋体" w:eastAsia="宋体" w:cs="宋体"/>
                <w:color w:val="auto"/>
                <w:kern w:val="0"/>
                <w:sz w:val="22"/>
                <w:szCs w:val="22"/>
                <w:lang w:bidi="ar"/>
              </w:rPr>
              <w:t>AC设备</w:t>
            </w:r>
          </w:p>
        </w:tc>
        <w:tc>
          <w:tcPr>
            <w:tcW w:w="4250" w:type="dxa"/>
            <w:tcBorders>
              <w:top w:val="single" w:color="000000" w:sz="4" w:space="0"/>
              <w:left w:val="single" w:color="000000" w:sz="4" w:space="0"/>
              <w:bottom w:val="single" w:color="000000" w:sz="4" w:space="0"/>
              <w:right w:val="single" w:color="000000" w:sz="4" w:space="0"/>
            </w:tcBorders>
            <w:noWrap w:val="0"/>
            <w:vAlign w:val="center"/>
          </w:tcPr>
          <w:p w14:paraId="317407E5">
            <w:pPr>
              <w:widowControl/>
              <w:shd w:val="clear"/>
              <w:spacing w:line="240" w:lineRule="auto"/>
              <w:jc w:val="left"/>
              <w:textAlignment w:val="center"/>
              <w:rPr>
                <w:rFonts w:hint="eastAsia" w:ascii="宋体" w:hAnsi="宋体" w:eastAsia="宋体" w:cs="宋体"/>
                <w:color w:val="auto"/>
                <w:sz w:val="22"/>
                <w:szCs w:val="22"/>
              </w:rPr>
            </w:pPr>
            <w:r>
              <w:rPr>
                <w:rFonts w:hint="eastAsia" w:ascii="宋体" w:hAnsi="宋体" w:eastAsia="宋体" w:cs="宋体"/>
                <w:color w:val="auto"/>
                <w:kern w:val="0"/>
                <w:sz w:val="22"/>
                <w:szCs w:val="22"/>
                <w:lang w:bidi="ar"/>
              </w:rPr>
              <w:t>WAN 1*GE；LAN 4*GE（支持双WAN，WAN/LAN可切）；支持4挡拨码开关，支持USB接口；适用带宽：500M</w:t>
            </w:r>
            <w:r>
              <w:rPr>
                <w:rFonts w:hint="eastAsia" w:ascii="宋体" w:hAnsi="宋体" w:eastAsia="宋体" w:cs="宋体"/>
                <w:color w:val="auto"/>
                <w:kern w:val="0"/>
                <w:sz w:val="22"/>
                <w:szCs w:val="22"/>
                <w:lang w:bidi="ar"/>
              </w:rPr>
              <w:br w:type="textWrapping"/>
            </w:r>
            <w:r>
              <w:rPr>
                <w:rFonts w:hint="eastAsia" w:ascii="宋体" w:hAnsi="宋体" w:eastAsia="宋体" w:cs="宋体"/>
                <w:color w:val="auto"/>
                <w:kern w:val="0"/>
                <w:sz w:val="22"/>
                <w:szCs w:val="22"/>
                <w:lang w:bidi="ar"/>
              </w:rPr>
              <w:t>AC模式/网关模式切换，支持管理64(网关模式)/256(AC模式)个WAP6系列AP；</w:t>
            </w:r>
            <w:r>
              <w:rPr>
                <w:rFonts w:hint="eastAsia" w:ascii="宋体" w:hAnsi="宋体" w:eastAsia="宋体" w:cs="宋体"/>
                <w:color w:val="auto"/>
                <w:kern w:val="0"/>
                <w:sz w:val="22"/>
                <w:szCs w:val="22"/>
                <w:lang w:bidi="ar"/>
              </w:rPr>
              <w:br w:type="textWrapping"/>
            </w:r>
            <w:r>
              <w:rPr>
                <w:rFonts w:hint="eastAsia" w:ascii="宋体" w:hAnsi="宋体" w:eastAsia="宋体" w:cs="宋体"/>
                <w:color w:val="auto"/>
                <w:kern w:val="0"/>
                <w:sz w:val="22"/>
                <w:szCs w:val="22"/>
                <w:lang w:bidi="ar"/>
              </w:rPr>
              <w:t>带机量200终端（网络出口组网模式下）；</w:t>
            </w:r>
            <w:r>
              <w:rPr>
                <w:rFonts w:hint="eastAsia" w:ascii="宋体" w:hAnsi="宋体" w:eastAsia="宋体" w:cs="宋体"/>
                <w:color w:val="auto"/>
                <w:kern w:val="0"/>
                <w:sz w:val="22"/>
                <w:szCs w:val="22"/>
                <w:lang w:bidi="ar"/>
              </w:rPr>
              <w:br w:type="textWrapping"/>
            </w:r>
            <w:r>
              <w:rPr>
                <w:rFonts w:hint="eastAsia" w:ascii="宋体" w:hAnsi="宋体" w:eastAsia="宋体" w:cs="宋体"/>
                <w:color w:val="auto"/>
                <w:kern w:val="0"/>
                <w:sz w:val="22"/>
                <w:szCs w:val="22"/>
                <w:lang w:bidi="ar"/>
              </w:rPr>
              <w:t>支持加挂耳上机架；整机功耗 8W 电源： 12V DC</w:t>
            </w:r>
            <w:r>
              <w:rPr>
                <w:rFonts w:hint="eastAsia" w:ascii="宋体" w:hAnsi="宋体" w:eastAsia="宋体" w:cs="宋体"/>
                <w:color w:val="auto"/>
                <w:kern w:val="0"/>
                <w:sz w:val="22"/>
                <w:szCs w:val="22"/>
                <w:lang w:bidi="ar"/>
              </w:rPr>
              <w:br w:type="textWrapping"/>
            </w:r>
            <w:r>
              <w:rPr>
                <w:rFonts w:hint="eastAsia" w:ascii="宋体" w:hAnsi="宋体" w:eastAsia="宋体" w:cs="宋体"/>
                <w:color w:val="auto"/>
                <w:kern w:val="0"/>
                <w:sz w:val="22"/>
                <w:szCs w:val="22"/>
                <w:lang w:bidi="ar"/>
              </w:rPr>
              <w:t>工作/存储环境温度：0～45℃</w:t>
            </w:r>
            <w:r>
              <w:rPr>
                <w:rFonts w:hint="eastAsia" w:ascii="宋体" w:hAnsi="宋体" w:eastAsia="宋体" w:cs="宋体"/>
                <w:color w:val="auto"/>
                <w:kern w:val="0"/>
                <w:sz w:val="22"/>
                <w:szCs w:val="22"/>
                <w:lang w:bidi="ar"/>
              </w:rPr>
              <w:br w:type="textWrapping"/>
            </w:r>
            <w:r>
              <w:rPr>
                <w:rFonts w:hint="eastAsia" w:ascii="宋体" w:hAnsi="宋体" w:eastAsia="宋体" w:cs="宋体"/>
                <w:color w:val="auto"/>
                <w:kern w:val="0"/>
                <w:sz w:val="22"/>
                <w:szCs w:val="22"/>
                <w:lang w:bidi="ar"/>
              </w:rPr>
              <w:t>工作/存储环境相对湿度(非凝露)：5～95% 不结露</w:t>
            </w:r>
            <w:r>
              <w:rPr>
                <w:rFonts w:hint="eastAsia" w:ascii="宋体" w:hAnsi="宋体" w:eastAsia="宋体" w:cs="宋体"/>
                <w:color w:val="auto"/>
                <w:kern w:val="0"/>
                <w:sz w:val="22"/>
                <w:szCs w:val="22"/>
                <w:lang w:bidi="ar"/>
              </w:rPr>
              <w:br w:type="textWrapping"/>
            </w:r>
            <w:r>
              <w:rPr>
                <w:rFonts w:hint="eastAsia" w:ascii="宋体" w:hAnsi="宋体" w:eastAsia="宋体" w:cs="宋体"/>
                <w:color w:val="auto"/>
                <w:kern w:val="0"/>
                <w:sz w:val="22"/>
                <w:szCs w:val="22"/>
                <w:lang w:bidi="ar"/>
              </w:rPr>
              <w:t>支持Cloudnet云简平台集中管理，可管理本政策中的AP。</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14:paraId="420F4AAD">
            <w:pPr>
              <w:shd w:val="clear"/>
              <w:spacing w:line="240" w:lineRule="auto"/>
              <w:jc w:val="center"/>
              <w:rPr>
                <w:rFonts w:hint="eastAsia" w:ascii="宋体" w:hAnsi="宋体" w:eastAsia="宋体" w:cs="宋体"/>
                <w:color w:val="auto"/>
                <w:sz w:val="22"/>
                <w:szCs w:val="22"/>
              </w:rPr>
            </w:pPr>
          </w:p>
        </w:tc>
        <w:tc>
          <w:tcPr>
            <w:tcW w:w="770" w:type="dxa"/>
            <w:tcBorders>
              <w:top w:val="single" w:color="000000" w:sz="4" w:space="0"/>
              <w:left w:val="single" w:color="000000" w:sz="4" w:space="0"/>
              <w:bottom w:val="single" w:color="000000" w:sz="4" w:space="0"/>
              <w:right w:val="single" w:color="000000" w:sz="4" w:space="0"/>
            </w:tcBorders>
            <w:noWrap/>
            <w:vAlign w:val="center"/>
          </w:tcPr>
          <w:p w14:paraId="657AE71B">
            <w:pPr>
              <w:widowControl/>
              <w:shd w:val="clear"/>
              <w:spacing w:line="240" w:lineRule="auto"/>
              <w:jc w:val="center"/>
              <w:textAlignment w:val="center"/>
              <w:rPr>
                <w:rFonts w:hint="eastAsia" w:ascii="宋体" w:hAnsi="宋体" w:eastAsia="宋体" w:cs="宋体"/>
                <w:color w:val="auto"/>
                <w:sz w:val="22"/>
                <w:szCs w:val="22"/>
              </w:rPr>
            </w:pPr>
            <w:r>
              <w:rPr>
                <w:rFonts w:hint="eastAsia" w:ascii="宋体" w:hAnsi="宋体" w:eastAsia="宋体" w:cs="宋体"/>
                <w:color w:val="auto"/>
                <w:kern w:val="0"/>
                <w:sz w:val="22"/>
                <w:szCs w:val="22"/>
                <w:lang w:bidi="ar"/>
              </w:rPr>
              <w:t>台</w:t>
            </w: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31042945">
            <w:pPr>
              <w:widowControl/>
              <w:shd w:val="clear"/>
              <w:spacing w:line="240" w:lineRule="auto"/>
              <w:jc w:val="center"/>
              <w:textAlignment w:val="center"/>
              <w:rPr>
                <w:rFonts w:hint="eastAsia" w:ascii="宋体" w:hAnsi="宋体" w:eastAsia="宋体" w:cs="宋体"/>
                <w:color w:val="auto"/>
                <w:sz w:val="22"/>
                <w:szCs w:val="22"/>
              </w:rPr>
            </w:pPr>
            <w:r>
              <w:rPr>
                <w:rFonts w:hint="eastAsia" w:ascii="宋体" w:hAnsi="宋体" w:eastAsia="宋体" w:cs="宋体"/>
                <w:color w:val="auto"/>
                <w:kern w:val="0"/>
                <w:sz w:val="22"/>
                <w:szCs w:val="22"/>
                <w:lang w:bidi="ar"/>
              </w:rPr>
              <w:t>2</w:t>
            </w:r>
          </w:p>
        </w:tc>
      </w:tr>
      <w:tr w14:paraId="25107807">
        <w:tblPrEx>
          <w:tblCellMar>
            <w:top w:w="0" w:type="dxa"/>
            <w:left w:w="108" w:type="dxa"/>
            <w:bottom w:w="0" w:type="dxa"/>
            <w:right w:w="108" w:type="dxa"/>
          </w:tblCellMar>
        </w:tblPrEx>
        <w:trPr>
          <w:trHeight w:val="288" w:hRule="atLeast"/>
        </w:trPr>
        <w:tc>
          <w:tcPr>
            <w:tcW w:w="666" w:type="dxa"/>
            <w:vMerge w:val="continue"/>
            <w:tcBorders>
              <w:top w:val="single" w:color="000000" w:sz="4" w:space="0"/>
              <w:left w:val="single" w:color="000000" w:sz="4" w:space="0"/>
              <w:bottom w:val="single" w:color="000000" w:sz="4" w:space="0"/>
              <w:right w:val="single" w:color="000000" w:sz="4" w:space="0"/>
            </w:tcBorders>
            <w:noWrap w:val="0"/>
            <w:vAlign w:val="center"/>
          </w:tcPr>
          <w:p w14:paraId="579AC360">
            <w:pPr>
              <w:shd w:val="clear"/>
              <w:spacing w:line="240" w:lineRule="auto"/>
              <w:jc w:val="center"/>
              <w:rPr>
                <w:rFonts w:hint="eastAsia" w:ascii="宋体" w:hAnsi="宋体" w:eastAsia="宋体" w:cs="宋体"/>
                <w:color w:val="auto"/>
                <w:sz w:val="22"/>
                <w:szCs w:val="22"/>
              </w:rPr>
            </w:pPr>
          </w:p>
        </w:tc>
        <w:tc>
          <w:tcPr>
            <w:tcW w:w="1259" w:type="dxa"/>
            <w:tcBorders>
              <w:top w:val="single" w:color="000000" w:sz="4" w:space="0"/>
              <w:left w:val="single" w:color="000000" w:sz="4" w:space="0"/>
              <w:bottom w:val="single" w:color="000000" w:sz="4" w:space="0"/>
              <w:right w:val="single" w:color="000000" w:sz="4" w:space="0"/>
            </w:tcBorders>
            <w:noWrap w:val="0"/>
            <w:vAlign w:val="center"/>
          </w:tcPr>
          <w:p w14:paraId="29E8B78E">
            <w:pPr>
              <w:widowControl/>
              <w:shd w:val="clear"/>
              <w:spacing w:line="240" w:lineRule="auto"/>
              <w:jc w:val="center"/>
              <w:textAlignment w:val="center"/>
              <w:rPr>
                <w:rFonts w:hint="eastAsia" w:ascii="宋体" w:hAnsi="宋体" w:eastAsia="宋体" w:cs="宋体"/>
                <w:color w:val="auto"/>
                <w:sz w:val="22"/>
                <w:szCs w:val="22"/>
              </w:rPr>
            </w:pPr>
            <w:r>
              <w:rPr>
                <w:rFonts w:hint="eastAsia" w:ascii="宋体" w:hAnsi="宋体" w:eastAsia="宋体" w:cs="宋体"/>
                <w:color w:val="auto"/>
                <w:kern w:val="0"/>
                <w:sz w:val="22"/>
                <w:szCs w:val="22"/>
                <w:lang w:bidi="ar"/>
              </w:rPr>
              <w:t>网线</w:t>
            </w:r>
          </w:p>
        </w:tc>
        <w:tc>
          <w:tcPr>
            <w:tcW w:w="4250" w:type="dxa"/>
            <w:tcBorders>
              <w:top w:val="single" w:color="000000" w:sz="4" w:space="0"/>
              <w:left w:val="single" w:color="000000" w:sz="4" w:space="0"/>
              <w:bottom w:val="single" w:color="000000" w:sz="4" w:space="0"/>
              <w:right w:val="single" w:color="000000" w:sz="4" w:space="0"/>
            </w:tcBorders>
            <w:noWrap w:val="0"/>
            <w:vAlign w:val="center"/>
          </w:tcPr>
          <w:p w14:paraId="52F42FB9">
            <w:pPr>
              <w:shd w:val="clear"/>
              <w:spacing w:line="240" w:lineRule="auto"/>
              <w:jc w:val="left"/>
              <w:rPr>
                <w:rFonts w:hint="eastAsia" w:ascii="宋体" w:hAnsi="宋体" w:eastAsia="宋体" w:cs="宋体"/>
                <w:color w:val="auto"/>
                <w:sz w:val="22"/>
                <w:szCs w:val="22"/>
              </w:rPr>
            </w:pPr>
          </w:p>
        </w:tc>
        <w:tc>
          <w:tcPr>
            <w:tcW w:w="1110" w:type="dxa"/>
            <w:tcBorders>
              <w:top w:val="single" w:color="000000" w:sz="4" w:space="0"/>
              <w:left w:val="single" w:color="000000" w:sz="4" w:space="0"/>
              <w:bottom w:val="single" w:color="000000" w:sz="4" w:space="0"/>
              <w:right w:val="single" w:color="000000" w:sz="4" w:space="0"/>
            </w:tcBorders>
            <w:noWrap w:val="0"/>
            <w:vAlign w:val="center"/>
          </w:tcPr>
          <w:p w14:paraId="0BCC45C4">
            <w:pPr>
              <w:widowControl/>
              <w:shd w:val="clear"/>
              <w:spacing w:line="240" w:lineRule="auto"/>
              <w:jc w:val="center"/>
              <w:textAlignment w:val="center"/>
              <w:rPr>
                <w:rFonts w:hint="eastAsia" w:ascii="宋体" w:hAnsi="宋体" w:eastAsia="宋体" w:cs="宋体"/>
                <w:color w:val="auto"/>
                <w:sz w:val="22"/>
                <w:szCs w:val="22"/>
              </w:rPr>
            </w:pPr>
            <w:r>
              <w:rPr>
                <w:rFonts w:hint="eastAsia" w:ascii="宋体" w:hAnsi="宋体" w:eastAsia="宋体" w:cs="宋体"/>
                <w:color w:val="auto"/>
                <w:kern w:val="0"/>
                <w:sz w:val="22"/>
                <w:szCs w:val="22"/>
                <w:lang w:bidi="ar"/>
              </w:rPr>
              <w:t>6类网线</w:t>
            </w:r>
          </w:p>
        </w:tc>
        <w:tc>
          <w:tcPr>
            <w:tcW w:w="770" w:type="dxa"/>
            <w:tcBorders>
              <w:top w:val="single" w:color="000000" w:sz="4" w:space="0"/>
              <w:left w:val="single" w:color="000000" w:sz="4" w:space="0"/>
              <w:bottom w:val="single" w:color="000000" w:sz="4" w:space="0"/>
              <w:right w:val="single" w:color="000000" w:sz="4" w:space="0"/>
            </w:tcBorders>
            <w:noWrap/>
            <w:vAlign w:val="center"/>
          </w:tcPr>
          <w:p w14:paraId="22BD1204">
            <w:pPr>
              <w:widowControl/>
              <w:shd w:val="clear"/>
              <w:spacing w:line="240" w:lineRule="auto"/>
              <w:jc w:val="center"/>
              <w:textAlignment w:val="center"/>
              <w:rPr>
                <w:rFonts w:hint="eastAsia" w:ascii="宋体" w:hAnsi="宋体" w:eastAsia="宋体" w:cs="宋体"/>
                <w:color w:val="auto"/>
                <w:sz w:val="22"/>
                <w:szCs w:val="22"/>
              </w:rPr>
            </w:pPr>
            <w:r>
              <w:rPr>
                <w:rFonts w:hint="eastAsia" w:ascii="宋体" w:hAnsi="宋体" w:eastAsia="宋体" w:cs="宋体"/>
                <w:color w:val="auto"/>
                <w:kern w:val="0"/>
                <w:sz w:val="22"/>
                <w:szCs w:val="22"/>
                <w:lang w:bidi="ar"/>
              </w:rPr>
              <w:t>箱</w:t>
            </w: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4FC2B831">
            <w:pPr>
              <w:widowControl/>
              <w:shd w:val="clear"/>
              <w:spacing w:line="240" w:lineRule="auto"/>
              <w:jc w:val="center"/>
              <w:textAlignment w:val="center"/>
              <w:rPr>
                <w:rFonts w:hint="eastAsia" w:ascii="宋体" w:hAnsi="宋体" w:eastAsia="宋体" w:cs="宋体"/>
                <w:color w:val="auto"/>
                <w:sz w:val="22"/>
                <w:szCs w:val="22"/>
              </w:rPr>
            </w:pPr>
            <w:r>
              <w:rPr>
                <w:rFonts w:hint="eastAsia" w:ascii="宋体" w:hAnsi="宋体" w:eastAsia="宋体" w:cs="宋体"/>
                <w:color w:val="auto"/>
                <w:kern w:val="0"/>
                <w:sz w:val="22"/>
                <w:szCs w:val="22"/>
                <w:lang w:bidi="ar"/>
              </w:rPr>
              <w:t>45</w:t>
            </w:r>
          </w:p>
        </w:tc>
      </w:tr>
      <w:tr w14:paraId="30312715">
        <w:tblPrEx>
          <w:tblCellMar>
            <w:top w:w="0" w:type="dxa"/>
            <w:left w:w="108" w:type="dxa"/>
            <w:bottom w:w="0" w:type="dxa"/>
            <w:right w:w="108" w:type="dxa"/>
          </w:tblCellMar>
        </w:tblPrEx>
        <w:trPr>
          <w:trHeight w:val="288" w:hRule="atLeast"/>
        </w:trPr>
        <w:tc>
          <w:tcPr>
            <w:tcW w:w="666" w:type="dxa"/>
            <w:vMerge w:val="continue"/>
            <w:tcBorders>
              <w:top w:val="single" w:color="000000" w:sz="4" w:space="0"/>
              <w:left w:val="single" w:color="000000" w:sz="4" w:space="0"/>
              <w:bottom w:val="single" w:color="000000" w:sz="4" w:space="0"/>
              <w:right w:val="single" w:color="000000" w:sz="4" w:space="0"/>
            </w:tcBorders>
            <w:noWrap w:val="0"/>
            <w:vAlign w:val="center"/>
          </w:tcPr>
          <w:p w14:paraId="7C053888">
            <w:pPr>
              <w:shd w:val="clear"/>
              <w:spacing w:line="240" w:lineRule="auto"/>
              <w:jc w:val="center"/>
              <w:rPr>
                <w:rFonts w:hint="eastAsia" w:ascii="宋体" w:hAnsi="宋体" w:eastAsia="宋体" w:cs="宋体"/>
                <w:color w:val="auto"/>
                <w:sz w:val="22"/>
                <w:szCs w:val="22"/>
              </w:rPr>
            </w:pPr>
          </w:p>
        </w:tc>
        <w:tc>
          <w:tcPr>
            <w:tcW w:w="1259" w:type="dxa"/>
            <w:tcBorders>
              <w:top w:val="single" w:color="000000" w:sz="4" w:space="0"/>
              <w:left w:val="single" w:color="000000" w:sz="4" w:space="0"/>
              <w:bottom w:val="single" w:color="000000" w:sz="4" w:space="0"/>
              <w:right w:val="single" w:color="000000" w:sz="4" w:space="0"/>
            </w:tcBorders>
            <w:noWrap w:val="0"/>
            <w:vAlign w:val="center"/>
          </w:tcPr>
          <w:p w14:paraId="1BF26AA7">
            <w:pPr>
              <w:widowControl/>
              <w:shd w:val="clear"/>
              <w:spacing w:line="240" w:lineRule="auto"/>
              <w:jc w:val="center"/>
              <w:textAlignment w:val="center"/>
              <w:rPr>
                <w:rFonts w:hint="eastAsia" w:ascii="宋体" w:hAnsi="宋体" w:eastAsia="宋体" w:cs="宋体"/>
                <w:color w:val="auto"/>
                <w:sz w:val="22"/>
                <w:szCs w:val="22"/>
              </w:rPr>
            </w:pPr>
            <w:r>
              <w:rPr>
                <w:rFonts w:hint="eastAsia" w:ascii="宋体" w:hAnsi="宋体" w:eastAsia="宋体" w:cs="宋体"/>
                <w:color w:val="auto"/>
                <w:kern w:val="0"/>
                <w:sz w:val="22"/>
                <w:szCs w:val="22"/>
                <w:lang w:bidi="ar"/>
              </w:rPr>
              <w:t>综合柜</w:t>
            </w:r>
          </w:p>
        </w:tc>
        <w:tc>
          <w:tcPr>
            <w:tcW w:w="4250" w:type="dxa"/>
            <w:tcBorders>
              <w:top w:val="single" w:color="000000" w:sz="4" w:space="0"/>
              <w:left w:val="single" w:color="000000" w:sz="4" w:space="0"/>
              <w:bottom w:val="single" w:color="000000" w:sz="4" w:space="0"/>
              <w:right w:val="single" w:color="000000" w:sz="4" w:space="0"/>
            </w:tcBorders>
            <w:noWrap w:val="0"/>
            <w:vAlign w:val="center"/>
          </w:tcPr>
          <w:p w14:paraId="72C78E6F">
            <w:pPr>
              <w:shd w:val="clear"/>
              <w:spacing w:line="240" w:lineRule="auto"/>
              <w:jc w:val="left"/>
              <w:rPr>
                <w:rFonts w:hint="eastAsia" w:ascii="宋体" w:hAnsi="宋体" w:eastAsia="宋体" w:cs="宋体"/>
                <w:color w:val="auto"/>
                <w:sz w:val="22"/>
                <w:szCs w:val="22"/>
              </w:rPr>
            </w:pPr>
          </w:p>
        </w:tc>
        <w:tc>
          <w:tcPr>
            <w:tcW w:w="1110" w:type="dxa"/>
            <w:tcBorders>
              <w:top w:val="single" w:color="000000" w:sz="4" w:space="0"/>
              <w:left w:val="single" w:color="000000" w:sz="4" w:space="0"/>
              <w:bottom w:val="single" w:color="000000" w:sz="4" w:space="0"/>
              <w:right w:val="single" w:color="000000" w:sz="4" w:space="0"/>
            </w:tcBorders>
            <w:noWrap w:val="0"/>
            <w:vAlign w:val="center"/>
          </w:tcPr>
          <w:p w14:paraId="093D2C2E">
            <w:pPr>
              <w:shd w:val="clear"/>
              <w:spacing w:line="240" w:lineRule="auto"/>
              <w:jc w:val="center"/>
              <w:rPr>
                <w:rFonts w:hint="eastAsia" w:ascii="宋体" w:hAnsi="宋体" w:eastAsia="宋体" w:cs="宋体"/>
                <w:color w:val="auto"/>
                <w:sz w:val="22"/>
                <w:szCs w:val="22"/>
              </w:rPr>
            </w:pPr>
          </w:p>
        </w:tc>
        <w:tc>
          <w:tcPr>
            <w:tcW w:w="770" w:type="dxa"/>
            <w:tcBorders>
              <w:top w:val="single" w:color="000000" w:sz="4" w:space="0"/>
              <w:left w:val="single" w:color="000000" w:sz="4" w:space="0"/>
              <w:bottom w:val="single" w:color="000000" w:sz="4" w:space="0"/>
              <w:right w:val="single" w:color="000000" w:sz="4" w:space="0"/>
            </w:tcBorders>
            <w:noWrap/>
            <w:vAlign w:val="center"/>
          </w:tcPr>
          <w:p w14:paraId="1D7A892B">
            <w:pPr>
              <w:widowControl/>
              <w:shd w:val="clear"/>
              <w:spacing w:line="240" w:lineRule="auto"/>
              <w:jc w:val="center"/>
              <w:textAlignment w:val="center"/>
              <w:rPr>
                <w:rFonts w:hint="eastAsia" w:ascii="宋体" w:hAnsi="宋体" w:eastAsia="宋体" w:cs="宋体"/>
                <w:color w:val="auto"/>
                <w:sz w:val="22"/>
                <w:szCs w:val="22"/>
              </w:rPr>
            </w:pPr>
            <w:r>
              <w:rPr>
                <w:rFonts w:hint="eastAsia" w:ascii="宋体" w:hAnsi="宋体" w:eastAsia="宋体" w:cs="宋体"/>
                <w:color w:val="auto"/>
                <w:kern w:val="0"/>
                <w:sz w:val="22"/>
                <w:szCs w:val="22"/>
                <w:lang w:bidi="ar"/>
              </w:rPr>
              <w:t>台</w:t>
            </w: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76EAED2F">
            <w:pPr>
              <w:widowControl/>
              <w:shd w:val="clear"/>
              <w:spacing w:line="240" w:lineRule="auto"/>
              <w:jc w:val="center"/>
              <w:textAlignment w:val="center"/>
              <w:rPr>
                <w:rFonts w:hint="eastAsia" w:ascii="宋体" w:hAnsi="宋体" w:eastAsia="宋体" w:cs="宋体"/>
                <w:color w:val="auto"/>
                <w:sz w:val="22"/>
                <w:szCs w:val="22"/>
              </w:rPr>
            </w:pPr>
            <w:r>
              <w:rPr>
                <w:rFonts w:hint="eastAsia" w:ascii="宋体" w:hAnsi="宋体" w:eastAsia="宋体" w:cs="宋体"/>
                <w:color w:val="auto"/>
                <w:kern w:val="0"/>
                <w:sz w:val="22"/>
                <w:szCs w:val="22"/>
                <w:lang w:bidi="ar"/>
              </w:rPr>
              <w:t>9</w:t>
            </w:r>
          </w:p>
        </w:tc>
      </w:tr>
    </w:tbl>
    <w:p w14:paraId="1CF5F57F">
      <w:pPr>
        <w:numPr>
          <w:ilvl w:val="0"/>
          <w:numId w:val="0"/>
        </w:numPr>
        <w:shd w:val="clear"/>
        <w:spacing w:line="240" w:lineRule="auto"/>
        <w:rPr>
          <w:rFonts w:hint="eastAsia" w:ascii="宋体" w:hAnsi="宋体" w:eastAsia="宋体" w:cs="宋体"/>
          <w:color w:val="auto"/>
          <w:lang w:val="en-US" w:eastAsia="zh-CN"/>
        </w:rPr>
      </w:pPr>
    </w:p>
    <w:p w14:paraId="6888BEEF">
      <w:pPr>
        <w:numPr>
          <w:ilvl w:val="0"/>
          <w:numId w:val="0"/>
        </w:numPr>
        <w:shd w:val="clear"/>
        <w:spacing w:line="240" w:lineRule="auto"/>
        <w:rPr>
          <w:rFonts w:hint="eastAsia" w:ascii="宋体" w:hAnsi="宋体" w:eastAsia="宋体" w:cs="宋体"/>
          <w:color w:val="auto"/>
          <w:lang w:val="en-US" w:eastAsia="zh-CN"/>
        </w:rPr>
        <w:sectPr>
          <w:pgSz w:w="11906" w:h="16838"/>
          <w:pgMar w:top="1440" w:right="1800" w:bottom="1440" w:left="1800" w:header="851" w:footer="992" w:gutter="0"/>
          <w:cols w:space="720" w:num="1"/>
          <w:docGrid w:type="lines" w:linePitch="312" w:charSpace="0"/>
        </w:sectPr>
      </w:pPr>
    </w:p>
    <w:p w14:paraId="4D128E41">
      <w:pPr>
        <w:numPr>
          <w:ilvl w:val="0"/>
          <w:numId w:val="0"/>
        </w:numPr>
        <w:shd w:val="clear"/>
        <w:spacing w:line="240" w:lineRule="auto"/>
        <w:rPr>
          <w:rFonts w:hint="eastAsia" w:ascii="宋体" w:hAnsi="宋体" w:eastAsia="宋体" w:cs="宋体"/>
          <w:color w:val="auto"/>
          <w:lang w:val="en-US" w:eastAsia="zh-CN"/>
        </w:rPr>
      </w:pPr>
      <w:r>
        <w:rPr>
          <w:rFonts w:hint="eastAsia" w:ascii="宋体" w:hAnsi="宋体" w:eastAsia="宋体" w:cs="宋体"/>
          <w:color w:val="auto"/>
          <w:lang w:val="en-US" w:eastAsia="zh-CN"/>
        </w:rPr>
        <w:t>2、3号楼</w:t>
      </w:r>
    </w:p>
    <w:p w14:paraId="70FE5FF6">
      <w:pPr>
        <w:shd w:val="clear"/>
        <w:spacing w:line="240" w:lineRule="auto"/>
        <w:rPr>
          <w:rFonts w:hint="eastAsia" w:ascii="宋体" w:hAnsi="宋体" w:eastAsia="宋体" w:cs="宋体"/>
          <w:color w:val="auto"/>
        </w:rPr>
      </w:pPr>
    </w:p>
    <w:tbl>
      <w:tblPr>
        <w:tblStyle w:val="12"/>
        <w:tblW w:w="8905" w:type="dxa"/>
        <w:tblInd w:w="-279" w:type="dxa"/>
        <w:tblLayout w:type="fixed"/>
        <w:tblCellMar>
          <w:top w:w="0" w:type="dxa"/>
          <w:left w:w="108" w:type="dxa"/>
          <w:bottom w:w="0" w:type="dxa"/>
          <w:right w:w="108" w:type="dxa"/>
        </w:tblCellMar>
      </w:tblPr>
      <w:tblGrid>
        <w:gridCol w:w="666"/>
        <w:gridCol w:w="1259"/>
        <w:gridCol w:w="4250"/>
        <w:gridCol w:w="1110"/>
        <w:gridCol w:w="770"/>
        <w:gridCol w:w="850"/>
      </w:tblGrid>
      <w:tr w14:paraId="6FBE6774">
        <w:tblPrEx>
          <w:tblCellMar>
            <w:top w:w="0" w:type="dxa"/>
            <w:left w:w="108" w:type="dxa"/>
            <w:bottom w:w="0" w:type="dxa"/>
            <w:right w:w="108" w:type="dxa"/>
          </w:tblCellMar>
        </w:tblPrEx>
        <w:trPr>
          <w:trHeight w:val="576" w:hRule="atLeast"/>
        </w:trPr>
        <w:tc>
          <w:tcPr>
            <w:tcW w:w="666"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3789759">
            <w:pPr>
              <w:widowControl/>
              <w:shd w:val="clear"/>
              <w:spacing w:line="240" w:lineRule="auto"/>
              <w:jc w:val="center"/>
              <w:textAlignment w:val="center"/>
              <w:rPr>
                <w:rFonts w:hint="eastAsia" w:ascii="宋体" w:hAnsi="宋体" w:eastAsia="宋体" w:cs="宋体"/>
                <w:color w:val="auto"/>
                <w:sz w:val="22"/>
                <w:szCs w:val="22"/>
              </w:rPr>
            </w:pPr>
            <w:r>
              <w:rPr>
                <w:rFonts w:hint="eastAsia" w:ascii="宋体" w:hAnsi="宋体" w:eastAsia="宋体" w:cs="宋体"/>
                <w:color w:val="auto"/>
                <w:kern w:val="0"/>
                <w:sz w:val="22"/>
                <w:szCs w:val="22"/>
                <w:lang w:bidi="ar"/>
              </w:rPr>
              <w:t>2号、3号楼</w:t>
            </w:r>
          </w:p>
        </w:tc>
        <w:tc>
          <w:tcPr>
            <w:tcW w:w="125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6C17FF7">
            <w:pPr>
              <w:shd w:val="clear"/>
              <w:spacing w:line="240" w:lineRule="auto"/>
              <w:jc w:val="center"/>
              <w:rPr>
                <w:rFonts w:hint="eastAsia" w:ascii="宋体" w:hAnsi="宋体" w:eastAsia="宋体" w:cs="宋体"/>
                <w:b/>
                <w:bCs/>
                <w:color w:val="auto"/>
                <w:lang w:val="en-US" w:eastAsia="zh-CN"/>
              </w:rPr>
            </w:pPr>
            <w:r>
              <w:rPr>
                <w:rFonts w:hint="eastAsia" w:ascii="宋体" w:hAnsi="宋体" w:eastAsia="宋体" w:cs="宋体"/>
                <w:b/>
                <w:bCs/>
                <w:color w:val="auto"/>
                <w:lang w:val="en-US" w:eastAsia="zh-CN"/>
              </w:rPr>
              <w:t>设备名称</w:t>
            </w:r>
          </w:p>
        </w:tc>
        <w:tc>
          <w:tcPr>
            <w:tcW w:w="425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18A7A51">
            <w:pPr>
              <w:shd w:val="clear"/>
              <w:spacing w:line="240" w:lineRule="auto"/>
              <w:jc w:val="center"/>
              <w:rPr>
                <w:rFonts w:hint="eastAsia" w:ascii="宋体" w:hAnsi="宋体" w:eastAsia="宋体" w:cs="宋体"/>
                <w:b/>
                <w:bCs/>
                <w:color w:val="auto"/>
                <w:lang w:val="en-US" w:eastAsia="zh-CN"/>
              </w:rPr>
            </w:pPr>
            <w:r>
              <w:rPr>
                <w:rFonts w:hint="eastAsia" w:ascii="宋体" w:hAnsi="宋体" w:eastAsia="宋体" w:cs="宋体"/>
                <w:b/>
                <w:bCs/>
                <w:color w:val="auto"/>
                <w:lang w:val="en-US" w:eastAsia="zh-CN"/>
              </w:rPr>
              <w:t>设备参数</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9E0E0E9">
            <w:pPr>
              <w:shd w:val="clear"/>
              <w:spacing w:line="240" w:lineRule="auto"/>
              <w:jc w:val="center"/>
              <w:rPr>
                <w:rFonts w:hint="eastAsia" w:ascii="宋体" w:hAnsi="宋体" w:eastAsia="宋体" w:cs="宋体"/>
                <w:b/>
                <w:bCs/>
                <w:color w:val="auto"/>
                <w:lang w:val="en-US" w:eastAsia="zh-CN"/>
              </w:rPr>
            </w:pPr>
            <w:r>
              <w:rPr>
                <w:rFonts w:hint="eastAsia" w:ascii="宋体" w:hAnsi="宋体" w:eastAsia="宋体" w:cs="宋体"/>
                <w:b/>
                <w:bCs/>
                <w:color w:val="auto"/>
                <w:lang w:val="en-US" w:eastAsia="zh-CN"/>
              </w:rPr>
              <w:t>技术要求</w:t>
            </w:r>
          </w:p>
        </w:tc>
        <w:tc>
          <w:tcPr>
            <w:tcW w:w="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CD5512">
            <w:pPr>
              <w:shd w:val="clear"/>
              <w:spacing w:line="240" w:lineRule="auto"/>
              <w:jc w:val="center"/>
              <w:rPr>
                <w:rFonts w:hint="eastAsia" w:ascii="宋体" w:hAnsi="宋体" w:eastAsia="宋体" w:cs="宋体"/>
                <w:b/>
                <w:bCs/>
                <w:color w:val="auto"/>
                <w:lang w:val="en-US" w:eastAsia="zh-CN"/>
              </w:rPr>
            </w:pPr>
            <w:r>
              <w:rPr>
                <w:rFonts w:hint="eastAsia" w:ascii="宋体" w:hAnsi="宋体" w:eastAsia="宋体" w:cs="宋体"/>
                <w:b/>
                <w:bCs/>
                <w:color w:val="auto"/>
                <w:lang w:val="en-US" w:eastAsia="zh-CN"/>
              </w:rPr>
              <w:t>单位</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06BACC">
            <w:pPr>
              <w:shd w:val="clear"/>
              <w:spacing w:line="240" w:lineRule="auto"/>
              <w:jc w:val="center"/>
              <w:rPr>
                <w:rFonts w:hint="eastAsia" w:ascii="宋体" w:hAnsi="宋体" w:eastAsia="宋体" w:cs="宋体"/>
                <w:b/>
                <w:bCs/>
                <w:color w:val="auto"/>
                <w:lang w:val="en-US" w:eastAsia="zh-CN"/>
              </w:rPr>
            </w:pPr>
            <w:r>
              <w:rPr>
                <w:rFonts w:hint="eastAsia" w:ascii="宋体" w:hAnsi="宋体" w:eastAsia="宋体" w:cs="宋体"/>
                <w:b/>
                <w:bCs/>
                <w:color w:val="auto"/>
                <w:lang w:val="en-US" w:eastAsia="zh-CN"/>
              </w:rPr>
              <w:t>数量</w:t>
            </w:r>
          </w:p>
        </w:tc>
      </w:tr>
      <w:tr w14:paraId="0F2D56C7">
        <w:tblPrEx>
          <w:tblCellMar>
            <w:top w:w="0" w:type="dxa"/>
            <w:left w:w="108" w:type="dxa"/>
            <w:bottom w:w="0" w:type="dxa"/>
            <w:right w:w="108" w:type="dxa"/>
          </w:tblCellMar>
        </w:tblPrEx>
        <w:trPr>
          <w:trHeight w:val="2880" w:hRule="atLeast"/>
        </w:trPr>
        <w:tc>
          <w:tcPr>
            <w:tcW w:w="666" w:type="dxa"/>
            <w:vMerge w:val="continue"/>
            <w:tcBorders>
              <w:top w:val="single" w:color="000000" w:sz="4" w:space="0"/>
              <w:left w:val="single" w:color="000000" w:sz="4" w:space="0"/>
              <w:bottom w:val="single" w:color="000000" w:sz="4" w:space="0"/>
              <w:right w:val="single" w:color="000000" w:sz="4" w:space="0"/>
            </w:tcBorders>
            <w:noWrap w:val="0"/>
            <w:vAlign w:val="center"/>
          </w:tcPr>
          <w:p w14:paraId="371B7284">
            <w:pPr>
              <w:shd w:val="clear"/>
              <w:spacing w:line="240" w:lineRule="auto"/>
              <w:jc w:val="center"/>
              <w:rPr>
                <w:rFonts w:hint="eastAsia" w:ascii="宋体" w:hAnsi="宋体" w:eastAsia="宋体" w:cs="宋体"/>
                <w:color w:val="auto"/>
                <w:sz w:val="22"/>
                <w:szCs w:val="22"/>
              </w:rPr>
            </w:pPr>
          </w:p>
        </w:tc>
        <w:tc>
          <w:tcPr>
            <w:tcW w:w="1259" w:type="dxa"/>
            <w:tcBorders>
              <w:top w:val="single" w:color="000000" w:sz="4" w:space="0"/>
              <w:left w:val="single" w:color="000000" w:sz="4" w:space="0"/>
              <w:bottom w:val="single" w:color="000000" w:sz="4" w:space="0"/>
              <w:right w:val="single" w:color="000000" w:sz="4" w:space="0"/>
            </w:tcBorders>
            <w:noWrap w:val="0"/>
            <w:vAlign w:val="center"/>
          </w:tcPr>
          <w:p w14:paraId="2DEC2250">
            <w:pPr>
              <w:widowControl/>
              <w:shd w:val="clear"/>
              <w:spacing w:line="240" w:lineRule="auto"/>
              <w:jc w:val="center"/>
              <w:textAlignment w:val="center"/>
              <w:rPr>
                <w:rFonts w:hint="eastAsia" w:ascii="宋体" w:hAnsi="宋体" w:eastAsia="宋体" w:cs="宋体"/>
                <w:color w:val="auto"/>
                <w:sz w:val="22"/>
                <w:szCs w:val="22"/>
              </w:rPr>
            </w:pPr>
            <w:r>
              <w:rPr>
                <w:rFonts w:hint="eastAsia" w:ascii="宋体" w:hAnsi="宋体" w:eastAsia="宋体" w:cs="宋体"/>
                <w:color w:val="auto"/>
                <w:kern w:val="0"/>
                <w:sz w:val="22"/>
                <w:szCs w:val="22"/>
                <w:lang w:bidi="ar"/>
              </w:rPr>
              <w:t>AP</w:t>
            </w:r>
          </w:p>
        </w:tc>
        <w:tc>
          <w:tcPr>
            <w:tcW w:w="4250" w:type="dxa"/>
            <w:tcBorders>
              <w:top w:val="single" w:color="000000" w:sz="4" w:space="0"/>
              <w:left w:val="single" w:color="000000" w:sz="4" w:space="0"/>
              <w:bottom w:val="single" w:color="000000" w:sz="4" w:space="0"/>
              <w:right w:val="single" w:color="000000" w:sz="4" w:space="0"/>
            </w:tcBorders>
            <w:noWrap w:val="0"/>
            <w:vAlign w:val="center"/>
          </w:tcPr>
          <w:p w14:paraId="5B8060F3">
            <w:pPr>
              <w:widowControl/>
              <w:shd w:val="clear"/>
              <w:spacing w:line="240" w:lineRule="auto"/>
              <w:jc w:val="left"/>
              <w:textAlignment w:val="center"/>
              <w:rPr>
                <w:rFonts w:hint="eastAsia" w:ascii="宋体" w:hAnsi="宋体" w:eastAsia="宋体" w:cs="宋体"/>
                <w:color w:val="auto"/>
                <w:sz w:val="22"/>
                <w:szCs w:val="22"/>
              </w:rPr>
            </w:pPr>
            <w:r>
              <w:rPr>
                <w:rFonts w:hint="eastAsia" w:ascii="宋体" w:hAnsi="宋体" w:eastAsia="宋体" w:cs="宋体"/>
                <w:color w:val="auto"/>
                <w:kern w:val="0"/>
                <w:sz w:val="22"/>
                <w:szCs w:val="22"/>
                <w:lang w:bidi="ar"/>
              </w:rPr>
              <w:t>端口及硬件要求 ≥1个10/100/1000Base-T以太网接口，支持MSG330\MSG320-W等云网关集中管理</w:t>
            </w:r>
            <w:r>
              <w:rPr>
                <w:rFonts w:hint="eastAsia" w:ascii="宋体" w:hAnsi="宋体" w:eastAsia="宋体" w:cs="宋体"/>
                <w:color w:val="auto"/>
                <w:kern w:val="0"/>
                <w:sz w:val="22"/>
                <w:szCs w:val="22"/>
                <w:lang w:bidi="ar"/>
              </w:rPr>
              <w:br w:type="textWrapping"/>
            </w:r>
            <w:r>
              <w:rPr>
                <w:rFonts w:hint="eastAsia" w:ascii="宋体" w:hAnsi="宋体" w:eastAsia="宋体" w:cs="宋体"/>
                <w:color w:val="auto"/>
                <w:kern w:val="0"/>
                <w:sz w:val="22"/>
                <w:szCs w:val="22"/>
                <w:lang w:bidi="ar"/>
              </w:rPr>
              <w:t>尺寸  130mm×130mm×36mm</w:t>
            </w:r>
            <w:r>
              <w:rPr>
                <w:rFonts w:hint="eastAsia" w:ascii="宋体" w:hAnsi="宋体" w:eastAsia="宋体" w:cs="宋体"/>
                <w:color w:val="auto"/>
                <w:kern w:val="0"/>
                <w:sz w:val="22"/>
                <w:szCs w:val="22"/>
                <w:lang w:bidi="ar"/>
              </w:rPr>
              <w:br w:type="textWrapping"/>
            </w:r>
            <w:r>
              <w:rPr>
                <w:rFonts w:hint="eastAsia" w:ascii="宋体" w:hAnsi="宋体" w:eastAsia="宋体" w:cs="宋体"/>
                <w:color w:val="auto"/>
                <w:kern w:val="0"/>
                <w:sz w:val="22"/>
                <w:szCs w:val="22"/>
                <w:lang w:bidi="ar"/>
              </w:rPr>
              <w:t>发射功率 ≥20dBm</w:t>
            </w:r>
            <w:r>
              <w:rPr>
                <w:rFonts w:hint="eastAsia" w:ascii="宋体" w:hAnsi="宋体" w:eastAsia="宋体" w:cs="宋体"/>
                <w:color w:val="auto"/>
                <w:kern w:val="0"/>
                <w:sz w:val="22"/>
                <w:szCs w:val="22"/>
                <w:lang w:bidi="ar"/>
              </w:rPr>
              <w:br w:type="textWrapping"/>
            </w:r>
            <w:r>
              <w:rPr>
                <w:rFonts w:hint="eastAsia" w:ascii="宋体" w:hAnsi="宋体" w:eastAsia="宋体" w:cs="宋体"/>
                <w:color w:val="auto"/>
                <w:kern w:val="0"/>
                <w:sz w:val="22"/>
                <w:szCs w:val="22"/>
                <w:lang w:bidi="ar"/>
              </w:rPr>
              <w:t>协议支持 支持802.11ax协议</w:t>
            </w:r>
            <w:r>
              <w:rPr>
                <w:rFonts w:hint="eastAsia" w:ascii="宋体" w:hAnsi="宋体" w:eastAsia="宋体" w:cs="宋体"/>
                <w:color w:val="auto"/>
                <w:kern w:val="0"/>
                <w:sz w:val="22"/>
                <w:szCs w:val="22"/>
                <w:lang w:bidi="ar"/>
              </w:rPr>
              <w:br w:type="textWrapping"/>
            </w:r>
            <w:r>
              <w:rPr>
                <w:rFonts w:hint="eastAsia" w:ascii="宋体" w:hAnsi="宋体" w:eastAsia="宋体" w:cs="宋体"/>
                <w:color w:val="auto"/>
                <w:kern w:val="0"/>
                <w:sz w:val="22"/>
                <w:szCs w:val="22"/>
                <w:lang w:bidi="ar"/>
              </w:rPr>
              <w:t>工作频段 2.4GHz和5GHz</w:t>
            </w:r>
            <w:r>
              <w:rPr>
                <w:rFonts w:hint="eastAsia" w:ascii="宋体" w:hAnsi="宋体" w:eastAsia="宋体" w:cs="宋体"/>
                <w:color w:val="auto"/>
                <w:kern w:val="0"/>
                <w:sz w:val="22"/>
                <w:szCs w:val="22"/>
                <w:lang w:bidi="ar"/>
              </w:rPr>
              <w:br w:type="textWrapping"/>
            </w:r>
            <w:r>
              <w:rPr>
                <w:rFonts w:hint="eastAsia" w:ascii="宋体" w:hAnsi="宋体" w:eastAsia="宋体" w:cs="宋体"/>
                <w:color w:val="auto"/>
                <w:kern w:val="0"/>
                <w:sz w:val="22"/>
                <w:szCs w:val="22"/>
                <w:lang w:bidi="ar"/>
              </w:rPr>
              <w:t>协商速率 ≥3000Mbps</w:t>
            </w:r>
            <w:r>
              <w:rPr>
                <w:rFonts w:hint="eastAsia" w:ascii="宋体" w:hAnsi="宋体" w:eastAsia="宋体" w:cs="宋体"/>
                <w:color w:val="auto"/>
                <w:kern w:val="0"/>
                <w:sz w:val="22"/>
                <w:szCs w:val="22"/>
                <w:lang w:bidi="ar"/>
              </w:rPr>
              <w:br w:type="textWrapping"/>
            </w:r>
            <w:r>
              <w:rPr>
                <w:rFonts w:hint="eastAsia" w:ascii="宋体" w:hAnsi="宋体" w:eastAsia="宋体" w:cs="宋体"/>
                <w:color w:val="auto"/>
                <w:kern w:val="0"/>
                <w:sz w:val="22"/>
                <w:szCs w:val="22"/>
                <w:lang w:bidi="ar"/>
              </w:rPr>
              <w:t>整机功耗：11.88W</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14:paraId="576C2087">
            <w:pPr>
              <w:widowControl/>
              <w:shd w:val="clear"/>
              <w:spacing w:line="240" w:lineRule="auto"/>
              <w:jc w:val="center"/>
              <w:textAlignment w:val="center"/>
              <w:rPr>
                <w:rFonts w:hint="eastAsia" w:ascii="宋体" w:hAnsi="宋体" w:eastAsia="宋体" w:cs="宋体"/>
                <w:color w:val="auto"/>
                <w:sz w:val="22"/>
                <w:szCs w:val="22"/>
              </w:rPr>
            </w:pPr>
            <w:r>
              <w:rPr>
                <w:rFonts w:hint="eastAsia" w:ascii="宋体" w:hAnsi="宋体" w:eastAsia="宋体" w:cs="宋体"/>
                <w:color w:val="auto"/>
                <w:kern w:val="0"/>
                <w:sz w:val="22"/>
                <w:szCs w:val="22"/>
                <w:lang w:bidi="ar"/>
              </w:rPr>
              <w:t>双频</w:t>
            </w:r>
          </w:p>
        </w:tc>
        <w:tc>
          <w:tcPr>
            <w:tcW w:w="770" w:type="dxa"/>
            <w:tcBorders>
              <w:top w:val="single" w:color="000000" w:sz="4" w:space="0"/>
              <w:left w:val="single" w:color="000000" w:sz="4" w:space="0"/>
              <w:bottom w:val="single" w:color="000000" w:sz="4" w:space="0"/>
              <w:right w:val="single" w:color="000000" w:sz="4" w:space="0"/>
            </w:tcBorders>
            <w:noWrap/>
            <w:vAlign w:val="center"/>
          </w:tcPr>
          <w:p w14:paraId="0543D90E">
            <w:pPr>
              <w:widowControl/>
              <w:shd w:val="clear"/>
              <w:spacing w:line="240" w:lineRule="auto"/>
              <w:jc w:val="center"/>
              <w:textAlignment w:val="center"/>
              <w:rPr>
                <w:rFonts w:hint="eastAsia" w:ascii="宋体" w:hAnsi="宋体" w:eastAsia="宋体" w:cs="宋体"/>
                <w:color w:val="auto"/>
                <w:sz w:val="22"/>
                <w:szCs w:val="22"/>
              </w:rPr>
            </w:pPr>
            <w:r>
              <w:rPr>
                <w:rFonts w:hint="eastAsia" w:ascii="宋体" w:hAnsi="宋体" w:eastAsia="宋体" w:cs="宋体"/>
                <w:color w:val="auto"/>
                <w:kern w:val="0"/>
                <w:sz w:val="22"/>
                <w:szCs w:val="22"/>
                <w:lang w:bidi="ar"/>
              </w:rPr>
              <w:t>台</w:t>
            </w: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40A133B8">
            <w:pPr>
              <w:widowControl/>
              <w:shd w:val="clear"/>
              <w:spacing w:line="240" w:lineRule="auto"/>
              <w:jc w:val="center"/>
              <w:textAlignment w:val="center"/>
              <w:rPr>
                <w:rFonts w:hint="eastAsia" w:ascii="宋体" w:hAnsi="宋体" w:eastAsia="宋体" w:cs="宋体"/>
                <w:color w:val="auto"/>
                <w:sz w:val="22"/>
                <w:szCs w:val="22"/>
              </w:rPr>
            </w:pPr>
            <w:r>
              <w:rPr>
                <w:rFonts w:hint="eastAsia" w:ascii="宋体" w:hAnsi="宋体" w:eastAsia="宋体" w:cs="宋体"/>
                <w:color w:val="auto"/>
                <w:kern w:val="0"/>
                <w:sz w:val="22"/>
                <w:szCs w:val="22"/>
                <w:lang w:bidi="ar"/>
              </w:rPr>
              <w:t>200</w:t>
            </w:r>
          </w:p>
        </w:tc>
      </w:tr>
      <w:tr w14:paraId="4D0F273D">
        <w:tblPrEx>
          <w:tblCellMar>
            <w:top w:w="0" w:type="dxa"/>
            <w:left w:w="108" w:type="dxa"/>
            <w:bottom w:w="0" w:type="dxa"/>
            <w:right w:w="108" w:type="dxa"/>
          </w:tblCellMar>
        </w:tblPrEx>
        <w:trPr>
          <w:trHeight w:val="8180" w:hRule="atLeast"/>
        </w:trPr>
        <w:tc>
          <w:tcPr>
            <w:tcW w:w="666" w:type="dxa"/>
            <w:vMerge w:val="continue"/>
            <w:tcBorders>
              <w:top w:val="single" w:color="000000" w:sz="4" w:space="0"/>
              <w:left w:val="single" w:color="000000" w:sz="4" w:space="0"/>
              <w:bottom w:val="single" w:color="000000" w:sz="4" w:space="0"/>
              <w:right w:val="single" w:color="000000" w:sz="4" w:space="0"/>
            </w:tcBorders>
            <w:noWrap w:val="0"/>
            <w:vAlign w:val="center"/>
          </w:tcPr>
          <w:p w14:paraId="5F1BE603">
            <w:pPr>
              <w:shd w:val="clear"/>
              <w:spacing w:line="240" w:lineRule="auto"/>
              <w:jc w:val="center"/>
              <w:rPr>
                <w:rFonts w:hint="eastAsia" w:ascii="宋体" w:hAnsi="宋体" w:eastAsia="宋体" w:cs="宋体"/>
                <w:color w:val="auto"/>
                <w:sz w:val="22"/>
                <w:szCs w:val="22"/>
              </w:rPr>
            </w:pPr>
          </w:p>
        </w:tc>
        <w:tc>
          <w:tcPr>
            <w:tcW w:w="1259" w:type="dxa"/>
            <w:tcBorders>
              <w:top w:val="single" w:color="000000" w:sz="4" w:space="0"/>
              <w:left w:val="single" w:color="000000" w:sz="4" w:space="0"/>
              <w:bottom w:val="single" w:color="000000" w:sz="4" w:space="0"/>
              <w:right w:val="single" w:color="000000" w:sz="4" w:space="0"/>
            </w:tcBorders>
            <w:noWrap w:val="0"/>
            <w:vAlign w:val="center"/>
          </w:tcPr>
          <w:p w14:paraId="62F93F19">
            <w:pPr>
              <w:widowControl/>
              <w:shd w:val="clear"/>
              <w:spacing w:line="240" w:lineRule="auto"/>
              <w:jc w:val="center"/>
              <w:textAlignment w:val="center"/>
              <w:rPr>
                <w:rFonts w:hint="eastAsia" w:ascii="宋体" w:hAnsi="宋体" w:eastAsia="宋体" w:cs="宋体"/>
                <w:color w:val="auto"/>
                <w:sz w:val="22"/>
                <w:szCs w:val="22"/>
              </w:rPr>
            </w:pPr>
            <w:r>
              <w:rPr>
                <w:rFonts w:hint="eastAsia" w:ascii="宋体" w:hAnsi="宋体" w:eastAsia="宋体" w:cs="宋体"/>
                <w:color w:val="auto"/>
                <w:kern w:val="0"/>
                <w:sz w:val="22"/>
                <w:szCs w:val="22"/>
                <w:lang w:bidi="ar"/>
              </w:rPr>
              <w:t>交换机</w:t>
            </w:r>
          </w:p>
        </w:tc>
        <w:tc>
          <w:tcPr>
            <w:tcW w:w="4250" w:type="dxa"/>
            <w:tcBorders>
              <w:top w:val="single" w:color="000000" w:sz="4" w:space="0"/>
              <w:left w:val="single" w:color="000000" w:sz="4" w:space="0"/>
              <w:bottom w:val="single" w:color="000000" w:sz="4" w:space="0"/>
              <w:right w:val="single" w:color="000000" w:sz="4" w:space="0"/>
            </w:tcBorders>
            <w:noWrap w:val="0"/>
            <w:vAlign w:val="center"/>
          </w:tcPr>
          <w:p w14:paraId="0F36D047">
            <w:pPr>
              <w:widowControl/>
              <w:shd w:val="clear"/>
              <w:spacing w:after="220" w:line="240" w:lineRule="auto"/>
              <w:jc w:val="left"/>
              <w:textAlignment w:val="center"/>
              <w:rPr>
                <w:rFonts w:hint="eastAsia" w:ascii="宋体" w:hAnsi="宋体" w:eastAsia="宋体" w:cs="宋体"/>
                <w:color w:val="auto"/>
                <w:sz w:val="22"/>
                <w:szCs w:val="22"/>
              </w:rPr>
            </w:pPr>
            <w:r>
              <w:rPr>
                <w:rFonts w:hint="eastAsia" w:ascii="宋体" w:hAnsi="宋体" w:eastAsia="宋体" w:cs="宋体"/>
                <w:color w:val="auto"/>
                <w:kern w:val="0"/>
                <w:sz w:val="22"/>
                <w:szCs w:val="22"/>
                <w:lang w:bidi="ar"/>
              </w:rPr>
              <w:t>24*GE(poe+)+4*SFP，最大支持370W POE供电，交换容量336Gbps，包转发78Mpps</w:t>
            </w:r>
            <w:r>
              <w:rPr>
                <w:rFonts w:hint="eastAsia" w:ascii="宋体" w:hAnsi="宋体" w:eastAsia="宋体" w:cs="宋体"/>
                <w:color w:val="auto"/>
                <w:kern w:val="0"/>
                <w:sz w:val="22"/>
                <w:szCs w:val="22"/>
                <w:lang w:bidi="ar"/>
              </w:rPr>
              <w:br w:type="textWrapping"/>
            </w:r>
            <w:r>
              <w:rPr>
                <w:rFonts w:hint="eastAsia" w:ascii="宋体" w:hAnsi="宋体" w:eastAsia="宋体" w:cs="宋体"/>
                <w:color w:val="auto"/>
                <w:kern w:val="0"/>
                <w:sz w:val="22"/>
                <w:szCs w:val="22"/>
                <w:lang w:bidi="ar"/>
              </w:rPr>
              <w:t>支持环型堆叠</w:t>
            </w:r>
            <w:r>
              <w:rPr>
                <w:rFonts w:hint="eastAsia" w:ascii="宋体" w:hAnsi="宋体" w:eastAsia="宋体" w:cs="宋体"/>
                <w:color w:val="auto"/>
                <w:kern w:val="0"/>
                <w:sz w:val="22"/>
                <w:szCs w:val="22"/>
                <w:lang w:bidi="ar"/>
              </w:rPr>
              <w:br w:type="textWrapping"/>
            </w:r>
            <w:r>
              <w:rPr>
                <w:rFonts w:hint="eastAsia" w:ascii="宋体" w:hAnsi="宋体" w:eastAsia="宋体" w:cs="宋体"/>
                <w:color w:val="auto"/>
                <w:kern w:val="0"/>
                <w:sz w:val="22"/>
                <w:szCs w:val="22"/>
                <w:lang w:bidi="ar"/>
              </w:rPr>
              <w:t>支持链型堆叠</w:t>
            </w:r>
            <w:r>
              <w:rPr>
                <w:rFonts w:hint="eastAsia" w:ascii="宋体" w:hAnsi="宋体" w:eastAsia="宋体" w:cs="宋体"/>
                <w:color w:val="auto"/>
                <w:kern w:val="0"/>
                <w:sz w:val="22"/>
                <w:szCs w:val="22"/>
                <w:lang w:bidi="ar"/>
              </w:rPr>
              <w:br w:type="textWrapping"/>
            </w:r>
            <w:r>
              <w:rPr>
                <w:rFonts w:hint="eastAsia" w:ascii="宋体" w:hAnsi="宋体" w:eastAsia="宋体" w:cs="宋体"/>
                <w:color w:val="auto"/>
                <w:kern w:val="0"/>
                <w:sz w:val="22"/>
                <w:szCs w:val="22"/>
                <w:lang w:bidi="ar"/>
              </w:rPr>
              <w:t>支持LACP MAD</w:t>
            </w:r>
            <w:r>
              <w:rPr>
                <w:rFonts w:hint="eastAsia" w:ascii="宋体" w:hAnsi="宋体" w:eastAsia="宋体" w:cs="宋体"/>
                <w:color w:val="auto"/>
                <w:kern w:val="0"/>
                <w:sz w:val="22"/>
                <w:szCs w:val="22"/>
                <w:lang w:bidi="ar"/>
              </w:rPr>
              <w:br w:type="textWrapping"/>
            </w:r>
            <w:r>
              <w:rPr>
                <w:rFonts w:hint="eastAsia" w:ascii="宋体" w:hAnsi="宋体" w:eastAsia="宋体" w:cs="宋体"/>
                <w:color w:val="auto"/>
                <w:kern w:val="0"/>
                <w:sz w:val="22"/>
                <w:szCs w:val="22"/>
                <w:lang w:bidi="ar"/>
              </w:rPr>
              <w:t>支持ARP MAD</w:t>
            </w:r>
            <w:r>
              <w:rPr>
                <w:rFonts w:hint="eastAsia" w:ascii="宋体" w:hAnsi="宋体" w:eastAsia="宋体" w:cs="宋体"/>
                <w:color w:val="auto"/>
                <w:kern w:val="0"/>
                <w:sz w:val="22"/>
                <w:szCs w:val="22"/>
                <w:lang w:bidi="ar"/>
              </w:rPr>
              <w:br w:type="textWrapping"/>
            </w:r>
            <w:r>
              <w:rPr>
                <w:rFonts w:hint="eastAsia" w:ascii="宋体" w:hAnsi="宋体" w:eastAsia="宋体" w:cs="宋体"/>
                <w:color w:val="auto"/>
                <w:kern w:val="0"/>
                <w:sz w:val="22"/>
                <w:szCs w:val="22"/>
                <w:lang w:bidi="ar"/>
              </w:rPr>
              <w:t>支持LLDP</w:t>
            </w:r>
            <w:r>
              <w:rPr>
                <w:rFonts w:hint="eastAsia" w:ascii="宋体" w:hAnsi="宋体" w:eastAsia="宋体" w:cs="宋体"/>
                <w:color w:val="auto"/>
                <w:kern w:val="0"/>
                <w:sz w:val="22"/>
                <w:szCs w:val="22"/>
                <w:lang w:bidi="ar"/>
              </w:rPr>
              <w:br w:type="textWrapping"/>
            </w:r>
            <w:r>
              <w:rPr>
                <w:rFonts w:hint="eastAsia" w:ascii="宋体" w:hAnsi="宋体" w:eastAsia="宋体" w:cs="宋体"/>
                <w:color w:val="auto"/>
                <w:kern w:val="0"/>
                <w:sz w:val="22"/>
                <w:szCs w:val="22"/>
                <w:lang w:bidi="ar"/>
              </w:rPr>
              <w:t>静态MAC配置</w:t>
            </w:r>
            <w:r>
              <w:rPr>
                <w:rFonts w:hint="eastAsia" w:ascii="宋体" w:hAnsi="宋体" w:eastAsia="宋体" w:cs="宋体"/>
                <w:color w:val="auto"/>
                <w:kern w:val="0"/>
                <w:sz w:val="22"/>
                <w:szCs w:val="22"/>
                <w:lang w:bidi="ar"/>
              </w:rPr>
              <w:br w:type="textWrapping"/>
            </w:r>
            <w:r>
              <w:rPr>
                <w:rFonts w:hint="eastAsia" w:ascii="宋体" w:hAnsi="宋体" w:eastAsia="宋体" w:cs="宋体"/>
                <w:color w:val="auto"/>
                <w:kern w:val="0"/>
                <w:sz w:val="22"/>
                <w:szCs w:val="22"/>
                <w:lang w:bidi="ar"/>
              </w:rPr>
              <w:t>支持MAC地址学习数目限制(MAC地址深度最大支持8K)</w:t>
            </w:r>
            <w:r>
              <w:rPr>
                <w:rFonts w:hint="eastAsia" w:ascii="宋体" w:hAnsi="宋体" w:eastAsia="宋体" w:cs="宋体"/>
                <w:color w:val="auto"/>
                <w:kern w:val="0"/>
                <w:sz w:val="22"/>
                <w:szCs w:val="22"/>
                <w:lang w:bidi="ar"/>
              </w:rPr>
              <w:br w:type="textWrapping"/>
            </w:r>
            <w:r>
              <w:rPr>
                <w:rFonts w:hint="eastAsia" w:ascii="宋体" w:hAnsi="宋体" w:eastAsia="宋体" w:cs="宋体"/>
                <w:color w:val="auto"/>
                <w:kern w:val="0"/>
                <w:sz w:val="22"/>
                <w:szCs w:val="22"/>
                <w:lang w:bidi="ar"/>
              </w:rPr>
              <w:t>支持端口镜像和流镜像功能</w:t>
            </w:r>
            <w:r>
              <w:rPr>
                <w:rFonts w:hint="eastAsia" w:ascii="宋体" w:hAnsi="宋体" w:eastAsia="宋体" w:cs="宋体"/>
                <w:color w:val="auto"/>
                <w:kern w:val="0"/>
                <w:sz w:val="22"/>
                <w:szCs w:val="22"/>
                <w:lang w:bidi="ar"/>
              </w:rPr>
              <w:br w:type="textWrapping"/>
            </w:r>
            <w:r>
              <w:rPr>
                <w:rFonts w:hint="eastAsia" w:ascii="宋体" w:hAnsi="宋体" w:eastAsia="宋体" w:cs="宋体"/>
                <w:color w:val="auto"/>
                <w:kern w:val="0"/>
                <w:sz w:val="22"/>
                <w:szCs w:val="22"/>
                <w:lang w:bidi="ar"/>
              </w:rPr>
              <w:t>支持端口聚合(聚合组端口最大8个端口，最多24个聚合组)</w:t>
            </w:r>
            <w:r>
              <w:rPr>
                <w:rFonts w:hint="eastAsia" w:ascii="宋体" w:hAnsi="宋体" w:eastAsia="宋体" w:cs="宋体"/>
                <w:color w:val="auto"/>
                <w:kern w:val="0"/>
                <w:sz w:val="22"/>
                <w:szCs w:val="22"/>
                <w:lang w:bidi="ar"/>
              </w:rPr>
              <w:br w:type="textWrapping"/>
            </w:r>
            <w:r>
              <w:rPr>
                <w:rFonts w:hint="eastAsia" w:ascii="宋体" w:hAnsi="宋体" w:eastAsia="宋体" w:cs="宋体"/>
                <w:color w:val="auto"/>
                <w:kern w:val="0"/>
                <w:sz w:val="22"/>
                <w:szCs w:val="22"/>
                <w:lang w:bidi="ar"/>
              </w:rPr>
              <w:t>支持端口隔离</w:t>
            </w:r>
            <w:r>
              <w:rPr>
                <w:rFonts w:hint="eastAsia" w:ascii="宋体" w:hAnsi="宋体" w:eastAsia="宋体" w:cs="宋体"/>
                <w:color w:val="auto"/>
                <w:kern w:val="0"/>
                <w:sz w:val="22"/>
                <w:szCs w:val="22"/>
                <w:lang w:bidi="ar"/>
              </w:rPr>
              <w:br w:type="textWrapping"/>
            </w:r>
            <w:r>
              <w:rPr>
                <w:rFonts w:hint="eastAsia" w:ascii="宋体" w:hAnsi="宋体" w:eastAsia="宋体" w:cs="宋体"/>
                <w:color w:val="auto"/>
                <w:kern w:val="0"/>
                <w:sz w:val="22"/>
                <w:szCs w:val="22"/>
                <w:lang w:bidi="ar"/>
              </w:rPr>
              <w:t>支持IEEE 802.3ad（动态链路聚合）、静态端口聚合</w:t>
            </w:r>
            <w:r>
              <w:rPr>
                <w:rFonts w:hint="eastAsia" w:ascii="宋体" w:hAnsi="宋体" w:eastAsia="宋体" w:cs="宋体"/>
                <w:color w:val="auto"/>
                <w:kern w:val="0"/>
                <w:sz w:val="22"/>
                <w:szCs w:val="22"/>
                <w:lang w:bidi="ar"/>
              </w:rPr>
              <w:br w:type="textWrapping"/>
            </w:r>
            <w:r>
              <w:rPr>
                <w:rFonts w:hint="eastAsia" w:ascii="宋体" w:hAnsi="宋体" w:eastAsia="宋体" w:cs="宋体"/>
                <w:color w:val="auto"/>
                <w:kern w:val="0"/>
                <w:sz w:val="22"/>
                <w:szCs w:val="22"/>
                <w:lang w:bidi="ar"/>
              </w:rPr>
              <w:t>支持802.1Q (最大4K个VLAN)</w:t>
            </w:r>
            <w:r>
              <w:rPr>
                <w:rFonts w:hint="eastAsia" w:ascii="宋体" w:hAnsi="宋体" w:eastAsia="宋体" w:cs="宋体"/>
                <w:color w:val="auto"/>
                <w:kern w:val="0"/>
                <w:sz w:val="22"/>
                <w:szCs w:val="22"/>
                <w:lang w:bidi="ar"/>
              </w:rPr>
              <w:br w:type="textWrapping"/>
            </w:r>
            <w:r>
              <w:rPr>
                <w:rFonts w:hint="eastAsia" w:ascii="宋体" w:hAnsi="宋体" w:eastAsia="宋体" w:cs="宋体"/>
                <w:color w:val="auto"/>
                <w:kern w:val="0"/>
                <w:sz w:val="22"/>
                <w:szCs w:val="22"/>
                <w:lang w:bidi="ar"/>
              </w:rPr>
              <w:t>支持基于协议的VLAN</w:t>
            </w:r>
            <w:r>
              <w:rPr>
                <w:rFonts w:hint="eastAsia" w:ascii="宋体" w:hAnsi="宋体" w:eastAsia="宋体" w:cs="宋体"/>
                <w:color w:val="auto"/>
                <w:kern w:val="0"/>
                <w:sz w:val="22"/>
                <w:szCs w:val="22"/>
                <w:lang w:bidi="ar"/>
              </w:rPr>
              <w:br w:type="textWrapping"/>
            </w:r>
            <w:r>
              <w:rPr>
                <w:rFonts w:hint="eastAsia" w:ascii="宋体" w:hAnsi="宋体" w:eastAsia="宋体" w:cs="宋体"/>
                <w:color w:val="auto"/>
                <w:kern w:val="0"/>
                <w:sz w:val="22"/>
                <w:szCs w:val="22"/>
                <w:lang w:bidi="ar"/>
              </w:rPr>
              <w:t>支持基于MAC的VLAN</w:t>
            </w:r>
            <w:r>
              <w:rPr>
                <w:rFonts w:hint="eastAsia" w:ascii="宋体" w:hAnsi="宋体" w:eastAsia="宋体" w:cs="宋体"/>
                <w:color w:val="auto"/>
                <w:kern w:val="0"/>
                <w:sz w:val="22"/>
                <w:szCs w:val="22"/>
                <w:lang w:bidi="ar"/>
              </w:rPr>
              <w:br w:type="textWrapping"/>
            </w:r>
            <w:r>
              <w:rPr>
                <w:rFonts w:hint="eastAsia" w:ascii="宋体" w:hAnsi="宋体" w:eastAsia="宋体" w:cs="宋体"/>
                <w:color w:val="auto"/>
                <w:kern w:val="0"/>
                <w:sz w:val="22"/>
                <w:szCs w:val="22"/>
                <w:lang w:bidi="ar"/>
              </w:rPr>
              <w:t>支持GUEST VLAN</w:t>
            </w:r>
            <w:r>
              <w:rPr>
                <w:rFonts w:hint="eastAsia" w:ascii="宋体" w:hAnsi="宋体" w:eastAsia="宋体" w:cs="宋体"/>
                <w:color w:val="auto"/>
                <w:kern w:val="0"/>
                <w:sz w:val="22"/>
                <w:szCs w:val="22"/>
                <w:lang w:bidi="ar"/>
              </w:rPr>
              <w:br w:type="textWrapping"/>
            </w:r>
            <w:r>
              <w:rPr>
                <w:rFonts w:hint="eastAsia" w:ascii="宋体" w:hAnsi="宋体" w:eastAsia="宋体" w:cs="宋体"/>
                <w:color w:val="auto"/>
                <w:kern w:val="0"/>
                <w:sz w:val="22"/>
                <w:szCs w:val="22"/>
                <w:lang w:bidi="ar"/>
              </w:rPr>
              <w:t>支持VLAN映射</w:t>
            </w:r>
            <w:r>
              <w:rPr>
                <w:rFonts w:hint="eastAsia" w:ascii="宋体" w:hAnsi="宋体" w:eastAsia="宋体" w:cs="宋体"/>
                <w:color w:val="auto"/>
                <w:kern w:val="0"/>
                <w:sz w:val="22"/>
                <w:szCs w:val="22"/>
                <w:lang w:bidi="ar"/>
              </w:rPr>
              <w:br w:type="textWrapping"/>
            </w:r>
            <w:r>
              <w:rPr>
                <w:rFonts w:hint="eastAsia" w:ascii="宋体" w:hAnsi="宋体" w:eastAsia="宋体" w:cs="宋体"/>
                <w:color w:val="auto"/>
                <w:kern w:val="0"/>
                <w:sz w:val="22"/>
                <w:szCs w:val="22"/>
                <w:lang w:bidi="ar"/>
              </w:rPr>
              <w:t>支持MVRP</w:t>
            </w:r>
            <w:r>
              <w:rPr>
                <w:rFonts w:hint="eastAsia" w:ascii="宋体" w:hAnsi="宋体" w:eastAsia="宋体" w:cs="宋体"/>
                <w:color w:val="auto"/>
                <w:kern w:val="0"/>
                <w:sz w:val="22"/>
                <w:szCs w:val="22"/>
                <w:lang w:bidi="ar"/>
              </w:rPr>
              <w:br w:type="textWrapping"/>
            </w:r>
            <w:r>
              <w:rPr>
                <w:rFonts w:hint="eastAsia" w:ascii="宋体" w:hAnsi="宋体" w:eastAsia="宋体" w:cs="宋体"/>
                <w:color w:val="auto"/>
                <w:kern w:val="0"/>
                <w:sz w:val="22"/>
                <w:szCs w:val="22"/>
                <w:lang w:bidi="ar"/>
              </w:rPr>
              <w:t>支持静态路由</w:t>
            </w:r>
            <w:r>
              <w:rPr>
                <w:rFonts w:hint="eastAsia" w:ascii="宋体" w:hAnsi="宋体" w:eastAsia="宋体" w:cs="宋体"/>
                <w:color w:val="auto"/>
                <w:kern w:val="0"/>
                <w:sz w:val="22"/>
                <w:szCs w:val="22"/>
                <w:lang w:bidi="ar"/>
              </w:rPr>
              <w:br w:type="textWrapping"/>
            </w:r>
            <w:r>
              <w:rPr>
                <w:rFonts w:hint="eastAsia" w:ascii="宋体" w:hAnsi="宋体" w:eastAsia="宋体" w:cs="宋体"/>
                <w:color w:val="auto"/>
                <w:kern w:val="0"/>
                <w:sz w:val="22"/>
                <w:szCs w:val="22"/>
                <w:lang w:bidi="ar"/>
              </w:rPr>
              <w:t>支持DHCP Server</w:t>
            </w:r>
            <w:r>
              <w:rPr>
                <w:rFonts w:hint="eastAsia" w:ascii="宋体" w:hAnsi="宋体" w:eastAsia="宋体" w:cs="宋体"/>
                <w:color w:val="auto"/>
                <w:kern w:val="0"/>
                <w:sz w:val="22"/>
                <w:szCs w:val="22"/>
                <w:lang w:bidi="ar"/>
              </w:rPr>
              <w:br w:type="textWrapping"/>
            </w:r>
            <w:r>
              <w:rPr>
                <w:rFonts w:hint="eastAsia" w:ascii="宋体" w:hAnsi="宋体" w:eastAsia="宋体" w:cs="宋体"/>
                <w:color w:val="auto"/>
                <w:kern w:val="0"/>
                <w:sz w:val="22"/>
                <w:szCs w:val="22"/>
                <w:lang w:bidi="ar"/>
              </w:rPr>
              <w:t>支持DHCP Relay</w:t>
            </w:r>
            <w:r>
              <w:rPr>
                <w:rFonts w:hint="eastAsia" w:ascii="宋体" w:hAnsi="宋体" w:eastAsia="宋体" w:cs="宋体"/>
                <w:color w:val="auto"/>
                <w:kern w:val="0"/>
                <w:sz w:val="22"/>
                <w:szCs w:val="22"/>
                <w:lang w:bidi="ar"/>
              </w:rPr>
              <w:br w:type="textWrapping"/>
            </w:r>
            <w:r>
              <w:rPr>
                <w:rFonts w:hint="eastAsia" w:ascii="宋体" w:hAnsi="宋体" w:eastAsia="宋体" w:cs="宋体"/>
                <w:color w:val="auto"/>
                <w:kern w:val="0"/>
                <w:sz w:val="22"/>
                <w:szCs w:val="22"/>
                <w:lang w:bidi="ar"/>
              </w:rPr>
              <w:t>支持DHCP Client</w:t>
            </w:r>
            <w:r>
              <w:rPr>
                <w:rFonts w:hint="eastAsia" w:ascii="宋体" w:hAnsi="宋体" w:eastAsia="宋体" w:cs="宋体"/>
                <w:color w:val="auto"/>
                <w:kern w:val="0"/>
                <w:sz w:val="22"/>
                <w:szCs w:val="22"/>
                <w:lang w:bidi="ar"/>
              </w:rPr>
              <w:br w:type="textWrapping"/>
            </w:r>
            <w:r>
              <w:rPr>
                <w:rFonts w:hint="eastAsia" w:ascii="宋体" w:hAnsi="宋体" w:eastAsia="宋体" w:cs="宋体"/>
                <w:color w:val="auto"/>
                <w:kern w:val="0"/>
                <w:sz w:val="22"/>
                <w:szCs w:val="22"/>
                <w:lang w:bidi="ar"/>
              </w:rPr>
              <w:t>支持DHCP Snooping</w:t>
            </w:r>
            <w:r>
              <w:rPr>
                <w:rFonts w:hint="eastAsia" w:ascii="宋体" w:hAnsi="宋体" w:eastAsia="宋体" w:cs="宋体"/>
                <w:color w:val="auto"/>
                <w:kern w:val="0"/>
                <w:sz w:val="22"/>
                <w:szCs w:val="22"/>
                <w:lang w:bidi="ar"/>
              </w:rPr>
              <w:br w:type="textWrapping"/>
            </w:r>
            <w:r>
              <w:rPr>
                <w:rFonts w:hint="eastAsia" w:ascii="宋体" w:hAnsi="宋体" w:eastAsia="宋体" w:cs="宋体"/>
                <w:color w:val="auto"/>
                <w:kern w:val="0"/>
                <w:sz w:val="22"/>
                <w:szCs w:val="22"/>
                <w:lang w:bidi="ar"/>
              </w:rPr>
              <w:t>支持IGMP V1/V2/V3 Snooping</w:t>
            </w:r>
            <w:r>
              <w:rPr>
                <w:rFonts w:hint="eastAsia" w:ascii="宋体" w:hAnsi="宋体" w:eastAsia="宋体" w:cs="宋体"/>
                <w:color w:val="auto"/>
                <w:kern w:val="0"/>
                <w:sz w:val="22"/>
                <w:szCs w:val="22"/>
                <w:lang w:bidi="ar"/>
              </w:rPr>
              <w:br w:type="textWrapping"/>
            </w:r>
            <w:r>
              <w:rPr>
                <w:rFonts w:hint="eastAsia" w:ascii="宋体" w:hAnsi="宋体" w:eastAsia="宋体" w:cs="宋体"/>
                <w:color w:val="auto"/>
                <w:kern w:val="0"/>
                <w:sz w:val="22"/>
                <w:szCs w:val="22"/>
                <w:lang w:bidi="ar"/>
              </w:rPr>
              <w:t>支持PIM Snooping</w:t>
            </w:r>
            <w:r>
              <w:rPr>
                <w:rFonts w:hint="eastAsia" w:ascii="宋体" w:hAnsi="宋体" w:eastAsia="宋体" w:cs="宋体"/>
                <w:color w:val="auto"/>
                <w:kern w:val="0"/>
                <w:sz w:val="22"/>
                <w:szCs w:val="22"/>
                <w:lang w:bidi="ar"/>
              </w:rPr>
              <w:br w:type="textWrapping"/>
            </w:r>
            <w:r>
              <w:rPr>
                <w:rFonts w:hint="eastAsia" w:ascii="宋体" w:hAnsi="宋体" w:eastAsia="宋体" w:cs="宋体"/>
                <w:color w:val="auto"/>
                <w:kern w:val="0"/>
                <w:sz w:val="22"/>
                <w:szCs w:val="22"/>
                <w:lang w:bidi="ar"/>
              </w:rPr>
              <w:t>支持组播VLAN</w:t>
            </w:r>
            <w:r>
              <w:rPr>
                <w:rFonts w:hint="eastAsia" w:ascii="宋体" w:hAnsi="宋体" w:eastAsia="宋体" w:cs="宋体"/>
                <w:color w:val="auto"/>
                <w:kern w:val="0"/>
                <w:sz w:val="22"/>
                <w:szCs w:val="22"/>
                <w:lang w:bidi="ar"/>
              </w:rPr>
              <w:br w:type="textWrapping"/>
            </w:r>
            <w:r>
              <w:rPr>
                <w:rFonts w:hint="eastAsia" w:ascii="宋体" w:hAnsi="宋体" w:eastAsia="宋体" w:cs="宋体"/>
                <w:color w:val="auto"/>
                <w:kern w:val="0"/>
                <w:sz w:val="22"/>
                <w:szCs w:val="22"/>
                <w:lang w:bidi="ar"/>
              </w:rPr>
              <w:t>支持IPV6组播设置</w:t>
            </w:r>
            <w:r>
              <w:rPr>
                <w:rFonts w:hint="eastAsia" w:ascii="宋体" w:hAnsi="宋体" w:eastAsia="宋体" w:cs="宋体"/>
                <w:color w:val="auto"/>
                <w:kern w:val="0"/>
                <w:sz w:val="22"/>
                <w:szCs w:val="22"/>
                <w:lang w:bidi="ar"/>
              </w:rPr>
              <w:br w:type="textWrapping"/>
            </w:r>
            <w:r>
              <w:rPr>
                <w:rFonts w:hint="eastAsia" w:ascii="宋体" w:hAnsi="宋体" w:eastAsia="宋体" w:cs="宋体"/>
                <w:color w:val="auto"/>
                <w:kern w:val="0"/>
                <w:sz w:val="22"/>
                <w:szCs w:val="22"/>
                <w:lang w:bidi="ar"/>
              </w:rPr>
              <w:t>支持SP/WRR/SP+WRR队列调度</w:t>
            </w:r>
            <w:r>
              <w:rPr>
                <w:rFonts w:hint="eastAsia" w:ascii="宋体" w:hAnsi="宋体" w:eastAsia="宋体" w:cs="宋体"/>
                <w:color w:val="auto"/>
                <w:kern w:val="0"/>
                <w:sz w:val="22"/>
                <w:szCs w:val="22"/>
                <w:lang w:bidi="ar"/>
              </w:rPr>
              <w:br w:type="textWrapping"/>
            </w:r>
            <w:r>
              <w:rPr>
                <w:rFonts w:hint="eastAsia" w:ascii="宋体" w:hAnsi="宋体" w:eastAsia="宋体" w:cs="宋体"/>
                <w:color w:val="auto"/>
                <w:kern w:val="0"/>
                <w:sz w:val="22"/>
                <w:szCs w:val="22"/>
                <w:lang w:bidi="ar"/>
              </w:rPr>
              <w:t>支持802.1p、DSCP优先级映射</w:t>
            </w:r>
            <w:r>
              <w:rPr>
                <w:rFonts w:hint="eastAsia" w:ascii="宋体" w:hAnsi="宋体" w:eastAsia="宋体" w:cs="宋体"/>
                <w:color w:val="auto"/>
                <w:kern w:val="0"/>
                <w:sz w:val="22"/>
                <w:szCs w:val="22"/>
                <w:lang w:bidi="ar"/>
              </w:rPr>
              <w:br w:type="textWrapping"/>
            </w:r>
            <w:r>
              <w:rPr>
                <w:rFonts w:hint="eastAsia" w:ascii="宋体" w:hAnsi="宋体" w:eastAsia="宋体" w:cs="宋体"/>
                <w:color w:val="auto"/>
                <w:kern w:val="0"/>
                <w:sz w:val="22"/>
                <w:szCs w:val="22"/>
                <w:lang w:bidi="ar"/>
              </w:rPr>
              <w:t>支持端口限速</w:t>
            </w:r>
            <w:r>
              <w:rPr>
                <w:rFonts w:hint="eastAsia" w:ascii="宋体" w:hAnsi="宋体" w:eastAsia="宋体" w:cs="宋体"/>
                <w:color w:val="auto"/>
                <w:kern w:val="0"/>
                <w:sz w:val="22"/>
                <w:szCs w:val="22"/>
                <w:lang w:bidi="ar"/>
              </w:rPr>
              <w:br w:type="textWrapping"/>
            </w:r>
            <w:r>
              <w:rPr>
                <w:rFonts w:hint="eastAsia" w:ascii="宋体" w:hAnsi="宋体" w:eastAsia="宋体" w:cs="宋体"/>
                <w:color w:val="auto"/>
                <w:kern w:val="0"/>
                <w:sz w:val="22"/>
                <w:szCs w:val="22"/>
                <w:lang w:bidi="ar"/>
              </w:rPr>
              <w:t>· 支持二层、三层、四层ACL</w:t>
            </w:r>
            <w:r>
              <w:rPr>
                <w:rFonts w:hint="eastAsia" w:ascii="宋体" w:hAnsi="宋体" w:eastAsia="宋体" w:cs="宋体"/>
                <w:color w:val="auto"/>
                <w:kern w:val="0"/>
                <w:sz w:val="22"/>
                <w:szCs w:val="22"/>
                <w:lang w:bidi="ar"/>
              </w:rPr>
              <w:br w:type="textWrapping"/>
            </w:r>
            <w:r>
              <w:rPr>
                <w:rFonts w:hint="eastAsia" w:ascii="宋体" w:hAnsi="宋体" w:eastAsia="宋体" w:cs="宋体"/>
                <w:color w:val="auto"/>
                <w:kern w:val="0"/>
                <w:sz w:val="22"/>
                <w:szCs w:val="22"/>
                <w:lang w:bidi="ar"/>
              </w:rPr>
              <w:t>支持IPv4、IPv6 ACL</w:t>
            </w:r>
            <w:r>
              <w:rPr>
                <w:rFonts w:hint="eastAsia" w:ascii="宋体" w:hAnsi="宋体" w:eastAsia="宋体" w:cs="宋体"/>
                <w:color w:val="auto"/>
                <w:kern w:val="0"/>
                <w:sz w:val="22"/>
                <w:szCs w:val="22"/>
                <w:lang w:bidi="ar"/>
              </w:rPr>
              <w:br w:type="textWrapping"/>
            </w:r>
            <w:r>
              <w:rPr>
                <w:rFonts w:hint="eastAsia" w:ascii="宋体" w:hAnsi="宋体" w:eastAsia="宋体" w:cs="宋体"/>
                <w:color w:val="auto"/>
                <w:kern w:val="0"/>
                <w:sz w:val="22"/>
                <w:szCs w:val="22"/>
                <w:lang w:bidi="ar"/>
              </w:rPr>
              <w:t>· 支持VLAN ACL</w:t>
            </w:r>
            <w:r>
              <w:rPr>
                <w:rFonts w:hint="eastAsia" w:ascii="宋体" w:hAnsi="宋体" w:eastAsia="宋体" w:cs="宋体"/>
                <w:color w:val="auto"/>
                <w:kern w:val="0"/>
                <w:sz w:val="22"/>
                <w:szCs w:val="22"/>
                <w:lang w:bidi="ar"/>
              </w:rPr>
              <w:br w:type="textWrapping"/>
            </w:r>
            <w:r>
              <w:rPr>
                <w:rFonts w:hint="eastAsia" w:ascii="宋体" w:hAnsi="宋体" w:eastAsia="宋体" w:cs="宋体"/>
                <w:color w:val="auto"/>
                <w:kern w:val="0"/>
                <w:sz w:val="22"/>
                <w:szCs w:val="22"/>
                <w:lang w:bidi="ar"/>
              </w:rPr>
              <w:t>支持IPv6静态路由、双协议栈</w:t>
            </w:r>
            <w:r>
              <w:rPr>
                <w:rFonts w:hint="eastAsia" w:ascii="宋体" w:hAnsi="宋体" w:eastAsia="宋体" w:cs="宋体"/>
                <w:color w:val="auto"/>
                <w:kern w:val="0"/>
                <w:sz w:val="22"/>
                <w:szCs w:val="22"/>
                <w:lang w:bidi="ar"/>
              </w:rPr>
              <w:br w:type="textWrapping"/>
            </w:r>
            <w:r>
              <w:rPr>
                <w:rFonts w:hint="eastAsia" w:ascii="宋体" w:hAnsi="宋体" w:eastAsia="宋体" w:cs="宋体"/>
                <w:color w:val="auto"/>
                <w:kern w:val="0"/>
                <w:sz w:val="22"/>
                <w:szCs w:val="22"/>
                <w:lang w:bidi="ar"/>
              </w:rPr>
              <w:t>支持DHCPv6 Client、DHCPv6 Snooping</w:t>
            </w:r>
            <w:r>
              <w:rPr>
                <w:rFonts w:hint="eastAsia" w:ascii="宋体" w:hAnsi="宋体" w:eastAsia="宋体" w:cs="宋体"/>
                <w:color w:val="auto"/>
                <w:kern w:val="0"/>
                <w:sz w:val="22"/>
                <w:szCs w:val="22"/>
                <w:lang w:bidi="ar"/>
              </w:rPr>
              <w:br w:type="textWrapping"/>
            </w:r>
            <w:r>
              <w:rPr>
                <w:rFonts w:hint="eastAsia" w:ascii="宋体" w:hAnsi="宋体" w:eastAsia="宋体" w:cs="宋体"/>
                <w:color w:val="auto"/>
                <w:kern w:val="0"/>
                <w:sz w:val="22"/>
                <w:szCs w:val="22"/>
                <w:lang w:bidi="ar"/>
              </w:rPr>
              <w:t>支持ND、PMTU</w:t>
            </w:r>
            <w:r>
              <w:rPr>
                <w:rFonts w:hint="eastAsia" w:ascii="宋体" w:hAnsi="宋体" w:eastAsia="宋体" w:cs="宋体"/>
                <w:color w:val="auto"/>
                <w:kern w:val="0"/>
                <w:sz w:val="22"/>
                <w:szCs w:val="22"/>
                <w:lang w:bidi="ar"/>
              </w:rPr>
              <w:br w:type="textWrapping"/>
            </w:r>
            <w:r>
              <w:rPr>
                <w:rFonts w:hint="eastAsia" w:ascii="宋体" w:hAnsi="宋体" w:eastAsia="宋体" w:cs="宋体"/>
                <w:color w:val="auto"/>
                <w:kern w:val="0"/>
                <w:sz w:val="22"/>
                <w:szCs w:val="22"/>
                <w:lang w:bidi="ar"/>
              </w:rPr>
              <w:t>支持IPv6 Ping、IPv6 Telnet、IPv6 SSHv2、IPv6域名解析</w:t>
            </w:r>
            <w:r>
              <w:rPr>
                <w:rFonts w:hint="eastAsia" w:ascii="宋体" w:hAnsi="宋体" w:eastAsia="宋体" w:cs="宋体"/>
                <w:color w:val="auto"/>
                <w:kern w:val="0"/>
                <w:sz w:val="22"/>
                <w:szCs w:val="22"/>
                <w:lang w:bidi="ar"/>
              </w:rPr>
              <w:br w:type="textWrapping"/>
            </w:r>
            <w:r>
              <w:rPr>
                <w:rFonts w:hint="eastAsia" w:ascii="宋体" w:hAnsi="宋体" w:eastAsia="宋体" w:cs="宋体"/>
                <w:color w:val="auto"/>
                <w:kern w:val="0"/>
                <w:sz w:val="22"/>
                <w:szCs w:val="22"/>
                <w:lang w:bidi="ar"/>
              </w:rPr>
              <w:t>支持以太网OAM</w:t>
            </w:r>
            <w:r>
              <w:rPr>
                <w:rFonts w:hint="eastAsia" w:ascii="宋体" w:hAnsi="宋体" w:eastAsia="宋体" w:cs="宋体"/>
                <w:color w:val="auto"/>
                <w:kern w:val="0"/>
                <w:sz w:val="22"/>
                <w:szCs w:val="22"/>
                <w:lang w:bidi="ar"/>
              </w:rPr>
              <w:br w:type="textWrapping"/>
            </w:r>
            <w:r>
              <w:rPr>
                <w:rFonts w:hint="eastAsia" w:ascii="宋体" w:hAnsi="宋体" w:eastAsia="宋体" w:cs="宋体"/>
                <w:color w:val="auto"/>
                <w:kern w:val="0"/>
                <w:sz w:val="22"/>
                <w:szCs w:val="22"/>
                <w:lang w:bidi="ar"/>
              </w:rPr>
              <w:t>支持DLDP</w:t>
            </w:r>
            <w:r>
              <w:rPr>
                <w:rFonts w:hint="eastAsia" w:ascii="宋体" w:hAnsi="宋体" w:eastAsia="宋体" w:cs="宋体"/>
                <w:color w:val="auto"/>
                <w:kern w:val="0"/>
                <w:sz w:val="22"/>
                <w:szCs w:val="22"/>
                <w:lang w:bidi="ar"/>
              </w:rPr>
              <w:br w:type="textWrapping"/>
            </w:r>
            <w:r>
              <w:rPr>
                <w:rFonts w:hint="eastAsia" w:ascii="宋体" w:hAnsi="宋体" w:eastAsia="宋体" w:cs="宋体"/>
                <w:color w:val="auto"/>
                <w:kern w:val="0"/>
                <w:sz w:val="22"/>
                <w:szCs w:val="22"/>
                <w:lang w:bidi="ar"/>
              </w:rPr>
              <w:t>支持Monitor Link</w:t>
            </w:r>
            <w:r>
              <w:rPr>
                <w:rFonts w:hint="eastAsia" w:ascii="宋体" w:hAnsi="宋体" w:eastAsia="宋体" w:cs="宋体"/>
                <w:color w:val="auto"/>
                <w:kern w:val="0"/>
                <w:sz w:val="22"/>
                <w:szCs w:val="22"/>
                <w:lang w:bidi="ar"/>
              </w:rPr>
              <w:br w:type="textWrapping"/>
            </w:r>
            <w:r>
              <w:rPr>
                <w:rFonts w:hint="eastAsia" w:ascii="宋体" w:hAnsi="宋体" w:eastAsia="宋体" w:cs="宋体"/>
                <w:color w:val="auto"/>
                <w:kern w:val="0"/>
                <w:sz w:val="22"/>
                <w:szCs w:val="22"/>
                <w:lang w:bidi="ar"/>
              </w:rPr>
              <w:t>支持用户分级管理和口令保护</w:t>
            </w:r>
            <w:r>
              <w:rPr>
                <w:rFonts w:hint="eastAsia" w:ascii="宋体" w:hAnsi="宋体" w:eastAsia="宋体" w:cs="宋体"/>
                <w:color w:val="auto"/>
                <w:kern w:val="0"/>
                <w:sz w:val="22"/>
                <w:szCs w:val="22"/>
                <w:lang w:bidi="ar"/>
              </w:rPr>
              <w:br w:type="textWrapping"/>
            </w:r>
            <w:r>
              <w:rPr>
                <w:rFonts w:hint="eastAsia" w:ascii="宋体" w:hAnsi="宋体" w:eastAsia="宋体" w:cs="宋体"/>
                <w:color w:val="auto"/>
                <w:kern w:val="0"/>
                <w:sz w:val="22"/>
                <w:szCs w:val="22"/>
                <w:lang w:bidi="ar"/>
              </w:rPr>
              <w:t>支持SSH，为用户登录提供安全加密通道</w:t>
            </w:r>
            <w:r>
              <w:rPr>
                <w:rFonts w:hint="eastAsia" w:ascii="宋体" w:hAnsi="宋体" w:eastAsia="宋体" w:cs="宋体"/>
                <w:color w:val="auto"/>
                <w:kern w:val="0"/>
                <w:sz w:val="22"/>
                <w:szCs w:val="22"/>
                <w:lang w:bidi="ar"/>
              </w:rPr>
              <w:br w:type="textWrapping"/>
            </w:r>
            <w:r>
              <w:rPr>
                <w:rFonts w:hint="eastAsia" w:ascii="宋体" w:hAnsi="宋体" w:eastAsia="宋体" w:cs="宋体"/>
                <w:color w:val="auto"/>
                <w:kern w:val="0"/>
                <w:sz w:val="22"/>
                <w:szCs w:val="22"/>
                <w:lang w:bidi="ar"/>
              </w:rPr>
              <w:t>支持可控IP地址的FTP登录和口令机制</w:t>
            </w:r>
            <w:r>
              <w:rPr>
                <w:rFonts w:hint="eastAsia" w:ascii="宋体" w:hAnsi="宋体" w:eastAsia="宋体" w:cs="宋体"/>
                <w:color w:val="auto"/>
                <w:kern w:val="0"/>
                <w:sz w:val="22"/>
                <w:szCs w:val="22"/>
                <w:lang w:bidi="ar"/>
              </w:rPr>
              <w:br w:type="textWrapping"/>
            </w:r>
            <w:r>
              <w:rPr>
                <w:rFonts w:hint="eastAsia" w:ascii="宋体" w:hAnsi="宋体" w:eastAsia="宋体" w:cs="宋体"/>
                <w:color w:val="auto"/>
                <w:kern w:val="0"/>
                <w:sz w:val="22"/>
                <w:szCs w:val="22"/>
                <w:lang w:bidi="ar"/>
              </w:rPr>
              <w:t>支持防止ARP、未知组播报文、广播报文、未知单播报文、TTL=1报文、协议报文等攻击功能</w:t>
            </w:r>
            <w:r>
              <w:rPr>
                <w:rFonts w:hint="eastAsia" w:ascii="宋体" w:hAnsi="宋体" w:eastAsia="宋体" w:cs="宋体"/>
                <w:color w:val="auto"/>
                <w:kern w:val="0"/>
                <w:sz w:val="22"/>
                <w:szCs w:val="22"/>
                <w:lang w:bidi="ar"/>
              </w:rPr>
              <w:br w:type="textWrapping"/>
            </w:r>
            <w:r>
              <w:rPr>
                <w:rFonts w:hint="eastAsia" w:ascii="宋体" w:hAnsi="宋体" w:eastAsia="宋体" w:cs="宋体"/>
                <w:color w:val="auto"/>
                <w:kern w:val="0"/>
                <w:sz w:val="22"/>
                <w:szCs w:val="22"/>
                <w:lang w:bidi="ar"/>
              </w:rPr>
              <w:t>支持MAC地址限制</w:t>
            </w:r>
            <w:r>
              <w:rPr>
                <w:rFonts w:hint="eastAsia" w:ascii="宋体" w:hAnsi="宋体" w:eastAsia="宋体" w:cs="宋体"/>
                <w:color w:val="auto"/>
                <w:kern w:val="0"/>
                <w:sz w:val="22"/>
                <w:szCs w:val="22"/>
                <w:lang w:bidi="ar"/>
              </w:rPr>
              <w:br w:type="textWrapping"/>
            </w:r>
            <w:r>
              <w:rPr>
                <w:rFonts w:hint="eastAsia" w:ascii="宋体" w:hAnsi="宋体" w:eastAsia="宋体" w:cs="宋体"/>
                <w:color w:val="auto"/>
                <w:kern w:val="0"/>
                <w:sz w:val="22"/>
                <w:szCs w:val="22"/>
                <w:lang w:bidi="ar"/>
              </w:rPr>
              <w:t>支持IP＋MAC+PORT绑定功能</w:t>
            </w:r>
            <w:r>
              <w:rPr>
                <w:rFonts w:hint="eastAsia" w:ascii="宋体" w:hAnsi="宋体" w:eastAsia="宋体" w:cs="宋体"/>
                <w:color w:val="auto"/>
                <w:kern w:val="0"/>
                <w:sz w:val="22"/>
                <w:szCs w:val="22"/>
                <w:lang w:bidi="ar"/>
              </w:rPr>
              <w:br w:type="textWrapping"/>
            </w:r>
            <w:r>
              <w:rPr>
                <w:rFonts w:hint="eastAsia" w:ascii="宋体" w:hAnsi="宋体" w:eastAsia="宋体" w:cs="宋体"/>
                <w:color w:val="auto"/>
                <w:kern w:val="0"/>
                <w:sz w:val="22"/>
                <w:szCs w:val="22"/>
                <w:lang w:bidi="ar"/>
              </w:rPr>
              <w:t>支持IEEE 802.1x</w:t>
            </w:r>
            <w:r>
              <w:rPr>
                <w:rFonts w:hint="eastAsia" w:ascii="宋体" w:hAnsi="宋体" w:eastAsia="宋体" w:cs="宋体"/>
                <w:color w:val="auto"/>
                <w:kern w:val="0"/>
                <w:sz w:val="22"/>
                <w:szCs w:val="22"/>
                <w:lang w:bidi="ar"/>
              </w:rPr>
              <w:br w:type="textWrapping"/>
            </w:r>
            <w:r>
              <w:rPr>
                <w:rFonts w:hint="eastAsia" w:ascii="宋体" w:hAnsi="宋体" w:eastAsia="宋体" w:cs="宋体"/>
                <w:color w:val="auto"/>
                <w:kern w:val="0"/>
                <w:sz w:val="22"/>
                <w:szCs w:val="22"/>
                <w:lang w:bidi="ar"/>
              </w:rPr>
              <w:t>支持Radius、支持AAA</w:t>
            </w:r>
            <w:r>
              <w:rPr>
                <w:rFonts w:hint="eastAsia" w:ascii="宋体" w:hAnsi="宋体" w:eastAsia="宋体" w:cs="宋体"/>
                <w:color w:val="auto"/>
                <w:kern w:val="0"/>
                <w:sz w:val="22"/>
                <w:szCs w:val="22"/>
                <w:lang w:bidi="ar"/>
              </w:rPr>
              <w:br w:type="textWrapping"/>
            </w:r>
            <w:r>
              <w:rPr>
                <w:rFonts w:hint="eastAsia" w:ascii="宋体" w:hAnsi="宋体" w:eastAsia="宋体" w:cs="宋体"/>
                <w:color w:val="auto"/>
                <w:kern w:val="0"/>
                <w:sz w:val="22"/>
                <w:szCs w:val="22"/>
                <w:lang w:bidi="ar"/>
              </w:rPr>
              <w:t>支持安全网管SNMPv3</w:t>
            </w:r>
            <w:r>
              <w:rPr>
                <w:rFonts w:hint="eastAsia" w:ascii="宋体" w:hAnsi="宋体" w:eastAsia="宋体" w:cs="宋体"/>
                <w:color w:val="auto"/>
                <w:kern w:val="0"/>
                <w:sz w:val="22"/>
                <w:szCs w:val="22"/>
                <w:lang w:bidi="ar"/>
              </w:rPr>
              <w:br w:type="textWrapping"/>
            </w:r>
            <w:r>
              <w:rPr>
                <w:rFonts w:hint="eastAsia" w:ascii="宋体" w:hAnsi="宋体" w:eastAsia="宋体" w:cs="宋体"/>
                <w:color w:val="auto"/>
                <w:kern w:val="0"/>
                <w:sz w:val="22"/>
                <w:szCs w:val="22"/>
                <w:lang w:bidi="ar"/>
              </w:rPr>
              <w:t>支持广播报文抑制</w:t>
            </w:r>
            <w:r>
              <w:rPr>
                <w:rFonts w:hint="eastAsia" w:ascii="宋体" w:hAnsi="宋体" w:eastAsia="宋体" w:cs="宋体"/>
                <w:color w:val="auto"/>
                <w:kern w:val="0"/>
                <w:sz w:val="22"/>
                <w:szCs w:val="22"/>
                <w:lang w:bidi="ar"/>
              </w:rPr>
              <w:br w:type="textWrapping"/>
            </w:r>
            <w:r>
              <w:rPr>
                <w:rFonts w:hint="eastAsia" w:ascii="宋体" w:hAnsi="宋体" w:eastAsia="宋体" w:cs="宋体"/>
                <w:color w:val="auto"/>
                <w:kern w:val="0"/>
                <w:sz w:val="22"/>
                <w:szCs w:val="22"/>
                <w:lang w:bidi="ar"/>
              </w:rPr>
              <w:t>支持Console/AUX Modem/Telnet/SSH 命令行配置</w:t>
            </w:r>
            <w:r>
              <w:rPr>
                <w:rFonts w:hint="eastAsia" w:ascii="宋体" w:hAnsi="宋体" w:eastAsia="宋体" w:cs="宋体"/>
                <w:color w:val="auto"/>
                <w:kern w:val="0"/>
                <w:sz w:val="22"/>
                <w:szCs w:val="22"/>
                <w:lang w:bidi="ar"/>
              </w:rPr>
              <w:br w:type="textWrapping"/>
            </w:r>
            <w:r>
              <w:rPr>
                <w:rFonts w:hint="eastAsia" w:ascii="宋体" w:hAnsi="宋体" w:eastAsia="宋体" w:cs="宋体"/>
                <w:color w:val="auto"/>
                <w:kern w:val="0"/>
                <w:sz w:val="22"/>
                <w:szCs w:val="22"/>
                <w:lang w:bidi="ar"/>
              </w:rPr>
              <w:t>支持FTP、TFTP、Xmodem、SFTP文件上下载管理</w:t>
            </w:r>
            <w:r>
              <w:rPr>
                <w:rFonts w:hint="eastAsia" w:ascii="宋体" w:hAnsi="宋体" w:eastAsia="宋体" w:cs="宋体"/>
                <w:color w:val="auto"/>
                <w:kern w:val="0"/>
                <w:sz w:val="22"/>
                <w:szCs w:val="22"/>
                <w:lang w:bidi="ar"/>
              </w:rPr>
              <w:br w:type="textWrapping"/>
            </w:r>
            <w:r>
              <w:rPr>
                <w:rFonts w:hint="eastAsia" w:ascii="宋体" w:hAnsi="宋体" w:eastAsia="宋体" w:cs="宋体"/>
                <w:color w:val="auto"/>
                <w:kern w:val="0"/>
                <w:sz w:val="22"/>
                <w:szCs w:val="22"/>
                <w:lang w:bidi="ar"/>
              </w:rPr>
              <w:t>支持SNMP V1/V2c/V3</w:t>
            </w:r>
            <w:r>
              <w:rPr>
                <w:rFonts w:hint="eastAsia" w:ascii="宋体" w:hAnsi="宋体" w:eastAsia="宋体" w:cs="宋体"/>
                <w:color w:val="auto"/>
                <w:kern w:val="0"/>
                <w:sz w:val="22"/>
                <w:szCs w:val="22"/>
                <w:lang w:bidi="ar"/>
              </w:rPr>
              <w:br w:type="textWrapping"/>
            </w:r>
            <w:r>
              <w:rPr>
                <w:rFonts w:hint="eastAsia" w:ascii="宋体" w:hAnsi="宋体" w:eastAsia="宋体" w:cs="宋体"/>
                <w:color w:val="auto"/>
                <w:kern w:val="0"/>
                <w:sz w:val="22"/>
                <w:szCs w:val="22"/>
                <w:lang w:bidi="ar"/>
              </w:rPr>
              <w:t>支持Sflow</w:t>
            </w:r>
            <w:r>
              <w:rPr>
                <w:rFonts w:hint="eastAsia" w:ascii="宋体" w:hAnsi="宋体" w:eastAsia="宋体" w:cs="宋体"/>
                <w:color w:val="auto"/>
                <w:kern w:val="0"/>
                <w:sz w:val="22"/>
                <w:szCs w:val="22"/>
                <w:lang w:bidi="ar"/>
              </w:rPr>
              <w:br w:type="textWrapping"/>
            </w:r>
            <w:r>
              <w:rPr>
                <w:rFonts w:hint="eastAsia" w:ascii="宋体" w:hAnsi="宋体" w:eastAsia="宋体" w:cs="宋体"/>
                <w:color w:val="auto"/>
                <w:kern w:val="0"/>
                <w:sz w:val="22"/>
                <w:szCs w:val="22"/>
                <w:lang w:bidi="ar"/>
              </w:rPr>
              <w:t>支持NQA</w:t>
            </w:r>
            <w:r>
              <w:rPr>
                <w:rFonts w:hint="eastAsia" w:ascii="宋体" w:hAnsi="宋体" w:eastAsia="宋体" w:cs="宋体"/>
                <w:color w:val="auto"/>
                <w:kern w:val="0"/>
                <w:sz w:val="22"/>
                <w:szCs w:val="22"/>
                <w:lang w:bidi="ar"/>
              </w:rPr>
              <w:br w:type="textWrapping"/>
            </w:r>
            <w:r>
              <w:rPr>
                <w:rFonts w:hint="eastAsia" w:ascii="宋体" w:hAnsi="宋体" w:eastAsia="宋体" w:cs="宋体"/>
                <w:color w:val="auto"/>
                <w:kern w:val="0"/>
                <w:sz w:val="22"/>
                <w:szCs w:val="22"/>
                <w:lang w:bidi="ar"/>
              </w:rPr>
              <w:t>支持NTP时钟</w:t>
            </w:r>
            <w:r>
              <w:rPr>
                <w:rFonts w:hint="eastAsia" w:ascii="宋体" w:hAnsi="宋体" w:eastAsia="宋体" w:cs="宋体"/>
                <w:color w:val="auto"/>
                <w:kern w:val="0"/>
                <w:sz w:val="22"/>
                <w:szCs w:val="22"/>
                <w:lang w:bidi="ar"/>
              </w:rPr>
              <w:br w:type="textWrapping"/>
            </w:r>
            <w:r>
              <w:rPr>
                <w:rFonts w:hint="eastAsia" w:ascii="宋体" w:hAnsi="宋体" w:eastAsia="宋体" w:cs="宋体"/>
                <w:color w:val="auto"/>
                <w:kern w:val="0"/>
                <w:sz w:val="22"/>
                <w:szCs w:val="22"/>
                <w:lang w:bidi="ar"/>
              </w:rPr>
              <w:t>支持系统工作日志</w:t>
            </w:r>
            <w:r>
              <w:rPr>
                <w:rFonts w:hint="eastAsia" w:ascii="宋体" w:hAnsi="宋体" w:eastAsia="宋体" w:cs="宋体"/>
                <w:color w:val="auto"/>
                <w:kern w:val="0"/>
                <w:sz w:val="22"/>
                <w:szCs w:val="22"/>
                <w:lang w:bidi="ar"/>
              </w:rPr>
              <w:br w:type="textWrapping"/>
            </w:r>
            <w:r>
              <w:rPr>
                <w:rFonts w:hint="eastAsia" w:ascii="宋体" w:hAnsi="宋体" w:eastAsia="宋体" w:cs="宋体"/>
                <w:color w:val="auto"/>
                <w:kern w:val="0"/>
                <w:sz w:val="22"/>
                <w:szCs w:val="22"/>
                <w:lang w:bidi="ar"/>
              </w:rPr>
              <w:t>端口防雷：6kv</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14:paraId="7DD00DFC">
            <w:pPr>
              <w:widowControl/>
              <w:shd w:val="clear"/>
              <w:spacing w:line="240" w:lineRule="auto"/>
              <w:jc w:val="center"/>
              <w:textAlignment w:val="center"/>
              <w:rPr>
                <w:rFonts w:hint="eastAsia" w:ascii="宋体" w:hAnsi="宋体" w:eastAsia="宋体" w:cs="宋体"/>
                <w:color w:val="auto"/>
                <w:sz w:val="22"/>
                <w:szCs w:val="22"/>
              </w:rPr>
            </w:pPr>
            <w:r>
              <w:rPr>
                <w:rFonts w:hint="eastAsia" w:ascii="宋体" w:hAnsi="宋体" w:eastAsia="宋体" w:cs="宋体"/>
                <w:color w:val="auto"/>
                <w:kern w:val="0"/>
                <w:sz w:val="22"/>
                <w:szCs w:val="22"/>
                <w:lang w:bidi="ar"/>
              </w:rPr>
              <w:t>24口POE交换机</w:t>
            </w:r>
          </w:p>
        </w:tc>
        <w:tc>
          <w:tcPr>
            <w:tcW w:w="770" w:type="dxa"/>
            <w:tcBorders>
              <w:top w:val="single" w:color="000000" w:sz="4" w:space="0"/>
              <w:left w:val="single" w:color="000000" w:sz="4" w:space="0"/>
              <w:bottom w:val="single" w:color="000000" w:sz="4" w:space="0"/>
              <w:right w:val="single" w:color="000000" w:sz="4" w:space="0"/>
            </w:tcBorders>
            <w:noWrap/>
            <w:vAlign w:val="center"/>
          </w:tcPr>
          <w:p w14:paraId="312D6CE2">
            <w:pPr>
              <w:widowControl/>
              <w:shd w:val="clear"/>
              <w:spacing w:line="240" w:lineRule="auto"/>
              <w:jc w:val="center"/>
              <w:textAlignment w:val="center"/>
              <w:rPr>
                <w:rFonts w:hint="eastAsia" w:ascii="宋体" w:hAnsi="宋体" w:eastAsia="宋体" w:cs="宋体"/>
                <w:color w:val="auto"/>
                <w:sz w:val="22"/>
                <w:szCs w:val="22"/>
              </w:rPr>
            </w:pPr>
            <w:r>
              <w:rPr>
                <w:rFonts w:hint="eastAsia" w:ascii="宋体" w:hAnsi="宋体" w:eastAsia="宋体" w:cs="宋体"/>
                <w:color w:val="auto"/>
                <w:kern w:val="0"/>
                <w:sz w:val="22"/>
                <w:szCs w:val="22"/>
                <w:lang w:bidi="ar"/>
              </w:rPr>
              <w:t>台</w:t>
            </w: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149A88B5">
            <w:pPr>
              <w:widowControl/>
              <w:shd w:val="clear"/>
              <w:spacing w:line="240" w:lineRule="auto"/>
              <w:jc w:val="center"/>
              <w:textAlignment w:val="center"/>
              <w:rPr>
                <w:rFonts w:hint="eastAsia" w:ascii="宋体" w:hAnsi="宋体" w:eastAsia="宋体" w:cs="宋体"/>
                <w:color w:val="auto"/>
                <w:sz w:val="22"/>
                <w:szCs w:val="22"/>
              </w:rPr>
            </w:pPr>
            <w:r>
              <w:rPr>
                <w:rFonts w:hint="eastAsia" w:ascii="宋体" w:hAnsi="宋体" w:eastAsia="宋体" w:cs="宋体"/>
                <w:color w:val="auto"/>
                <w:kern w:val="0"/>
                <w:sz w:val="22"/>
                <w:szCs w:val="22"/>
                <w:lang w:bidi="ar"/>
              </w:rPr>
              <w:t>9</w:t>
            </w:r>
          </w:p>
        </w:tc>
      </w:tr>
      <w:tr w14:paraId="0AA27A51">
        <w:tblPrEx>
          <w:tblCellMar>
            <w:top w:w="0" w:type="dxa"/>
            <w:left w:w="108" w:type="dxa"/>
            <w:bottom w:w="0" w:type="dxa"/>
            <w:right w:w="108" w:type="dxa"/>
          </w:tblCellMar>
        </w:tblPrEx>
        <w:trPr>
          <w:trHeight w:val="6700" w:hRule="atLeast"/>
        </w:trPr>
        <w:tc>
          <w:tcPr>
            <w:tcW w:w="666" w:type="dxa"/>
            <w:vMerge w:val="continue"/>
            <w:tcBorders>
              <w:top w:val="single" w:color="000000" w:sz="4" w:space="0"/>
              <w:left w:val="single" w:color="000000" w:sz="4" w:space="0"/>
              <w:bottom w:val="single" w:color="000000" w:sz="4" w:space="0"/>
              <w:right w:val="single" w:color="000000" w:sz="4" w:space="0"/>
            </w:tcBorders>
            <w:noWrap w:val="0"/>
            <w:vAlign w:val="center"/>
          </w:tcPr>
          <w:p w14:paraId="02B2C86B">
            <w:pPr>
              <w:shd w:val="clear"/>
              <w:spacing w:line="240" w:lineRule="auto"/>
              <w:jc w:val="center"/>
              <w:rPr>
                <w:rFonts w:hint="eastAsia" w:ascii="宋体" w:hAnsi="宋体" w:eastAsia="宋体" w:cs="宋体"/>
                <w:color w:val="auto"/>
                <w:sz w:val="22"/>
                <w:szCs w:val="22"/>
              </w:rPr>
            </w:pPr>
          </w:p>
        </w:tc>
        <w:tc>
          <w:tcPr>
            <w:tcW w:w="1259" w:type="dxa"/>
            <w:tcBorders>
              <w:top w:val="single" w:color="000000" w:sz="4" w:space="0"/>
              <w:left w:val="single" w:color="000000" w:sz="4" w:space="0"/>
              <w:bottom w:val="single" w:color="000000" w:sz="4" w:space="0"/>
              <w:right w:val="single" w:color="000000" w:sz="4" w:space="0"/>
            </w:tcBorders>
            <w:noWrap w:val="0"/>
            <w:vAlign w:val="center"/>
          </w:tcPr>
          <w:p w14:paraId="3340552E">
            <w:pPr>
              <w:widowControl/>
              <w:shd w:val="clear"/>
              <w:spacing w:line="240" w:lineRule="auto"/>
              <w:jc w:val="center"/>
              <w:textAlignment w:val="center"/>
              <w:rPr>
                <w:rFonts w:hint="eastAsia" w:ascii="宋体" w:hAnsi="宋体" w:eastAsia="宋体" w:cs="宋体"/>
                <w:color w:val="auto"/>
                <w:sz w:val="22"/>
                <w:szCs w:val="22"/>
              </w:rPr>
            </w:pPr>
            <w:r>
              <w:rPr>
                <w:rFonts w:hint="eastAsia" w:ascii="宋体" w:hAnsi="宋体" w:eastAsia="宋体" w:cs="宋体"/>
                <w:color w:val="auto"/>
                <w:kern w:val="0"/>
                <w:sz w:val="22"/>
                <w:szCs w:val="22"/>
                <w:lang w:bidi="ar"/>
              </w:rPr>
              <w:t>汇聚交换机</w:t>
            </w:r>
          </w:p>
        </w:tc>
        <w:tc>
          <w:tcPr>
            <w:tcW w:w="4250" w:type="dxa"/>
            <w:tcBorders>
              <w:top w:val="single" w:color="000000" w:sz="4" w:space="0"/>
              <w:left w:val="single" w:color="000000" w:sz="4" w:space="0"/>
              <w:bottom w:val="single" w:color="000000" w:sz="4" w:space="0"/>
              <w:right w:val="single" w:color="000000" w:sz="4" w:space="0"/>
            </w:tcBorders>
            <w:noWrap w:val="0"/>
            <w:vAlign w:val="center"/>
          </w:tcPr>
          <w:p w14:paraId="13F0ADFD">
            <w:pPr>
              <w:widowControl/>
              <w:shd w:val="clear"/>
              <w:spacing w:line="240" w:lineRule="auto"/>
              <w:jc w:val="left"/>
              <w:textAlignment w:val="center"/>
              <w:rPr>
                <w:rFonts w:hint="eastAsia" w:ascii="宋体" w:hAnsi="宋体" w:eastAsia="宋体" w:cs="宋体"/>
                <w:color w:val="auto"/>
                <w:sz w:val="22"/>
                <w:szCs w:val="22"/>
              </w:rPr>
            </w:pPr>
            <w:r>
              <w:rPr>
                <w:rFonts w:hint="eastAsia" w:ascii="宋体" w:hAnsi="宋体" w:eastAsia="宋体" w:cs="宋体"/>
                <w:color w:val="auto"/>
                <w:kern w:val="0"/>
                <w:sz w:val="22"/>
                <w:szCs w:val="22"/>
                <w:lang w:bidi="ar"/>
              </w:rPr>
              <w:t>24 个10/100/1000BASE-T 以太网端口(含8个GE Combo口)，4 个BASE-X SFP+万兆端口，双电源；交换容量：596Gbps，包转发率222Mpps；</w:t>
            </w:r>
            <w:r>
              <w:rPr>
                <w:rFonts w:hint="eastAsia" w:ascii="宋体" w:hAnsi="宋体" w:eastAsia="宋体" w:cs="宋体"/>
                <w:color w:val="auto"/>
                <w:kern w:val="0"/>
                <w:sz w:val="22"/>
                <w:szCs w:val="22"/>
                <w:lang w:bidi="ar"/>
              </w:rPr>
              <w:br w:type="textWrapping"/>
            </w:r>
            <w:r>
              <w:rPr>
                <w:rFonts w:hint="eastAsia" w:ascii="宋体" w:hAnsi="宋体" w:eastAsia="宋体" w:cs="宋体"/>
                <w:color w:val="auto"/>
                <w:kern w:val="0"/>
                <w:sz w:val="22"/>
                <w:szCs w:val="22"/>
                <w:lang w:bidi="ar"/>
              </w:rPr>
              <w:t>支持IRF2（第二代智能弹性架构）；</w:t>
            </w:r>
            <w:r>
              <w:rPr>
                <w:rFonts w:hint="eastAsia" w:ascii="宋体" w:hAnsi="宋体" w:eastAsia="宋体" w:cs="宋体"/>
                <w:color w:val="auto"/>
                <w:kern w:val="0"/>
                <w:sz w:val="22"/>
                <w:szCs w:val="22"/>
                <w:lang w:bidi="ar"/>
              </w:rPr>
              <w:br w:type="textWrapping"/>
            </w:r>
            <w:r>
              <w:rPr>
                <w:rFonts w:hint="eastAsia" w:ascii="宋体" w:hAnsi="宋体" w:eastAsia="宋体" w:cs="宋体"/>
                <w:color w:val="auto"/>
                <w:kern w:val="0"/>
                <w:sz w:val="22"/>
                <w:szCs w:val="22"/>
                <w:lang w:bidi="ar"/>
              </w:rPr>
              <w:t>支持IRF3.1（纵向虚拟化）；</w:t>
            </w:r>
            <w:r>
              <w:rPr>
                <w:rFonts w:hint="eastAsia" w:ascii="宋体" w:hAnsi="宋体" w:eastAsia="宋体" w:cs="宋体"/>
                <w:color w:val="auto"/>
                <w:kern w:val="0"/>
                <w:sz w:val="22"/>
                <w:szCs w:val="22"/>
                <w:lang w:bidi="ar"/>
              </w:rPr>
              <w:br w:type="textWrapping"/>
            </w:r>
            <w:r>
              <w:rPr>
                <w:rFonts w:hint="eastAsia" w:ascii="宋体" w:hAnsi="宋体" w:eastAsia="宋体" w:cs="宋体"/>
                <w:color w:val="auto"/>
                <w:kern w:val="0"/>
                <w:sz w:val="22"/>
                <w:szCs w:val="22"/>
                <w:lang w:bidi="ar"/>
              </w:rPr>
              <w:t>支持静态路由、RIPv1/v2、RIPng、OSPFv1/v2，OSPFv3、VRRP/VRRPv3；支持多种认证方式，如MAC认证、802.1X认证、portal认证等,（300-500人核心）;</w:t>
            </w:r>
            <w:r>
              <w:rPr>
                <w:rFonts w:hint="eastAsia" w:ascii="宋体" w:hAnsi="宋体" w:eastAsia="宋体" w:cs="宋体"/>
                <w:color w:val="auto"/>
                <w:kern w:val="0"/>
                <w:sz w:val="22"/>
                <w:szCs w:val="22"/>
                <w:lang w:bidi="ar"/>
              </w:rPr>
              <w:br w:type="textWrapping"/>
            </w:r>
            <w:r>
              <w:rPr>
                <w:rFonts w:hint="eastAsia" w:ascii="宋体" w:hAnsi="宋体" w:eastAsia="宋体" w:cs="宋体"/>
                <w:color w:val="auto"/>
                <w:kern w:val="0"/>
                <w:sz w:val="22"/>
                <w:szCs w:val="22"/>
                <w:lang w:bidi="ar"/>
              </w:rPr>
              <w:t>支持二层环网协议： STP/RSTP/MSTP 协议，支持RRPP协议；</w:t>
            </w:r>
            <w:r>
              <w:rPr>
                <w:rFonts w:hint="eastAsia" w:ascii="宋体" w:hAnsi="宋体" w:eastAsia="宋体" w:cs="宋体"/>
                <w:color w:val="auto"/>
                <w:kern w:val="0"/>
                <w:sz w:val="22"/>
                <w:szCs w:val="22"/>
                <w:lang w:bidi="ar"/>
              </w:rPr>
              <w:br w:type="textWrapping"/>
            </w:r>
            <w:r>
              <w:rPr>
                <w:rFonts w:hint="eastAsia" w:ascii="宋体" w:hAnsi="宋体" w:eastAsia="宋体" w:cs="宋体"/>
                <w:color w:val="auto"/>
                <w:kern w:val="0"/>
                <w:sz w:val="22"/>
                <w:szCs w:val="22"/>
                <w:lang w:bidi="ar"/>
              </w:rPr>
              <w:t>支持端口VLAN、协议VLAN、MAC VLAN、Voice VLAN、QinQ;</w:t>
            </w:r>
            <w:r>
              <w:rPr>
                <w:rFonts w:hint="eastAsia" w:ascii="宋体" w:hAnsi="宋体" w:eastAsia="宋体" w:cs="宋体"/>
                <w:color w:val="auto"/>
                <w:kern w:val="0"/>
                <w:sz w:val="22"/>
                <w:szCs w:val="22"/>
                <w:lang w:bidi="ar"/>
              </w:rPr>
              <w:br w:type="textWrapping"/>
            </w:r>
            <w:r>
              <w:rPr>
                <w:rFonts w:hint="eastAsia" w:ascii="宋体" w:hAnsi="宋体" w:eastAsia="宋体" w:cs="宋体"/>
                <w:color w:val="auto"/>
                <w:kern w:val="0"/>
                <w:sz w:val="22"/>
                <w:szCs w:val="22"/>
                <w:lang w:bidi="ar"/>
              </w:rPr>
              <w:t>支持Smart Link、支持镜像、支持端口安全、支持 802.1X、支持 EAD；</w:t>
            </w:r>
            <w:r>
              <w:rPr>
                <w:rFonts w:hint="eastAsia" w:ascii="宋体" w:hAnsi="宋体" w:eastAsia="宋体" w:cs="宋体"/>
                <w:color w:val="auto"/>
                <w:kern w:val="0"/>
                <w:sz w:val="22"/>
                <w:szCs w:val="22"/>
                <w:lang w:bidi="ar"/>
              </w:rPr>
              <w:br w:type="textWrapping"/>
            </w:r>
            <w:r>
              <w:rPr>
                <w:rFonts w:hint="eastAsia" w:ascii="宋体" w:hAnsi="宋体" w:eastAsia="宋体" w:cs="宋体"/>
                <w:color w:val="auto"/>
                <w:kern w:val="0"/>
                <w:sz w:val="22"/>
                <w:szCs w:val="22"/>
                <w:lang w:bidi="ar"/>
              </w:rPr>
              <w:t>支持 MAC 地址认证、支持端口隔离、支持AAA认证、支持 Radius 认证、支持 HWTACACS认证；</w:t>
            </w:r>
            <w:r>
              <w:rPr>
                <w:rFonts w:hint="eastAsia" w:ascii="宋体" w:hAnsi="宋体" w:eastAsia="宋体" w:cs="宋体"/>
                <w:color w:val="auto"/>
                <w:kern w:val="0"/>
                <w:sz w:val="22"/>
                <w:szCs w:val="22"/>
                <w:lang w:bidi="ar"/>
              </w:rPr>
              <w:br w:type="textWrapping"/>
            </w:r>
            <w:r>
              <w:rPr>
                <w:rFonts w:hint="eastAsia" w:ascii="宋体" w:hAnsi="宋体" w:eastAsia="宋体" w:cs="宋体"/>
                <w:color w:val="auto"/>
                <w:kern w:val="0"/>
                <w:sz w:val="22"/>
                <w:szCs w:val="22"/>
                <w:lang w:bidi="ar"/>
              </w:rPr>
              <w:t>支持TELNET、SNMP、SSH、IMC、WEB、支持CLI，可配合绿洲云管理平台；</w:t>
            </w:r>
            <w:r>
              <w:rPr>
                <w:rFonts w:hint="eastAsia" w:ascii="宋体" w:hAnsi="宋体" w:eastAsia="宋体" w:cs="宋体"/>
                <w:color w:val="auto"/>
                <w:kern w:val="0"/>
                <w:sz w:val="22"/>
                <w:szCs w:val="22"/>
                <w:lang w:bidi="ar"/>
              </w:rPr>
              <w:br w:type="textWrapping"/>
            </w:r>
            <w:r>
              <w:rPr>
                <w:rFonts w:hint="eastAsia" w:ascii="宋体" w:hAnsi="宋体" w:eastAsia="宋体" w:cs="宋体"/>
                <w:color w:val="auto"/>
                <w:kern w:val="0"/>
                <w:sz w:val="22"/>
                <w:szCs w:val="22"/>
                <w:lang w:bidi="ar"/>
              </w:rPr>
              <w:t>支持静态路由、 RIP 、 RIPng、 OSPF V1/V2/V3 等路由特性；</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14:paraId="7C2CEE1A">
            <w:pPr>
              <w:widowControl/>
              <w:shd w:val="clear"/>
              <w:spacing w:line="240" w:lineRule="auto"/>
              <w:jc w:val="center"/>
              <w:textAlignment w:val="center"/>
              <w:rPr>
                <w:rFonts w:hint="eastAsia" w:ascii="宋体" w:hAnsi="宋体" w:eastAsia="宋体" w:cs="宋体"/>
                <w:color w:val="auto"/>
                <w:sz w:val="22"/>
                <w:szCs w:val="22"/>
              </w:rPr>
            </w:pPr>
            <w:r>
              <w:rPr>
                <w:rFonts w:hint="eastAsia" w:ascii="宋体" w:hAnsi="宋体" w:eastAsia="宋体" w:cs="宋体"/>
                <w:color w:val="auto"/>
                <w:kern w:val="0"/>
                <w:sz w:val="22"/>
                <w:szCs w:val="22"/>
                <w:lang w:bidi="ar"/>
              </w:rPr>
              <w:t>24口汇聚交换机</w:t>
            </w:r>
          </w:p>
        </w:tc>
        <w:tc>
          <w:tcPr>
            <w:tcW w:w="770" w:type="dxa"/>
            <w:tcBorders>
              <w:top w:val="single" w:color="000000" w:sz="4" w:space="0"/>
              <w:left w:val="single" w:color="000000" w:sz="4" w:space="0"/>
              <w:bottom w:val="single" w:color="000000" w:sz="4" w:space="0"/>
              <w:right w:val="single" w:color="000000" w:sz="4" w:space="0"/>
            </w:tcBorders>
            <w:noWrap/>
            <w:vAlign w:val="center"/>
          </w:tcPr>
          <w:p w14:paraId="5E464FEC">
            <w:pPr>
              <w:widowControl/>
              <w:shd w:val="clear"/>
              <w:spacing w:line="240" w:lineRule="auto"/>
              <w:jc w:val="center"/>
              <w:textAlignment w:val="center"/>
              <w:rPr>
                <w:rFonts w:hint="eastAsia" w:ascii="宋体" w:hAnsi="宋体" w:eastAsia="宋体" w:cs="宋体"/>
                <w:color w:val="auto"/>
                <w:sz w:val="22"/>
                <w:szCs w:val="22"/>
              </w:rPr>
            </w:pPr>
            <w:r>
              <w:rPr>
                <w:rFonts w:hint="eastAsia" w:ascii="宋体" w:hAnsi="宋体" w:eastAsia="宋体" w:cs="宋体"/>
                <w:color w:val="auto"/>
                <w:kern w:val="0"/>
                <w:sz w:val="22"/>
                <w:szCs w:val="22"/>
                <w:lang w:bidi="ar"/>
              </w:rPr>
              <w:t>台</w:t>
            </w: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7BAEA20F">
            <w:pPr>
              <w:widowControl/>
              <w:shd w:val="clear"/>
              <w:spacing w:line="240" w:lineRule="auto"/>
              <w:jc w:val="center"/>
              <w:textAlignment w:val="center"/>
              <w:rPr>
                <w:rFonts w:hint="eastAsia" w:ascii="宋体" w:hAnsi="宋体" w:eastAsia="宋体" w:cs="宋体"/>
                <w:color w:val="auto"/>
                <w:sz w:val="22"/>
                <w:szCs w:val="22"/>
              </w:rPr>
            </w:pPr>
            <w:r>
              <w:rPr>
                <w:rFonts w:hint="eastAsia" w:ascii="宋体" w:hAnsi="宋体" w:eastAsia="宋体" w:cs="宋体"/>
                <w:color w:val="auto"/>
                <w:kern w:val="0"/>
                <w:sz w:val="22"/>
                <w:szCs w:val="22"/>
                <w:lang w:bidi="ar"/>
              </w:rPr>
              <w:t>1</w:t>
            </w:r>
          </w:p>
        </w:tc>
      </w:tr>
      <w:tr w14:paraId="142A779A">
        <w:tblPrEx>
          <w:tblCellMar>
            <w:top w:w="0" w:type="dxa"/>
            <w:left w:w="108" w:type="dxa"/>
            <w:bottom w:w="0" w:type="dxa"/>
            <w:right w:w="108" w:type="dxa"/>
          </w:tblCellMar>
        </w:tblPrEx>
        <w:trPr>
          <w:trHeight w:val="3680" w:hRule="atLeast"/>
        </w:trPr>
        <w:tc>
          <w:tcPr>
            <w:tcW w:w="666" w:type="dxa"/>
            <w:vMerge w:val="continue"/>
            <w:tcBorders>
              <w:top w:val="single" w:color="000000" w:sz="4" w:space="0"/>
              <w:left w:val="single" w:color="000000" w:sz="4" w:space="0"/>
              <w:bottom w:val="single" w:color="000000" w:sz="4" w:space="0"/>
              <w:right w:val="single" w:color="000000" w:sz="4" w:space="0"/>
            </w:tcBorders>
            <w:noWrap w:val="0"/>
            <w:vAlign w:val="center"/>
          </w:tcPr>
          <w:p w14:paraId="24D493A5">
            <w:pPr>
              <w:shd w:val="clear"/>
              <w:spacing w:line="240" w:lineRule="auto"/>
              <w:jc w:val="center"/>
              <w:rPr>
                <w:rFonts w:hint="eastAsia" w:ascii="宋体" w:hAnsi="宋体" w:eastAsia="宋体" w:cs="宋体"/>
                <w:color w:val="auto"/>
                <w:sz w:val="22"/>
                <w:szCs w:val="22"/>
              </w:rPr>
            </w:pPr>
          </w:p>
        </w:tc>
        <w:tc>
          <w:tcPr>
            <w:tcW w:w="1259" w:type="dxa"/>
            <w:tcBorders>
              <w:top w:val="single" w:color="000000" w:sz="4" w:space="0"/>
              <w:left w:val="single" w:color="000000" w:sz="4" w:space="0"/>
              <w:bottom w:val="single" w:color="000000" w:sz="4" w:space="0"/>
              <w:right w:val="single" w:color="000000" w:sz="4" w:space="0"/>
            </w:tcBorders>
            <w:noWrap w:val="0"/>
            <w:vAlign w:val="center"/>
          </w:tcPr>
          <w:p w14:paraId="5C804F36">
            <w:pPr>
              <w:widowControl/>
              <w:shd w:val="clear"/>
              <w:spacing w:line="240" w:lineRule="auto"/>
              <w:jc w:val="center"/>
              <w:textAlignment w:val="center"/>
              <w:rPr>
                <w:rFonts w:hint="eastAsia" w:ascii="宋体" w:hAnsi="宋体" w:eastAsia="宋体" w:cs="宋体"/>
                <w:color w:val="auto"/>
                <w:sz w:val="22"/>
                <w:szCs w:val="22"/>
              </w:rPr>
            </w:pPr>
            <w:r>
              <w:rPr>
                <w:rFonts w:hint="eastAsia" w:ascii="宋体" w:hAnsi="宋体" w:eastAsia="宋体" w:cs="宋体"/>
                <w:color w:val="auto"/>
                <w:kern w:val="0"/>
                <w:sz w:val="22"/>
                <w:szCs w:val="22"/>
                <w:lang w:bidi="ar"/>
              </w:rPr>
              <w:t>AC设备</w:t>
            </w:r>
          </w:p>
        </w:tc>
        <w:tc>
          <w:tcPr>
            <w:tcW w:w="4250" w:type="dxa"/>
            <w:tcBorders>
              <w:top w:val="single" w:color="000000" w:sz="4" w:space="0"/>
              <w:left w:val="single" w:color="000000" w:sz="4" w:space="0"/>
              <w:bottom w:val="single" w:color="000000" w:sz="4" w:space="0"/>
              <w:right w:val="single" w:color="000000" w:sz="4" w:space="0"/>
            </w:tcBorders>
            <w:noWrap w:val="0"/>
            <w:vAlign w:val="center"/>
          </w:tcPr>
          <w:p w14:paraId="0E8569FE">
            <w:pPr>
              <w:widowControl/>
              <w:shd w:val="clear"/>
              <w:spacing w:line="240" w:lineRule="auto"/>
              <w:jc w:val="left"/>
              <w:textAlignment w:val="center"/>
              <w:rPr>
                <w:rFonts w:hint="eastAsia" w:ascii="宋体" w:hAnsi="宋体" w:eastAsia="宋体" w:cs="宋体"/>
                <w:color w:val="auto"/>
                <w:sz w:val="22"/>
                <w:szCs w:val="22"/>
              </w:rPr>
            </w:pPr>
            <w:r>
              <w:rPr>
                <w:rFonts w:hint="eastAsia" w:ascii="宋体" w:hAnsi="宋体" w:eastAsia="宋体" w:cs="宋体"/>
                <w:color w:val="auto"/>
                <w:kern w:val="0"/>
                <w:sz w:val="22"/>
                <w:szCs w:val="22"/>
                <w:lang w:bidi="ar"/>
              </w:rPr>
              <w:t>WAN 1*GE；LAN 4*GE（支持双WAN，WAN/LAN可切）；支持4挡拨码开关，支持USB接口；适用带宽：500M</w:t>
            </w:r>
            <w:r>
              <w:rPr>
                <w:rFonts w:hint="eastAsia" w:ascii="宋体" w:hAnsi="宋体" w:eastAsia="宋体" w:cs="宋体"/>
                <w:color w:val="auto"/>
                <w:kern w:val="0"/>
                <w:sz w:val="22"/>
                <w:szCs w:val="22"/>
                <w:lang w:bidi="ar"/>
              </w:rPr>
              <w:br w:type="textWrapping"/>
            </w:r>
            <w:r>
              <w:rPr>
                <w:rFonts w:hint="eastAsia" w:ascii="宋体" w:hAnsi="宋体" w:eastAsia="宋体" w:cs="宋体"/>
                <w:color w:val="auto"/>
                <w:kern w:val="0"/>
                <w:sz w:val="22"/>
                <w:szCs w:val="22"/>
                <w:lang w:bidi="ar"/>
              </w:rPr>
              <w:t>AC模式/网关模式切换，支持管理64(网关模式)/256(AC模式)个WAP6系列AP；</w:t>
            </w:r>
            <w:r>
              <w:rPr>
                <w:rFonts w:hint="eastAsia" w:ascii="宋体" w:hAnsi="宋体" w:eastAsia="宋体" w:cs="宋体"/>
                <w:color w:val="auto"/>
                <w:kern w:val="0"/>
                <w:sz w:val="22"/>
                <w:szCs w:val="22"/>
                <w:lang w:bidi="ar"/>
              </w:rPr>
              <w:br w:type="textWrapping"/>
            </w:r>
            <w:r>
              <w:rPr>
                <w:rFonts w:hint="eastAsia" w:ascii="宋体" w:hAnsi="宋体" w:eastAsia="宋体" w:cs="宋体"/>
                <w:color w:val="auto"/>
                <w:kern w:val="0"/>
                <w:sz w:val="22"/>
                <w:szCs w:val="22"/>
                <w:lang w:bidi="ar"/>
              </w:rPr>
              <w:t>带机量200终端（网络出口组网模式下）；</w:t>
            </w:r>
            <w:r>
              <w:rPr>
                <w:rFonts w:hint="eastAsia" w:ascii="宋体" w:hAnsi="宋体" w:eastAsia="宋体" w:cs="宋体"/>
                <w:color w:val="auto"/>
                <w:kern w:val="0"/>
                <w:sz w:val="22"/>
                <w:szCs w:val="22"/>
                <w:lang w:bidi="ar"/>
              </w:rPr>
              <w:br w:type="textWrapping"/>
            </w:r>
            <w:r>
              <w:rPr>
                <w:rFonts w:hint="eastAsia" w:ascii="宋体" w:hAnsi="宋体" w:eastAsia="宋体" w:cs="宋体"/>
                <w:color w:val="auto"/>
                <w:kern w:val="0"/>
                <w:sz w:val="22"/>
                <w:szCs w:val="22"/>
                <w:lang w:bidi="ar"/>
              </w:rPr>
              <w:t>支持加挂耳上机架；整机功耗 8W 电源： 12V DC</w:t>
            </w:r>
            <w:r>
              <w:rPr>
                <w:rFonts w:hint="eastAsia" w:ascii="宋体" w:hAnsi="宋体" w:eastAsia="宋体" w:cs="宋体"/>
                <w:color w:val="auto"/>
                <w:kern w:val="0"/>
                <w:sz w:val="22"/>
                <w:szCs w:val="22"/>
                <w:lang w:bidi="ar"/>
              </w:rPr>
              <w:br w:type="textWrapping"/>
            </w:r>
            <w:r>
              <w:rPr>
                <w:rFonts w:hint="eastAsia" w:ascii="宋体" w:hAnsi="宋体" w:eastAsia="宋体" w:cs="宋体"/>
                <w:color w:val="auto"/>
                <w:kern w:val="0"/>
                <w:sz w:val="22"/>
                <w:szCs w:val="22"/>
                <w:lang w:bidi="ar"/>
              </w:rPr>
              <w:t>工作/存储环境温度：0～45℃</w:t>
            </w:r>
            <w:r>
              <w:rPr>
                <w:rFonts w:hint="eastAsia" w:ascii="宋体" w:hAnsi="宋体" w:eastAsia="宋体" w:cs="宋体"/>
                <w:color w:val="auto"/>
                <w:kern w:val="0"/>
                <w:sz w:val="22"/>
                <w:szCs w:val="22"/>
                <w:lang w:bidi="ar"/>
              </w:rPr>
              <w:br w:type="textWrapping"/>
            </w:r>
            <w:r>
              <w:rPr>
                <w:rFonts w:hint="eastAsia" w:ascii="宋体" w:hAnsi="宋体" w:eastAsia="宋体" w:cs="宋体"/>
                <w:color w:val="auto"/>
                <w:kern w:val="0"/>
                <w:sz w:val="22"/>
                <w:szCs w:val="22"/>
                <w:lang w:bidi="ar"/>
              </w:rPr>
              <w:t>工作/存储环境相对湿度(非凝露)：5～95% 不结露</w:t>
            </w:r>
            <w:r>
              <w:rPr>
                <w:rFonts w:hint="eastAsia" w:ascii="宋体" w:hAnsi="宋体" w:eastAsia="宋体" w:cs="宋体"/>
                <w:color w:val="auto"/>
                <w:kern w:val="0"/>
                <w:sz w:val="22"/>
                <w:szCs w:val="22"/>
                <w:lang w:bidi="ar"/>
              </w:rPr>
              <w:br w:type="textWrapping"/>
            </w:r>
            <w:r>
              <w:rPr>
                <w:rFonts w:hint="eastAsia" w:ascii="宋体" w:hAnsi="宋体" w:eastAsia="宋体" w:cs="宋体"/>
                <w:color w:val="auto"/>
                <w:kern w:val="0"/>
                <w:sz w:val="22"/>
                <w:szCs w:val="22"/>
                <w:lang w:bidi="ar"/>
              </w:rPr>
              <w:t>支持Cloudnet云简平台集中管理，可管理本政策中的AP。</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14:paraId="36609C06">
            <w:pPr>
              <w:shd w:val="clear"/>
              <w:spacing w:line="240" w:lineRule="auto"/>
              <w:jc w:val="center"/>
              <w:rPr>
                <w:rFonts w:hint="eastAsia" w:ascii="宋体" w:hAnsi="宋体" w:eastAsia="宋体" w:cs="宋体"/>
                <w:color w:val="auto"/>
                <w:sz w:val="22"/>
                <w:szCs w:val="22"/>
              </w:rPr>
            </w:pPr>
          </w:p>
        </w:tc>
        <w:tc>
          <w:tcPr>
            <w:tcW w:w="770" w:type="dxa"/>
            <w:tcBorders>
              <w:top w:val="single" w:color="000000" w:sz="4" w:space="0"/>
              <w:left w:val="single" w:color="000000" w:sz="4" w:space="0"/>
              <w:bottom w:val="single" w:color="000000" w:sz="4" w:space="0"/>
              <w:right w:val="single" w:color="000000" w:sz="4" w:space="0"/>
            </w:tcBorders>
            <w:noWrap/>
            <w:vAlign w:val="center"/>
          </w:tcPr>
          <w:p w14:paraId="244F64EC">
            <w:pPr>
              <w:widowControl/>
              <w:shd w:val="clear"/>
              <w:spacing w:line="240" w:lineRule="auto"/>
              <w:jc w:val="center"/>
              <w:textAlignment w:val="center"/>
              <w:rPr>
                <w:rFonts w:hint="eastAsia" w:ascii="宋体" w:hAnsi="宋体" w:eastAsia="宋体" w:cs="宋体"/>
                <w:color w:val="auto"/>
                <w:sz w:val="22"/>
                <w:szCs w:val="22"/>
              </w:rPr>
            </w:pPr>
            <w:r>
              <w:rPr>
                <w:rFonts w:hint="eastAsia" w:ascii="宋体" w:hAnsi="宋体" w:eastAsia="宋体" w:cs="宋体"/>
                <w:color w:val="auto"/>
                <w:kern w:val="0"/>
                <w:sz w:val="22"/>
                <w:szCs w:val="22"/>
                <w:lang w:bidi="ar"/>
              </w:rPr>
              <w:t>台</w:t>
            </w: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428390C7">
            <w:pPr>
              <w:widowControl/>
              <w:shd w:val="clear"/>
              <w:spacing w:line="240" w:lineRule="auto"/>
              <w:jc w:val="center"/>
              <w:textAlignment w:val="center"/>
              <w:rPr>
                <w:rFonts w:hint="eastAsia" w:ascii="宋体" w:hAnsi="宋体" w:eastAsia="宋体" w:cs="宋体"/>
                <w:color w:val="auto"/>
                <w:sz w:val="22"/>
                <w:szCs w:val="22"/>
              </w:rPr>
            </w:pPr>
            <w:r>
              <w:rPr>
                <w:rFonts w:hint="eastAsia" w:ascii="宋体" w:hAnsi="宋体" w:eastAsia="宋体" w:cs="宋体"/>
                <w:color w:val="auto"/>
                <w:kern w:val="0"/>
                <w:sz w:val="22"/>
                <w:szCs w:val="22"/>
                <w:lang w:bidi="ar"/>
              </w:rPr>
              <w:t>2</w:t>
            </w:r>
          </w:p>
        </w:tc>
      </w:tr>
      <w:tr w14:paraId="0625927B">
        <w:tblPrEx>
          <w:tblCellMar>
            <w:top w:w="0" w:type="dxa"/>
            <w:left w:w="108" w:type="dxa"/>
            <w:bottom w:w="0" w:type="dxa"/>
            <w:right w:w="108" w:type="dxa"/>
          </w:tblCellMar>
        </w:tblPrEx>
        <w:trPr>
          <w:trHeight w:val="600" w:hRule="atLeast"/>
        </w:trPr>
        <w:tc>
          <w:tcPr>
            <w:tcW w:w="666" w:type="dxa"/>
            <w:vMerge w:val="continue"/>
            <w:tcBorders>
              <w:top w:val="single" w:color="000000" w:sz="4" w:space="0"/>
              <w:left w:val="single" w:color="000000" w:sz="4" w:space="0"/>
              <w:bottom w:val="single" w:color="000000" w:sz="4" w:space="0"/>
              <w:right w:val="single" w:color="000000" w:sz="4" w:space="0"/>
            </w:tcBorders>
            <w:noWrap w:val="0"/>
            <w:vAlign w:val="center"/>
          </w:tcPr>
          <w:p w14:paraId="39EB9865">
            <w:pPr>
              <w:shd w:val="clear"/>
              <w:spacing w:line="240" w:lineRule="auto"/>
              <w:jc w:val="center"/>
              <w:rPr>
                <w:rFonts w:hint="eastAsia" w:ascii="宋体" w:hAnsi="宋体" w:eastAsia="宋体" w:cs="宋体"/>
                <w:color w:val="auto"/>
                <w:sz w:val="22"/>
                <w:szCs w:val="22"/>
              </w:rPr>
            </w:pPr>
          </w:p>
        </w:tc>
        <w:tc>
          <w:tcPr>
            <w:tcW w:w="1259" w:type="dxa"/>
            <w:tcBorders>
              <w:top w:val="single" w:color="000000" w:sz="4" w:space="0"/>
              <w:left w:val="single" w:color="000000" w:sz="4" w:space="0"/>
              <w:bottom w:val="single" w:color="000000" w:sz="4" w:space="0"/>
              <w:right w:val="single" w:color="000000" w:sz="4" w:space="0"/>
            </w:tcBorders>
            <w:noWrap w:val="0"/>
            <w:vAlign w:val="center"/>
          </w:tcPr>
          <w:p w14:paraId="0F6A745A">
            <w:pPr>
              <w:widowControl/>
              <w:shd w:val="clear"/>
              <w:spacing w:line="240" w:lineRule="auto"/>
              <w:jc w:val="center"/>
              <w:textAlignment w:val="center"/>
              <w:rPr>
                <w:rFonts w:hint="eastAsia" w:ascii="宋体" w:hAnsi="宋体" w:eastAsia="宋体" w:cs="宋体"/>
                <w:color w:val="auto"/>
                <w:sz w:val="22"/>
                <w:szCs w:val="22"/>
              </w:rPr>
            </w:pPr>
            <w:r>
              <w:rPr>
                <w:rFonts w:hint="eastAsia" w:ascii="宋体" w:hAnsi="宋体" w:eastAsia="宋体" w:cs="宋体"/>
                <w:color w:val="auto"/>
                <w:kern w:val="0"/>
                <w:sz w:val="22"/>
                <w:szCs w:val="22"/>
                <w:lang w:bidi="ar"/>
              </w:rPr>
              <w:t>网线</w:t>
            </w:r>
          </w:p>
        </w:tc>
        <w:tc>
          <w:tcPr>
            <w:tcW w:w="4250" w:type="dxa"/>
            <w:tcBorders>
              <w:top w:val="single" w:color="000000" w:sz="4" w:space="0"/>
              <w:left w:val="single" w:color="000000" w:sz="4" w:space="0"/>
              <w:bottom w:val="single" w:color="000000" w:sz="4" w:space="0"/>
              <w:right w:val="single" w:color="000000" w:sz="4" w:space="0"/>
            </w:tcBorders>
            <w:noWrap w:val="0"/>
            <w:vAlign w:val="center"/>
          </w:tcPr>
          <w:p w14:paraId="55285C6F">
            <w:pPr>
              <w:shd w:val="clear"/>
              <w:spacing w:line="240" w:lineRule="auto"/>
              <w:jc w:val="left"/>
              <w:rPr>
                <w:rFonts w:hint="eastAsia" w:ascii="宋体" w:hAnsi="宋体" w:eastAsia="宋体" w:cs="宋体"/>
                <w:color w:val="auto"/>
                <w:sz w:val="22"/>
                <w:szCs w:val="22"/>
              </w:rPr>
            </w:pPr>
          </w:p>
        </w:tc>
        <w:tc>
          <w:tcPr>
            <w:tcW w:w="1110" w:type="dxa"/>
            <w:tcBorders>
              <w:top w:val="single" w:color="000000" w:sz="4" w:space="0"/>
              <w:left w:val="single" w:color="000000" w:sz="4" w:space="0"/>
              <w:bottom w:val="single" w:color="000000" w:sz="4" w:space="0"/>
              <w:right w:val="single" w:color="000000" w:sz="4" w:space="0"/>
            </w:tcBorders>
            <w:noWrap w:val="0"/>
            <w:vAlign w:val="center"/>
          </w:tcPr>
          <w:p w14:paraId="1D808855">
            <w:pPr>
              <w:widowControl/>
              <w:shd w:val="clear"/>
              <w:spacing w:line="240" w:lineRule="auto"/>
              <w:jc w:val="center"/>
              <w:textAlignment w:val="center"/>
              <w:rPr>
                <w:rFonts w:hint="eastAsia" w:ascii="宋体" w:hAnsi="宋体" w:eastAsia="宋体" w:cs="宋体"/>
                <w:color w:val="auto"/>
                <w:sz w:val="22"/>
                <w:szCs w:val="22"/>
              </w:rPr>
            </w:pPr>
            <w:r>
              <w:rPr>
                <w:rFonts w:hint="eastAsia" w:ascii="宋体" w:hAnsi="宋体" w:eastAsia="宋体" w:cs="宋体"/>
                <w:color w:val="auto"/>
                <w:kern w:val="0"/>
                <w:sz w:val="22"/>
                <w:szCs w:val="22"/>
                <w:lang w:bidi="ar"/>
              </w:rPr>
              <w:t>6类网线</w:t>
            </w:r>
          </w:p>
        </w:tc>
        <w:tc>
          <w:tcPr>
            <w:tcW w:w="770" w:type="dxa"/>
            <w:tcBorders>
              <w:top w:val="single" w:color="000000" w:sz="4" w:space="0"/>
              <w:left w:val="single" w:color="000000" w:sz="4" w:space="0"/>
              <w:bottom w:val="single" w:color="000000" w:sz="4" w:space="0"/>
              <w:right w:val="single" w:color="000000" w:sz="4" w:space="0"/>
            </w:tcBorders>
            <w:noWrap/>
            <w:vAlign w:val="center"/>
          </w:tcPr>
          <w:p w14:paraId="3C865BFF">
            <w:pPr>
              <w:widowControl/>
              <w:shd w:val="clear"/>
              <w:spacing w:line="240" w:lineRule="auto"/>
              <w:jc w:val="center"/>
              <w:textAlignment w:val="center"/>
              <w:rPr>
                <w:rFonts w:hint="eastAsia" w:ascii="宋体" w:hAnsi="宋体" w:eastAsia="宋体" w:cs="宋体"/>
                <w:color w:val="auto"/>
                <w:sz w:val="22"/>
                <w:szCs w:val="22"/>
              </w:rPr>
            </w:pPr>
            <w:r>
              <w:rPr>
                <w:rFonts w:hint="eastAsia" w:ascii="宋体" w:hAnsi="宋体" w:eastAsia="宋体" w:cs="宋体"/>
                <w:color w:val="auto"/>
                <w:kern w:val="0"/>
                <w:sz w:val="22"/>
                <w:szCs w:val="22"/>
                <w:lang w:bidi="ar"/>
              </w:rPr>
              <w:t>箱</w:t>
            </w: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068975F9">
            <w:pPr>
              <w:widowControl/>
              <w:shd w:val="clear"/>
              <w:spacing w:line="240" w:lineRule="auto"/>
              <w:jc w:val="center"/>
              <w:textAlignment w:val="center"/>
              <w:rPr>
                <w:rFonts w:hint="eastAsia" w:ascii="宋体" w:hAnsi="宋体" w:eastAsia="宋体" w:cs="宋体"/>
                <w:color w:val="auto"/>
                <w:sz w:val="22"/>
                <w:szCs w:val="22"/>
              </w:rPr>
            </w:pPr>
            <w:r>
              <w:rPr>
                <w:rFonts w:hint="eastAsia" w:ascii="宋体" w:hAnsi="宋体" w:eastAsia="宋体" w:cs="宋体"/>
                <w:color w:val="auto"/>
                <w:kern w:val="0"/>
                <w:sz w:val="22"/>
                <w:szCs w:val="22"/>
                <w:lang w:bidi="ar"/>
              </w:rPr>
              <w:t>43</w:t>
            </w:r>
          </w:p>
        </w:tc>
      </w:tr>
      <w:tr w14:paraId="396060CE">
        <w:tblPrEx>
          <w:tblCellMar>
            <w:top w:w="0" w:type="dxa"/>
            <w:left w:w="108" w:type="dxa"/>
            <w:bottom w:w="0" w:type="dxa"/>
            <w:right w:w="108" w:type="dxa"/>
          </w:tblCellMar>
        </w:tblPrEx>
        <w:trPr>
          <w:trHeight w:val="600" w:hRule="atLeast"/>
        </w:trPr>
        <w:tc>
          <w:tcPr>
            <w:tcW w:w="666" w:type="dxa"/>
            <w:vMerge w:val="continue"/>
            <w:tcBorders>
              <w:top w:val="single" w:color="000000" w:sz="4" w:space="0"/>
              <w:left w:val="single" w:color="000000" w:sz="4" w:space="0"/>
              <w:bottom w:val="single" w:color="000000" w:sz="4" w:space="0"/>
              <w:right w:val="single" w:color="000000" w:sz="4" w:space="0"/>
            </w:tcBorders>
            <w:noWrap w:val="0"/>
            <w:vAlign w:val="center"/>
          </w:tcPr>
          <w:p w14:paraId="5EFE569E">
            <w:pPr>
              <w:shd w:val="clear"/>
              <w:spacing w:line="240" w:lineRule="auto"/>
              <w:jc w:val="center"/>
              <w:rPr>
                <w:rFonts w:hint="eastAsia" w:ascii="宋体" w:hAnsi="宋体" w:eastAsia="宋体" w:cs="宋体"/>
                <w:color w:val="auto"/>
                <w:sz w:val="22"/>
                <w:szCs w:val="22"/>
              </w:rPr>
            </w:pPr>
          </w:p>
        </w:tc>
        <w:tc>
          <w:tcPr>
            <w:tcW w:w="1259" w:type="dxa"/>
            <w:tcBorders>
              <w:top w:val="single" w:color="000000" w:sz="4" w:space="0"/>
              <w:left w:val="single" w:color="000000" w:sz="4" w:space="0"/>
              <w:bottom w:val="single" w:color="000000" w:sz="4" w:space="0"/>
              <w:right w:val="single" w:color="000000" w:sz="4" w:space="0"/>
            </w:tcBorders>
            <w:noWrap w:val="0"/>
            <w:vAlign w:val="center"/>
          </w:tcPr>
          <w:p w14:paraId="6AB42BD6">
            <w:pPr>
              <w:widowControl/>
              <w:shd w:val="clear"/>
              <w:spacing w:line="240" w:lineRule="auto"/>
              <w:jc w:val="center"/>
              <w:textAlignment w:val="center"/>
              <w:rPr>
                <w:rFonts w:hint="eastAsia" w:ascii="宋体" w:hAnsi="宋体" w:eastAsia="宋体" w:cs="宋体"/>
                <w:color w:val="auto"/>
                <w:sz w:val="22"/>
                <w:szCs w:val="22"/>
              </w:rPr>
            </w:pPr>
            <w:r>
              <w:rPr>
                <w:rFonts w:hint="eastAsia" w:ascii="宋体" w:hAnsi="宋体" w:eastAsia="宋体" w:cs="宋体"/>
                <w:color w:val="auto"/>
                <w:kern w:val="0"/>
                <w:sz w:val="22"/>
                <w:szCs w:val="22"/>
                <w:lang w:bidi="ar"/>
              </w:rPr>
              <w:t>综合柜</w:t>
            </w:r>
          </w:p>
        </w:tc>
        <w:tc>
          <w:tcPr>
            <w:tcW w:w="4250" w:type="dxa"/>
            <w:tcBorders>
              <w:top w:val="single" w:color="000000" w:sz="4" w:space="0"/>
              <w:left w:val="single" w:color="000000" w:sz="4" w:space="0"/>
              <w:bottom w:val="single" w:color="000000" w:sz="4" w:space="0"/>
              <w:right w:val="single" w:color="000000" w:sz="4" w:space="0"/>
            </w:tcBorders>
            <w:noWrap w:val="0"/>
            <w:vAlign w:val="center"/>
          </w:tcPr>
          <w:p w14:paraId="7B4E8DDC">
            <w:pPr>
              <w:shd w:val="clear"/>
              <w:spacing w:line="240" w:lineRule="auto"/>
              <w:jc w:val="left"/>
              <w:rPr>
                <w:rFonts w:hint="eastAsia" w:ascii="宋体" w:hAnsi="宋体" w:eastAsia="宋体" w:cs="宋体"/>
                <w:color w:val="auto"/>
                <w:sz w:val="22"/>
                <w:szCs w:val="22"/>
              </w:rPr>
            </w:pPr>
          </w:p>
        </w:tc>
        <w:tc>
          <w:tcPr>
            <w:tcW w:w="1110" w:type="dxa"/>
            <w:tcBorders>
              <w:top w:val="single" w:color="000000" w:sz="4" w:space="0"/>
              <w:left w:val="single" w:color="000000" w:sz="4" w:space="0"/>
              <w:bottom w:val="single" w:color="000000" w:sz="4" w:space="0"/>
              <w:right w:val="single" w:color="000000" w:sz="4" w:space="0"/>
            </w:tcBorders>
            <w:noWrap w:val="0"/>
            <w:vAlign w:val="center"/>
          </w:tcPr>
          <w:p w14:paraId="1920216D">
            <w:pPr>
              <w:shd w:val="clear"/>
              <w:spacing w:line="240" w:lineRule="auto"/>
              <w:jc w:val="center"/>
              <w:rPr>
                <w:rFonts w:hint="eastAsia" w:ascii="宋体" w:hAnsi="宋体" w:eastAsia="宋体" w:cs="宋体"/>
                <w:color w:val="auto"/>
                <w:sz w:val="22"/>
                <w:szCs w:val="22"/>
              </w:rPr>
            </w:pPr>
          </w:p>
        </w:tc>
        <w:tc>
          <w:tcPr>
            <w:tcW w:w="770" w:type="dxa"/>
            <w:tcBorders>
              <w:top w:val="single" w:color="000000" w:sz="4" w:space="0"/>
              <w:left w:val="single" w:color="000000" w:sz="4" w:space="0"/>
              <w:bottom w:val="single" w:color="000000" w:sz="4" w:space="0"/>
              <w:right w:val="single" w:color="000000" w:sz="4" w:space="0"/>
            </w:tcBorders>
            <w:noWrap/>
            <w:vAlign w:val="center"/>
          </w:tcPr>
          <w:p w14:paraId="25741415">
            <w:pPr>
              <w:widowControl/>
              <w:shd w:val="clear"/>
              <w:spacing w:line="240" w:lineRule="auto"/>
              <w:jc w:val="center"/>
              <w:textAlignment w:val="center"/>
              <w:rPr>
                <w:rFonts w:hint="eastAsia" w:ascii="宋体" w:hAnsi="宋体" w:eastAsia="宋体" w:cs="宋体"/>
                <w:color w:val="auto"/>
                <w:sz w:val="22"/>
                <w:szCs w:val="22"/>
              </w:rPr>
            </w:pPr>
            <w:r>
              <w:rPr>
                <w:rFonts w:hint="eastAsia" w:ascii="宋体" w:hAnsi="宋体" w:eastAsia="宋体" w:cs="宋体"/>
                <w:color w:val="auto"/>
                <w:kern w:val="0"/>
                <w:sz w:val="22"/>
                <w:szCs w:val="22"/>
                <w:lang w:bidi="ar"/>
              </w:rPr>
              <w:t>台</w:t>
            </w: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420D4A02">
            <w:pPr>
              <w:widowControl/>
              <w:shd w:val="clear"/>
              <w:spacing w:line="240" w:lineRule="auto"/>
              <w:jc w:val="center"/>
              <w:textAlignment w:val="center"/>
              <w:rPr>
                <w:rFonts w:hint="eastAsia" w:ascii="宋体" w:hAnsi="宋体" w:eastAsia="宋体" w:cs="宋体"/>
                <w:color w:val="auto"/>
                <w:sz w:val="22"/>
                <w:szCs w:val="22"/>
              </w:rPr>
            </w:pPr>
            <w:r>
              <w:rPr>
                <w:rFonts w:hint="eastAsia" w:ascii="宋体" w:hAnsi="宋体" w:eastAsia="宋体" w:cs="宋体"/>
                <w:color w:val="auto"/>
                <w:kern w:val="0"/>
                <w:sz w:val="22"/>
                <w:szCs w:val="22"/>
                <w:lang w:bidi="ar"/>
              </w:rPr>
              <w:t>7</w:t>
            </w:r>
          </w:p>
        </w:tc>
      </w:tr>
    </w:tbl>
    <w:p w14:paraId="15AC760C">
      <w:pPr>
        <w:shd w:val="clear"/>
        <w:spacing w:line="240" w:lineRule="auto"/>
        <w:rPr>
          <w:rFonts w:hint="eastAsia" w:ascii="宋体" w:hAnsi="宋体" w:eastAsia="宋体" w:cs="宋体"/>
          <w:color w:val="auto"/>
        </w:rPr>
        <w:sectPr>
          <w:pgSz w:w="11906" w:h="16838"/>
          <w:pgMar w:top="1440" w:right="1800" w:bottom="1440" w:left="1800" w:header="851" w:footer="992" w:gutter="0"/>
          <w:cols w:space="720" w:num="1"/>
          <w:docGrid w:type="lines" w:linePitch="312" w:charSpace="0"/>
        </w:sectPr>
      </w:pPr>
    </w:p>
    <w:p w14:paraId="0190E189">
      <w:pPr>
        <w:pStyle w:val="3"/>
        <w:numPr>
          <w:ilvl w:val="0"/>
          <w:numId w:val="17"/>
        </w:numPr>
        <w:shd w:val="clear"/>
        <w:spacing w:line="240" w:lineRule="auto"/>
        <w:rPr>
          <w:rFonts w:hint="eastAsia" w:ascii="宋体" w:hAnsi="宋体" w:eastAsia="宋体" w:cs="宋体"/>
          <w:color w:val="auto"/>
        </w:rPr>
      </w:pPr>
      <w:r>
        <w:rPr>
          <w:rFonts w:hint="eastAsia" w:ascii="宋体" w:hAnsi="宋体" w:eastAsia="宋体" w:cs="宋体"/>
          <w:color w:val="auto"/>
        </w:rPr>
        <w:t>医联体信息化建设</w:t>
      </w:r>
      <w:bookmarkEnd w:id="14"/>
    </w:p>
    <w:p w14:paraId="62EEF09F">
      <w:pPr>
        <w:pStyle w:val="4"/>
        <w:numPr>
          <w:ilvl w:val="2"/>
          <w:numId w:val="0"/>
        </w:numPr>
        <w:shd w:val="clear"/>
        <w:spacing w:line="240" w:lineRule="auto"/>
        <w:rPr>
          <w:rFonts w:hint="eastAsia" w:ascii="宋体" w:hAnsi="宋体" w:eastAsia="宋体" w:cs="宋体"/>
          <w:color w:val="auto"/>
          <w:lang w:val="en-US" w:eastAsia="zh-CN"/>
        </w:rPr>
      </w:pPr>
      <w:r>
        <w:rPr>
          <w:rFonts w:hint="eastAsia" w:ascii="宋体" w:hAnsi="宋体" w:eastAsia="宋体" w:cs="宋体"/>
          <w:color w:val="auto"/>
          <w:lang w:eastAsia="zh-CN"/>
        </w:rPr>
        <w:t>（</w:t>
      </w:r>
      <w:r>
        <w:rPr>
          <w:rFonts w:hint="eastAsia" w:ascii="宋体" w:hAnsi="宋体" w:eastAsia="宋体" w:cs="宋体"/>
          <w:color w:val="auto"/>
          <w:lang w:val="en-US" w:eastAsia="zh-CN"/>
        </w:rPr>
        <w:t>1</w:t>
      </w:r>
      <w:r>
        <w:rPr>
          <w:rFonts w:hint="eastAsia" w:ascii="宋体" w:hAnsi="宋体" w:eastAsia="宋体" w:cs="宋体"/>
          <w:color w:val="auto"/>
          <w:lang w:eastAsia="zh-CN"/>
        </w:rPr>
        <w:t>）</w:t>
      </w:r>
      <w:r>
        <w:rPr>
          <w:rFonts w:hint="eastAsia" w:ascii="宋体" w:hAnsi="宋体" w:eastAsia="宋体" w:cs="宋体"/>
          <w:color w:val="auto"/>
          <w:lang w:val="en-US" w:eastAsia="zh-CN"/>
        </w:rPr>
        <w:t>医联体系统模块</w:t>
      </w:r>
    </w:p>
    <w:tbl>
      <w:tblPr>
        <w:tblStyle w:val="13"/>
        <w:tblW w:w="8709" w:type="dxa"/>
        <w:tblInd w:w="-25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15"/>
        <w:gridCol w:w="5305"/>
        <w:gridCol w:w="889"/>
        <w:gridCol w:w="800"/>
      </w:tblGrid>
      <w:tr w14:paraId="5FB31B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4" w:type="dxa"/>
            <w:shd w:val="clear" w:color="auto" w:fill="auto"/>
            <w:noWrap w:val="0"/>
            <w:vAlign w:val="center"/>
          </w:tcPr>
          <w:p w14:paraId="652FF362">
            <w:pPr>
              <w:shd w:val="clear"/>
              <w:spacing w:line="240" w:lineRule="auto"/>
              <w:jc w:val="center"/>
              <w:rPr>
                <w:rFonts w:hint="eastAsia" w:ascii="宋体" w:hAnsi="宋体" w:eastAsia="宋体" w:cs="宋体"/>
                <w:b/>
                <w:bCs/>
                <w:color w:val="auto"/>
                <w:lang w:val="en-US" w:eastAsia="zh-CN"/>
              </w:rPr>
            </w:pPr>
            <w:r>
              <w:rPr>
                <w:rFonts w:hint="eastAsia" w:ascii="宋体" w:hAnsi="宋体" w:eastAsia="宋体" w:cs="宋体"/>
                <w:b/>
                <w:bCs/>
                <w:color w:val="auto"/>
                <w:lang w:val="en-US" w:eastAsia="zh-CN"/>
              </w:rPr>
              <w:t>功能模块</w:t>
            </w:r>
          </w:p>
        </w:tc>
        <w:tc>
          <w:tcPr>
            <w:tcW w:w="5306" w:type="dxa"/>
            <w:shd w:val="clear" w:color="auto" w:fill="auto"/>
            <w:noWrap w:val="0"/>
            <w:vAlign w:val="center"/>
          </w:tcPr>
          <w:p w14:paraId="23C32572">
            <w:pPr>
              <w:shd w:val="clear"/>
              <w:spacing w:line="240" w:lineRule="auto"/>
              <w:jc w:val="center"/>
              <w:rPr>
                <w:rFonts w:hint="eastAsia" w:ascii="宋体" w:hAnsi="宋体" w:eastAsia="宋体" w:cs="宋体"/>
                <w:b/>
                <w:bCs/>
                <w:color w:val="auto"/>
                <w:lang w:val="en-US" w:eastAsia="zh-CN"/>
              </w:rPr>
            </w:pPr>
            <w:r>
              <w:rPr>
                <w:rFonts w:hint="eastAsia" w:ascii="宋体" w:hAnsi="宋体" w:eastAsia="宋体" w:cs="宋体"/>
                <w:b/>
                <w:bCs/>
                <w:color w:val="auto"/>
                <w:lang w:val="en-US" w:eastAsia="zh-CN"/>
              </w:rPr>
              <w:t>功能描述</w:t>
            </w:r>
          </w:p>
        </w:tc>
        <w:tc>
          <w:tcPr>
            <w:tcW w:w="889" w:type="dxa"/>
            <w:shd w:val="clear" w:color="auto" w:fill="auto"/>
            <w:noWrap w:val="0"/>
            <w:vAlign w:val="center"/>
          </w:tcPr>
          <w:p w14:paraId="363AEE1F">
            <w:pPr>
              <w:shd w:val="clear"/>
              <w:spacing w:line="240" w:lineRule="auto"/>
              <w:jc w:val="center"/>
              <w:rPr>
                <w:rFonts w:hint="eastAsia" w:ascii="宋体" w:hAnsi="宋体" w:eastAsia="宋体" w:cs="宋体"/>
                <w:b/>
                <w:bCs/>
                <w:color w:val="auto"/>
                <w:lang w:val="en-US" w:eastAsia="zh-CN"/>
              </w:rPr>
            </w:pPr>
            <w:r>
              <w:rPr>
                <w:rFonts w:hint="eastAsia" w:ascii="宋体" w:hAnsi="宋体" w:eastAsia="宋体" w:cs="宋体"/>
                <w:b/>
                <w:bCs/>
                <w:color w:val="auto"/>
                <w:lang w:val="en-US" w:eastAsia="zh-CN"/>
              </w:rPr>
              <w:t>单位</w:t>
            </w:r>
          </w:p>
        </w:tc>
        <w:tc>
          <w:tcPr>
            <w:tcW w:w="800" w:type="dxa"/>
            <w:shd w:val="clear" w:color="auto" w:fill="auto"/>
            <w:noWrap w:val="0"/>
            <w:vAlign w:val="center"/>
          </w:tcPr>
          <w:p w14:paraId="358C6E3B">
            <w:pPr>
              <w:shd w:val="clear"/>
              <w:spacing w:line="240" w:lineRule="auto"/>
              <w:jc w:val="center"/>
              <w:rPr>
                <w:rFonts w:hint="eastAsia" w:ascii="宋体" w:hAnsi="宋体" w:eastAsia="宋体" w:cs="宋体"/>
                <w:b/>
                <w:bCs/>
                <w:color w:val="auto"/>
                <w:lang w:val="en-US" w:eastAsia="zh-CN"/>
              </w:rPr>
            </w:pPr>
            <w:r>
              <w:rPr>
                <w:rFonts w:hint="eastAsia" w:ascii="宋体" w:hAnsi="宋体" w:eastAsia="宋体" w:cs="宋体"/>
                <w:b/>
                <w:bCs/>
                <w:color w:val="auto"/>
                <w:lang w:val="en-US" w:eastAsia="zh-CN"/>
              </w:rPr>
              <w:t>数量</w:t>
            </w:r>
          </w:p>
        </w:tc>
      </w:tr>
      <w:tr w14:paraId="41C4CB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center"/>
          </w:tcPr>
          <w:p w14:paraId="64557A28">
            <w:pPr>
              <w:shd w:val="clear"/>
              <w:spacing w:line="240" w:lineRule="auto"/>
              <w:jc w:val="center"/>
              <w:rPr>
                <w:rFonts w:hint="eastAsia" w:ascii="宋体" w:hAnsi="宋体" w:eastAsia="宋体" w:cs="宋体"/>
                <w:color w:val="auto"/>
                <w:kern w:val="0"/>
                <w:sz w:val="20"/>
                <w:szCs w:val="21"/>
              </w:rPr>
            </w:pPr>
            <w:r>
              <w:rPr>
                <w:rFonts w:hint="eastAsia" w:ascii="宋体" w:hAnsi="宋体" w:eastAsia="宋体" w:cs="宋体"/>
                <w:color w:val="auto"/>
                <w:kern w:val="0"/>
                <w:sz w:val="20"/>
                <w:szCs w:val="21"/>
              </w:rPr>
              <w:t>云检验服务</w:t>
            </w:r>
          </w:p>
        </w:tc>
        <w:tc>
          <w:tcPr>
            <w:tcW w:w="5306" w:type="dxa"/>
            <w:noWrap w:val="0"/>
            <w:vAlign w:val="top"/>
          </w:tcPr>
          <w:p w14:paraId="3B280586">
            <w:pPr>
              <w:numPr>
                <w:ilvl w:val="0"/>
                <w:numId w:val="18"/>
              </w:numPr>
              <w:shd w:val="clear"/>
              <w:spacing w:line="240" w:lineRule="auto"/>
              <w:rPr>
                <w:rFonts w:hint="eastAsia" w:ascii="宋体" w:hAnsi="宋体" w:eastAsia="宋体" w:cs="宋体"/>
                <w:color w:val="auto"/>
                <w:kern w:val="0"/>
                <w:sz w:val="20"/>
              </w:rPr>
            </w:pPr>
            <w:r>
              <w:rPr>
                <w:rFonts w:hint="eastAsia" w:ascii="宋体" w:hAnsi="宋体" w:eastAsia="宋体" w:cs="宋体"/>
                <w:color w:val="auto"/>
                <w:kern w:val="0"/>
                <w:sz w:val="20"/>
              </w:rPr>
              <w:t>样本采集</w:t>
            </w:r>
          </w:p>
          <w:p w14:paraId="7AB52F28">
            <w:pPr>
              <w:pStyle w:val="25"/>
              <w:shd w:val="clear"/>
              <w:spacing w:line="240" w:lineRule="auto"/>
              <w:ind w:firstLine="0" w:firstLineChars="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w:t>
            </w:r>
            <w:r>
              <w:rPr>
                <w:rFonts w:hint="eastAsia" w:ascii="宋体" w:hAnsi="宋体" w:eastAsia="宋体" w:cs="宋体"/>
                <w:color w:val="auto"/>
                <w:kern w:val="0"/>
                <w:sz w:val="21"/>
                <w:szCs w:val="21"/>
              </w:rPr>
              <w:t>.1</w:t>
            </w:r>
            <w:r>
              <w:rPr>
                <w:rFonts w:hint="eastAsia" w:ascii="宋体" w:hAnsi="宋体" w:eastAsia="宋体" w:cs="宋体"/>
                <w:color w:val="auto"/>
                <w:kern w:val="0"/>
                <w:sz w:val="21"/>
                <w:szCs w:val="21"/>
              </w:rPr>
              <w:t>申请单接收：可以查看所有检验申请。同一次缴费（门诊）或医嘱分析（住院）操作中产生的相同设备类型、相同样本类型的检验，系统会自动进行合并处理。</w:t>
            </w:r>
          </w:p>
          <w:p w14:paraId="361E6F5C">
            <w:pPr>
              <w:pStyle w:val="25"/>
              <w:shd w:val="clear"/>
              <w:spacing w:line="240" w:lineRule="auto"/>
              <w:ind w:firstLine="0" w:firstLineChars="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w:t>
            </w:r>
            <w:r>
              <w:rPr>
                <w:rFonts w:hint="eastAsia" w:ascii="宋体" w:hAnsi="宋体" w:eastAsia="宋体" w:cs="宋体"/>
                <w:color w:val="auto"/>
                <w:kern w:val="0"/>
                <w:sz w:val="21"/>
                <w:szCs w:val="21"/>
              </w:rPr>
              <w:t>.2</w:t>
            </w:r>
            <w:r>
              <w:rPr>
                <w:rFonts w:hint="eastAsia" w:ascii="宋体" w:hAnsi="宋体" w:eastAsia="宋体" w:cs="宋体"/>
                <w:color w:val="auto"/>
                <w:kern w:val="0"/>
                <w:sz w:val="21"/>
                <w:szCs w:val="21"/>
              </w:rPr>
              <w:t>打印条码：打印指定申请单的条码，条码打印完成后，样本自动变为已采集状态。</w:t>
            </w:r>
          </w:p>
          <w:p w14:paraId="092F350F">
            <w:pPr>
              <w:pStyle w:val="25"/>
              <w:shd w:val="clear"/>
              <w:spacing w:line="240" w:lineRule="auto"/>
              <w:ind w:firstLine="0" w:firstLineChars="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w:t>
            </w:r>
            <w:r>
              <w:rPr>
                <w:rFonts w:hint="eastAsia" w:ascii="宋体" w:hAnsi="宋体" w:eastAsia="宋体" w:cs="宋体"/>
                <w:color w:val="auto"/>
                <w:kern w:val="0"/>
                <w:sz w:val="21"/>
                <w:szCs w:val="21"/>
              </w:rPr>
              <w:t>.3</w:t>
            </w:r>
            <w:r>
              <w:rPr>
                <w:rFonts w:hint="eastAsia" w:ascii="宋体" w:hAnsi="宋体" w:eastAsia="宋体" w:cs="宋体"/>
                <w:color w:val="auto"/>
                <w:kern w:val="0"/>
                <w:sz w:val="21"/>
                <w:szCs w:val="21"/>
              </w:rPr>
              <w:t>开单：手工添加检验申请单信息。</w:t>
            </w:r>
          </w:p>
          <w:p w14:paraId="602F2808">
            <w:pPr>
              <w:pStyle w:val="25"/>
              <w:shd w:val="clear"/>
              <w:spacing w:line="240" w:lineRule="auto"/>
              <w:ind w:firstLine="0" w:firstLineChars="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w:t>
            </w:r>
            <w:r>
              <w:rPr>
                <w:rFonts w:hint="eastAsia" w:ascii="宋体" w:hAnsi="宋体" w:eastAsia="宋体" w:cs="宋体"/>
                <w:color w:val="auto"/>
                <w:kern w:val="0"/>
                <w:sz w:val="21"/>
                <w:szCs w:val="21"/>
              </w:rPr>
              <w:t>.4</w:t>
            </w:r>
            <w:r>
              <w:rPr>
                <w:rFonts w:hint="eastAsia" w:ascii="宋体" w:hAnsi="宋体" w:eastAsia="宋体" w:cs="宋体"/>
                <w:color w:val="auto"/>
                <w:kern w:val="0"/>
                <w:sz w:val="21"/>
                <w:szCs w:val="21"/>
              </w:rPr>
              <w:t>退费：将指定申请单标记为已退费状态。</w:t>
            </w:r>
          </w:p>
          <w:p w14:paraId="3BABA22F">
            <w:pPr>
              <w:numPr>
                <w:ilvl w:val="0"/>
                <w:numId w:val="18"/>
              </w:numPr>
              <w:shd w:val="clear"/>
              <w:spacing w:line="240" w:lineRule="auto"/>
              <w:rPr>
                <w:rFonts w:hint="eastAsia" w:ascii="宋体" w:hAnsi="宋体" w:eastAsia="宋体" w:cs="宋体"/>
                <w:color w:val="auto"/>
                <w:kern w:val="0"/>
                <w:sz w:val="20"/>
              </w:rPr>
            </w:pPr>
            <w:r>
              <w:rPr>
                <w:rFonts w:hint="eastAsia" w:ascii="宋体" w:hAnsi="宋体" w:eastAsia="宋体" w:cs="宋体"/>
                <w:color w:val="auto"/>
                <w:kern w:val="0"/>
                <w:sz w:val="20"/>
              </w:rPr>
              <w:t>检验管理</w:t>
            </w:r>
          </w:p>
          <w:p w14:paraId="6764207E">
            <w:pPr>
              <w:pStyle w:val="25"/>
              <w:shd w:val="clear"/>
              <w:spacing w:line="240" w:lineRule="auto"/>
              <w:ind w:firstLine="0" w:firstLineChars="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w:t>
            </w:r>
            <w:r>
              <w:rPr>
                <w:rFonts w:hint="eastAsia" w:ascii="宋体" w:hAnsi="宋体" w:eastAsia="宋体" w:cs="宋体"/>
                <w:color w:val="auto"/>
                <w:kern w:val="0"/>
                <w:sz w:val="21"/>
                <w:szCs w:val="21"/>
              </w:rPr>
              <w:t>.1</w:t>
            </w:r>
            <w:r>
              <w:rPr>
                <w:rFonts w:hint="eastAsia" w:ascii="宋体" w:hAnsi="宋体" w:eastAsia="宋体" w:cs="宋体"/>
                <w:color w:val="auto"/>
                <w:kern w:val="0"/>
                <w:sz w:val="21"/>
                <w:szCs w:val="21"/>
              </w:rPr>
              <w:t>合管：可以手工选择两条或以上检验申请单进行合并操作，形成一条检验记录。</w:t>
            </w:r>
          </w:p>
          <w:p w14:paraId="18C61DD7">
            <w:pPr>
              <w:pStyle w:val="25"/>
              <w:shd w:val="clear"/>
              <w:spacing w:line="240" w:lineRule="auto"/>
              <w:ind w:firstLine="0" w:firstLineChars="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w:t>
            </w:r>
            <w:r>
              <w:rPr>
                <w:rFonts w:hint="eastAsia" w:ascii="宋体" w:hAnsi="宋体" w:eastAsia="宋体" w:cs="宋体"/>
                <w:color w:val="auto"/>
                <w:kern w:val="0"/>
                <w:sz w:val="21"/>
                <w:szCs w:val="21"/>
              </w:rPr>
              <w:t>.2</w:t>
            </w:r>
            <w:r>
              <w:rPr>
                <w:rFonts w:hint="eastAsia" w:ascii="宋体" w:hAnsi="宋体" w:eastAsia="宋体" w:cs="宋体"/>
                <w:color w:val="auto"/>
                <w:kern w:val="0"/>
                <w:sz w:val="21"/>
                <w:szCs w:val="21"/>
              </w:rPr>
              <w:t>待检开单：手工登记检验申请，并添加到待检队列中。</w:t>
            </w:r>
          </w:p>
          <w:p w14:paraId="3DA9B8FF">
            <w:pPr>
              <w:pStyle w:val="25"/>
              <w:shd w:val="clear"/>
              <w:spacing w:line="240" w:lineRule="auto"/>
              <w:ind w:firstLine="0" w:firstLineChars="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w:t>
            </w:r>
            <w:r>
              <w:rPr>
                <w:rFonts w:hint="eastAsia" w:ascii="宋体" w:hAnsi="宋体" w:eastAsia="宋体" w:cs="宋体"/>
                <w:color w:val="auto"/>
                <w:kern w:val="0"/>
                <w:sz w:val="21"/>
                <w:szCs w:val="21"/>
              </w:rPr>
              <w:t>.3</w:t>
            </w:r>
            <w:r>
              <w:rPr>
                <w:rFonts w:hint="eastAsia" w:ascii="宋体" w:hAnsi="宋体" w:eastAsia="宋体" w:cs="宋体"/>
                <w:color w:val="auto"/>
                <w:kern w:val="0"/>
                <w:sz w:val="21"/>
                <w:szCs w:val="21"/>
              </w:rPr>
              <w:t>待测定开单：手工登记检验申请，并添加到检验队列中。</w:t>
            </w:r>
          </w:p>
          <w:p w14:paraId="09095857">
            <w:pPr>
              <w:pStyle w:val="25"/>
              <w:shd w:val="clear"/>
              <w:spacing w:line="240" w:lineRule="auto"/>
              <w:ind w:firstLine="0" w:firstLineChars="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w:t>
            </w:r>
            <w:r>
              <w:rPr>
                <w:rFonts w:hint="eastAsia" w:ascii="宋体" w:hAnsi="宋体" w:eastAsia="宋体" w:cs="宋体"/>
                <w:color w:val="auto"/>
                <w:kern w:val="0"/>
                <w:sz w:val="21"/>
                <w:szCs w:val="21"/>
              </w:rPr>
              <w:t>.4</w:t>
            </w:r>
            <w:r>
              <w:rPr>
                <w:rFonts w:hint="eastAsia" w:ascii="宋体" w:hAnsi="宋体" w:eastAsia="宋体" w:cs="宋体"/>
                <w:color w:val="auto"/>
                <w:kern w:val="0"/>
                <w:sz w:val="21"/>
                <w:szCs w:val="21"/>
              </w:rPr>
              <w:t>确认检验：可以将检验申请按照检验顺序推入检验序列，此时申请记录的状态为“待测定”</w:t>
            </w:r>
          </w:p>
          <w:p w14:paraId="52910152">
            <w:pPr>
              <w:pStyle w:val="25"/>
              <w:shd w:val="clear"/>
              <w:spacing w:line="240" w:lineRule="auto"/>
              <w:ind w:firstLine="0" w:firstLineChars="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w:t>
            </w:r>
            <w:r>
              <w:rPr>
                <w:rFonts w:hint="eastAsia" w:ascii="宋体" w:hAnsi="宋体" w:eastAsia="宋体" w:cs="宋体"/>
                <w:color w:val="auto"/>
                <w:kern w:val="0"/>
                <w:sz w:val="21"/>
                <w:szCs w:val="21"/>
              </w:rPr>
              <w:t>.5</w:t>
            </w:r>
            <w:r>
              <w:rPr>
                <w:rFonts w:hint="eastAsia" w:ascii="宋体" w:hAnsi="宋体" w:eastAsia="宋体" w:cs="宋体"/>
                <w:color w:val="auto"/>
                <w:kern w:val="0"/>
                <w:sz w:val="21"/>
                <w:szCs w:val="21"/>
              </w:rPr>
              <w:t>急诊确认：将申请记录推入到检验序列的同时，将该记录标记为急诊</w:t>
            </w:r>
          </w:p>
          <w:p w14:paraId="1E36680E">
            <w:pPr>
              <w:pStyle w:val="25"/>
              <w:shd w:val="clear"/>
              <w:spacing w:line="240" w:lineRule="auto"/>
              <w:ind w:firstLine="0" w:firstLineChars="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w:t>
            </w:r>
            <w:r>
              <w:rPr>
                <w:rFonts w:hint="eastAsia" w:ascii="宋体" w:hAnsi="宋体" w:eastAsia="宋体" w:cs="宋体"/>
                <w:color w:val="auto"/>
                <w:kern w:val="0"/>
                <w:sz w:val="21"/>
                <w:szCs w:val="21"/>
              </w:rPr>
              <w:t>.6</w:t>
            </w:r>
            <w:r>
              <w:rPr>
                <w:rFonts w:hint="eastAsia" w:ascii="宋体" w:hAnsi="宋体" w:eastAsia="宋体" w:cs="宋体"/>
                <w:color w:val="auto"/>
                <w:kern w:val="0"/>
                <w:sz w:val="21"/>
                <w:szCs w:val="21"/>
              </w:rPr>
              <w:t>撤回：将申请项目从检验序列中撤回到待检验队列中</w:t>
            </w:r>
          </w:p>
          <w:p w14:paraId="0F416664">
            <w:pPr>
              <w:pStyle w:val="25"/>
              <w:shd w:val="clear"/>
              <w:spacing w:line="240" w:lineRule="auto"/>
              <w:ind w:firstLine="0" w:firstLineChars="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w:t>
            </w:r>
            <w:r>
              <w:rPr>
                <w:rFonts w:hint="eastAsia" w:ascii="宋体" w:hAnsi="宋体" w:eastAsia="宋体" w:cs="宋体"/>
                <w:color w:val="auto"/>
                <w:kern w:val="0"/>
                <w:sz w:val="21"/>
                <w:szCs w:val="21"/>
              </w:rPr>
              <w:t>.7</w:t>
            </w:r>
            <w:r>
              <w:rPr>
                <w:rFonts w:hint="eastAsia" w:ascii="宋体" w:hAnsi="宋体" w:eastAsia="宋体" w:cs="宋体"/>
                <w:color w:val="auto"/>
                <w:kern w:val="0"/>
                <w:sz w:val="21"/>
                <w:szCs w:val="21"/>
              </w:rPr>
              <w:t>接收试验结果：仪器返回检验结果后会将状态设置为“已测定”（有空值项）或“已完成”。可以显示试验项目上次检验结果</w:t>
            </w:r>
          </w:p>
          <w:p w14:paraId="4FF0BA8B">
            <w:pPr>
              <w:pStyle w:val="25"/>
              <w:shd w:val="clear"/>
              <w:spacing w:line="240" w:lineRule="auto"/>
              <w:ind w:firstLine="0" w:firstLineChars="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w:t>
            </w:r>
            <w:r>
              <w:rPr>
                <w:rFonts w:hint="eastAsia" w:ascii="宋体" w:hAnsi="宋体" w:eastAsia="宋体" w:cs="宋体"/>
                <w:color w:val="auto"/>
                <w:kern w:val="0"/>
                <w:sz w:val="21"/>
                <w:szCs w:val="21"/>
              </w:rPr>
              <w:t>.8</w:t>
            </w:r>
            <w:r>
              <w:rPr>
                <w:rFonts w:hint="eastAsia" w:ascii="宋体" w:hAnsi="宋体" w:eastAsia="宋体" w:cs="宋体"/>
                <w:color w:val="auto"/>
                <w:kern w:val="0"/>
                <w:sz w:val="21"/>
                <w:szCs w:val="21"/>
              </w:rPr>
              <w:t>修改检验结果：可以对检验结果进行修改，系统会记录修改历史。</w:t>
            </w:r>
          </w:p>
          <w:p w14:paraId="32BEE928">
            <w:pPr>
              <w:pStyle w:val="25"/>
              <w:shd w:val="clear"/>
              <w:spacing w:line="240" w:lineRule="auto"/>
              <w:ind w:firstLine="0" w:firstLineChars="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w:t>
            </w:r>
            <w:r>
              <w:rPr>
                <w:rFonts w:hint="eastAsia" w:ascii="宋体" w:hAnsi="宋体" w:eastAsia="宋体" w:cs="宋体"/>
                <w:color w:val="auto"/>
                <w:kern w:val="0"/>
                <w:sz w:val="21"/>
                <w:szCs w:val="21"/>
              </w:rPr>
              <w:t>.9</w:t>
            </w:r>
            <w:r>
              <w:rPr>
                <w:rFonts w:hint="eastAsia" w:ascii="宋体" w:hAnsi="宋体" w:eastAsia="宋体" w:cs="宋体"/>
                <w:color w:val="auto"/>
                <w:kern w:val="0"/>
                <w:sz w:val="21"/>
                <w:szCs w:val="21"/>
              </w:rPr>
              <w:t>后期关联：根据系统配置，可以在待检队列为空时接收仪器返回的检验结果，然后在接收到检验申请单时再进行关联。</w:t>
            </w:r>
          </w:p>
          <w:p w14:paraId="39518583">
            <w:pPr>
              <w:pStyle w:val="25"/>
              <w:shd w:val="clear"/>
              <w:spacing w:line="240" w:lineRule="auto"/>
              <w:ind w:firstLine="0" w:firstLineChars="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w:t>
            </w:r>
            <w:r>
              <w:rPr>
                <w:rFonts w:hint="eastAsia" w:ascii="宋体" w:hAnsi="宋体" w:eastAsia="宋体" w:cs="宋体"/>
                <w:color w:val="auto"/>
                <w:kern w:val="0"/>
                <w:sz w:val="21"/>
                <w:szCs w:val="21"/>
              </w:rPr>
              <w:t>.10</w:t>
            </w:r>
            <w:r>
              <w:rPr>
                <w:rFonts w:hint="eastAsia" w:ascii="宋体" w:hAnsi="宋体" w:eastAsia="宋体" w:cs="宋体"/>
                <w:color w:val="auto"/>
                <w:kern w:val="0"/>
                <w:sz w:val="21"/>
                <w:szCs w:val="21"/>
              </w:rPr>
              <w:t>复查：根据需要复查的项目重新生成一条检验申请。</w:t>
            </w:r>
          </w:p>
          <w:p w14:paraId="77A569D0">
            <w:pPr>
              <w:pStyle w:val="25"/>
              <w:shd w:val="clear"/>
              <w:spacing w:line="240" w:lineRule="auto"/>
              <w:ind w:firstLine="0" w:firstLineChars="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w:t>
            </w:r>
            <w:r>
              <w:rPr>
                <w:rFonts w:hint="eastAsia" w:ascii="宋体" w:hAnsi="宋体" w:eastAsia="宋体" w:cs="宋体"/>
                <w:color w:val="auto"/>
                <w:kern w:val="0"/>
                <w:sz w:val="21"/>
                <w:szCs w:val="21"/>
              </w:rPr>
              <w:t>.11</w:t>
            </w:r>
            <w:r>
              <w:rPr>
                <w:rFonts w:hint="eastAsia" w:ascii="宋体" w:hAnsi="宋体" w:eastAsia="宋体" w:cs="宋体"/>
                <w:color w:val="auto"/>
                <w:kern w:val="0"/>
                <w:sz w:val="21"/>
                <w:szCs w:val="21"/>
              </w:rPr>
              <w:t>审核：可以对完成检验结果接收的申请进行审核，支持取消审核、二次审核、批量审核、批量取消审核。</w:t>
            </w:r>
          </w:p>
          <w:p w14:paraId="33A17CFE">
            <w:pPr>
              <w:pStyle w:val="25"/>
              <w:shd w:val="clear"/>
              <w:spacing w:line="240" w:lineRule="auto"/>
              <w:ind w:firstLine="0" w:firstLineChars="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w:t>
            </w:r>
            <w:r>
              <w:rPr>
                <w:rFonts w:hint="eastAsia" w:ascii="宋体" w:hAnsi="宋体" w:eastAsia="宋体" w:cs="宋体"/>
                <w:color w:val="auto"/>
                <w:kern w:val="0"/>
                <w:sz w:val="21"/>
                <w:szCs w:val="21"/>
              </w:rPr>
              <w:t>.12</w:t>
            </w:r>
            <w:r>
              <w:rPr>
                <w:rFonts w:hint="eastAsia" w:ascii="宋体" w:hAnsi="宋体" w:eastAsia="宋体" w:cs="宋体"/>
                <w:color w:val="auto"/>
                <w:kern w:val="0"/>
                <w:sz w:val="21"/>
                <w:szCs w:val="21"/>
              </w:rPr>
              <w:t>打印：完成审核的检验结果可以进行预览、打印，支持批量打印。</w:t>
            </w:r>
          </w:p>
          <w:p w14:paraId="43ABC837">
            <w:pPr>
              <w:numPr>
                <w:ilvl w:val="0"/>
                <w:numId w:val="18"/>
              </w:numPr>
              <w:shd w:val="clear"/>
              <w:spacing w:line="240" w:lineRule="auto"/>
              <w:rPr>
                <w:rFonts w:hint="eastAsia" w:ascii="宋体" w:hAnsi="宋体" w:eastAsia="宋体" w:cs="宋体"/>
                <w:color w:val="auto"/>
                <w:kern w:val="0"/>
                <w:sz w:val="20"/>
              </w:rPr>
            </w:pPr>
            <w:r>
              <w:rPr>
                <w:rFonts w:hint="eastAsia" w:ascii="宋体" w:hAnsi="宋体" w:eastAsia="宋体" w:cs="宋体"/>
                <w:color w:val="auto"/>
                <w:kern w:val="0"/>
                <w:sz w:val="20"/>
              </w:rPr>
              <w:t>质控管理</w:t>
            </w:r>
          </w:p>
          <w:p w14:paraId="72611AE3">
            <w:pPr>
              <w:shd w:val="clear"/>
              <w:spacing w:line="240" w:lineRule="auto"/>
              <w:rPr>
                <w:rFonts w:hint="eastAsia" w:ascii="宋体" w:hAnsi="宋体" w:eastAsia="宋体" w:cs="宋体"/>
                <w:color w:val="auto"/>
                <w:kern w:val="0"/>
                <w:sz w:val="20"/>
              </w:rPr>
            </w:pPr>
            <w:r>
              <w:rPr>
                <w:rFonts w:hint="eastAsia" w:ascii="宋体" w:hAnsi="宋体" w:eastAsia="宋体" w:cs="宋体"/>
                <w:color w:val="auto"/>
                <w:kern w:val="0"/>
                <w:sz w:val="20"/>
              </w:rPr>
              <w:t>3</w:t>
            </w:r>
            <w:r>
              <w:rPr>
                <w:rFonts w:hint="eastAsia" w:ascii="宋体" w:hAnsi="宋体" w:eastAsia="宋体" w:cs="宋体"/>
                <w:color w:val="auto"/>
                <w:kern w:val="0"/>
                <w:sz w:val="20"/>
              </w:rPr>
              <w:t>.1</w:t>
            </w:r>
            <w:r>
              <w:rPr>
                <w:rFonts w:hint="eastAsia" w:ascii="宋体" w:hAnsi="宋体" w:eastAsia="宋体" w:cs="宋体"/>
                <w:color w:val="auto"/>
                <w:kern w:val="0"/>
                <w:sz w:val="20"/>
              </w:rPr>
              <w:t>质控批次管理</w:t>
            </w:r>
          </w:p>
          <w:p w14:paraId="13C56081">
            <w:pPr>
              <w:shd w:val="clear"/>
              <w:spacing w:line="240" w:lineRule="auto"/>
              <w:rPr>
                <w:rFonts w:hint="eastAsia" w:ascii="宋体" w:hAnsi="宋体" w:eastAsia="宋体" w:cs="宋体"/>
                <w:color w:val="auto"/>
                <w:kern w:val="0"/>
                <w:sz w:val="20"/>
              </w:rPr>
            </w:pPr>
            <w:r>
              <w:rPr>
                <w:rFonts w:hint="eastAsia" w:ascii="宋体" w:hAnsi="宋体" w:eastAsia="宋体" w:cs="宋体"/>
                <w:color w:val="auto"/>
                <w:kern w:val="0"/>
                <w:sz w:val="20"/>
              </w:rPr>
              <w:t>建立质控批次，指定该批次质控针对的设备、起止日期，维护该仪器对应的各个试验项目的靶值、标准差等质控基准数据。</w:t>
            </w:r>
          </w:p>
          <w:p w14:paraId="77EF08CE">
            <w:pPr>
              <w:shd w:val="clear"/>
              <w:spacing w:line="240" w:lineRule="auto"/>
              <w:rPr>
                <w:rFonts w:hint="eastAsia" w:ascii="宋体" w:hAnsi="宋体" w:eastAsia="宋体" w:cs="宋体"/>
                <w:color w:val="auto"/>
                <w:kern w:val="0"/>
                <w:sz w:val="20"/>
              </w:rPr>
            </w:pPr>
            <w:r>
              <w:rPr>
                <w:rFonts w:hint="eastAsia" w:ascii="宋体" w:hAnsi="宋体" w:eastAsia="宋体" w:cs="宋体"/>
                <w:color w:val="auto"/>
                <w:kern w:val="0"/>
                <w:sz w:val="20"/>
              </w:rPr>
              <w:t>3</w:t>
            </w:r>
            <w:r>
              <w:rPr>
                <w:rFonts w:hint="eastAsia" w:ascii="宋体" w:hAnsi="宋体" w:eastAsia="宋体" w:cs="宋体"/>
                <w:color w:val="auto"/>
                <w:kern w:val="0"/>
                <w:sz w:val="20"/>
              </w:rPr>
              <w:t>.2</w:t>
            </w:r>
            <w:r>
              <w:rPr>
                <w:rFonts w:hint="eastAsia" w:ascii="宋体" w:hAnsi="宋体" w:eastAsia="宋体" w:cs="宋体"/>
                <w:color w:val="auto"/>
                <w:kern w:val="0"/>
                <w:sz w:val="20"/>
              </w:rPr>
              <w:t>质控结果管理</w:t>
            </w:r>
          </w:p>
          <w:p w14:paraId="5C766E02">
            <w:pPr>
              <w:shd w:val="clear"/>
              <w:spacing w:line="240" w:lineRule="auto"/>
              <w:rPr>
                <w:rFonts w:hint="eastAsia" w:ascii="宋体" w:hAnsi="宋体" w:eastAsia="宋体" w:cs="宋体"/>
                <w:color w:val="auto"/>
                <w:kern w:val="0"/>
                <w:sz w:val="20"/>
              </w:rPr>
            </w:pPr>
            <w:r>
              <w:rPr>
                <w:rFonts w:hint="eastAsia" w:ascii="宋体" w:hAnsi="宋体" w:eastAsia="宋体" w:cs="宋体"/>
                <w:color w:val="auto"/>
                <w:kern w:val="0"/>
                <w:sz w:val="20"/>
              </w:rPr>
              <w:t>查看指定的质控批次的当天及历史质控试验结果情况。</w:t>
            </w:r>
          </w:p>
          <w:p w14:paraId="78923DBE">
            <w:pPr>
              <w:shd w:val="clear"/>
              <w:spacing w:line="240" w:lineRule="auto"/>
              <w:rPr>
                <w:rFonts w:hint="eastAsia" w:ascii="宋体" w:hAnsi="宋体" w:eastAsia="宋体" w:cs="宋体"/>
                <w:color w:val="auto"/>
                <w:kern w:val="0"/>
                <w:sz w:val="20"/>
              </w:rPr>
            </w:pPr>
            <w:r>
              <w:rPr>
                <w:rFonts w:hint="eastAsia" w:ascii="宋体" w:hAnsi="宋体" w:eastAsia="宋体" w:cs="宋体"/>
                <w:color w:val="auto"/>
                <w:kern w:val="0"/>
                <w:sz w:val="20"/>
              </w:rPr>
              <w:t>3</w:t>
            </w:r>
            <w:r>
              <w:rPr>
                <w:rFonts w:hint="eastAsia" w:ascii="宋体" w:hAnsi="宋体" w:eastAsia="宋体" w:cs="宋体"/>
                <w:color w:val="auto"/>
                <w:kern w:val="0"/>
                <w:sz w:val="20"/>
              </w:rPr>
              <w:t>.3</w:t>
            </w:r>
            <w:r>
              <w:rPr>
                <w:rFonts w:hint="eastAsia" w:ascii="宋体" w:hAnsi="宋体" w:eastAsia="宋体" w:cs="宋体"/>
                <w:color w:val="auto"/>
                <w:kern w:val="0"/>
                <w:sz w:val="20"/>
              </w:rPr>
              <w:t>质控图</w:t>
            </w:r>
          </w:p>
          <w:p w14:paraId="756CB02C">
            <w:pPr>
              <w:pStyle w:val="25"/>
              <w:shd w:val="clear"/>
              <w:spacing w:line="240" w:lineRule="auto"/>
              <w:ind w:firstLine="0" w:firstLineChars="0"/>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rPr>
              <w:t>指定仪器、日期范围、试验项目，以折线图、表格的形式显示符合条件的质控试验结果。</w:t>
            </w:r>
          </w:p>
          <w:p w14:paraId="6805C10B">
            <w:pPr>
              <w:numPr>
                <w:ilvl w:val="0"/>
                <w:numId w:val="18"/>
              </w:numPr>
              <w:shd w:val="clear"/>
              <w:spacing w:line="240" w:lineRule="auto"/>
              <w:rPr>
                <w:rFonts w:hint="eastAsia" w:ascii="宋体" w:hAnsi="宋体" w:eastAsia="宋体" w:cs="宋体"/>
                <w:color w:val="auto"/>
                <w:kern w:val="0"/>
                <w:sz w:val="20"/>
              </w:rPr>
            </w:pPr>
            <w:r>
              <w:rPr>
                <w:rFonts w:hint="eastAsia" w:ascii="宋体" w:hAnsi="宋体" w:eastAsia="宋体" w:cs="宋体"/>
                <w:color w:val="auto"/>
                <w:kern w:val="0"/>
                <w:sz w:val="20"/>
              </w:rPr>
              <w:t>送检管理</w:t>
            </w:r>
          </w:p>
          <w:p w14:paraId="4D5161DE">
            <w:pPr>
              <w:pStyle w:val="25"/>
              <w:shd w:val="clear"/>
              <w:spacing w:line="240" w:lineRule="auto"/>
              <w:ind w:firstLine="0" w:firstLineChars="0"/>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rPr>
              <w:t>4</w:t>
            </w:r>
            <w:r>
              <w:rPr>
                <w:rFonts w:hint="eastAsia" w:ascii="宋体" w:hAnsi="宋体" w:eastAsia="宋体" w:cs="宋体"/>
                <w:bCs/>
                <w:color w:val="auto"/>
                <w:kern w:val="0"/>
                <w:sz w:val="21"/>
                <w:szCs w:val="21"/>
              </w:rPr>
              <w:t>.1</w:t>
            </w:r>
            <w:r>
              <w:rPr>
                <w:rFonts w:hint="eastAsia" w:ascii="宋体" w:hAnsi="宋体" w:eastAsia="宋体" w:cs="宋体"/>
                <w:bCs/>
                <w:color w:val="auto"/>
                <w:kern w:val="0"/>
                <w:sz w:val="21"/>
                <w:szCs w:val="21"/>
              </w:rPr>
              <w:t>送检：将选定的需要送外检的项目通过接口发送到外检系统。</w:t>
            </w:r>
          </w:p>
          <w:p w14:paraId="240178F0">
            <w:pPr>
              <w:pStyle w:val="25"/>
              <w:shd w:val="clear"/>
              <w:spacing w:line="240" w:lineRule="auto"/>
              <w:ind w:firstLine="0" w:firstLineChars="0"/>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rPr>
              <w:t>4</w:t>
            </w:r>
            <w:r>
              <w:rPr>
                <w:rFonts w:hint="eastAsia" w:ascii="宋体" w:hAnsi="宋体" w:eastAsia="宋体" w:cs="宋体"/>
                <w:bCs/>
                <w:color w:val="auto"/>
                <w:kern w:val="0"/>
                <w:sz w:val="21"/>
                <w:szCs w:val="21"/>
              </w:rPr>
              <w:t>.2</w:t>
            </w:r>
            <w:r>
              <w:rPr>
                <w:rFonts w:hint="eastAsia" w:ascii="宋体" w:hAnsi="宋体" w:eastAsia="宋体" w:cs="宋体"/>
                <w:bCs/>
                <w:color w:val="auto"/>
                <w:kern w:val="0"/>
                <w:sz w:val="21"/>
                <w:szCs w:val="21"/>
              </w:rPr>
              <w:t>接收结果：从外检系统接收外检结果。</w:t>
            </w:r>
          </w:p>
          <w:p w14:paraId="44406A74">
            <w:pPr>
              <w:pStyle w:val="25"/>
              <w:shd w:val="clear"/>
              <w:spacing w:line="240" w:lineRule="auto"/>
              <w:ind w:firstLine="0" w:firstLineChars="0"/>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rPr>
              <w:t>4</w:t>
            </w:r>
            <w:r>
              <w:rPr>
                <w:rFonts w:hint="eastAsia" w:ascii="宋体" w:hAnsi="宋体" w:eastAsia="宋体" w:cs="宋体"/>
                <w:bCs/>
                <w:color w:val="auto"/>
                <w:kern w:val="0"/>
                <w:sz w:val="21"/>
                <w:szCs w:val="21"/>
              </w:rPr>
              <w:t>.3</w:t>
            </w:r>
            <w:r>
              <w:rPr>
                <w:rFonts w:hint="eastAsia" w:ascii="宋体" w:hAnsi="宋体" w:eastAsia="宋体" w:cs="宋体"/>
                <w:bCs/>
                <w:color w:val="auto"/>
                <w:kern w:val="0"/>
                <w:sz w:val="21"/>
                <w:szCs w:val="21"/>
              </w:rPr>
              <w:t>条码录入：录入送外检的样本的外检单位样本条码编号。</w:t>
            </w:r>
          </w:p>
          <w:p w14:paraId="3F16F52E">
            <w:pPr>
              <w:pStyle w:val="25"/>
              <w:shd w:val="clear"/>
              <w:spacing w:line="240" w:lineRule="auto"/>
              <w:ind w:firstLine="0" w:firstLineChars="0"/>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rPr>
              <w:t>4</w:t>
            </w:r>
            <w:r>
              <w:rPr>
                <w:rFonts w:hint="eastAsia" w:ascii="宋体" w:hAnsi="宋体" w:eastAsia="宋体" w:cs="宋体"/>
                <w:bCs/>
                <w:color w:val="auto"/>
                <w:kern w:val="0"/>
                <w:sz w:val="21"/>
                <w:szCs w:val="21"/>
              </w:rPr>
              <w:t>.4</w:t>
            </w:r>
            <w:r>
              <w:rPr>
                <w:rFonts w:hint="eastAsia" w:ascii="宋体" w:hAnsi="宋体" w:eastAsia="宋体" w:cs="宋体"/>
                <w:bCs/>
                <w:color w:val="auto"/>
                <w:kern w:val="0"/>
                <w:sz w:val="21"/>
                <w:szCs w:val="21"/>
              </w:rPr>
              <w:t>导出：将指定的样本记录导出到e</w:t>
            </w:r>
            <w:r>
              <w:rPr>
                <w:rFonts w:hint="eastAsia" w:ascii="宋体" w:hAnsi="宋体" w:eastAsia="宋体" w:cs="宋体"/>
                <w:bCs/>
                <w:color w:val="auto"/>
                <w:kern w:val="0"/>
                <w:sz w:val="21"/>
                <w:szCs w:val="21"/>
              </w:rPr>
              <w:t>xcel</w:t>
            </w:r>
            <w:r>
              <w:rPr>
                <w:rFonts w:hint="eastAsia" w:ascii="宋体" w:hAnsi="宋体" w:eastAsia="宋体" w:cs="宋体"/>
                <w:bCs/>
                <w:color w:val="auto"/>
                <w:kern w:val="0"/>
                <w:sz w:val="21"/>
                <w:szCs w:val="21"/>
              </w:rPr>
              <w:t>文件中，交外检单位处理。</w:t>
            </w:r>
          </w:p>
          <w:p w14:paraId="726D1E0E">
            <w:pPr>
              <w:numPr>
                <w:ilvl w:val="0"/>
                <w:numId w:val="18"/>
              </w:numPr>
              <w:shd w:val="clear"/>
              <w:spacing w:line="240" w:lineRule="auto"/>
              <w:rPr>
                <w:rFonts w:hint="eastAsia" w:ascii="宋体" w:hAnsi="宋体" w:eastAsia="宋体" w:cs="宋体"/>
                <w:color w:val="auto"/>
                <w:kern w:val="0"/>
                <w:sz w:val="20"/>
              </w:rPr>
            </w:pPr>
            <w:r>
              <w:rPr>
                <w:rFonts w:hint="eastAsia" w:ascii="宋体" w:hAnsi="宋体" w:eastAsia="宋体" w:cs="宋体"/>
                <w:color w:val="auto"/>
                <w:kern w:val="0"/>
                <w:sz w:val="20"/>
              </w:rPr>
              <w:t>统计分析</w:t>
            </w:r>
          </w:p>
          <w:p w14:paraId="5B35D641">
            <w:pPr>
              <w:pStyle w:val="25"/>
              <w:shd w:val="clear"/>
              <w:spacing w:line="240" w:lineRule="auto"/>
              <w:ind w:firstLine="0" w:firstLineChars="0"/>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rPr>
              <w:t>5</w:t>
            </w:r>
            <w:r>
              <w:rPr>
                <w:rFonts w:hint="eastAsia" w:ascii="宋体" w:hAnsi="宋体" w:eastAsia="宋体" w:cs="宋体"/>
                <w:bCs/>
                <w:color w:val="auto"/>
                <w:kern w:val="0"/>
                <w:sz w:val="21"/>
                <w:szCs w:val="21"/>
              </w:rPr>
              <w:t>.1</w:t>
            </w:r>
            <w:r>
              <w:rPr>
                <w:rFonts w:hint="eastAsia" w:ascii="宋体" w:hAnsi="宋体" w:eastAsia="宋体" w:cs="宋体"/>
                <w:bCs/>
                <w:color w:val="auto"/>
                <w:kern w:val="0"/>
                <w:sz w:val="21"/>
                <w:szCs w:val="21"/>
              </w:rPr>
              <w:t>样本查询：按照样本状态、患者编号、患者姓名等条件对样本数据进行查询。</w:t>
            </w:r>
          </w:p>
          <w:p w14:paraId="24770057">
            <w:pPr>
              <w:pStyle w:val="25"/>
              <w:shd w:val="clear"/>
              <w:spacing w:line="240" w:lineRule="auto"/>
              <w:ind w:firstLine="0" w:firstLineChars="0"/>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rPr>
              <w:t>5</w:t>
            </w:r>
            <w:r>
              <w:rPr>
                <w:rFonts w:hint="eastAsia" w:ascii="宋体" w:hAnsi="宋体" w:eastAsia="宋体" w:cs="宋体"/>
                <w:bCs/>
                <w:color w:val="auto"/>
                <w:kern w:val="0"/>
                <w:sz w:val="21"/>
                <w:szCs w:val="21"/>
              </w:rPr>
              <w:t>.2</w:t>
            </w:r>
            <w:r>
              <w:rPr>
                <w:rFonts w:hint="eastAsia" w:ascii="宋体" w:hAnsi="宋体" w:eastAsia="宋体" w:cs="宋体"/>
                <w:bCs/>
                <w:color w:val="auto"/>
                <w:kern w:val="0"/>
                <w:sz w:val="21"/>
                <w:szCs w:val="21"/>
              </w:rPr>
              <w:t>危急值查询：按照患者编号、患者姓名等条件对试验结果进入危急值范围的试验项目进行查询。</w:t>
            </w:r>
          </w:p>
          <w:p w14:paraId="2FBD249B">
            <w:pPr>
              <w:pStyle w:val="25"/>
              <w:shd w:val="clear"/>
              <w:spacing w:line="240" w:lineRule="auto"/>
              <w:ind w:firstLine="0" w:firstLineChars="0"/>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rPr>
              <w:t>5.3</w:t>
            </w:r>
            <w:r>
              <w:rPr>
                <w:rFonts w:hint="eastAsia" w:ascii="宋体" w:hAnsi="宋体" w:eastAsia="宋体" w:cs="宋体"/>
                <w:bCs/>
                <w:color w:val="auto"/>
                <w:kern w:val="0"/>
                <w:sz w:val="21"/>
                <w:szCs w:val="21"/>
              </w:rPr>
              <w:t>工作量统计：按照申请科室、患者姓名、仪器、开单项目、检验日期范围查询已完成的开单项。</w:t>
            </w:r>
          </w:p>
          <w:p w14:paraId="2ECA1094">
            <w:pPr>
              <w:numPr>
                <w:ilvl w:val="0"/>
                <w:numId w:val="18"/>
              </w:numPr>
              <w:shd w:val="clear"/>
              <w:spacing w:line="240" w:lineRule="auto"/>
              <w:rPr>
                <w:rFonts w:hint="eastAsia" w:ascii="宋体" w:hAnsi="宋体" w:eastAsia="宋体" w:cs="宋体"/>
                <w:color w:val="auto"/>
                <w:kern w:val="0"/>
                <w:sz w:val="20"/>
              </w:rPr>
            </w:pPr>
            <w:r>
              <w:rPr>
                <w:rFonts w:hint="eastAsia" w:ascii="宋体" w:hAnsi="宋体" w:eastAsia="宋体" w:cs="宋体"/>
                <w:color w:val="auto"/>
                <w:kern w:val="0"/>
                <w:sz w:val="20"/>
              </w:rPr>
              <w:t>其他要求</w:t>
            </w:r>
          </w:p>
          <w:p w14:paraId="38C15889">
            <w:pPr>
              <w:pStyle w:val="25"/>
              <w:shd w:val="clear"/>
              <w:spacing w:line="240" w:lineRule="auto"/>
              <w:ind w:firstLine="0" w:firstLineChars="0"/>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rPr>
              <w:t>6.</w:t>
            </w:r>
            <w:r>
              <w:rPr>
                <w:rFonts w:hint="eastAsia" w:ascii="宋体" w:hAnsi="宋体" w:eastAsia="宋体" w:cs="宋体"/>
                <w:bCs/>
                <w:color w:val="auto"/>
                <w:kern w:val="0"/>
                <w:sz w:val="21"/>
                <w:szCs w:val="21"/>
              </w:rPr>
              <w:t>1</w:t>
            </w:r>
            <w:r>
              <w:rPr>
                <w:rFonts w:hint="eastAsia" w:ascii="宋体" w:hAnsi="宋体" w:eastAsia="宋体" w:cs="宋体"/>
                <w:bCs/>
                <w:color w:val="auto"/>
                <w:kern w:val="0"/>
                <w:sz w:val="21"/>
                <w:szCs w:val="21"/>
                <w:lang w:val="en-US"/>
              </w:rPr>
              <w:t>*</w:t>
            </w:r>
            <w:r>
              <w:rPr>
                <w:rFonts w:hint="eastAsia" w:ascii="宋体" w:hAnsi="宋体" w:eastAsia="宋体" w:cs="宋体"/>
                <w:bCs/>
                <w:color w:val="auto"/>
                <w:kern w:val="0"/>
                <w:sz w:val="21"/>
                <w:szCs w:val="21"/>
              </w:rPr>
              <w:t>能够与吉林省基层医疗卫生机构管理信息系统H</w:t>
            </w:r>
            <w:r>
              <w:rPr>
                <w:rFonts w:hint="eastAsia" w:ascii="宋体" w:hAnsi="宋体" w:eastAsia="宋体" w:cs="宋体"/>
                <w:bCs/>
                <w:color w:val="auto"/>
                <w:kern w:val="0"/>
                <w:sz w:val="21"/>
                <w:szCs w:val="21"/>
              </w:rPr>
              <w:t>IS</w:t>
            </w:r>
            <w:r>
              <w:rPr>
                <w:rFonts w:hint="eastAsia" w:ascii="宋体" w:hAnsi="宋体" w:eastAsia="宋体" w:cs="宋体"/>
                <w:bCs/>
                <w:color w:val="auto"/>
                <w:kern w:val="0"/>
                <w:sz w:val="21"/>
                <w:szCs w:val="21"/>
              </w:rPr>
              <w:t>子系统对接，读取检验申请信息，并将检验结果发送到H</w:t>
            </w:r>
            <w:r>
              <w:rPr>
                <w:rFonts w:hint="eastAsia" w:ascii="宋体" w:hAnsi="宋体" w:eastAsia="宋体" w:cs="宋体"/>
                <w:bCs/>
                <w:color w:val="auto"/>
                <w:kern w:val="0"/>
                <w:sz w:val="21"/>
                <w:szCs w:val="21"/>
              </w:rPr>
              <w:t>IS</w:t>
            </w:r>
            <w:r>
              <w:rPr>
                <w:rFonts w:hint="eastAsia" w:ascii="宋体" w:hAnsi="宋体" w:eastAsia="宋体" w:cs="宋体"/>
                <w:bCs/>
                <w:color w:val="auto"/>
                <w:kern w:val="0"/>
                <w:sz w:val="21"/>
                <w:szCs w:val="21"/>
              </w:rPr>
              <w:t>子系统。</w:t>
            </w:r>
            <w:r>
              <w:rPr>
                <w:rFonts w:hint="eastAsia" w:ascii="宋体" w:hAnsi="宋体" w:eastAsia="宋体" w:cs="宋体"/>
                <w:color w:val="auto"/>
                <w:kern w:val="0"/>
                <w:sz w:val="21"/>
                <w:highlight w:val="none"/>
              </w:rPr>
              <w:t>（</w:t>
            </w:r>
            <w:r>
              <w:rPr>
                <w:rFonts w:hint="eastAsia" w:ascii="宋体" w:hAnsi="宋体" w:eastAsia="宋体" w:cs="宋体"/>
                <w:color w:val="auto"/>
                <w:kern w:val="0"/>
                <w:sz w:val="21"/>
                <w:highlight w:val="none"/>
                <w:lang w:val="en-US"/>
              </w:rPr>
              <w:t>提供</w:t>
            </w:r>
            <w:r>
              <w:rPr>
                <w:rFonts w:hint="eastAsia" w:ascii="宋体" w:hAnsi="宋体" w:eastAsia="宋体" w:cs="宋体"/>
                <w:color w:val="auto"/>
                <w:kern w:val="0"/>
                <w:sz w:val="21"/>
                <w:highlight w:val="none"/>
              </w:rPr>
              <w:t>加盖供应商公章的承诺函）</w:t>
            </w:r>
          </w:p>
          <w:p w14:paraId="14447322">
            <w:pPr>
              <w:pStyle w:val="25"/>
              <w:shd w:val="clear"/>
              <w:spacing w:line="240" w:lineRule="auto"/>
              <w:ind w:firstLine="0" w:firstLineChars="0"/>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6.</w:t>
            </w:r>
            <w:r>
              <w:rPr>
                <w:rFonts w:hint="eastAsia" w:ascii="宋体" w:hAnsi="宋体" w:eastAsia="宋体" w:cs="宋体"/>
                <w:bCs/>
                <w:color w:val="auto"/>
                <w:kern w:val="0"/>
                <w:sz w:val="21"/>
                <w:szCs w:val="21"/>
                <w:highlight w:val="none"/>
              </w:rPr>
              <w:t>2</w:t>
            </w:r>
            <w:r>
              <w:rPr>
                <w:rFonts w:hint="eastAsia" w:ascii="宋体" w:hAnsi="宋体" w:eastAsia="宋体" w:cs="宋体"/>
                <w:bCs/>
                <w:color w:val="auto"/>
                <w:kern w:val="0"/>
                <w:sz w:val="21"/>
                <w:szCs w:val="21"/>
                <w:highlight w:val="none"/>
                <w:lang w:val="en-US"/>
              </w:rPr>
              <w:t>*</w:t>
            </w:r>
            <w:r>
              <w:rPr>
                <w:rFonts w:hint="eastAsia" w:ascii="宋体" w:hAnsi="宋体" w:eastAsia="宋体" w:cs="宋体"/>
                <w:bCs/>
                <w:color w:val="auto"/>
                <w:kern w:val="0"/>
                <w:sz w:val="21"/>
                <w:szCs w:val="21"/>
                <w:highlight w:val="none"/>
              </w:rPr>
              <w:t>能够与吉林省基层医疗卫生机构管理信息系统公共卫生子系统对接，将检验结果信息自动同步到居民健康档案中。</w:t>
            </w:r>
            <w:r>
              <w:rPr>
                <w:rFonts w:hint="eastAsia" w:ascii="宋体" w:hAnsi="宋体" w:eastAsia="宋体" w:cs="宋体"/>
                <w:color w:val="auto"/>
                <w:kern w:val="0"/>
                <w:sz w:val="21"/>
                <w:highlight w:val="none"/>
              </w:rPr>
              <w:t>（</w:t>
            </w:r>
            <w:r>
              <w:rPr>
                <w:rFonts w:hint="eastAsia" w:ascii="宋体" w:hAnsi="宋体" w:eastAsia="宋体" w:cs="宋体"/>
                <w:color w:val="auto"/>
                <w:kern w:val="0"/>
                <w:sz w:val="21"/>
                <w:highlight w:val="none"/>
                <w:lang w:val="en-US"/>
              </w:rPr>
              <w:t>提供</w:t>
            </w:r>
            <w:r>
              <w:rPr>
                <w:rFonts w:hint="eastAsia" w:ascii="宋体" w:hAnsi="宋体" w:eastAsia="宋体" w:cs="宋体"/>
                <w:color w:val="auto"/>
                <w:kern w:val="0"/>
                <w:sz w:val="21"/>
                <w:highlight w:val="none"/>
              </w:rPr>
              <w:t>加盖供应商公章的承诺函）</w:t>
            </w:r>
          </w:p>
          <w:p w14:paraId="426E91CA">
            <w:pPr>
              <w:pStyle w:val="25"/>
              <w:shd w:val="clear"/>
              <w:spacing w:line="240" w:lineRule="auto"/>
              <w:ind w:firstLine="0" w:firstLineChars="0"/>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highlight w:val="none"/>
              </w:rPr>
              <w:t>6.</w:t>
            </w:r>
            <w:r>
              <w:rPr>
                <w:rFonts w:hint="eastAsia" w:ascii="宋体" w:hAnsi="宋体" w:eastAsia="宋体" w:cs="宋体"/>
                <w:bCs/>
                <w:color w:val="auto"/>
                <w:kern w:val="0"/>
                <w:sz w:val="21"/>
                <w:szCs w:val="21"/>
                <w:highlight w:val="none"/>
              </w:rPr>
              <w:t>3设备连接、调试，含串口线等辅助材料</w:t>
            </w:r>
            <w:r>
              <w:rPr>
                <w:rFonts w:hint="eastAsia" w:ascii="宋体" w:hAnsi="宋体" w:eastAsia="宋体" w:cs="宋体"/>
                <w:bCs/>
                <w:color w:val="auto"/>
                <w:kern w:val="0"/>
                <w:sz w:val="21"/>
                <w:szCs w:val="21"/>
              </w:rPr>
              <w:t>。</w:t>
            </w:r>
          </w:p>
          <w:p w14:paraId="0050E183">
            <w:pPr>
              <w:pStyle w:val="25"/>
              <w:shd w:val="clear"/>
              <w:spacing w:line="240" w:lineRule="auto"/>
              <w:ind w:firstLine="0" w:firstLineChars="0"/>
              <w:rPr>
                <w:rFonts w:hint="eastAsia" w:ascii="宋体" w:hAnsi="宋体" w:eastAsia="宋体" w:cs="宋体"/>
                <w:color w:val="auto"/>
                <w:kern w:val="0"/>
                <w:sz w:val="21"/>
                <w:szCs w:val="21"/>
              </w:rPr>
            </w:pPr>
            <w:r>
              <w:rPr>
                <w:rFonts w:hint="eastAsia" w:ascii="宋体" w:hAnsi="宋体" w:eastAsia="宋体" w:cs="宋体"/>
                <w:bCs/>
                <w:color w:val="auto"/>
                <w:kern w:val="0"/>
                <w:sz w:val="21"/>
                <w:szCs w:val="21"/>
              </w:rPr>
              <w:t>6</w:t>
            </w:r>
            <w:r>
              <w:rPr>
                <w:rFonts w:hint="eastAsia" w:ascii="宋体" w:hAnsi="宋体" w:eastAsia="宋体" w:cs="宋体"/>
                <w:bCs/>
                <w:color w:val="auto"/>
                <w:kern w:val="0"/>
                <w:sz w:val="21"/>
                <w:szCs w:val="21"/>
              </w:rPr>
              <w:t>.4</w:t>
            </w:r>
            <w:r>
              <w:rPr>
                <w:rFonts w:hint="eastAsia" w:ascii="宋体" w:hAnsi="宋体" w:eastAsia="宋体" w:cs="宋体"/>
                <w:bCs/>
                <w:color w:val="auto"/>
                <w:kern w:val="0"/>
                <w:sz w:val="21"/>
                <w:szCs w:val="21"/>
              </w:rPr>
              <w:t>与吉林省基层医疗卫生机构管理信息系统对接相关协调工作由承建商自行负责。</w:t>
            </w:r>
          </w:p>
        </w:tc>
        <w:tc>
          <w:tcPr>
            <w:tcW w:w="889" w:type="dxa"/>
            <w:noWrap w:val="0"/>
            <w:vAlign w:val="center"/>
          </w:tcPr>
          <w:p w14:paraId="065AD9A1">
            <w:pPr>
              <w:shd w:val="clear"/>
              <w:spacing w:line="240" w:lineRule="auto"/>
              <w:jc w:val="center"/>
              <w:rPr>
                <w:rFonts w:hint="eastAsia" w:ascii="宋体" w:hAnsi="宋体" w:eastAsia="宋体" w:cs="宋体"/>
                <w:color w:val="auto"/>
                <w:kern w:val="0"/>
                <w:sz w:val="20"/>
                <w:szCs w:val="21"/>
              </w:rPr>
            </w:pPr>
            <w:r>
              <w:rPr>
                <w:rFonts w:hint="eastAsia" w:ascii="宋体" w:hAnsi="宋体" w:eastAsia="宋体" w:cs="宋体"/>
                <w:color w:val="auto"/>
                <w:kern w:val="0"/>
                <w:sz w:val="20"/>
                <w:szCs w:val="21"/>
              </w:rPr>
              <w:t>套</w:t>
            </w:r>
          </w:p>
        </w:tc>
        <w:tc>
          <w:tcPr>
            <w:tcW w:w="800" w:type="dxa"/>
            <w:noWrap w:val="0"/>
            <w:vAlign w:val="center"/>
          </w:tcPr>
          <w:p w14:paraId="4D7F6320">
            <w:pPr>
              <w:shd w:val="clear"/>
              <w:spacing w:line="240" w:lineRule="auto"/>
              <w:jc w:val="center"/>
              <w:rPr>
                <w:rFonts w:hint="eastAsia" w:ascii="宋体" w:hAnsi="宋体" w:eastAsia="宋体" w:cs="宋体"/>
                <w:color w:val="auto"/>
                <w:kern w:val="0"/>
                <w:sz w:val="20"/>
                <w:szCs w:val="21"/>
              </w:rPr>
            </w:pPr>
            <w:r>
              <w:rPr>
                <w:rFonts w:hint="eastAsia" w:ascii="宋体" w:hAnsi="宋体" w:eastAsia="宋体" w:cs="宋体"/>
                <w:color w:val="auto"/>
                <w:kern w:val="0"/>
                <w:sz w:val="20"/>
                <w:szCs w:val="21"/>
              </w:rPr>
              <w:t>3</w:t>
            </w:r>
          </w:p>
        </w:tc>
      </w:tr>
      <w:tr w14:paraId="3BBBD1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center"/>
          </w:tcPr>
          <w:p w14:paraId="15BC89F1">
            <w:pPr>
              <w:shd w:val="clear"/>
              <w:spacing w:line="240" w:lineRule="auto"/>
              <w:jc w:val="center"/>
              <w:rPr>
                <w:rFonts w:hint="eastAsia" w:ascii="宋体" w:hAnsi="宋体" w:eastAsia="宋体" w:cs="宋体"/>
                <w:color w:val="auto"/>
                <w:kern w:val="0"/>
                <w:sz w:val="20"/>
                <w:szCs w:val="21"/>
              </w:rPr>
            </w:pPr>
            <w:r>
              <w:rPr>
                <w:rFonts w:hint="eastAsia" w:ascii="宋体" w:hAnsi="宋体" w:eastAsia="宋体" w:cs="宋体"/>
                <w:color w:val="auto"/>
                <w:kern w:val="0"/>
                <w:sz w:val="20"/>
                <w:szCs w:val="21"/>
              </w:rPr>
              <w:t>云影像/心电服务</w:t>
            </w:r>
          </w:p>
        </w:tc>
        <w:tc>
          <w:tcPr>
            <w:tcW w:w="5306" w:type="dxa"/>
            <w:noWrap w:val="0"/>
            <w:vAlign w:val="top"/>
          </w:tcPr>
          <w:p w14:paraId="651F1BDC">
            <w:pPr>
              <w:shd w:val="clear"/>
              <w:spacing w:line="240" w:lineRule="auto"/>
              <w:rPr>
                <w:rFonts w:hint="eastAsia" w:ascii="宋体" w:hAnsi="宋体" w:eastAsia="宋体" w:cs="宋体"/>
                <w:color w:val="auto"/>
                <w:kern w:val="0"/>
                <w:sz w:val="20"/>
                <w:szCs w:val="21"/>
              </w:rPr>
            </w:pPr>
            <w:r>
              <w:rPr>
                <w:rFonts w:hint="eastAsia" w:ascii="宋体" w:hAnsi="宋体" w:eastAsia="宋体" w:cs="宋体"/>
                <w:color w:val="auto"/>
                <w:kern w:val="0"/>
                <w:sz w:val="20"/>
                <w:szCs w:val="21"/>
              </w:rPr>
              <w:t>1、超声检查</w:t>
            </w:r>
          </w:p>
          <w:p w14:paraId="3F4B87A9">
            <w:pPr>
              <w:pStyle w:val="25"/>
              <w:shd w:val="clear"/>
              <w:spacing w:line="240" w:lineRule="auto"/>
              <w:ind w:firstLine="0" w:firstLineChars="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w:t>
            </w:r>
            <w:r>
              <w:rPr>
                <w:rFonts w:hint="eastAsia" w:ascii="宋体" w:hAnsi="宋体" w:eastAsia="宋体" w:cs="宋体"/>
                <w:color w:val="auto"/>
                <w:kern w:val="0"/>
                <w:sz w:val="21"/>
                <w:szCs w:val="21"/>
              </w:rPr>
              <w:t>.1</w:t>
            </w:r>
            <w:r>
              <w:rPr>
                <w:rFonts w:hint="eastAsia" w:ascii="宋体" w:hAnsi="宋体" w:eastAsia="宋体" w:cs="宋体"/>
                <w:color w:val="auto"/>
                <w:kern w:val="0"/>
                <w:sz w:val="21"/>
                <w:szCs w:val="21"/>
              </w:rPr>
              <w:t>开单：可以直接在PACS系统新增超声检查申请单</w:t>
            </w:r>
          </w:p>
          <w:p w14:paraId="5C7A99F2">
            <w:pPr>
              <w:pStyle w:val="25"/>
              <w:shd w:val="clear"/>
              <w:spacing w:line="240" w:lineRule="auto"/>
              <w:ind w:firstLine="0" w:firstLineChars="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w:t>
            </w:r>
            <w:r>
              <w:rPr>
                <w:rFonts w:hint="eastAsia" w:ascii="宋体" w:hAnsi="宋体" w:eastAsia="宋体" w:cs="宋体"/>
                <w:color w:val="auto"/>
                <w:kern w:val="0"/>
                <w:sz w:val="21"/>
                <w:szCs w:val="21"/>
              </w:rPr>
              <w:t>.2</w:t>
            </w:r>
            <w:r>
              <w:rPr>
                <w:rFonts w:hint="eastAsia" w:ascii="宋体" w:hAnsi="宋体" w:eastAsia="宋体" w:cs="宋体"/>
                <w:color w:val="auto"/>
                <w:kern w:val="0"/>
                <w:sz w:val="21"/>
                <w:szCs w:val="21"/>
              </w:rPr>
              <w:t>查看申请单信息</w:t>
            </w:r>
          </w:p>
          <w:p w14:paraId="4C984B03">
            <w:pPr>
              <w:pStyle w:val="25"/>
              <w:shd w:val="clear"/>
              <w:spacing w:line="240" w:lineRule="auto"/>
              <w:ind w:firstLine="0" w:firstLineChars="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w:t>
            </w:r>
            <w:r>
              <w:rPr>
                <w:rFonts w:hint="eastAsia" w:ascii="宋体" w:hAnsi="宋体" w:eastAsia="宋体" w:cs="宋体"/>
                <w:color w:val="auto"/>
                <w:kern w:val="0"/>
                <w:sz w:val="21"/>
                <w:szCs w:val="21"/>
              </w:rPr>
              <w:t>.3</w:t>
            </w:r>
            <w:r>
              <w:rPr>
                <w:rFonts w:hint="eastAsia" w:ascii="宋体" w:hAnsi="宋体" w:eastAsia="宋体" w:cs="宋体"/>
                <w:color w:val="auto"/>
                <w:kern w:val="0"/>
                <w:sz w:val="21"/>
                <w:szCs w:val="21"/>
              </w:rPr>
              <w:t>取消检查</w:t>
            </w:r>
          </w:p>
          <w:p w14:paraId="663D8B09">
            <w:pPr>
              <w:pStyle w:val="25"/>
              <w:shd w:val="clear"/>
              <w:spacing w:line="240" w:lineRule="auto"/>
              <w:ind w:firstLine="0" w:firstLineChars="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w:t>
            </w:r>
            <w:r>
              <w:rPr>
                <w:rFonts w:hint="eastAsia" w:ascii="宋体" w:hAnsi="宋体" w:eastAsia="宋体" w:cs="宋体"/>
                <w:color w:val="auto"/>
                <w:kern w:val="0"/>
                <w:sz w:val="21"/>
                <w:szCs w:val="21"/>
              </w:rPr>
              <w:t>.4</w:t>
            </w:r>
            <w:r>
              <w:rPr>
                <w:rFonts w:hint="eastAsia" w:ascii="宋体" w:hAnsi="宋体" w:eastAsia="宋体" w:cs="宋体"/>
                <w:color w:val="auto"/>
                <w:kern w:val="0"/>
                <w:sz w:val="21"/>
                <w:szCs w:val="21"/>
              </w:rPr>
              <w:t>报告管理</w:t>
            </w:r>
          </w:p>
          <w:p w14:paraId="3822E276">
            <w:pPr>
              <w:pStyle w:val="25"/>
              <w:numPr>
                <w:ilvl w:val="0"/>
                <w:numId w:val="19"/>
              </w:numPr>
              <w:shd w:val="clear"/>
              <w:spacing w:line="240" w:lineRule="auto"/>
              <w:ind w:firstLineChars="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截图：从设备或视频片段获取超声检查的照片</w:t>
            </w:r>
          </w:p>
          <w:p w14:paraId="4BDD1693">
            <w:pPr>
              <w:pStyle w:val="25"/>
              <w:numPr>
                <w:ilvl w:val="0"/>
                <w:numId w:val="19"/>
              </w:numPr>
              <w:shd w:val="clear"/>
              <w:spacing w:line="240" w:lineRule="auto"/>
              <w:ind w:firstLineChars="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录像：从设备获取超声检查的视频片段，</w:t>
            </w:r>
          </w:p>
          <w:p w14:paraId="163EB6E5">
            <w:pPr>
              <w:pStyle w:val="25"/>
              <w:numPr>
                <w:ilvl w:val="0"/>
                <w:numId w:val="19"/>
              </w:numPr>
              <w:shd w:val="clear"/>
              <w:spacing w:line="240" w:lineRule="auto"/>
              <w:ind w:firstLineChars="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将照片添加到报告内容中</w:t>
            </w:r>
          </w:p>
          <w:p w14:paraId="4E21D540">
            <w:pPr>
              <w:pStyle w:val="25"/>
              <w:numPr>
                <w:ilvl w:val="0"/>
                <w:numId w:val="19"/>
              </w:numPr>
              <w:shd w:val="clear"/>
              <w:spacing w:line="240" w:lineRule="auto"/>
              <w:ind w:firstLineChars="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保存：保存当前的报告内容</w:t>
            </w:r>
          </w:p>
          <w:p w14:paraId="6877AF3E">
            <w:pPr>
              <w:pStyle w:val="25"/>
              <w:shd w:val="clear"/>
              <w:spacing w:line="240" w:lineRule="auto"/>
              <w:ind w:firstLine="0" w:firstLineChars="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5）提交：保存报告内容并将报告设置为已提交状态，如果根据系统设置不需要审核，则提交后的报告直接发送到HIS系统。</w:t>
            </w:r>
          </w:p>
          <w:p w14:paraId="786D59FD">
            <w:pPr>
              <w:pStyle w:val="25"/>
              <w:shd w:val="clear"/>
              <w:spacing w:line="240" w:lineRule="auto"/>
              <w:ind w:firstLine="0" w:firstLineChars="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6）模板：使用预先设置好的模板辅助进行报告编写；可以维护自己的报告模板</w:t>
            </w:r>
          </w:p>
          <w:p w14:paraId="4B96E79B">
            <w:pPr>
              <w:pStyle w:val="25"/>
              <w:shd w:val="clear"/>
              <w:spacing w:line="240" w:lineRule="auto"/>
              <w:ind w:firstLine="0" w:firstLineChars="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7）审核：如果系统设置要求对报告结果进行审核，则需对已提交的报告进行审核，审核通过后将报告发送到HIS系统。</w:t>
            </w:r>
          </w:p>
          <w:p w14:paraId="20BDFECB">
            <w:pPr>
              <w:shd w:val="clear"/>
              <w:spacing w:line="240" w:lineRule="auto"/>
              <w:rPr>
                <w:rFonts w:hint="eastAsia" w:ascii="宋体" w:hAnsi="宋体" w:eastAsia="宋体" w:cs="宋体"/>
                <w:color w:val="auto"/>
                <w:kern w:val="0"/>
                <w:sz w:val="20"/>
                <w:szCs w:val="21"/>
              </w:rPr>
            </w:pPr>
            <w:r>
              <w:rPr>
                <w:rFonts w:hint="eastAsia" w:ascii="宋体" w:hAnsi="宋体" w:eastAsia="宋体" w:cs="宋体"/>
                <w:color w:val="auto"/>
                <w:kern w:val="0"/>
                <w:sz w:val="20"/>
                <w:szCs w:val="21"/>
              </w:rPr>
              <w:t>2、放射检查</w:t>
            </w:r>
          </w:p>
          <w:p w14:paraId="633292E1">
            <w:pPr>
              <w:pStyle w:val="25"/>
              <w:shd w:val="clear"/>
              <w:spacing w:line="240" w:lineRule="auto"/>
              <w:ind w:firstLine="0" w:firstLineChars="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w:t>
            </w:r>
            <w:r>
              <w:rPr>
                <w:rFonts w:hint="eastAsia" w:ascii="宋体" w:hAnsi="宋体" w:eastAsia="宋体" w:cs="宋体"/>
                <w:color w:val="auto"/>
                <w:kern w:val="0"/>
                <w:sz w:val="21"/>
                <w:szCs w:val="21"/>
              </w:rPr>
              <w:t>.1</w:t>
            </w:r>
            <w:r>
              <w:rPr>
                <w:rFonts w:hint="eastAsia" w:ascii="宋体" w:hAnsi="宋体" w:eastAsia="宋体" w:cs="宋体"/>
                <w:color w:val="auto"/>
                <w:kern w:val="0"/>
                <w:sz w:val="21"/>
                <w:szCs w:val="21"/>
              </w:rPr>
              <w:t>开单：可以直接在PACS系统新增超声检查申请单</w:t>
            </w:r>
          </w:p>
          <w:p w14:paraId="55122652">
            <w:pPr>
              <w:pStyle w:val="25"/>
              <w:shd w:val="clear"/>
              <w:spacing w:line="240" w:lineRule="auto"/>
              <w:ind w:firstLine="0" w:firstLineChars="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w:t>
            </w:r>
            <w:r>
              <w:rPr>
                <w:rFonts w:hint="eastAsia" w:ascii="宋体" w:hAnsi="宋体" w:eastAsia="宋体" w:cs="宋体"/>
                <w:color w:val="auto"/>
                <w:kern w:val="0"/>
                <w:sz w:val="21"/>
                <w:szCs w:val="21"/>
              </w:rPr>
              <w:t>.2</w:t>
            </w:r>
            <w:r>
              <w:rPr>
                <w:rFonts w:hint="eastAsia" w:ascii="宋体" w:hAnsi="宋体" w:eastAsia="宋体" w:cs="宋体"/>
                <w:color w:val="auto"/>
                <w:kern w:val="0"/>
                <w:sz w:val="21"/>
                <w:szCs w:val="21"/>
              </w:rPr>
              <w:t>查看申请单信息</w:t>
            </w:r>
          </w:p>
          <w:p w14:paraId="434EBBE0">
            <w:pPr>
              <w:pStyle w:val="25"/>
              <w:shd w:val="clear"/>
              <w:spacing w:line="240" w:lineRule="auto"/>
              <w:ind w:firstLine="0" w:firstLineChars="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w:t>
            </w:r>
            <w:r>
              <w:rPr>
                <w:rFonts w:hint="eastAsia" w:ascii="宋体" w:hAnsi="宋体" w:eastAsia="宋体" w:cs="宋体"/>
                <w:color w:val="auto"/>
                <w:kern w:val="0"/>
                <w:sz w:val="21"/>
                <w:szCs w:val="21"/>
              </w:rPr>
              <w:t>.3</w:t>
            </w:r>
            <w:r>
              <w:rPr>
                <w:rFonts w:hint="eastAsia" w:ascii="宋体" w:hAnsi="宋体" w:eastAsia="宋体" w:cs="宋体"/>
                <w:color w:val="auto"/>
                <w:kern w:val="0"/>
                <w:sz w:val="21"/>
                <w:szCs w:val="21"/>
              </w:rPr>
              <w:t>取消检查</w:t>
            </w:r>
          </w:p>
          <w:p w14:paraId="5AF383B6">
            <w:pPr>
              <w:pStyle w:val="25"/>
              <w:shd w:val="clear"/>
              <w:spacing w:line="240" w:lineRule="auto"/>
              <w:ind w:firstLine="0" w:firstLineChars="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w:t>
            </w:r>
            <w:r>
              <w:rPr>
                <w:rFonts w:hint="eastAsia" w:ascii="宋体" w:hAnsi="宋体" w:eastAsia="宋体" w:cs="宋体"/>
                <w:color w:val="auto"/>
                <w:kern w:val="0"/>
                <w:sz w:val="21"/>
                <w:szCs w:val="21"/>
              </w:rPr>
              <w:t>.4</w:t>
            </w:r>
            <w:r>
              <w:rPr>
                <w:rFonts w:hint="eastAsia" w:ascii="宋体" w:hAnsi="宋体" w:eastAsia="宋体" w:cs="宋体"/>
                <w:color w:val="auto"/>
                <w:kern w:val="0"/>
                <w:sz w:val="21"/>
                <w:szCs w:val="21"/>
              </w:rPr>
              <w:t>确认检查：向设备发送检查申请信息</w:t>
            </w:r>
          </w:p>
          <w:p w14:paraId="7F337AD3">
            <w:pPr>
              <w:pStyle w:val="25"/>
              <w:shd w:val="clear"/>
              <w:spacing w:line="240" w:lineRule="auto"/>
              <w:ind w:firstLine="0" w:firstLineChars="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w:t>
            </w:r>
            <w:r>
              <w:rPr>
                <w:rFonts w:hint="eastAsia" w:ascii="宋体" w:hAnsi="宋体" w:eastAsia="宋体" w:cs="宋体"/>
                <w:color w:val="auto"/>
                <w:kern w:val="0"/>
                <w:sz w:val="21"/>
                <w:szCs w:val="21"/>
              </w:rPr>
              <w:t>.5</w:t>
            </w:r>
            <w:r>
              <w:rPr>
                <w:rFonts w:hint="eastAsia" w:ascii="宋体" w:hAnsi="宋体" w:eastAsia="宋体" w:cs="宋体"/>
                <w:color w:val="auto"/>
                <w:kern w:val="0"/>
                <w:sz w:val="21"/>
                <w:szCs w:val="21"/>
              </w:rPr>
              <w:t>报告管理</w:t>
            </w:r>
          </w:p>
          <w:p w14:paraId="5D067AED">
            <w:pPr>
              <w:pStyle w:val="25"/>
              <w:shd w:val="clear"/>
              <w:spacing w:line="240" w:lineRule="auto"/>
              <w:ind w:firstLine="0" w:firstLineChars="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1）查看影像：使用影像浏览器查看检查结果，可以进行切换视图布局、调窗、伪彩、移动、缩放图像、旋转、颜色取反、播放影像、标注、保存图片、V</w:t>
            </w:r>
            <w:r>
              <w:rPr>
                <w:rFonts w:hint="eastAsia" w:ascii="宋体" w:hAnsi="宋体" w:eastAsia="宋体" w:cs="宋体"/>
                <w:color w:val="auto"/>
                <w:kern w:val="0"/>
                <w:sz w:val="21"/>
                <w:szCs w:val="21"/>
              </w:rPr>
              <w:t>R</w:t>
            </w:r>
            <w:r>
              <w:rPr>
                <w:rFonts w:hint="eastAsia" w:ascii="宋体" w:hAnsi="宋体" w:eastAsia="宋体" w:cs="宋体"/>
                <w:color w:val="auto"/>
                <w:kern w:val="0"/>
                <w:sz w:val="21"/>
                <w:szCs w:val="21"/>
              </w:rPr>
              <w:t>、M</w:t>
            </w:r>
            <w:r>
              <w:rPr>
                <w:rFonts w:hint="eastAsia" w:ascii="宋体" w:hAnsi="宋体" w:eastAsia="宋体" w:cs="宋体"/>
                <w:color w:val="auto"/>
                <w:kern w:val="0"/>
                <w:sz w:val="21"/>
                <w:szCs w:val="21"/>
              </w:rPr>
              <w:t>PR</w:t>
            </w:r>
            <w:r>
              <w:rPr>
                <w:rFonts w:hint="eastAsia" w:ascii="宋体" w:hAnsi="宋体" w:eastAsia="宋体" w:cs="宋体"/>
                <w:color w:val="auto"/>
                <w:kern w:val="0"/>
                <w:sz w:val="21"/>
                <w:szCs w:val="21"/>
              </w:rPr>
              <w:t>等操作</w:t>
            </w:r>
          </w:p>
          <w:p w14:paraId="7B06E131">
            <w:pPr>
              <w:pStyle w:val="25"/>
              <w:numPr>
                <w:ilvl w:val="0"/>
                <w:numId w:val="20"/>
              </w:numPr>
              <w:shd w:val="clear"/>
              <w:spacing w:line="240" w:lineRule="auto"/>
              <w:ind w:firstLineChars="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保存：保存当前的报告内容</w:t>
            </w:r>
          </w:p>
          <w:p w14:paraId="05155ED5">
            <w:pPr>
              <w:pStyle w:val="25"/>
              <w:shd w:val="clear"/>
              <w:spacing w:line="240" w:lineRule="auto"/>
              <w:ind w:firstLine="0" w:firstLineChars="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3）提交：保存报告内容并将报告设置为已提交状态，如果根据系统设置不需要审核，则提交后的报告直接发送到HIS系统。</w:t>
            </w:r>
          </w:p>
          <w:p w14:paraId="4578B28D">
            <w:pPr>
              <w:pStyle w:val="25"/>
              <w:shd w:val="clear"/>
              <w:spacing w:line="240" w:lineRule="auto"/>
              <w:ind w:firstLine="0" w:firstLineChars="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4）模板：使用预先设置好的模板辅助进行报告编写；可以维护自己的报告模板</w:t>
            </w:r>
          </w:p>
          <w:p w14:paraId="7144C04B">
            <w:pPr>
              <w:pStyle w:val="25"/>
              <w:shd w:val="clear"/>
              <w:spacing w:line="240" w:lineRule="auto"/>
              <w:ind w:firstLine="0" w:firstLineChars="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5）审核：如果系统设置要求对报告结果进行审核，则需对已提交的报告进行审核，审核通过后将报告发送到HIS系统。</w:t>
            </w:r>
          </w:p>
          <w:p w14:paraId="3179DE77">
            <w:pPr>
              <w:pStyle w:val="25"/>
              <w:shd w:val="clear"/>
              <w:spacing w:line="240" w:lineRule="auto"/>
              <w:ind w:firstLine="0" w:firstLineChars="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3、心电检查</w:t>
            </w:r>
          </w:p>
          <w:p w14:paraId="44AEBD1D">
            <w:pPr>
              <w:pStyle w:val="25"/>
              <w:shd w:val="clear"/>
              <w:spacing w:line="240" w:lineRule="auto"/>
              <w:ind w:firstLine="0" w:firstLineChars="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w:t>
            </w:r>
            <w:r>
              <w:rPr>
                <w:rFonts w:hint="eastAsia" w:ascii="宋体" w:hAnsi="宋体" w:eastAsia="宋体" w:cs="宋体"/>
                <w:color w:val="auto"/>
                <w:kern w:val="0"/>
                <w:sz w:val="21"/>
                <w:szCs w:val="21"/>
              </w:rPr>
              <w:t>.1</w:t>
            </w:r>
            <w:r>
              <w:rPr>
                <w:rFonts w:hint="eastAsia" w:ascii="宋体" w:hAnsi="宋体" w:eastAsia="宋体" w:cs="宋体"/>
                <w:color w:val="auto"/>
                <w:kern w:val="0"/>
                <w:sz w:val="21"/>
                <w:szCs w:val="21"/>
              </w:rPr>
              <w:t>开单：可以直接在PACS系统新增超声检查申请单</w:t>
            </w:r>
          </w:p>
          <w:p w14:paraId="0C651B6A">
            <w:pPr>
              <w:pStyle w:val="25"/>
              <w:shd w:val="clear"/>
              <w:spacing w:line="240" w:lineRule="auto"/>
              <w:ind w:firstLine="0" w:firstLineChars="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w:t>
            </w:r>
            <w:r>
              <w:rPr>
                <w:rFonts w:hint="eastAsia" w:ascii="宋体" w:hAnsi="宋体" w:eastAsia="宋体" w:cs="宋体"/>
                <w:color w:val="auto"/>
                <w:kern w:val="0"/>
                <w:sz w:val="21"/>
                <w:szCs w:val="21"/>
              </w:rPr>
              <w:t>.2</w:t>
            </w:r>
            <w:r>
              <w:rPr>
                <w:rFonts w:hint="eastAsia" w:ascii="宋体" w:hAnsi="宋体" w:eastAsia="宋体" w:cs="宋体"/>
                <w:color w:val="auto"/>
                <w:kern w:val="0"/>
                <w:sz w:val="21"/>
                <w:szCs w:val="21"/>
              </w:rPr>
              <w:t>设置设备序号：设置当前工作站所连接的设备编号</w:t>
            </w:r>
          </w:p>
          <w:p w14:paraId="1D8EEC21">
            <w:pPr>
              <w:pStyle w:val="25"/>
              <w:shd w:val="clear"/>
              <w:spacing w:line="240" w:lineRule="auto"/>
              <w:ind w:firstLine="0" w:firstLineChars="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w:t>
            </w:r>
            <w:r>
              <w:rPr>
                <w:rFonts w:hint="eastAsia" w:ascii="宋体" w:hAnsi="宋体" w:eastAsia="宋体" w:cs="宋体"/>
                <w:color w:val="auto"/>
                <w:kern w:val="0"/>
                <w:sz w:val="21"/>
                <w:szCs w:val="21"/>
              </w:rPr>
              <w:t>.3</w:t>
            </w:r>
            <w:r>
              <w:rPr>
                <w:rFonts w:hint="eastAsia" w:ascii="宋体" w:hAnsi="宋体" w:eastAsia="宋体" w:cs="宋体"/>
                <w:color w:val="auto"/>
                <w:kern w:val="0"/>
                <w:sz w:val="21"/>
                <w:szCs w:val="21"/>
              </w:rPr>
              <w:t>查看申请单信息</w:t>
            </w:r>
          </w:p>
          <w:p w14:paraId="54C82F35">
            <w:pPr>
              <w:pStyle w:val="25"/>
              <w:shd w:val="clear"/>
              <w:spacing w:line="240" w:lineRule="auto"/>
              <w:ind w:firstLine="0" w:firstLineChars="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w:t>
            </w:r>
            <w:r>
              <w:rPr>
                <w:rFonts w:hint="eastAsia" w:ascii="宋体" w:hAnsi="宋体" w:eastAsia="宋体" w:cs="宋体"/>
                <w:color w:val="auto"/>
                <w:kern w:val="0"/>
                <w:sz w:val="21"/>
                <w:szCs w:val="21"/>
              </w:rPr>
              <w:t>.4</w:t>
            </w:r>
            <w:r>
              <w:rPr>
                <w:rFonts w:hint="eastAsia" w:ascii="宋体" w:hAnsi="宋体" w:eastAsia="宋体" w:cs="宋体"/>
                <w:color w:val="auto"/>
                <w:kern w:val="0"/>
                <w:sz w:val="21"/>
                <w:szCs w:val="21"/>
              </w:rPr>
              <w:t>取消检查</w:t>
            </w:r>
          </w:p>
          <w:p w14:paraId="0FD65B33">
            <w:pPr>
              <w:pStyle w:val="25"/>
              <w:shd w:val="clear"/>
              <w:spacing w:line="240" w:lineRule="auto"/>
              <w:ind w:firstLine="0" w:firstLineChars="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w:t>
            </w:r>
            <w:r>
              <w:rPr>
                <w:rFonts w:hint="eastAsia" w:ascii="宋体" w:hAnsi="宋体" w:eastAsia="宋体" w:cs="宋体"/>
                <w:color w:val="auto"/>
                <w:kern w:val="0"/>
                <w:sz w:val="21"/>
                <w:szCs w:val="21"/>
              </w:rPr>
              <w:t>.5</w:t>
            </w:r>
            <w:r>
              <w:rPr>
                <w:rFonts w:hint="eastAsia" w:ascii="宋体" w:hAnsi="宋体" w:eastAsia="宋体" w:cs="宋体"/>
                <w:color w:val="auto"/>
                <w:kern w:val="0"/>
                <w:sz w:val="21"/>
                <w:szCs w:val="21"/>
              </w:rPr>
              <w:t>图片绑定：从设备的心电图检查结果图片中选择当前患者所对应的图片，并关联到当前患者。</w:t>
            </w:r>
          </w:p>
          <w:p w14:paraId="58DBCE5F">
            <w:pPr>
              <w:pStyle w:val="25"/>
              <w:shd w:val="clear"/>
              <w:spacing w:line="240" w:lineRule="auto"/>
              <w:ind w:firstLine="0" w:firstLineChars="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w:t>
            </w:r>
            <w:r>
              <w:rPr>
                <w:rFonts w:hint="eastAsia" w:ascii="宋体" w:hAnsi="宋体" w:eastAsia="宋体" w:cs="宋体"/>
                <w:color w:val="auto"/>
                <w:kern w:val="0"/>
                <w:sz w:val="21"/>
                <w:szCs w:val="21"/>
              </w:rPr>
              <w:t>.6</w:t>
            </w:r>
            <w:r>
              <w:rPr>
                <w:rFonts w:hint="eastAsia" w:ascii="宋体" w:hAnsi="宋体" w:eastAsia="宋体" w:cs="宋体"/>
                <w:color w:val="auto"/>
                <w:kern w:val="0"/>
                <w:sz w:val="21"/>
                <w:szCs w:val="21"/>
              </w:rPr>
              <w:t>报告管理</w:t>
            </w:r>
          </w:p>
          <w:p w14:paraId="79975FD6">
            <w:pPr>
              <w:pStyle w:val="25"/>
              <w:numPr>
                <w:ilvl w:val="0"/>
                <w:numId w:val="21"/>
              </w:numPr>
              <w:shd w:val="clear"/>
              <w:spacing w:line="240" w:lineRule="auto"/>
              <w:ind w:firstLineChars="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保存：保存当前的报告内容</w:t>
            </w:r>
          </w:p>
          <w:p w14:paraId="249F7E6F">
            <w:pPr>
              <w:pStyle w:val="25"/>
              <w:shd w:val="clear"/>
              <w:spacing w:line="240" w:lineRule="auto"/>
              <w:ind w:firstLine="0" w:firstLineChars="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2）提交：保存报告内容并将报告设置为已提交状态，如果根据系统设置不需要审核，则提交后的报告直接发送到HIS系统。</w:t>
            </w:r>
          </w:p>
          <w:p w14:paraId="7FDB679D">
            <w:pPr>
              <w:pStyle w:val="25"/>
              <w:shd w:val="clear"/>
              <w:spacing w:line="240" w:lineRule="auto"/>
              <w:ind w:firstLine="0" w:firstLineChars="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3）模板：使用预先设置好的模板辅助进行报告编写；可以维护自己的报告模板</w:t>
            </w:r>
          </w:p>
          <w:p w14:paraId="0C7CB5CF">
            <w:pPr>
              <w:pStyle w:val="25"/>
              <w:shd w:val="clear"/>
              <w:spacing w:line="240" w:lineRule="auto"/>
              <w:ind w:firstLine="0" w:firstLineChars="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4）审核：如果系统设置要求对报告结果进行审核，则需对已提交的报告进行审核，审核通过后将报告发送到HIS系统。</w:t>
            </w:r>
          </w:p>
          <w:p w14:paraId="50E54C68">
            <w:pPr>
              <w:shd w:val="clear"/>
              <w:spacing w:line="240" w:lineRule="auto"/>
              <w:rPr>
                <w:rFonts w:hint="eastAsia" w:ascii="宋体" w:hAnsi="宋体" w:eastAsia="宋体" w:cs="宋体"/>
                <w:color w:val="auto"/>
                <w:kern w:val="0"/>
                <w:sz w:val="20"/>
              </w:rPr>
            </w:pPr>
            <w:r>
              <w:rPr>
                <w:rFonts w:hint="eastAsia" w:ascii="宋体" w:hAnsi="宋体" w:eastAsia="宋体" w:cs="宋体"/>
                <w:color w:val="auto"/>
                <w:kern w:val="0"/>
                <w:sz w:val="20"/>
              </w:rPr>
              <w:t>4</w:t>
            </w:r>
            <w:r>
              <w:rPr>
                <w:rFonts w:hint="eastAsia" w:ascii="宋体" w:hAnsi="宋体" w:eastAsia="宋体" w:cs="宋体"/>
                <w:color w:val="auto"/>
                <w:kern w:val="0"/>
                <w:sz w:val="20"/>
              </w:rPr>
              <w:t>、其他要求</w:t>
            </w:r>
          </w:p>
          <w:p w14:paraId="79D4297C">
            <w:pPr>
              <w:pStyle w:val="25"/>
              <w:shd w:val="clear"/>
              <w:spacing w:line="240" w:lineRule="auto"/>
              <w:ind w:firstLine="0" w:firstLineChars="0"/>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rPr>
              <w:t>4.</w:t>
            </w:r>
            <w:r>
              <w:rPr>
                <w:rFonts w:hint="eastAsia" w:ascii="宋体" w:hAnsi="宋体" w:eastAsia="宋体" w:cs="宋体"/>
                <w:bCs/>
                <w:color w:val="auto"/>
                <w:kern w:val="0"/>
                <w:sz w:val="21"/>
                <w:szCs w:val="21"/>
              </w:rPr>
              <w:t>1</w:t>
            </w:r>
            <w:r>
              <w:rPr>
                <w:rFonts w:hint="eastAsia" w:ascii="宋体" w:hAnsi="宋体" w:eastAsia="宋体" w:cs="宋体"/>
                <w:bCs/>
                <w:color w:val="auto"/>
                <w:kern w:val="0"/>
                <w:sz w:val="21"/>
                <w:szCs w:val="21"/>
                <w:lang w:val="en-US"/>
              </w:rPr>
              <w:t>*</w:t>
            </w:r>
            <w:r>
              <w:rPr>
                <w:rFonts w:hint="eastAsia" w:ascii="宋体" w:hAnsi="宋体" w:eastAsia="宋体" w:cs="宋体"/>
                <w:bCs/>
                <w:color w:val="auto"/>
                <w:kern w:val="0"/>
                <w:sz w:val="21"/>
                <w:szCs w:val="21"/>
              </w:rPr>
              <w:t>能够与吉林省基层医疗卫生机构管理信息系统H</w:t>
            </w:r>
            <w:r>
              <w:rPr>
                <w:rFonts w:hint="eastAsia" w:ascii="宋体" w:hAnsi="宋体" w:eastAsia="宋体" w:cs="宋体"/>
                <w:bCs/>
                <w:color w:val="auto"/>
                <w:kern w:val="0"/>
                <w:sz w:val="21"/>
                <w:szCs w:val="21"/>
              </w:rPr>
              <w:t>IS</w:t>
            </w:r>
            <w:r>
              <w:rPr>
                <w:rFonts w:hint="eastAsia" w:ascii="宋体" w:hAnsi="宋体" w:eastAsia="宋体" w:cs="宋体"/>
                <w:bCs/>
                <w:color w:val="auto"/>
                <w:kern w:val="0"/>
                <w:sz w:val="21"/>
                <w:szCs w:val="21"/>
              </w:rPr>
              <w:t>子系统对接，读取检查申请信息，并将检查结果发送到H</w:t>
            </w:r>
            <w:r>
              <w:rPr>
                <w:rFonts w:hint="eastAsia" w:ascii="宋体" w:hAnsi="宋体" w:eastAsia="宋体" w:cs="宋体"/>
                <w:bCs/>
                <w:color w:val="auto"/>
                <w:kern w:val="0"/>
                <w:sz w:val="21"/>
                <w:szCs w:val="21"/>
              </w:rPr>
              <w:t>IS</w:t>
            </w:r>
            <w:r>
              <w:rPr>
                <w:rFonts w:hint="eastAsia" w:ascii="宋体" w:hAnsi="宋体" w:eastAsia="宋体" w:cs="宋体"/>
                <w:bCs/>
                <w:color w:val="auto"/>
                <w:kern w:val="0"/>
                <w:sz w:val="21"/>
                <w:szCs w:val="21"/>
              </w:rPr>
              <w:t>子系统</w:t>
            </w:r>
            <w:r>
              <w:rPr>
                <w:rFonts w:hint="eastAsia" w:ascii="宋体" w:hAnsi="宋体" w:eastAsia="宋体" w:cs="宋体"/>
                <w:bCs/>
                <w:color w:val="auto"/>
                <w:kern w:val="0"/>
                <w:sz w:val="21"/>
                <w:szCs w:val="21"/>
                <w:highlight w:val="none"/>
              </w:rPr>
              <w:t>。</w:t>
            </w:r>
            <w:r>
              <w:rPr>
                <w:rFonts w:hint="eastAsia" w:ascii="宋体" w:hAnsi="宋体" w:eastAsia="宋体" w:cs="宋体"/>
                <w:color w:val="auto"/>
                <w:kern w:val="0"/>
                <w:sz w:val="21"/>
                <w:highlight w:val="none"/>
              </w:rPr>
              <w:t>（</w:t>
            </w:r>
            <w:r>
              <w:rPr>
                <w:rFonts w:hint="eastAsia" w:ascii="宋体" w:hAnsi="宋体" w:eastAsia="宋体" w:cs="宋体"/>
                <w:color w:val="auto"/>
                <w:kern w:val="0"/>
                <w:sz w:val="21"/>
                <w:highlight w:val="none"/>
                <w:lang w:val="en-US"/>
              </w:rPr>
              <w:t>提供</w:t>
            </w:r>
            <w:r>
              <w:rPr>
                <w:rFonts w:hint="eastAsia" w:ascii="宋体" w:hAnsi="宋体" w:eastAsia="宋体" w:cs="宋体"/>
                <w:color w:val="auto"/>
                <w:kern w:val="0"/>
                <w:sz w:val="21"/>
                <w:highlight w:val="none"/>
              </w:rPr>
              <w:t>加盖供应商公章的承诺函）</w:t>
            </w:r>
          </w:p>
          <w:p w14:paraId="704100B2">
            <w:pPr>
              <w:pStyle w:val="25"/>
              <w:shd w:val="clear"/>
              <w:spacing w:line="240" w:lineRule="auto"/>
              <w:ind w:firstLine="0" w:firstLineChars="0"/>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4.</w:t>
            </w:r>
            <w:r>
              <w:rPr>
                <w:rFonts w:hint="eastAsia" w:ascii="宋体" w:hAnsi="宋体" w:eastAsia="宋体" w:cs="宋体"/>
                <w:bCs/>
                <w:color w:val="auto"/>
                <w:kern w:val="0"/>
                <w:sz w:val="21"/>
                <w:szCs w:val="21"/>
                <w:highlight w:val="none"/>
              </w:rPr>
              <w:t>2</w:t>
            </w:r>
            <w:r>
              <w:rPr>
                <w:rFonts w:hint="eastAsia" w:ascii="宋体" w:hAnsi="宋体" w:eastAsia="宋体" w:cs="宋体"/>
                <w:bCs/>
                <w:color w:val="auto"/>
                <w:kern w:val="0"/>
                <w:sz w:val="21"/>
                <w:szCs w:val="21"/>
                <w:highlight w:val="none"/>
                <w:lang w:val="en-US"/>
              </w:rPr>
              <w:t>*</w:t>
            </w:r>
            <w:r>
              <w:rPr>
                <w:rFonts w:hint="eastAsia" w:ascii="宋体" w:hAnsi="宋体" w:eastAsia="宋体" w:cs="宋体"/>
                <w:bCs/>
                <w:color w:val="auto"/>
                <w:kern w:val="0"/>
                <w:sz w:val="21"/>
                <w:szCs w:val="21"/>
                <w:highlight w:val="none"/>
              </w:rPr>
              <w:t>能够与基本公共卫生系统对接，将检查结果信息自动同步到居民健康档案中。</w:t>
            </w:r>
            <w:r>
              <w:rPr>
                <w:rFonts w:hint="eastAsia" w:ascii="宋体" w:hAnsi="宋体" w:eastAsia="宋体" w:cs="宋体"/>
                <w:color w:val="auto"/>
                <w:kern w:val="0"/>
                <w:sz w:val="21"/>
                <w:highlight w:val="none"/>
              </w:rPr>
              <w:t>（</w:t>
            </w:r>
            <w:r>
              <w:rPr>
                <w:rFonts w:hint="eastAsia" w:ascii="宋体" w:hAnsi="宋体" w:eastAsia="宋体" w:cs="宋体"/>
                <w:color w:val="auto"/>
                <w:kern w:val="0"/>
                <w:sz w:val="21"/>
                <w:highlight w:val="none"/>
                <w:lang w:val="en-US"/>
              </w:rPr>
              <w:t>提供</w:t>
            </w:r>
            <w:r>
              <w:rPr>
                <w:rFonts w:hint="eastAsia" w:ascii="宋体" w:hAnsi="宋体" w:eastAsia="宋体" w:cs="宋体"/>
                <w:color w:val="auto"/>
                <w:kern w:val="0"/>
                <w:sz w:val="21"/>
                <w:highlight w:val="none"/>
              </w:rPr>
              <w:t>加盖供应商公章的承诺函）</w:t>
            </w:r>
          </w:p>
          <w:p w14:paraId="3DE74770">
            <w:pPr>
              <w:pStyle w:val="25"/>
              <w:shd w:val="clear"/>
              <w:spacing w:line="240" w:lineRule="auto"/>
              <w:ind w:firstLine="0" w:firstLineChars="0"/>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highlight w:val="none"/>
              </w:rPr>
              <w:t>4.</w:t>
            </w:r>
            <w:r>
              <w:rPr>
                <w:rFonts w:hint="eastAsia" w:ascii="宋体" w:hAnsi="宋体" w:eastAsia="宋体" w:cs="宋体"/>
                <w:bCs/>
                <w:color w:val="auto"/>
                <w:kern w:val="0"/>
                <w:sz w:val="21"/>
                <w:szCs w:val="21"/>
                <w:highlight w:val="none"/>
              </w:rPr>
              <w:t>3设备连接</w:t>
            </w:r>
            <w:r>
              <w:rPr>
                <w:rFonts w:hint="eastAsia" w:ascii="宋体" w:hAnsi="宋体" w:eastAsia="宋体" w:cs="宋体"/>
                <w:bCs/>
                <w:color w:val="auto"/>
                <w:kern w:val="0"/>
                <w:sz w:val="21"/>
                <w:szCs w:val="21"/>
              </w:rPr>
              <w:t>、调试，含串口线、脚踏板等辅助材料。</w:t>
            </w:r>
          </w:p>
          <w:p w14:paraId="3A6B3750">
            <w:pPr>
              <w:pStyle w:val="25"/>
              <w:shd w:val="clear"/>
              <w:spacing w:line="240" w:lineRule="auto"/>
              <w:ind w:firstLine="0" w:firstLineChars="0"/>
              <w:rPr>
                <w:rFonts w:hint="eastAsia" w:ascii="宋体" w:hAnsi="宋体" w:eastAsia="宋体" w:cs="宋体"/>
                <w:color w:val="auto"/>
                <w:kern w:val="0"/>
                <w:sz w:val="21"/>
                <w:szCs w:val="21"/>
              </w:rPr>
            </w:pPr>
            <w:r>
              <w:rPr>
                <w:rFonts w:hint="eastAsia" w:ascii="宋体" w:hAnsi="宋体" w:eastAsia="宋体" w:cs="宋体"/>
                <w:bCs/>
                <w:color w:val="auto"/>
                <w:kern w:val="0"/>
                <w:sz w:val="21"/>
                <w:szCs w:val="21"/>
              </w:rPr>
              <w:t>4.4</w:t>
            </w:r>
            <w:r>
              <w:rPr>
                <w:rFonts w:hint="eastAsia" w:ascii="宋体" w:hAnsi="宋体" w:eastAsia="宋体" w:cs="宋体"/>
                <w:bCs/>
                <w:color w:val="auto"/>
                <w:kern w:val="0"/>
                <w:sz w:val="21"/>
                <w:szCs w:val="21"/>
              </w:rPr>
              <w:t>与吉林省基层医疗卫生机构管理信息系统对接相关协调工作由承建商自行负责。</w:t>
            </w:r>
          </w:p>
        </w:tc>
        <w:tc>
          <w:tcPr>
            <w:tcW w:w="889" w:type="dxa"/>
            <w:noWrap w:val="0"/>
            <w:vAlign w:val="center"/>
          </w:tcPr>
          <w:p w14:paraId="5D67791F">
            <w:pPr>
              <w:shd w:val="clear"/>
              <w:spacing w:line="240" w:lineRule="auto"/>
              <w:jc w:val="center"/>
              <w:rPr>
                <w:rFonts w:hint="eastAsia" w:ascii="宋体" w:hAnsi="宋体" w:eastAsia="宋体" w:cs="宋体"/>
                <w:color w:val="auto"/>
                <w:kern w:val="0"/>
                <w:sz w:val="20"/>
                <w:szCs w:val="21"/>
              </w:rPr>
            </w:pPr>
            <w:r>
              <w:rPr>
                <w:rFonts w:hint="eastAsia" w:ascii="宋体" w:hAnsi="宋体" w:eastAsia="宋体" w:cs="宋体"/>
                <w:color w:val="auto"/>
                <w:kern w:val="0"/>
                <w:sz w:val="20"/>
                <w:szCs w:val="21"/>
              </w:rPr>
              <w:t>套</w:t>
            </w:r>
          </w:p>
        </w:tc>
        <w:tc>
          <w:tcPr>
            <w:tcW w:w="800" w:type="dxa"/>
            <w:noWrap w:val="0"/>
            <w:vAlign w:val="center"/>
          </w:tcPr>
          <w:p w14:paraId="60385047">
            <w:pPr>
              <w:shd w:val="clear"/>
              <w:spacing w:line="240" w:lineRule="auto"/>
              <w:jc w:val="center"/>
              <w:rPr>
                <w:rFonts w:hint="eastAsia" w:ascii="宋体" w:hAnsi="宋体" w:eastAsia="宋体" w:cs="宋体"/>
                <w:color w:val="auto"/>
                <w:kern w:val="0"/>
                <w:sz w:val="20"/>
                <w:szCs w:val="21"/>
              </w:rPr>
            </w:pPr>
            <w:r>
              <w:rPr>
                <w:rFonts w:hint="eastAsia" w:ascii="宋体" w:hAnsi="宋体" w:eastAsia="宋体" w:cs="宋体"/>
                <w:color w:val="auto"/>
                <w:kern w:val="0"/>
                <w:sz w:val="20"/>
                <w:szCs w:val="21"/>
              </w:rPr>
              <w:t>3</w:t>
            </w:r>
          </w:p>
        </w:tc>
      </w:tr>
    </w:tbl>
    <w:p w14:paraId="0B6AB512">
      <w:pPr>
        <w:pStyle w:val="4"/>
        <w:numPr>
          <w:ilvl w:val="2"/>
          <w:numId w:val="0"/>
        </w:numPr>
        <w:shd w:val="clear"/>
        <w:spacing w:line="240" w:lineRule="auto"/>
        <w:rPr>
          <w:rFonts w:hint="eastAsia" w:ascii="宋体" w:hAnsi="宋体" w:eastAsia="宋体" w:cs="宋体"/>
          <w:color w:val="auto"/>
          <w:lang w:val="en-US" w:eastAsia="zh-CN"/>
        </w:rPr>
      </w:pPr>
      <w:r>
        <w:rPr>
          <w:rFonts w:hint="eastAsia" w:ascii="宋体" w:hAnsi="宋体" w:eastAsia="宋体" w:cs="宋体"/>
          <w:color w:val="auto"/>
          <w:lang w:val="en-US" w:eastAsia="zh-CN"/>
        </w:rPr>
        <w:t>（2）医联体配套终端</w:t>
      </w:r>
    </w:p>
    <w:tbl>
      <w:tblPr>
        <w:tblStyle w:val="13"/>
        <w:tblW w:w="8709" w:type="dxa"/>
        <w:tblInd w:w="-25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14"/>
        <w:gridCol w:w="5306"/>
        <w:gridCol w:w="889"/>
        <w:gridCol w:w="800"/>
      </w:tblGrid>
      <w:tr w14:paraId="779FDD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4" w:type="dxa"/>
            <w:shd w:val="clear" w:color="auto" w:fill="auto"/>
            <w:noWrap w:val="0"/>
            <w:vAlign w:val="center"/>
          </w:tcPr>
          <w:p w14:paraId="4365B9C7">
            <w:pPr>
              <w:shd w:val="clear"/>
              <w:spacing w:line="240" w:lineRule="auto"/>
              <w:jc w:val="center"/>
              <w:rPr>
                <w:rFonts w:hint="eastAsia" w:ascii="宋体" w:hAnsi="宋体" w:eastAsia="宋体" w:cs="宋体"/>
                <w:color w:val="auto"/>
                <w:kern w:val="0"/>
                <w:sz w:val="20"/>
                <w:szCs w:val="21"/>
              </w:rPr>
            </w:pPr>
            <w:r>
              <w:rPr>
                <w:rFonts w:hint="eastAsia" w:ascii="宋体" w:hAnsi="宋体" w:eastAsia="宋体" w:cs="宋体"/>
                <w:b/>
                <w:bCs/>
                <w:color w:val="auto"/>
                <w:lang w:val="en-US" w:eastAsia="zh-CN"/>
              </w:rPr>
              <w:t>终端名称</w:t>
            </w:r>
          </w:p>
        </w:tc>
        <w:tc>
          <w:tcPr>
            <w:tcW w:w="5306" w:type="dxa"/>
            <w:shd w:val="clear" w:color="auto" w:fill="auto"/>
            <w:noWrap w:val="0"/>
            <w:vAlign w:val="center"/>
          </w:tcPr>
          <w:p w14:paraId="4E098777">
            <w:pPr>
              <w:shd w:val="clear"/>
              <w:spacing w:line="240" w:lineRule="auto"/>
              <w:jc w:val="center"/>
              <w:rPr>
                <w:rFonts w:hint="eastAsia" w:ascii="宋体" w:hAnsi="宋体" w:eastAsia="宋体" w:cs="宋体"/>
                <w:color w:val="auto"/>
                <w:kern w:val="0"/>
                <w:sz w:val="20"/>
                <w:szCs w:val="21"/>
              </w:rPr>
            </w:pPr>
            <w:r>
              <w:rPr>
                <w:rFonts w:hint="eastAsia" w:ascii="宋体" w:hAnsi="宋体" w:eastAsia="宋体" w:cs="宋体"/>
                <w:b/>
                <w:bCs/>
                <w:color w:val="auto"/>
                <w:lang w:val="en-US" w:eastAsia="zh-CN"/>
              </w:rPr>
              <w:t>终端参数</w:t>
            </w:r>
          </w:p>
        </w:tc>
        <w:tc>
          <w:tcPr>
            <w:tcW w:w="889" w:type="dxa"/>
            <w:shd w:val="clear" w:color="auto" w:fill="auto"/>
            <w:noWrap w:val="0"/>
            <w:vAlign w:val="center"/>
          </w:tcPr>
          <w:p w14:paraId="41E294B8">
            <w:pPr>
              <w:shd w:val="clear"/>
              <w:spacing w:line="240" w:lineRule="auto"/>
              <w:jc w:val="center"/>
              <w:rPr>
                <w:rFonts w:hint="eastAsia" w:ascii="宋体" w:hAnsi="宋体" w:eastAsia="宋体" w:cs="宋体"/>
                <w:color w:val="auto"/>
                <w:kern w:val="0"/>
                <w:sz w:val="20"/>
                <w:szCs w:val="21"/>
              </w:rPr>
            </w:pPr>
            <w:r>
              <w:rPr>
                <w:rFonts w:hint="eastAsia" w:ascii="宋体" w:hAnsi="宋体" w:eastAsia="宋体" w:cs="宋体"/>
                <w:b/>
                <w:bCs/>
                <w:color w:val="auto"/>
                <w:lang w:val="en-US" w:eastAsia="zh-CN"/>
              </w:rPr>
              <w:t>单位</w:t>
            </w:r>
          </w:p>
        </w:tc>
        <w:tc>
          <w:tcPr>
            <w:tcW w:w="800" w:type="dxa"/>
            <w:shd w:val="clear" w:color="auto" w:fill="auto"/>
            <w:noWrap w:val="0"/>
            <w:vAlign w:val="center"/>
          </w:tcPr>
          <w:p w14:paraId="1FFC8863">
            <w:pPr>
              <w:shd w:val="clear"/>
              <w:spacing w:line="240" w:lineRule="auto"/>
              <w:jc w:val="center"/>
              <w:rPr>
                <w:rFonts w:hint="eastAsia" w:ascii="宋体" w:hAnsi="宋体" w:eastAsia="宋体" w:cs="宋体"/>
                <w:color w:val="auto"/>
                <w:kern w:val="0"/>
                <w:sz w:val="20"/>
                <w:szCs w:val="21"/>
              </w:rPr>
            </w:pPr>
            <w:r>
              <w:rPr>
                <w:rFonts w:hint="eastAsia" w:ascii="宋体" w:hAnsi="宋体" w:eastAsia="宋体" w:cs="宋体"/>
                <w:b/>
                <w:bCs/>
                <w:color w:val="auto"/>
                <w:lang w:val="en-US" w:eastAsia="zh-CN"/>
              </w:rPr>
              <w:t>数量</w:t>
            </w:r>
          </w:p>
        </w:tc>
      </w:tr>
      <w:tr w14:paraId="3221DC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center"/>
          </w:tcPr>
          <w:p w14:paraId="617D92E2">
            <w:pPr>
              <w:shd w:val="clear"/>
              <w:spacing w:line="240" w:lineRule="auto"/>
              <w:jc w:val="center"/>
              <w:rPr>
                <w:rFonts w:hint="eastAsia" w:ascii="宋体" w:hAnsi="宋体" w:eastAsia="宋体" w:cs="宋体"/>
                <w:color w:val="auto"/>
                <w:kern w:val="0"/>
                <w:sz w:val="20"/>
                <w:szCs w:val="21"/>
              </w:rPr>
            </w:pPr>
            <w:r>
              <w:rPr>
                <w:rFonts w:hint="eastAsia" w:ascii="宋体" w:hAnsi="宋体" w:eastAsia="宋体" w:cs="宋体"/>
                <w:color w:val="auto"/>
                <w:kern w:val="0"/>
                <w:sz w:val="20"/>
                <w:szCs w:val="21"/>
              </w:rPr>
              <w:t>身份证阅读器</w:t>
            </w:r>
          </w:p>
        </w:tc>
        <w:tc>
          <w:tcPr>
            <w:tcW w:w="5306" w:type="dxa"/>
            <w:noWrap w:val="0"/>
            <w:vAlign w:val="top"/>
          </w:tcPr>
          <w:p w14:paraId="23805AEA">
            <w:pPr>
              <w:shd w:val="clear"/>
              <w:spacing w:line="240" w:lineRule="auto"/>
              <w:rPr>
                <w:rFonts w:hint="eastAsia" w:ascii="宋体" w:hAnsi="宋体" w:eastAsia="宋体" w:cs="宋体"/>
                <w:color w:val="auto"/>
                <w:kern w:val="0"/>
                <w:sz w:val="20"/>
                <w:szCs w:val="21"/>
              </w:rPr>
            </w:pPr>
            <w:r>
              <w:rPr>
                <w:rFonts w:hint="eastAsia" w:ascii="宋体" w:hAnsi="宋体" w:eastAsia="宋体" w:cs="宋体"/>
                <w:color w:val="auto"/>
                <w:kern w:val="0"/>
                <w:sz w:val="20"/>
                <w:szCs w:val="21"/>
              </w:rPr>
              <w:t>1、支持读取二代身份证</w:t>
            </w:r>
          </w:p>
        </w:tc>
        <w:tc>
          <w:tcPr>
            <w:tcW w:w="889" w:type="dxa"/>
            <w:noWrap w:val="0"/>
            <w:vAlign w:val="center"/>
          </w:tcPr>
          <w:p w14:paraId="27976656">
            <w:pPr>
              <w:shd w:val="clear"/>
              <w:spacing w:line="240" w:lineRule="auto"/>
              <w:jc w:val="center"/>
              <w:rPr>
                <w:rFonts w:hint="eastAsia" w:ascii="宋体" w:hAnsi="宋体" w:eastAsia="宋体" w:cs="宋体"/>
                <w:color w:val="auto"/>
                <w:kern w:val="0"/>
                <w:sz w:val="20"/>
                <w:szCs w:val="21"/>
              </w:rPr>
            </w:pPr>
            <w:r>
              <w:rPr>
                <w:rFonts w:hint="eastAsia" w:ascii="宋体" w:hAnsi="宋体" w:eastAsia="宋体" w:cs="宋体"/>
                <w:color w:val="auto"/>
                <w:kern w:val="0"/>
                <w:sz w:val="20"/>
                <w:szCs w:val="21"/>
              </w:rPr>
              <w:t>台</w:t>
            </w:r>
          </w:p>
        </w:tc>
        <w:tc>
          <w:tcPr>
            <w:tcW w:w="800" w:type="dxa"/>
            <w:noWrap w:val="0"/>
            <w:vAlign w:val="center"/>
          </w:tcPr>
          <w:p w14:paraId="3A569F45">
            <w:pPr>
              <w:shd w:val="clear"/>
              <w:spacing w:line="240" w:lineRule="auto"/>
              <w:jc w:val="center"/>
              <w:rPr>
                <w:rFonts w:hint="eastAsia" w:ascii="宋体" w:hAnsi="宋体" w:eastAsia="宋体" w:cs="宋体"/>
                <w:color w:val="auto"/>
                <w:kern w:val="0"/>
                <w:sz w:val="20"/>
                <w:szCs w:val="21"/>
              </w:rPr>
            </w:pPr>
            <w:r>
              <w:rPr>
                <w:rFonts w:hint="eastAsia" w:ascii="宋体" w:hAnsi="宋体" w:eastAsia="宋体" w:cs="宋体"/>
                <w:color w:val="auto"/>
                <w:kern w:val="0"/>
                <w:sz w:val="20"/>
                <w:szCs w:val="21"/>
              </w:rPr>
              <w:t>6</w:t>
            </w:r>
          </w:p>
        </w:tc>
      </w:tr>
      <w:tr w14:paraId="05DF80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center"/>
          </w:tcPr>
          <w:p w14:paraId="5A84499A">
            <w:pPr>
              <w:shd w:val="clear"/>
              <w:spacing w:line="240" w:lineRule="auto"/>
              <w:jc w:val="center"/>
              <w:rPr>
                <w:rFonts w:hint="eastAsia" w:ascii="宋体" w:hAnsi="宋体" w:eastAsia="宋体" w:cs="宋体"/>
                <w:color w:val="auto"/>
                <w:kern w:val="0"/>
                <w:sz w:val="20"/>
                <w:szCs w:val="21"/>
              </w:rPr>
            </w:pPr>
            <w:r>
              <w:rPr>
                <w:rFonts w:hint="eastAsia" w:ascii="宋体" w:hAnsi="宋体" w:eastAsia="宋体" w:cs="宋体"/>
                <w:color w:val="auto"/>
                <w:kern w:val="0"/>
                <w:sz w:val="20"/>
                <w:szCs w:val="21"/>
              </w:rPr>
              <w:t>扫码枪</w:t>
            </w:r>
          </w:p>
        </w:tc>
        <w:tc>
          <w:tcPr>
            <w:tcW w:w="5306" w:type="dxa"/>
            <w:noWrap w:val="0"/>
            <w:vAlign w:val="top"/>
          </w:tcPr>
          <w:p w14:paraId="7A50D53E">
            <w:pPr>
              <w:shd w:val="clear"/>
              <w:spacing w:line="240" w:lineRule="auto"/>
              <w:rPr>
                <w:rFonts w:hint="eastAsia" w:ascii="宋体" w:hAnsi="宋体" w:eastAsia="宋体" w:cs="宋体"/>
                <w:color w:val="auto"/>
                <w:kern w:val="0"/>
                <w:sz w:val="20"/>
                <w:szCs w:val="21"/>
              </w:rPr>
            </w:pPr>
            <w:r>
              <w:rPr>
                <w:rFonts w:hint="eastAsia" w:ascii="宋体" w:hAnsi="宋体" w:eastAsia="宋体" w:cs="宋体"/>
                <w:color w:val="auto"/>
                <w:kern w:val="0"/>
                <w:sz w:val="20"/>
                <w:szCs w:val="21"/>
              </w:rPr>
              <w:t>解码类型：一维二维</w:t>
            </w:r>
          </w:p>
          <w:p w14:paraId="00980F8D">
            <w:pPr>
              <w:shd w:val="clear"/>
              <w:spacing w:line="240" w:lineRule="auto"/>
              <w:rPr>
                <w:rFonts w:hint="eastAsia" w:ascii="宋体" w:hAnsi="宋体" w:eastAsia="宋体" w:cs="宋体"/>
                <w:color w:val="auto"/>
                <w:kern w:val="0"/>
                <w:sz w:val="20"/>
                <w:szCs w:val="21"/>
              </w:rPr>
            </w:pPr>
            <w:r>
              <w:rPr>
                <w:rFonts w:hint="eastAsia" w:ascii="宋体" w:hAnsi="宋体" w:eastAsia="宋体" w:cs="宋体"/>
                <w:color w:val="auto"/>
                <w:kern w:val="0"/>
                <w:sz w:val="20"/>
                <w:szCs w:val="21"/>
              </w:rPr>
              <w:t>传输方式：无线</w:t>
            </w:r>
          </w:p>
          <w:p w14:paraId="6873844D">
            <w:pPr>
              <w:shd w:val="clear"/>
              <w:spacing w:line="240" w:lineRule="auto"/>
              <w:rPr>
                <w:rFonts w:hint="eastAsia" w:ascii="宋体" w:hAnsi="宋体" w:eastAsia="宋体" w:cs="宋体"/>
                <w:color w:val="auto"/>
                <w:kern w:val="0"/>
                <w:sz w:val="20"/>
                <w:szCs w:val="21"/>
              </w:rPr>
            </w:pPr>
            <w:r>
              <w:rPr>
                <w:rFonts w:hint="eastAsia" w:ascii="宋体" w:hAnsi="宋体" w:eastAsia="宋体" w:cs="宋体"/>
                <w:color w:val="auto"/>
                <w:kern w:val="0"/>
                <w:sz w:val="20"/>
                <w:szCs w:val="21"/>
              </w:rPr>
              <w:t>光源：激光</w:t>
            </w:r>
          </w:p>
        </w:tc>
        <w:tc>
          <w:tcPr>
            <w:tcW w:w="889" w:type="dxa"/>
            <w:noWrap w:val="0"/>
            <w:vAlign w:val="center"/>
          </w:tcPr>
          <w:p w14:paraId="5FCD2D5E">
            <w:pPr>
              <w:shd w:val="clear"/>
              <w:spacing w:line="240" w:lineRule="auto"/>
              <w:jc w:val="center"/>
              <w:rPr>
                <w:rFonts w:hint="eastAsia" w:ascii="宋体" w:hAnsi="宋体" w:eastAsia="宋体" w:cs="宋体"/>
                <w:color w:val="auto"/>
                <w:kern w:val="0"/>
                <w:sz w:val="20"/>
                <w:szCs w:val="21"/>
              </w:rPr>
            </w:pPr>
            <w:r>
              <w:rPr>
                <w:rFonts w:hint="eastAsia" w:ascii="宋体" w:hAnsi="宋体" w:eastAsia="宋体" w:cs="宋体"/>
                <w:color w:val="auto"/>
                <w:kern w:val="0"/>
                <w:sz w:val="20"/>
                <w:szCs w:val="21"/>
              </w:rPr>
              <w:t>台</w:t>
            </w:r>
          </w:p>
        </w:tc>
        <w:tc>
          <w:tcPr>
            <w:tcW w:w="800" w:type="dxa"/>
            <w:noWrap w:val="0"/>
            <w:vAlign w:val="center"/>
          </w:tcPr>
          <w:p w14:paraId="51F91204">
            <w:pPr>
              <w:shd w:val="clear"/>
              <w:spacing w:line="240" w:lineRule="auto"/>
              <w:jc w:val="center"/>
              <w:rPr>
                <w:rFonts w:hint="eastAsia" w:ascii="宋体" w:hAnsi="宋体" w:eastAsia="宋体" w:cs="宋体"/>
                <w:color w:val="auto"/>
                <w:kern w:val="0"/>
                <w:sz w:val="20"/>
                <w:szCs w:val="21"/>
              </w:rPr>
            </w:pPr>
            <w:r>
              <w:rPr>
                <w:rFonts w:hint="eastAsia" w:ascii="宋体" w:hAnsi="宋体" w:eastAsia="宋体" w:cs="宋体"/>
                <w:color w:val="auto"/>
                <w:kern w:val="0"/>
                <w:sz w:val="20"/>
                <w:szCs w:val="21"/>
              </w:rPr>
              <w:t>9</w:t>
            </w:r>
          </w:p>
        </w:tc>
      </w:tr>
      <w:tr w14:paraId="772338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center"/>
          </w:tcPr>
          <w:p w14:paraId="3D60C2D0">
            <w:pPr>
              <w:shd w:val="clear"/>
              <w:spacing w:line="240" w:lineRule="auto"/>
              <w:jc w:val="center"/>
              <w:rPr>
                <w:rFonts w:hint="eastAsia" w:ascii="宋体" w:hAnsi="宋体" w:eastAsia="宋体" w:cs="宋体"/>
                <w:color w:val="auto"/>
                <w:kern w:val="0"/>
                <w:sz w:val="20"/>
                <w:szCs w:val="21"/>
              </w:rPr>
            </w:pPr>
            <w:r>
              <w:rPr>
                <w:rFonts w:hint="eastAsia" w:ascii="宋体" w:hAnsi="宋体" w:eastAsia="宋体" w:cs="宋体"/>
                <w:color w:val="auto"/>
                <w:kern w:val="0"/>
                <w:sz w:val="20"/>
                <w:szCs w:val="21"/>
              </w:rPr>
              <w:t>条码打印机</w:t>
            </w:r>
          </w:p>
        </w:tc>
        <w:tc>
          <w:tcPr>
            <w:tcW w:w="5306" w:type="dxa"/>
            <w:noWrap w:val="0"/>
            <w:vAlign w:val="top"/>
          </w:tcPr>
          <w:p w14:paraId="6443DFC4">
            <w:pPr>
              <w:shd w:val="clear"/>
              <w:spacing w:line="240" w:lineRule="auto"/>
              <w:rPr>
                <w:rFonts w:hint="eastAsia" w:ascii="宋体" w:hAnsi="宋体" w:eastAsia="宋体" w:cs="宋体"/>
                <w:color w:val="auto"/>
                <w:kern w:val="0"/>
                <w:sz w:val="20"/>
                <w:szCs w:val="21"/>
              </w:rPr>
            </w:pPr>
            <w:r>
              <w:rPr>
                <w:rFonts w:hint="eastAsia" w:ascii="宋体" w:hAnsi="宋体" w:eastAsia="宋体" w:cs="宋体"/>
                <w:color w:val="auto"/>
                <w:kern w:val="0"/>
                <w:sz w:val="20"/>
                <w:szCs w:val="21"/>
              </w:rPr>
              <w:t>打印方式：热敏</w:t>
            </w:r>
            <w:r>
              <w:rPr>
                <w:rFonts w:hint="eastAsia" w:ascii="宋体" w:hAnsi="宋体" w:eastAsia="宋体" w:cs="宋体"/>
                <w:color w:val="auto"/>
                <w:kern w:val="0"/>
                <w:sz w:val="20"/>
                <w:szCs w:val="21"/>
              </w:rPr>
              <w:t>/热转印</w:t>
            </w:r>
          </w:p>
          <w:p w14:paraId="260A6CCA">
            <w:pPr>
              <w:shd w:val="clear"/>
              <w:spacing w:line="240" w:lineRule="auto"/>
              <w:rPr>
                <w:rFonts w:hint="eastAsia" w:ascii="宋体" w:hAnsi="宋体" w:eastAsia="宋体" w:cs="宋体"/>
                <w:color w:val="auto"/>
                <w:kern w:val="0"/>
                <w:sz w:val="20"/>
                <w:szCs w:val="21"/>
              </w:rPr>
            </w:pPr>
            <w:r>
              <w:rPr>
                <w:rFonts w:hint="eastAsia" w:ascii="宋体" w:hAnsi="宋体" w:eastAsia="宋体" w:cs="宋体"/>
                <w:color w:val="auto"/>
                <w:kern w:val="0"/>
                <w:sz w:val="20"/>
                <w:szCs w:val="21"/>
              </w:rPr>
              <w:t>最大打印宽度</w:t>
            </w:r>
            <w:r>
              <w:rPr>
                <w:rFonts w:hint="eastAsia" w:ascii="宋体" w:hAnsi="宋体" w:eastAsia="宋体" w:cs="宋体"/>
                <w:color w:val="auto"/>
                <w:kern w:val="0"/>
                <w:sz w:val="20"/>
                <w:szCs w:val="21"/>
              </w:rPr>
              <w:t>&gt;=50mm；</w:t>
            </w:r>
          </w:p>
          <w:p w14:paraId="1A66B010">
            <w:pPr>
              <w:shd w:val="clear"/>
              <w:spacing w:line="240" w:lineRule="auto"/>
              <w:rPr>
                <w:rFonts w:hint="eastAsia" w:ascii="宋体" w:hAnsi="宋体" w:eastAsia="宋体" w:cs="宋体"/>
                <w:color w:val="auto"/>
                <w:kern w:val="0"/>
                <w:sz w:val="20"/>
                <w:szCs w:val="21"/>
              </w:rPr>
            </w:pPr>
            <w:r>
              <w:rPr>
                <w:rFonts w:hint="eastAsia" w:ascii="宋体" w:hAnsi="宋体" w:eastAsia="宋体" w:cs="宋体"/>
                <w:color w:val="auto"/>
                <w:kern w:val="0"/>
                <w:sz w:val="20"/>
                <w:szCs w:val="21"/>
              </w:rPr>
              <w:t>打印速度</w:t>
            </w:r>
            <w:r>
              <w:rPr>
                <w:rFonts w:hint="eastAsia" w:ascii="宋体" w:hAnsi="宋体" w:eastAsia="宋体" w:cs="宋体"/>
                <w:color w:val="auto"/>
                <w:kern w:val="0"/>
                <w:sz w:val="20"/>
                <w:szCs w:val="21"/>
              </w:rPr>
              <w:t>&gt;=50mm/s</w:t>
            </w:r>
          </w:p>
          <w:p w14:paraId="2133625E">
            <w:pPr>
              <w:shd w:val="clear"/>
              <w:spacing w:line="240" w:lineRule="auto"/>
              <w:rPr>
                <w:rFonts w:hint="eastAsia" w:ascii="宋体" w:hAnsi="宋体" w:eastAsia="宋体" w:cs="宋体"/>
                <w:color w:val="auto"/>
                <w:kern w:val="0"/>
                <w:sz w:val="20"/>
                <w:szCs w:val="21"/>
              </w:rPr>
            </w:pPr>
            <w:r>
              <w:rPr>
                <w:rFonts w:hint="eastAsia" w:ascii="宋体" w:hAnsi="宋体" w:eastAsia="宋体" w:cs="宋体"/>
                <w:color w:val="auto"/>
                <w:kern w:val="0"/>
                <w:sz w:val="20"/>
                <w:szCs w:val="21"/>
              </w:rPr>
              <w:t>支持打印条码、二维码</w:t>
            </w:r>
          </w:p>
        </w:tc>
        <w:tc>
          <w:tcPr>
            <w:tcW w:w="889" w:type="dxa"/>
            <w:noWrap w:val="0"/>
            <w:vAlign w:val="center"/>
          </w:tcPr>
          <w:p w14:paraId="6F9A2D78">
            <w:pPr>
              <w:shd w:val="clear"/>
              <w:spacing w:line="240" w:lineRule="auto"/>
              <w:jc w:val="center"/>
              <w:rPr>
                <w:rFonts w:hint="eastAsia" w:ascii="宋体" w:hAnsi="宋体" w:eastAsia="宋体" w:cs="宋体"/>
                <w:color w:val="auto"/>
                <w:kern w:val="0"/>
                <w:sz w:val="20"/>
                <w:szCs w:val="21"/>
              </w:rPr>
            </w:pPr>
            <w:r>
              <w:rPr>
                <w:rFonts w:hint="eastAsia" w:ascii="宋体" w:hAnsi="宋体" w:eastAsia="宋体" w:cs="宋体"/>
                <w:color w:val="auto"/>
                <w:kern w:val="0"/>
                <w:sz w:val="20"/>
                <w:szCs w:val="21"/>
              </w:rPr>
              <w:t>台</w:t>
            </w:r>
          </w:p>
        </w:tc>
        <w:tc>
          <w:tcPr>
            <w:tcW w:w="800" w:type="dxa"/>
            <w:noWrap w:val="0"/>
            <w:vAlign w:val="center"/>
          </w:tcPr>
          <w:p w14:paraId="35052935">
            <w:pPr>
              <w:shd w:val="clear"/>
              <w:spacing w:line="240" w:lineRule="auto"/>
              <w:jc w:val="center"/>
              <w:rPr>
                <w:rFonts w:hint="eastAsia" w:ascii="宋体" w:hAnsi="宋体" w:eastAsia="宋体" w:cs="宋体"/>
                <w:color w:val="auto"/>
                <w:kern w:val="0"/>
                <w:sz w:val="20"/>
                <w:szCs w:val="21"/>
              </w:rPr>
            </w:pPr>
            <w:r>
              <w:rPr>
                <w:rFonts w:hint="eastAsia" w:ascii="宋体" w:hAnsi="宋体" w:eastAsia="宋体" w:cs="宋体"/>
                <w:color w:val="auto"/>
                <w:kern w:val="0"/>
                <w:sz w:val="20"/>
                <w:szCs w:val="21"/>
              </w:rPr>
              <w:t>6</w:t>
            </w:r>
          </w:p>
        </w:tc>
      </w:tr>
      <w:tr w14:paraId="341891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center"/>
          </w:tcPr>
          <w:p w14:paraId="2AADA9B5">
            <w:pPr>
              <w:shd w:val="clear"/>
              <w:spacing w:line="240" w:lineRule="auto"/>
              <w:jc w:val="center"/>
              <w:rPr>
                <w:rFonts w:hint="eastAsia" w:ascii="宋体" w:hAnsi="宋体" w:eastAsia="宋体" w:cs="宋体"/>
                <w:color w:val="auto"/>
                <w:kern w:val="0"/>
                <w:sz w:val="20"/>
                <w:szCs w:val="21"/>
              </w:rPr>
            </w:pPr>
            <w:r>
              <w:rPr>
                <w:rFonts w:hint="eastAsia" w:ascii="宋体" w:hAnsi="宋体" w:eastAsia="宋体" w:cs="宋体"/>
                <w:color w:val="auto"/>
                <w:kern w:val="0"/>
                <w:sz w:val="20"/>
                <w:szCs w:val="21"/>
              </w:rPr>
              <w:t>路由器</w:t>
            </w:r>
          </w:p>
        </w:tc>
        <w:tc>
          <w:tcPr>
            <w:tcW w:w="5306" w:type="dxa"/>
            <w:noWrap w:val="0"/>
            <w:vAlign w:val="top"/>
          </w:tcPr>
          <w:p w14:paraId="20E940FC">
            <w:pPr>
              <w:shd w:val="clear"/>
              <w:spacing w:line="240" w:lineRule="auto"/>
              <w:rPr>
                <w:rFonts w:hint="eastAsia" w:ascii="宋体" w:hAnsi="宋体" w:eastAsia="宋体" w:cs="宋体"/>
                <w:color w:val="auto"/>
                <w:kern w:val="0"/>
                <w:sz w:val="20"/>
                <w:szCs w:val="21"/>
              </w:rPr>
            </w:pPr>
            <w:r>
              <w:rPr>
                <w:rFonts w:hint="eastAsia" w:ascii="宋体" w:hAnsi="宋体" w:eastAsia="宋体" w:cs="宋体"/>
                <w:color w:val="auto"/>
                <w:kern w:val="0"/>
                <w:sz w:val="20"/>
                <w:szCs w:val="21"/>
              </w:rPr>
              <w:t>通过设置白名单限制内网用户只能特定的域名或ip地址</w:t>
            </w:r>
          </w:p>
        </w:tc>
        <w:tc>
          <w:tcPr>
            <w:tcW w:w="889" w:type="dxa"/>
            <w:noWrap w:val="0"/>
            <w:vAlign w:val="center"/>
          </w:tcPr>
          <w:p w14:paraId="5464BABD">
            <w:pPr>
              <w:shd w:val="clear"/>
              <w:spacing w:line="240" w:lineRule="auto"/>
              <w:jc w:val="center"/>
              <w:rPr>
                <w:rFonts w:hint="eastAsia" w:ascii="宋体" w:hAnsi="宋体" w:eastAsia="宋体" w:cs="宋体"/>
                <w:color w:val="auto"/>
                <w:kern w:val="0"/>
                <w:sz w:val="20"/>
                <w:szCs w:val="21"/>
              </w:rPr>
            </w:pPr>
            <w:r>
              <w:rPr>
                <w:rFonts w:hint="eastAsia" w:ascii="宋体" w:hAnsi="宋体" w:eastAsia="宋体" w:cs="宋体"/>
                <w:color w:val="auto"/>
                <w:kern w:val="0"/>
                <w:sz w:val="20"/>
                <w:szCs w:val="21"/>
              </w:rPr>
              <w:t>台</w:t>
            </w:r>
          </w:p>
        </w:tc>
        <w:tc>
          <w:tcPr>
            <w:tcW w:w="800" w:type="dxa"/>
            <w:noWrap w:val="0"/>
            <w:vAlign w:val="center"/>
          </w:tcPr>
          <w:p w14:paraId="10D00C37">
            <w:pPr>
              <w:shd w:val="clear"/>
              <w:spacing w:line="240" w:lineRule="auto"/>
              <w:jc w:val="center"/>
              <w:rPr>
                <w:rFonts w:hint="eastAsia" w:ascii="宋体" w:hAnsi="宋体" w:eastAsia="宋体" w:cs="宋体"/>
                <w:color w:val="auto"/>
                <w:kern w:val="0"/>
                <w:sz w:val="20"/>
                <w:szCs w:val="21"/>
              </w:rPr>
            </w:pPr>
            <w:r>
              <w:rPr>
                <w:rFonts w:hint="eastAsia" w:ascii="宋体" w:hAnsi="宋体" w:eastAsia="宋体" w:cs="宋体"/>
                <w:color w:val="auto"/>
                <w:kern w:val="0"/>
                <w:sz w:val="20"/>
                <w:szCs w:val="21"/>
              </w:rPr>
              <w:t>6</w:t>
            </w:r>
          </w:p>
        </w:tc>
      </w:tr>
      <w:tr w14:paraId="7CE440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center"/>
          </w:tcPr>
          <w:p w14:paraId="6E156D67">
            <w:pPr>
              <w:shd w:val="clear"/>
              <w:spacing w:line="240" w:lineRule="auto"/>
              <w:jc w:val="center"/>
              <w:rPr>
                <w:rFonts w:hint="eastAsia" w:ascii="宋体" w:hAnsi="宋体" w:eastAsia="宋体" w:cs="宋体"/>
                <w:color w:val="auto"/>
                <w:kern w:val="0"/>
                <w:sz w:val="20"/>
                <w:szCs w:val="21"/>
              </w:rPr>
            </w:pPr>
            <w:r>
              <w:rPr>
                <w:rFonts w:hint="eastAsia" w:ascii="宋体" w:hAnsi="宋体" w:eastAsia="宋体" w:cs="宋体"/>
                <w:color w:val="auto"/>
                <w:kern w:val="0"/>
                <w:sz w:val="20"/>
                <w:szCs w:val="21"/>
              </w:rPr>
              <w:t>采集卡</w:t>
            </w:r>
          </w:p>
        </w:tc>
        <w:tc>
          <w:tcPr>
            <w:tcW w:w="5306" w:type="dxa"/>
            <w:noWrap w:val="0"/>
            <w:vAlign w:val="top"/>
          </w:tcPr>
          <w:p w14:paraId="633B1D15">
            <w:pPr>
              <w:shd w:val="clear"/>
              <w:spacing w:line="240" w:lineRule="auto"/>
              <w:rPr>
                <w:rFonts w:hint="eastAsia" w:ascii="宋体" w:hAnsi="宋体" w:eastAsia="宋体" w:cs="宋体"/>
                <w:color w:val="auto"/>
                <w:kern w:val="0"/>
                <w:sz w:val="20"/>
                <w:szCs w:val="21"/>
              </w:rPr>
            </w:pPr>
            <w:r>
              <w:rPr>
                <w:rFonts w:hint="eastAsia" w:ascii="宋体" w:hAnsi="宋体" w:eastAsia="宋体" w:cs="宋体"/>
                <w:color w:val="auto"/>
                <w:kern w:val="0"/>
                <w:sz w:val="20"/>
                <w:szCs w:val="21"/>
              </w:rPr>
              <w:t>1.支持1080P 60fps的高清视频采集</w:t>
            </w:r>
          </w:p>
          <w:p w14:paraId="51FA11DF">
            <w:pPr>
              <w:shd w:val="clear"/>
              <w:spacing w:line="240" w:lineRule="auto"/>
              <w:rPr>
                <w:rFonts w:hint="eastAsia" w:ascii="宋体" w:hAnsi="宋体" w:eastAsia="宋体" w:cs="宋体"/>
                <w:color w:val="auto"/>
                <w:kern w:val="0"/>
                <w:sz w:val="20"/>
                <w:szCs w:val="21"/>
              </w:rPr>
            </w:pPr>
            <w:r>
              <w:rPr>
                <w:rFonts w:hint="eastAsia" w:ascii="宋体" w:hAnsi="宋体" w:eastAsia="宋体" w:cs="宋体"/>
                <w:color w:val="auto"/>
                <w:kern w:val="0"/>
                <w:sz w:val="20"/>
                <w:szCs w:val="21"/>
              </w:rPr>
              <w:t>2.集成高质量双线性图像缩放算法，可实现多级高质量图像缩放</w:t>
            </w:r>
          </w:p>
          <w:p w14:paraId="2C019E78">
            <w:pPr>
              <w:shd w:val="clear"/>
              <w:spacing w:line="240" w:lineRule="auto"/>
              <w:rPr>
                <w:rFonts w:hint="eastAsia" w:ascii="宋体" w:hAnsi="宋体" w:eastAsia="宋体" w:cs="宋体"/>
                <w:color w:val="auto"/>
                <w:kern w:val="0"/>
                <w:sz w:val="20"/>
                <w:szCs w:val="21"/>
              </w:rPr>
            </w:pPr>
            <w:r>
              <w:rPr>
                <w:rFonts w:hint="eastAsia" w:ascii="宋体" w:hAnsi="宋体" w:eastAsia="宋体" w:cs="宋体"/>
                <w:color w:val="auto"/>
                <w:kern w:val="0"/>
                <w:sz w:val="20"/>
                <w:szCs w:val="21"/>
              </w:rPr>
              <w:t>3.集成3D视频降噪，大幅降低视频噪点提升图像清晰度</w:t>
            </w:r>
          </w:p>
          <w:p w14:paraId="019C674D">
            <w:pPr>
              <w:shd w:val="clear"/>
              <w:spacing w:line="240" w:lineRule="auto"/>
              <w:rPr>
                <w:rFonts w:hint="eastAsia" w:ascii="宋体" w:hAnsi="宋体" w:eastAsia="宋体" w:cs="宋体"/>
                <w:color w:val="auto"/>
                <w:kern w:val="0"/>
                <w:sz w:val="20"/>
                <w:szCs w:val="21"/>
              </w:rPr>
            </w:pPr>
            <w:r>
              <w:rPr>
                <w:rFonts w:hint="eastAsia" w:ascii="宋体" w:hAnsi="宋体" w:eastAsia="宋体" w:cs="宋体"/>
                <w:color w:val="auto"/>
                <w:kern w:val="0"/>
                <w:sz w:val="20"/>
                <w:szCs w:val="21"/>
              </w:rPr>
              <w:t>4.提供SDK开发包，支持JAVA等多种语言开发</w:t>
            </w:r>
          </w:p>
        </w:tc>
        <w:tc>
          <w:tcPr>
            <w:tcW w:w="889" w:type="dxa"/>
            <w:noWrap w:val="0"/>
            <w:vAlign w:val="center"/>
          </w:tcPr>
          <w:p w14:paraId="30173690">
            <w:pPr>
              <w:shd w:val="clear"/>
              <w:spacing w:line="240" w:lineRule="auto"/>
              <w:jc w:val="center"/>
              <w:rPr>
                <w:rFonts w:hint="eastAsia" w:ascii="宋体" w:hAnsi="宋体" w:eastAsia="宋体" w:cs="宋体"/>
                <w:color w:val="auto"/>
                <w:kern w:val="0"/>
                <w:sz w:val="20"/>
                <w:szCs w:val="21"/>
              </w:rPr>
            </w:pPr>
            <w:r>
              <w:rPr>
                <w:rFonts w:hint="eastAsia" w:ascii="宋体" w:hAnsi="宋体" w:eastAsia="宋体" w:cs="宋体"/>
                <w:color w:val="auto"/>
                <w:kern w:val="0"/>
                <w:sz w:val="20"/>
                <w:szCs w:val="21"/>
              </w:rPr>
              <w:t>个</w:t>
            </w:r>
          </w:p>
        </w:tc>
        <w:tc>
          <w:tcPr>
            <w:tcW w:w="800" w:type="dxa"/>
            <w:noWrap w:val="0"/>
            <w:vAlign w:val="center"/>
          </w:tcPr>
          <w:p w14:paraId="477ED88D">
            <w:pPr>
              <w:shd w:val="clear"/>
              <w:spacing w:line="240" w:lineRule="auto"/>
              <w:jc w:val="center"/>
              <w:rPr>
                <w:rFonts w:hint="eastAsia" w:ascii="宋体" w:hAnsi="宋体" w:eastAsia="宋体" w:cs="宋体"/>
                <w:color w:val="auto"/>
                <w:kern w:val="0"/>
                <w:sz w:val="20"/>
                <w:szCs w:val="21"/>
              </w:rPr>
            </w:pPr>
            <w:r>
              <w:rPr>
                <w:rFonts w:hint="eastAsia" w:ascii="宋体" w:hAnsi="宋体" w:eastAsia="宋体" w:cs="宋体"/>
                <w:color w:val="auto"/>
                <w:kern w:val="0"/>
                <w:sz w:val="20"/>
                <w:szCs w:val="21"/>
              </w:rPr>
              <w:t>6</w:t>
            </w:r>
          </w:p>
        </w:tc>
      </w:tr>
    </w:tbl>
    <w:p w14:paraId="567F9D20">
      <w:pPr>
        <w:shd w:val="clear"/>
        <w:spacing w:line="240" w:lineRule="auto"/>
        <w:rPr>
          <w:rFonts w:hint="eastAsia" w:ascii="宋体" w:hAnsi="宋体" w:eastAsia="宋体" w:cs="宋体"/>
          <w:color w:val="auto"/>
        </w:rPr>
      </w:pPr>
    </w:p>
    <w:p w14:paraId="790290F2">
      <w:pPr>
        <w:shd w:val="clear"/>
        <w:spacing w:line="240" w:lineRule="auto"/>
        <w:rPr>
          <w:rFonts w:hint="eastAsia" w:ascii="宋体" w:hAnsi="宋体" w:eastAsia="宋体" w:cs="宋体"/>
          <w:color w:val="auto"/>
        </w:rPr>
      </w:pPr>
    </w:p>
    <w:p w14:paraId="1046F292">
      <w:pPr>
        <w:shd w:val="clear"/>
        <w:spacing w:line="240" w:lineRule="auto"/>
        <w:rPr>
          <w:rFonts w:hint="eastAsia" w:ascii="宋体" w:hAnsi="宋体" w:eastAsia="宋体" w:cs="宋体"/>
          <w:color w:val="auto"/>
        </w:rPr>
      </w:pPr>
    </w:p>
    <w:p w14:paraId="11FFAFA8">
      <w:pPr>
        <w:shd w:val="clear"/>
        <w:spacing w:line="240" w:lineRule="auto"/>
        <w:rPr>
          <w:rFonts w:hint="eastAsia" w:ascii="宋体" w:hAnsi="宋体" w:eastAsia="宋体" w:cs="宋体"/>
          <w:color w:val="auto"/>
        </w:rPr>
      </w:pPr>
    </w:p>
    <w:p w14:paraId="3464B3E3">
      <w:pPr>
        <w:shd w:val="clear"/>
        <w:spacing w:line="240" w:lineRule="auto"/>
        <w:rPr>
          <w:rFonts w:hint="eastAsia" w:ascii="宋体" w:hAnsi="宋体" w:eastAsia="宋体" w:cs="宋体"/>
          <w:color w:val="auto"/>
        </w:rPr>
      </w:pPr>
    </w:p>
    <w:p w14:paraId="732D9396">
      <w:pPr>
        <w:shd w:val="clear"/>
        <w:spacing w:line="240" w:lineRule="auto"/>
        <w:rPr>
          <w:rFonts w:hint="eastAsia" w:ascii="宋体" w:hAnsi="宋体" w:eastAsia="宋体" w:cs="宋体"/>
          <w:color w:val="auto"/>
          <w:sz w:val="32"/>
          <w:szCs w:val="40"/>
          <w:highlight w:val="none"/>
          <w:lang w:val="en-US" w:eastAsia="zh-CN"/>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C7E485">
    <w:pPr>
      <w:pStyle w:val="6"/>
      <w:jc w:val="right"/>
    </w:pPr>
  </w:p>
  <w:p w14:paraId="4F5DACF3">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2309B2">
    <w:pPr>
      <w:pStyle w:val="6"/>
      <w:jc w:val="center"/>
    </w:pPr>
    <w:r>
      <w:fldChar w:fldCharType="begin"/>
    </w:r>
    <w:r>
      <w:instrText xml:space="preserve">PAGE   \* MERGEFORMAT</w:instrText>
    </w:r>
    <w:r>
      <w:fldChar w:fldCharType="separate"/>
    </w:r>
    <w:r>
      <w:rPr>
        <w:lang w:val="zh-CN"/>
      </w:rPr>
      <w:t>2</w:t>
    </w:r>
    <w:r>
      <w:fldChar w:fldCharType="end"/>
    </w:r>
  </w:p>
  <w:p w14:paraId="22A187DA">
    <w:pPr>
      <w:pStyle w:val="6"/>
      <w:jc w:val="center"/>
      <w:rPr>
        <w:b/>
        <w:sz w:val="20"/>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AB38C3">
    <w:pPr>
      <w:pStyle w:val="8"/>
      <w:rPr>
        <w:i/>
      </w:rPr>
    </w:pPr>
    <w:r>
      <w:rPr>
        <w:rFonts w:hint="eastAsia" w:ascii="微软雅黑" w:hAnsi="微软雅黑" w:eastAsia="微软雅黑"/>
        <w:b/>
        <w:sz w:val="22"/>
      </w:rPr>
      <w:t xml:space="preserve"> </w:t>
    </w:r>
    <w:r>
      <w:rPr>
        <w:rFonts w:ascii="微软雅黑" w:hAnsi="微软雅黑" w:eastAsia="微软雅黑"/>
        <w:b/>
        <w:sz w:val="22"/>
      </w:rPr>
      <w:t xml:space="preserve">             </w:t>
    </w: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0FC88C"/>
    <w:multiLevelType w:val="multilevel"/>
    <w:tmpl w:val="9F0FC88C"/>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1">
    <w:nsid w:val="A0A44349"/>
    <w:multiLevelType w:val="singleLevel"/>
    <w:tmpl w:val="A0A44349"/>
    <w:lvl w:ilvl="0" w:tentative="0">
      <w:start w:val="13"/>
      <w:numFmt w:val="chineseCounting"/>
      <w:suff w:val="nothing"/>
      <w:lvlText w:val="%1、"/>
      <w:lvlJc w:val="left"/>
      <w:rPr>
        <w:rFonts w:hint="eastAsia"/>
      </w:rPr>
    </w:lvl>
  </w:abstractNum>
  <w:abstractNum w:abstractNumId="2">
    <w:nsid w:val="B51834D7"/>
    <w:multiLevelType w:val="singleLevel"/>
    <w:tmpl w:val="B51834D7"/>
    <w:lvl w:ilvl="0" w:tentative="0">
      <w:start w:val="10"/>
      <w:numFmt w:val="chineseCounting"/>
      <w:suff w:val="nothing"/>
      <w:lvlText w:val="%1、"/>
      <w:lvlJc w:val="left"/>
      <w:rPr>
        <w:rFonts w:hint="eastAsia"/>
      </w:rPr>
    </w:lvl>
  </w:abstractNum>
  <w:abstractNum w:abstractNumId="3">
    <w:nsid w:val="BDEFAC44"/>
    <w:multiLevelType w:val="multilevel"/>
    <w:tmpl w:val="BDEFAC44"/>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4">
    <w:nsid w:val="E7EE0E16"/>
    <w:multiLevelType w:val="singleLevel"/>
    <w:tmpl w:val="E7EE0E16"/>
    <w:lvl w:ilvl="0" w:tentative="0">
      <w:start w:val="1"/>
      <w:numFmt w:val="chineseCounting"/>
      <w:suff w:val="nothing"/>
      <w:lvlText w:val="%1、"/>
      <w:lvlJc w:val="left"/>
      <w:rPr>
        <w:rFonts w:hint="eastAsia"/>
      </w:rPr>
    </w:lvl>
  </w:abstractNum>
  <w:abstractNum w:abstractNumId="5">
    <w:nsid w:val="F31FBAFF"/>
    <w:multiLevelType w:val="multilevel"/>
    <w:tmpl w:val="F31FBAFF"/>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6">
    <w:nsid w:val="1F801D13"/>
    <w:multiLevelType w:val="multilevel"/>
    <w:tmpl w:val="1F801D13"/>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34153B79"/>
    <w:multiLevelType w:val="multilevel"/>
    <w:tmpl w:val="34153B79"/>
    <w:lvl w:ilvl="0" w:tentative="0">
      <w:start w:val="1"/>
      <w:numFmt w:val="decimal"/>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8">
    <w:nsid w:val="3DB35E39"/>
    <w:multiLevelType w:val="singleLevel"/>
    <w:tmpl w:val="3DB35E39"/>
    <w:lvl w:ilvl="0" w:tentative="0">
      <w:start w:val="5"/>
      <w:numFmt w:val="chineseCounting"/>
      <w:suff w:val="nothing"/>
      <w:lvlText w:val="%1、"/>
      <w:lvlJc w:val="left"/>
      <w:rPr>
        <w:rFonts w:hint="eastAsia"/>
      </w:rPr>
    </w:lvl>
  </w:abstractNum>
  <w:abstractNum w:abstractNumId="9">
    <w:nsid w:val="59140D8F"/>
    <w:multiLevelType w:val="multilevel"/>
    <w:tmpl w:val="59140D8F"/>
    <w:lvl w:ilvl="0" w:tentative="0">
      <w:start w:val="2"/>
      <w:numFmt w:val="decimal"/>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0">
    <w:nsid w:val="5A410F89"/>
    <w:multiLevelType w:val="singleLevel"/>
    <w:tmpl w:val="5A410F89"/>
    <w:lvl w:ilvl="0" w:tentative="0">
      <w:start w:val="3"/>
      <w:numFmt w:val="decimal"/>
      <w:suff w:val="nothing"/>
      <w:lvlText w:val="（%1）"/>
      <w:lvlJc w:val="left"/>
    </w:lvl>
  </w:abstractNum>
  <w:abstractNum w:abstractNumId="11">
    <w:nsid w:val="5EC20DF4"/>
    <w:multiLevelType w:val="multilevel"/>
    <w:tmpl w:val="5EC20DF4"/>
    <w:lvl w:ilvl="0" w:tentative="0">
      <w:start w:val="1"/>
      <w:numFmt w:val="decimal"/>
      <w:suff w:val="nothing"/>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2">
    <w:nsid w:val="611D5B06"/>
    <w:multiLevelType w:val="multilevel"/>
    <w:tmpl w:val="611D5B06"/>
    <w:lvl w:ilvl="0" w:tentative="0">
      <w:start w:val="1"/>
      <w:numFmt w:val="chineseCountingThousand"/>
      <w:lvlText w:val="%1、"/>
      <w:lvlJc w:val="left"/>
      <w:pPr>
        <w:tabs>
          <w:tab w:val="left" w:pos="0"/>
        </w:tabs>
        <w:ind w:left="0" w:firstLine="0"/>
      </w:pPr>
      <w:rPr>
        <w:rFonts w:hint="eastAsia"/>
      </w:rPr>
    </w:lvl>
    <w:lvl w:ilvl="1" w:tentative="0">
      <w:start w:val="1"/>
      <w:numFmt w:val="decimal"/>
      <w:lvlText w:val="%2、"/>
      <w:lvlJc w:val="left"/>
      <w:pPr>
        <w:tabs>
          <w:tab w:val="left" w:pos="0"/>
        </w:tabs>
        <w:ind w:left="0" w:firstLine="0"/>
      </w:pPr>
      <w:rPr>
        <w:rFonts w:hint="default"/>
        <w:sz w:val="28"/>
        <w:szCs w:val="28"/>
      </w:rPr>
    </w:lvl>
    <w:lvl w:ilvl="2" w:tentative="0">
      <w:start w:val="1"/>
      <w:numFmt w:val="decimal"/>
      <w:pStyle w:val="4"/>
      <w:suff w:val="nothing"/>
      <w:lvlText w:val="%2.%3 "/>
      <w:lvlJc w:val="left"/>
      <w:pPr>
        <w:ind w:left="0" w:firstLine="0"/>
      </w:pPr>
      <w:rPr>
        <w:rFonts w:hint="eastAsia"/>
      </w:rPr>
    </w:lvl>
    <w:lvl w:ilvl="3" w:tentative="0">
      <w:start w:val="1"/>
      <w:numFmt w:val="decimal"/>
      <w:suff w:val="nothing"/>
      <w:lvlText w:val="%2.%3.%4 "/>
      <w:lvlJc w:val="left"/>
      <w:pPr>
        <w:ind w:left="0" w:firstLine="0"/>
      </w:pPr>
      <w:rPr>
        <w:rFonts w:hint="eastAsia"/>
      </w:rPr>
    </w:lvl>
    <w:lvl w:ilvl="4" w:tentative="0">
      <w:start w:val="1"/>
      <w:numFmt w:val="decimal"/>
      <w:suff w:val="nothing"/>
      <w:lvlText w:val="%1.%2.%3.%4.%5 "/>
      <w:lvlJc w:val="left"/>
      <w:pPr>
        <w:ind w:left="0" w:firstLine="0"/>
      </w:pPr>
      <w:rPr>
        <w:rFonts w:hint="eastAsia"/>
      </w:rPr>
    </w:lvl>
    <w:lvl w:ilvl="5" w:tentative="0">
      <w:start w:val="1"/>
      <w:numFmt w:val="decimal"/>
      <w:suff w:val="nothing"/>
      <w:lvlText w:val="%1.%2.%3.%4.%5.%6 "/>
      <w:lvlJc w:val="left"/>
      <w:pPr>
        <w:ind w:left="0" w:firstLine="0"/>
      </w:pPr>
      <w:rPr>
        <w:rFonts w:hint="eastAsia"/>
      </w:rPr>
    </w:lvl>
    <w:lvl w:ilvl="6" w:tentative="0">
      <w:start w:val="1"/>
      <w:numFmt w:val="decimal"/>
      <w:suff w:val="nothing"/>
      <w:lvlText w:val="%1.%2.%3.%4.%5.%6.%7 "/>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13">
    <w:nsid w:val="70BC8E4A"/>
    <w:multiLevelType w:val="singleLevel"/>
    <w:tmpl w:val="70BC8E4A"/>
    <w:lvl w:ilvl="0" w:tentative="0">
      <w:start w:val="1"/>
      <w:numFmt w:val="chineseCounting"/>
      <w:suff w:val="nothing"/>
      <w:lvlText w:val="%1、"/>
      <w:lvlJc w:val="left"/>
      <w:rPr>
        <w:rFonts w:hint="eastAsia"/>
      </w:rPr>
    </w:lvl>
  </w:abstractNum>
  <w:abstractNum w:abstractNumId="14">
    <w:nsid w:val="71DA5758"/>
    <w:multiLevelType w:val="singleLevel"/>
    <w:tmpl w:val="71DA5758"/>
    <w:lvl w:ilvl="0" w:tentative="0">
      <w:start w:val="8"/>
      <w:numFmt w:val="chineseCounting"/>
      <w:suff w:val="nothing"/>
      <w:lvlText w:val="%1、"/>
      <w:lvlJc w:val="left"/>
      <w:rPr>
        <w:rFonts w:hint="eastAsia"/>
      </w:rPr>
    </w:lvl>
  </w:abstractNum>
  <w:abstractNum w:abstractNumId="15">
    <w:nsid w:val="78DA1F82"/>
    <w:multiLevelType w:val="multilevel"/>
    <w:tmpl w:val="78DA1F82"/>
    <w:lvl w:ilvl="0" w:tentative="0">
      <w:start w:val="1"/>
      <w:numFmt w:val="decimal"/>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num w:numId="1">
    <w:abstractNumId w:val="12"/>
  </w:num>
  <w:num w:numId="2">
    <w:abstractNumId w:val="5"/>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13"/>
  </w:num>
  <w:num w:numId="12">
    <w:abstractNumId w:val="6"/>
  </w:num>
  <w:num w:numId="13">
    <w:abstractNumId w:val="8"/>
  </w:num>
  <w:num w:numId="14">
    <w:abstractNumId w:val="14"/>
  </w:num>
  <w:num w:numId="15">
    <w:abstractNumId w:val="2"/>
  </w:num>
  <w:num w:numId="16">
    <w:abstractNumId w:val="10"/>
  </w:num>
  <w:num w:numId="17">
    <w:abstractNumId w:val="1"/>
  </w:num>
  <w:num w:numId="18">
    <w:abstractNumId w:val="7"/>
  </w:num>
  <w:num w:numId="19">
    <w:abstractNumId w:val="11"/>
  </w:num>
  <w:num w:numId="20">
    <w:abstractNumId w:val="9"/>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1066"/>
    <w:rsid w:val="000C57F8"/>
    <w:rsid w:val="001A1491"/>
    <w:rsid w:val="00341233"/>
    <w:rsid w:val="003469E1"/>
    <w:rsid w:val="003D626D"/>
    <w:rsid w:val="003E3637"/>
    <w:rsid w:val="00432D00"/>
    <w:rsid w:val="004B5E5E"/>
    <w:rsid w:val="007226F2"/>
    <w:rsid w:val="00816DDE"/>
    <w:rsid w:val="0083552A"/>
    <w:rsid w:val="008463D7"/>
    <w:rsid w:val="00915782"/>
    <w:rsid w:val="00963882"/>
    <w:rsid w:val="009E492E"/>
    <w:rsid w:val="00C256FA"/>
    <w:rsid w:val="00CD44EE"/>
    <w:rsid w:val="00DD202A"/>
    <w:rsid w:val="00E77068"/>
    <w:rsid w:val="00F077FA"/>
    <w:rsid w:val="00F23476"/>
    <w:rsid w:val="00F31066"/>
    <w:rsid w:val="00FA0C52"/>
    <w:rsid w:val="03A83D21"/>
    <w:rsid w:val="05F52E42"/>
    <w:rsid w:val="085F7A4D"/>
    <w:rsid w:val="10DD77C5"/>
    <w:rsid w:val="15284AEA"/>
    <w:rsid w:val="1A383CBF"/>
    <w:rsid w:val="1D827CD5"/>
    <w:rsid w:val="23A36955"/>
    <w:rsid w:val="27271343"/>
    <w:rsid w:val="33FF1016"/>
    <w:rsid w:val="37545611"/>
    <w:rsid w:val="37B00EE0"/>
    <w:rsid w:val="3BB54D17"/>
    <w:rsid w:val="3C301E71"/>
    <w:rsid w:val="3CBC20D5"/>
    <w:rsid w:val="48390A7E"/>
    <w:rsid w:val="54BC097B"/>
    <w:rsid w:val="6ABE6E95"/>
    <w:rsid w:val="6BD4750E"/>
    <w:rsid w:val="6D372F2F"/>
    <w:rsid w:val="6D376944"/>
    <w:rsid w:val="73820A3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等线" w:hAnsi="等线" w:eastAsia="等线"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iPriority="99"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Times New Roman"/>
      <w:kern w:val="2"/>
      <w:sz w:val="21"/>
      <w:szCs w:val="24"/>
      <w:lang w:val="en-US" w:eastAsia="zh-CN" w:bidi="ar-SA"/>
    </w:rPr>
  </w:style>
  <w:style w:type="paragraph" w:styleId="2">
    <w:name w:val="heading 1"/>
    <w:basedOn w:val="1"/>
    <w:next w:val="1"/>
    <w:link w:val="16"/>
    <w:qFormat/>
    <w:uiPriority w:val="0"/>
    <w:pPr>
      <w:keepNext/>
      <w:keepLines/>
      <w:spacing w:before="340" w:after="330" w:line="578" w:lineRule="auto"/>
      <w:outlineLvl w:val="0"/>
    </w:pPr>
    <w:rPr>
      <w:b/>
      <w:bCs/>
      <w:kern w:val="44"/>
      <w:sz w:val="28"/>
      <w:szCs w:val="44"/>
    </w:rPr>
  </w:style>
  <w:style w:type="paragraph" w:styleId="3">
    <w:name w:val="heading 2"/>
    <w:basedOn w:val="1"/>
    <w:next w:val="1"/>
    <w:link w:val="17"/>
    <w:unhideWhenUsed/>
    <w:qFormat/>
    <w:uiPriority w:val="0"/>
    <w:pPr>
      <w:keepNext/>
      <w:keepLines/>
      <w:spacing w:before="260" w:after="260" w:line="413" w:lineRule="auto"/>
      <w:outlineLvl w:val="1"/>
    </w:pPr>
    <w:rPr>
      <w:rFonts w:ascii="Arial" w:hAnsi="Arial" w:eastAsia="宋体"/>
      <w:b/>
      <w:sz w:val="24"/>
    </w:rPr>
  </w:style>
  <w:style w:type="paragraph" w:styleId="4">
    <w:name w:val="heading 3"/>
    <w:basedOn w:val="1"/>
    <w:next w:val="1"/>
    <w:link w:val="18"/>
    <w:qFormat/>
    <w:uiPriority w:val="0"/>
    <w:pPr>
      <w:keepNext/>
      <w:numPr>
        <w:ilvl w:val="2"/>
        <w:numId w:val="1"/>
      </w:numPr>
      <w:spacing w:before="100" w:beforeAutospacing="1" w:after="100" w:afterAutospacing="1"/>
      <w:outlineLvl w:val="2"/>
    </w:pPr>
    <w:rPr>
      <w:rFonts w:ascii="Times New Roman" w:hAnsi="Times New Roman" w:eastAsia="宋体" w:cs="Arial"/>
      <w:b/>
      <w:bCs/>
      <w:sz w:val="28"/>
      <w:szCs w:val="26"/>
    </w:rPr>
  </w:style>
  <w:style w:type="character" w:default="1" w:styleId="14">
    <w:name w:val="Default Paragraph Font"/>
    <w:unhideWhenUsed/>
    <w:qFormat/>
    <w:uiPriority w:val="1"/>
  </w:style>
  <w:style w:type="table" w:default="1" w:styleId="12">
    <w:name w:val="Normal Table"/>
    <w:unhideWhenUsed/>
    <w:qFormat/>
    <w:uiPriority w:val="99"/>
    <w:tblPr>
      <w:tblCellMar>
        <w:top w:w="0" w:type="dxa"/>
        <w:left w:w="108" w:type="dxa"/>
        <w:bottom w:w="0" w:type="dxa"/>
        <w:right w:w="108" w:type="dxa"/>
      </w:tblCellMar>
    </w:tblPr>
  </w:style>
  <w:style w:type="paragraph" w:styleId="5">
    <w:name w:val="Body Text"/>
    <w:basedOn w:val="1"/>
    <w:next w:val="1"/>
    <w:link w:val="19"/>
    <w:qFormat/>
    <w:uiPriority w:val="0"/>
    <w:pPr>
      <w:spacing w:after="120"/>
    </w:pPr>
    <w:rPr>
      <w:kern w:val="0"/>
      <w:sz w:val="24"/>
    </w:rPr>
  </w:style>
  <w:style w:type="paragraph" w:styleId="6">
    <w:name w:val="footer"/>
    <w:basedOn w:val="1"/>
    <w:link w:val="20"/>
    <w:unhideWhenUsed/>
    <w:qFormat/>
    <w:uiPriority w:val="99"/>
    <w:pPr>
      <w:tabs>
        <w:tab w:val="center" w:pos="4153"/>
        <w:tab w:val="right" w:pos="8306"/>
      </w:tabs>
      <w:snapToGrid w:val="0"/>
      <w:jc w:val="left"/>
    </w:pPr>
    <w:rPr>
      <w:sz w:val="18"/>
      <w:szCs w:val="18"/>
    </w:rPr>
  </w:style>
  <w:style w:type="paragraph" w:styleId="7">
    <w:name w:val="envelope return"/>
    <w:basedOn w:val="1"/>
    <w:unhideWhenUsed/>
    <w:qFormat/>
    <w:uiPriority w:val="99"/>
    <w:pPr>
      <w:snapToGrid w:val="0"/>
    </w:pPr>
    <w:rPr>
      <w:rFonts w:ascii="Arial" w:hAnsi="Arial"/>
    </w:rPr>
  </w:style>
  <w:style w:type="paragraph" w:styleId="8">
    <w:name w:val="header"/>
    <w:basedOn w:val="1"/>
    <w:link w:val="21"/>
    <w:unhideWhenUsed/>
    <w:qFormat/>
    <w:uiPriority w:val="0"/>
    <w:pPr>
      <w:pBdr>
        <w:bottom w:val="single" w:color="auto" w:sz="6" w:space="1"/>
      </w:pBdr>
      <w:tabs>
        <w:tab w:val="center" w:pos="4153"/>
        <w:tab w:val="right" w:pos="8306"/>
      </w:tabs>
      <w:snapToGrid w:val="0"/>
      <w:jc w:val="center"/>
    </w:pPr>
    <w:rPr>
      <w:sz w:val="18"/>
      <w:szCs w:val="18"/>
    </w:rPr>
  </w:style>
  <w:style w:type="paragraph" w:styleId="9">
    <w:name w:val="toc 1"/>
    <w:basedOn w:val="1"/>
    <w:next w:val="1"/>
    <w:qFormat/>
    <w:uiPriority w:val="0"/>
  </w:style>
  <w:style w:type="paragraph" w:styleId="10">
    <w:name w:val="toc 2"/>
    <w:basedOn w:val="1"/>
    <w:next w:val="1"/>
    <w:qFormat/>
    <w:uiPriority w:val="0"/>
    <w:pPr>
      <w:ind w:left="420" w:leftChars="200"/>
    </w:pPr>
  </w:style>
  <w:style w:type="paragraph" w:styleId="11">
    <w:name w:val="Normal (Web)"/>
    <w:basedOn w:val="1"/>
    <w:next w:val="7"/>
    <w:qFormat/>
    <w:uiPriority w:val="0"/>
    <w:pPr>
      <w:spacing w:beforeAutospacing="1" w:afterAutospacing="1"/>
      <w:jc w:val="left"/>
    </w:pPr>
    <w:rPr>
      <w:rFonts w:cs="Times New Roman"/>
      <w:kern w:val="0"/>
      <w:sz w:val="24"/>
    </w:rPr>
  </w:style>
  <w:style w:type="table" w:styleId="13">
    <w:name w:val="Table Grid"/>
    <w:basedOn w:val="12"/>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Strong"/>
    <w:basedOn w:val="14"/>
    <w:qFormat/>
    <w:uiPriority w:val="0"/>
    <w:rPr>
      <w:b/>
    </w:rPr>
  </w:style>
  <w:style w:type="character" w:customStyle="1" w:styleId="16">
    <w:name w:val="标题 1 字符"/>
    <w:basedOn w:val="14"/>
    <w:link w:val="2"/>
    <w:qFormat/>
    <w:uiPriority w:val="0"/>
    <w:rPr>
      <w:b/>
      <w:bCs/>
      <w:kern w:val="44"/>
      <w:sz w:val="28"/>
      <w:szCs w:val="44"/>
    </w:rPr>
  </w:style>
  <w:style w:type="character" w:customStyle="1" w:styleId="17">
    <w:name w:val="标题 2 字符"/>
    <w:basedOn w:val="14"/>
    <w:link w:val="3"/>
    <w:qFormat/>
    <w:uiPriority w:val="0"/>
    <w:rPr>
      <w:rFonts w:ascii="Arial" w:hAnsi="Arial" w:eastAsia="宋体"/>
      <w:b/>
      <w:sz w:val="24"/>
      <w:szCs w:val="24"/>
    </w:rPr>
  </w:style>
  <w:style w:type="character" w:customStyle="1" w:styleId="18">
    <w:name w:val="标题 3 字符"/>
    <w:basedOn w:val="14"/>
    <w:link w:val="4"/>
    <w:qFormat/>
    <w:uiPriority w:val="0"/>
    <w:rPr>
      <w:rFonts w:ascii="Times New Roman" w:hAnsi="Times New Roman" w:eastAsia="宋体" w:cs="Arial"/>
      <w:b/>
      <w:bCs/>
      <w:sz w:val="28"/>
      <w:szCs w:val="26"/>
    </w:rPr>
  </w:style>
  <w:style w:type="character" w:customStyle="1" w:styleId="19">
    <w:name w:val="正文文本 字符"/>
    <w:basedOn w:val="14"/>
    <w:link w:val="5"/>
    <w:qFormat/>
    <w:uiPriority w:val="0"/>
    <w:rPr>
      <w:kern w:val="0"/>
      <w:sz w:val="24"/>
      <w:szCs w:val="24"/>
    </w:rPr>
  </w:style>
  <w:style w:type="character" w:customStyle="1" w:styleId="20">
    <w:name w:val="页脚 字符"/>
    <w:basedOn w:val="14"/>
    <w:link w:val="6"/>
    <w:qFormat/>
    <w:uiPriority w:val="99"/>
    <w:rPr>
      <w:sz w:val="18"/>
      <w:szCs w:val="18"/>
    </w:rPr>
  </w:style>
  <w:style w:type="character" w:customStyle="1" w:styleId="21">
    <w:name w:val="页眉 字符"/>
    <w:basedOn w:val="14"/>
    <w:link w:val="8"/>
    <w:qFormat/>
    <w:uiPriority w:val="99"/>
    <w:rPr>
      <w:sz w:val="18"/>
      <w:szCs w:val="18"/>
    </w:rPr>
  </w:style>
  <w:style w:type="paragraph" w:customStyle="1" w:styleId="22">
    <w:name w:val="正文-段落"/>
    <w:qFormat/>
    <w:uiPriority w:val="0"/>
    <w:pPr>
      <w:spacing w:line="360" w:lineRule="auto"/>
      <w:ind w:firstLine="560" w:firstLineChars="200"/>
      <w:jc w:val="both"/>
    </w:pPr>
    <w:rPr>
      <w:rFonts w:ascii="仿宋_GB2312" w:hAnsi="Times New Roman" w:eastAsia="仿宋_GB2312" w:cs="宋体"/>
      <w:sz w:val="28"/>
      <w:szCs w:val="28"/>
      <w:lang w:val="en-US" w:eastAsia="zh-CN" w:bidi="ar-SA"/>
    </w:rPr>
  </w:style>
  <w:style w:type="paragraph" w:customStyle="1" w:styleId="23">
    <w:name w:val="正文样式"/>
    <w:basedOn w:val="1"/>
    <w:qFormat/>
    <w:uiPriority w:val="0"/>
    <w:pPr>
      <w:spacing w:line="440" w:lineRule="atLeast"/>
      <w:ind w:firstLine="480"/>
    </w:pPr>
  </w:style>
  <w:style w:type="character" w:customStyle="1" w:styleId="24">
    <w:name w:val="15"/>
    <w:basedOn w:val="14"/>
    <w:qFormat/>
    <w:uiPriority w:val="0"/>
    <w:rPr>
      <w:rFonts w:hint="eastAsia" w:ascii="宋体" w:hAnsi="宋体" w:eastAsia="宋体" w:cs="宋体"/>
      <w:color w:val="000000"/>
      <w:sz w:val="22"/>
      <w:szCs w:val="22"/>
    </w:rPr>
  </w:style>
  <w:style w:type="paragraph" w:customStyle="1" w:styleId="25">
    <w:name w:val="h0"/>
    <w:basedOn w:val="1"/>
    <w:qFormat/>
    <w:uiPriority w:val="0"/>
    <w:pPr>
      <w:adjustRightInd w:val="0"/>
      <w:spacing w:line="360" w:lineRule="auto"/>
      <w:ind w:firstLine="480" w:firstLineChars="200"/>
      <w:textAlignment w:val="baseline"/>
    </w:pPr>
    <w:rPr>
      <w:rFonts w:eastAsia="仿宋" w:cs="Times New Roman"/>
      <w:sz w:val="28"/>
      <w:lang w:val="zh-CN"/>
    </w:rPr>
  </w:style>
  <w:style w:type="paragraph" w:customStyle="1" w:styleId="26">
    <w:name w:val="正文正"/>
    <w:basedOn w:val="1"/>
    <w:qFormat/>
    <w:uiPriority w:val="0"/>
    <w:pPr>
      <w:spacing w:line="560" w:lineRule="exact"/>
      <w:ind w:firstLine="561"/>
    </w:pPr>
    <w:rPr>
      <w:rFonts w:eastAsia="仿宋_GB2312"/>
      <w:sz w:val="28"/>
    </w:rPr>
  </w:style>
  <w:style w:type="paragraph" w:customStyle="1" w:styleId="27">
    <w:name w:val="Normal_0_0_1"/>
    <w:qFormat/>
    <w:uiPriority w:val="0"/>
    <w:rPr>
      <w:rFonts w:ascii="Times New Roman" w:hAnsi="Times New Roman" w:eastAsia="Times New Roman" w:cs="Times New Roman"/>
      <w:sz w:val="24"/>
      <w:szCs w:val="24"/>
      <w:lang w:val="en-US" w:eastAsia="zh-CN" w:bidi="ar-SA"/>
    </w:rPr>
  </w:style>
  <w:style w:type="paragraph" w:customStyle="1" w:styleId="28">
    <w:name w:val="Table Text"/>
    <w:basedOn w:val="1"/>
    <w:semiHidden/>
    <w:qFormat/>
    <w:uiPriority w:val="0"/>
    <w:rPr>
      <w:rFonts w:ascii="宋体" w:hAnsi="宋体" w:eastAsia="宋体" w:cs="宋体"/>
      <w:szCs w:val="21"/>
      <w:lang w:eastAsia="en-US"/>
    </w:rPr>
  </w:style>
  <w:style w:type="table" w:customStyle="1" w:styleId="29">
    <w:name w:val="Table Normal"/>
    <w:unhideWhenUsed/>
    <w:qFormat/>
    <w:uiPriority w:val="0"/>
    <w:rPr>
      <w:rFonts w:ascii="Times New Roman" w:hAnsi="Times New Roman" w:eastAsia="宋体" w:cs="Times New Roman"/>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98</Pages>
  <Words>15988</Words>
  <Characters>16235</Characters>
  <Lines>520</Lines>
  <Paragraphs>146</Paragraphs>
  <TotalTime>73</TotalTime>
  <ScaleCrop>false</ScaleCrop>
  <LinksUpToDate>false</LinksUpToDate>
  <CharactersWithSpaces>16252</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2025-05-10T09:31:00Z</dcterms:created>
  <dc:creator>Administrator</dc:creator>
  <cp:lastModifiedBy>8</cp:lastModifiedBy>
  <cp:lastPrinted>2025-06-05T05:11:06Z</cp:lastPrinted>
  <dcterms:modified xsi:type="dcterms:W3CDTF">2025-06-05T05:11:16Z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eyJoZGlkIjoiYmU1ZjgyMzA0ZTA5OGU2Y2JmMzkwOGU4MmJhMDY0OGUiLCJ1c2VySWQiOiIzNTY0MTY3NDAifQ==</vt:lpwstr>
  </property>
  <property fmtid="{D5CDD505-2E9C-101B-9397-08002B2CF9AE}" pid="3" name="KSOProductBuildVer">
    <vt:lpwstr>2052-12.1.0.21541</vt:lpwstr>
  </property>
  <property fmtid="{D5CDD505-2E9C-101B-9397-08002B2CF9AE}" pid="4" name="ICV">
    <vt:lpwstr>A1A6ECCD928D4BD380E5D163F1699E26_13</vt:lpwstr>
  </property>
</Properties>
</file>