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2418F">
      <w:pPr>
        <w:widowControl/>
        <w:adjustRightInd w:val="0"/>
        <w:snapToGrid w:val="0"/>
        <w:jc w:val="right"/>
        <w:rPr>
          <w:rFonts w:hint="eastAsia" w:ascii="宋体" w:hAnsi="宋体" w:eastAsia="宋体" w:cs="宋体"/>
          <w:b/>
          <w:bCs/>
          <w:color w:val="000000"/>
          <w:sz w:val="28"/>
          <w:szCs w:val="28"/>
          <w:highlight w:val="none"/>
        </w:rPr>
      </w:pPr>
    </w:p>
    <w:p w14:paraId="31A15278">
      <w:pPr>
        <w:widowControl/>
        <w:adjustRightInd w:val="0"/>
        <w:snapToGrid w:val="0"/>
        <w:jc w:val="right"/>
        <w:rPr>
          <w:rFonts w:hint="eastAsia" w:ascii="宋体" w:hAnsi="宋体" w:eastAsia="宋体" w:cs="宋体"/>
          <w:b/>
          <w:bCs/>
          <w:color w:val="000000"/>
          <w:sz w:val="28"/>
          <w:szCs w:val="28"/>
          <w:highlight w:val="none"/>
        </w:rPr>
      </w:pPr>
    </w:p>
    <w:p w14:paraId="48A35215">
      <w:pPr>
        <w:widowControl/>
        <w:adjustRightInd w:val="0"/>
        <w:snapToGrid w:val="0"/>
        <w:jc w:val="right"/>
        <w:rPr>
          <w:rFonts w:hint="default" w:eastAsia="宋体"/>
          <w:highlight w:val="none"/>
          <w:lang w:val="en-US" w:eastAsia="zh-CN"/>
        </w:rPr>
      </w:pPr>
      <w:r>
        <w:rPr>
          <w:rFonts w:hint="eastAsia" w:ascii="宋体" w:hAnsi="宋体" w:eastAsia="宋体" w:cs="宋体"/>
          <w:b/>
          <w:bCs/>
          <w:color w:val="000000"/>
          <w:sz w:val="28"/>
          <w:szCs w:val="28"/>
          <w:highlight w:val="none"/>
        </w:rPr>
        <w:t>项目编号：</w:t>
      </w:r>
      <w:r>
        <w:rPr>
          <w:rFonts w:hint="eastAsia" w:ascii="宋体" w:hAnsi="宋体" w:eastAsia="宋体" w:cs="宋体"/>
          <w:b/>
          <w:bCs/>
          <w:color w:val="000000"/>
          <w:sz w:val="28"/>
          <w:szCs w:val="28"/>
          <w:highlight w:val="none"/>
          <w:lang w:val="en-US" w:eastAsia="zh-CN"/>
        </w:rPr>
        <w:t>采购计划-[2025]-00112号-1</w:t>
      </w:r>
      <w:r>
        <w:rPr>
          <w:rFonts w:hint="eastAsia" w:ascii="宋体" w:hAnsi="宋体" w:cs="宋体"/>
          <w:b/>
          <w:bCs/>
          <w:color w:val="000000"/>
          <w:sz w:val="28"/>
          <w:szCs w:val="28"/>
          <w:highlight w:val="none"/>
          <w:lang w:val="en-US" w:eastAsia="zh-CN"/>
        </w:rPr>
        <w:t>-001</w:t>
      </w:r>
    </w:p>
    <w:p w14:paraId="2A1595EF">
      <w:pPr>
        <w:pStyle w:val="2"/>
        <w:adjustRightInd w:val="0"/>
        <w:snapToGrid w:val="0"/>
        <w:spacing w:before="0" w:after="0" w:line="360" w:lineRule="auto"/>
        <w:jc w:val="center"/>
        <w:rPr>
          <w:rFonts w:hint="eastAsia" w:ascii="宋体" w:hAnsi="宋体" w:cs="宋体"/>
          <w:sz w:val="36"/>
          <w:szCs w:val="36"/>
          <w:highlight w:val="none"/>
          <w:lang w:eastAsia="zh-CN"/>
        </w:rPr>
      </w:pPr>
      <w:bookmarkStart w:id="0" w:name="_Toc1345"/>
    </w:p>
    <w:p w14:paraId="6599F34B">
      <w:pPr>
        <w:rPr>
          <w:rFonts w:hint="eastAsia" w:ascii="宋体" w:hAnsi="宋体" w:cs="宋体"/>
          <w:sz w:val="36"/>
          <w:szCs w:val="36"/>
          <w:highlight w:val="none"/>
          <w:lang w:eastAsia="zh-CN"/>
        </w:rPr>
      </w:pPr>
    </w:p>
    <w:p w14:paraId="721D71F8">
      <w:pPr>
        <w:rPr>
          <w:rFonts w:hint="eastAsia" w:ascii="宋体" w:hAnsi="宋体" w:cs="宋体"/>
          <w:sz w:val="36"/>
          <w:szCs w:val="36"/>
          <w:highlight w:val="none"/>
          <w:lang w:eastAsia="zh-CN"/>
        </w:rPr>
      </w:pPr>
    </w:p>
    <w:bookmarkEnd w:id="0"/>
    <w:p w14:paraId="46DAE04F">
      <w:pPr>
        <w:jc w:val="center"/>
        <w:rPr>
          <w:rFonts w:hint="default" w:ascii="宋体" w:hAnsi="宋体" w:eastAsia="宋体" w:cs="宋体"/>
          <w:b/>
          <w:spacing w:val="48"/>
          <w:sz w:val="48"/>
          <w:szCs w:val="48"/>
          <w:highlight w:val="none"/>
          <w:lang w:val="en-US" w:eastAsia="zh-CN"/>
        </w:rPr>
      </w:pPr>
      <w:r>
        <w:rPr>
          <w:rFonts w:hint="eastAsia" w:ascii="宋体" w:hAnsi="宋体" w:cs="宋体"/>
          <w:b/>
          <w:spacing w:val="48"/>
          <w:sz w:val="48"/>
          <w:szCs w:val="48"/>
          <w:highlight w:val="none"/>
          <w:lang w:eastAsia="zh-CN"/>
        </w:rPr>
        <w:t>2024年永吉县粮油等重点作物绿色高产高效行动项目</w:t>
      </w:r>
      <w:r>
        <w:rPr>
          <w:rFonts w:hint="eastAsia" w:ascii="宋体" w:hAnsi="宋体" w:cs="宋体"/>
          <w:b/>
          <w:spacing w:val="48"/>
          <w:sz w:val="48"/>
          <w:szCs w:val="48"/>
          <w:highlight w:val="none"/>
          <w:lang w:val="en-US" w:eastAsia="zh-CN"/>
        </w:rPr>
        <w:t>二标段</w:t>
      </w:r>
    </w:p>
    <w:p w14:paraId="5FA756D5">
      <w:pPr>
        <w:jc w:val="center"/>
        <w:rPr>
          <w:rFonts w:hint="eastAsia" w:ascii="宋体" w:hAnsi="宋体" w:eastAsia="宋体" w:cs="宋体"/>
          <w:b/>
          <w:spacing w:val="48"/>
          <w:sz w:val="52"/>
          <w:szCs w:val="52"/>
          <w:highlight w:val="none"/>
          <w:lang w:eastAsia="zh-CN"/>
        </w:rPr>
      </w:pPr>
    </w:p>
    <w:p w14:paraId="764834AA">
      <w:pPr>
        <w:jc w:val="both"/>
        <w:rPr>
          <w:rFonts w:hint="eastAsia" w:ascii="宋体" w:hAnsi="宋体" w:cs="宋体"/>
          <w:b/>
          <w:spacing w:val="48"/>
          <w:sz w:val="52"/>
          <w:szCs w:val="52"/>
          <w:highlight w:val="none"/>
        </w:rPr>
      </w:pPr>
    </w:p>
    <w:p w14:paraId="7CEEB50C">
      <w:pPr>
        <w:jc w:val="center"/>
        <w:rPr>
          <w:rFonts w:hint="eastAsia" w:ascii="宋体" w:hAnsi="宋体" w:cs="宋体"/>
          <w:b/>
          <w:spacing w:val="48"/>
          <w:sz w:val="112"/>
          <w:szCs w:val="44"/>
          <w:highlight w:val="none"/>
        </w:rPr>
      </w:pPr>
      <w:r>
        <w:rPr>
          <w:rFonts w:hint="eastAsia" w:ascii="宋体" w:hAnsi="宋体" w:cs="宋体"/>
          <w:b/>
          <w:spacing w:val="48"/>
          <w:sz w:val="96"/>
          <w:szCs w:val="96"/>
          <w:highlight w:val="none"/>
        </w:rPr>
        <w:t>招标文件</w:t>
      </w:r>
      <w:r>
        <w:rPr>
          <w:rFonts w:hint="eastAsia" w:ascii="宋体" w:hAnsi="宋体" w:eastAsia="宋体" w:cs="宋体"/>
          <w:b/>
          <w:color w:val="000000"/>
          <w:sz w:val="32"/>
          <w:szCs w:val="32"/>
          <w:highlight w:val="none"/>
        </w:rPr>
        <w:t>（公开招标）</w:t>
      </w:r>
    </w:p>
    <w:p w14:paraId="5E0CDE6E">
      <w:pPr>
        <w:spacing w:before="100" w:line="600" w:lineRule="exact"/>
        <w:ind w:firstLine="2235"/>
        <w:rPr>
          <w:rFonts w:hint="eastAsia" w:ascii="宋体" w:hAnsi="宋体" w:cs="宋体"/>
          <w:b w:val="0"/>
          <w:bCs/>
          <w:sz w:val="30"/>
          <w:szCs w:val="30"/>
          <w:highlight w:val="none"/>
        </w:rPr>
      </w:pPr>
    </w:p>
    <w:p w14:paraId="311450C3">
      <w:pPr>
        <w:spacing w:before="100" w:line="600" w:lineRule="exact"/>
        <w:rPr>
          <w:rFonts w:hint="eastAsia" w:ascii="宋体" w:hAnsi="宋体" w:cs="宋体"/>
          <w:b/>
          <w:sz w:val="32"/>
          <w:highlight w:val="none"/>
        </w:rPr>
      </w:pPr>
    </w:p>
    <w:p w14:paraId="789F8D4B">
      <w:pPr>
        <w:spacing w:before="100" w:line="600" w:lineRule="exact"/>
        <w:ind w:firstLine="2235"/>
        <w:rPr>
          <w:rFonts w:hint="eastAsia" w:ascii="宋体" w:hAnsi="宋体" w:cs="宋体"/>
          <w:b/>
          <w:sz w:val="32"/>
          <w:highlight w:val="none"/>
        </w:rPr>
      </w:pPr>
    </w:p>
    <w:p w14:paraId="0E7D9E78">
      <w:pPr>
        <w:pStyle w:val="20"/>
        <w:ind w:firstLine="643"/>
        <w:rPr>
          <w:rFonts w:hint="eastAsia" w:ascii="宋体" w:hAnsi="宋体" w:cs="宋体"/>
          <w:b/>
          <w:sz w:val="32"/>
          <w:highlight w:val="none"/>
        </w:rPr>
      </w:pPr>
    </w:p>
    <w:p w14:paraId="5EEBBD86">
      <w:pPr>
        <w:rPr>
          <w:rFonts w:hint="eastAsia"/>
          <w:sz w:val="22"/>
          <w:szCs w:val="28"/>
          <w:highlight w:val="none"/>
        </w:rPr>
      </w:pPr>
    </w:p>
    <w:p w14:paraId="1A247846">
      <w:pPr>
        <w:tabs>
          <w:tab w:val="left" w:pos="7140"/>
        </w:tabs>
        <w:adjustRightInd w:val="0"/>
        <w:snapToGrid w:val="0"/>
        <w:spacing w:line="360" w:lineRule="auto"/>
        <w:ind w:firstLine="1216" w:firstLineChars="400"/>
        <w:jc w:val="both"/>
        <w:rPr>
          <w:rFonts w:hint="default" w:ascii="宋体" w:hAnsi="宋体" w:eastAsia="宋体" w:cs="宋体"/>
          <w:b/>
          <w:bCs/>
          <w:smallCaps/>
          <w:kern w:val="0"/>
          <w:sz w:val="32"/>
          <w:szCs w:val="32"/>
          <w:highlight w:val="none"/>
          <w:lang w:val="en-US" w:eastAsia="zh-CN"/>
        </w:rPr>
      </w:pPr>
      <w:r>
        <w:rPr>
          <w:rFonts w:hint="eastAsia" w:ascii="宋体" w:hAnsi="宋体" w:eastAsia="宋体" w:cs="宋体"/>
          <w:b/>
          <w:bCs/>
          <w:smallCaps/>
          <w:kern w:val="0"/>
          <w:sz w:val="32"/>
          <w:szCs w:val="32"/>
          <w:highlight w:val="none"/>
        </w:rPr>
        <w:t>采</w:t>
      </w:r>
      <w:r>
        <w:rPr>
          <w:rFonts w:hint="eastAsia" w:ascii="宋体" w:hAnsi="宋体" w:eastAsia="宋体" w:cs="宋体"/>
          <w:b/>
          <w:bCs/>
          <w:smallCaps/>
          <w:kern w:val="0"/>
          <w:sz w:val="32"/>
          <w:szCs w:val="32"/>
          <w:highlight w:val="none"/>
          <w:lang w:val="en-US" w:eastAsia="zh-CN"/>
        </w:rPr>
        <w:t xml:space="preserve"> </w:t>
      </w:r>
      <w:r>
        <w:rPr>
          <w:rFonts w:hint="eastAsia" w:ascii="宋体" w:hAnsi="宋体" w:eastAsia="宋体" w:cs="宋体"/>
          <w:b/>
          <w:bCs/>
          <w:smallCaps/>
          <w:kern w:val="0"/>
          <w:sz w:val="32"/>
          <w:szCs w:val="32"/>
          <w:highlight w:val="none"/>
        </w:rPr>
        <w:t>购</w:t>
      </w:r>
      <w:r>
        <w:rPr>
          <w:rFonts w:hint="eastAsia" w:ascii="宋体" w:hAnsi="宋体" w:eastAsia="宋体" w:cs="宋体"/>
          <w:b/>
          <w:bCs/>
          <w:smallCaps/>
          <w:kern w:val="0"/>
          <w:sz w:val="32"/>
          <w:szCs w:val="32"/>
          <w:highlight w:val="none"/>
          <w:lang w:val="en-US" w:eastAsia="zh-CN"/>
        </w:rPr>
        <w:t xml:space="preserve"> </w:t>
      </w:r>
      <w:r>
        <w:rPr>
          <w:rFonts w:hint="eastAsia" w:ascii="宋体" w:hAnsi="宋体" w:eastAsia="宋体" w:cs="宋体"/>
          <w:b/>
          <w:bCs/>
          <w:smallCaps/>
          <w:kern w:val="0"/>
          <w:sz w:val="32"/>
          <w:szCs w:val="32"/>
          <w:highlight w:val="none"/>
        </w:rPr>
        <w:t>人：</w:t>
      </w:r>
      <w:r>
        <w:rPr>
          <w:rFonts w:hint="eastAsia" w:ascii="宋体" w:hAnsi="宋体" w:cs="宋体"/>
          <w:b/>
          <w:bCs/>
          <w:smallCaps/>
          <w:kern w:val="0"/>
          <w:sz w:val="32"/>
          <w:szCs w:val="32"/>
          <w:highlight w:val="none"/>
          <w:lang w:eastAsia="zh-CN"/>
        </w:rPr>
        <w:t>永吉县农业技术推广总站</w:t>
      </w:r>
    </w:p>
    <w:p w14:paraId="37BD1913">
      <w:pPr>
        <w:tabs>
          <w:tab w:val="left" w:pos="7140"/>
        </w:tabs>
        <w:adjustRightInd w:val="0"/>
        <w:snapToGrid w:val="0"/>
        <w:spacing w:line="360" w:lineRule="auto"/>
        <w:ind w:firstLine="1216" w:firstLineChars="400"/>
        <w:jc w:val="both"/>
        <w:rPr>
          <w:rFonts w:hint="eastAsia" w:ascii="宋体" w:hAnsi="宋体" w:eastAsia="宋体" w:cs="宋体"/>
          <w:b/>
          <w:bCs/>
          <w:smallCaps/>
          <w:kern w:val="0"/>
          <w:sz w:val="32"/>
          <w:szCs w:val="32"/>
          <w:highlight w:val="none"/>
          <w:lang w:eastAsia="zh-CN"/>
        </w:rPr>
      </w:pPr>
      <w:r>
        <w:rPr>
          <w:rFonts w:hint="eastAsia" w:ascii="宋体" w:hAnsi="宋体" w:eastAsia="宋体" w:cs="宋体"/>
          <w:b/>
          <w:bCs/>
          <w:smallCaps/>
          <w:kern w:val="0"/>
          <w:sz w:val="32"/>
          <w:szCs w:val="32"/>
          <w:highlight w:val="none"/>
        </w:rPr>
        <w:t>采购代理机构：</w:t>
      </w:r>
      <w:r>
        <w:rPr>
          <w:rFonts w:hint="eastAsia" w:ascii="宋体" w:hAnsi="宋体" w:cs="宋体"/>
          <w:b/>
          <w:bCs/>
          <w:smallCaps/>
          <w:kern w:val="0"/>
          <w:sz w:val="32"/>
          <w:szCs w:val="32"/>
          <w:highlight w:val="none"/>
          <w:lang w:eastAsia="zh-CN"/>
        </w:rPr>
        <w:t>吉林市中铭建设项目管理有限公司　</w:t>
      </w:r>
    </w:p>
    <w:p w14:paraId="7BB8A383">
      <w:pPr>
        <w:tabs>
          <w:tab w:val="left" w:pos="7140"/>
        </w:tabs>
        <w:adjustRightInd w:val="0"/>
        <w:snapToGrid w:val="0"/>
        <w:spacing w:line="360" w:lineRule="auto"/>
        <w:jc w:val="center"/>
        <w:rPr>
          <w:rFonts w:hint="eastAsia" w:ascii="宋体" w:hAnsi="宋体" w:cs="宋体"/>
          <w:smallCaps/>
          <w:kern w:val="0"/>
          <w:sz w:val="32"/>
          <w:szCs w:val="32"/>
          <w:highlight w:val="none"/>
        </w:rPr>
      </w:pPr>
    </w:p>
    <w:p w14:paraId="29D1D63C">
      <w:pPr>
        <w:tabs>
          <w:tab w:val="left" w:pos="7140"/>
        </w:tabs>
        <w:adjustRightInd w:val="0"/>
        <w:snapToGrid w:val="0"/>
        <w:spacing w:line="360" w:lineRule="auto"/>
        <w:jc w:val="center"/>
        <w:rPr>
          <w:rStyle w:val="24"/>
          <w:b/>
          <w:bCs/>
          <w:sz w:val="40"/>
          <w:szCs w:val="40"/>
          <w:highlight w:val="none"/>
        </w:rPr>
      </w:pPr>
      <w:r>
        <w:rPr>
          <w:rFonts w:hint="eastAsia" w:ascii="宋体" w:hAnsi="宋体" w:cs="宋体"/>
          <w:smallCaps/>
          <w:kern w:val="0"/>
          <w:sz w:val="32"/>
          <w:szCs w:val="32"/>
          <w:highlight w:val="none"/>
          <w:lang w:eastAsia="zh-CN"/>
        </w:rPr>
        <w:t>202</w:t>
      </w:r>
      <w:r>
        <w:rPr>
          <w:rFonts w:hint="eastAsia" w:ascii="宋体" w:hAnsi="宋体" w:cs="宋体"/>
          <w:smallCaps/>
          <w:kern w:val="0"/>
          <w:sz w:val="32"/>
          <w:szCs w:val="32"/>
          <w:highlight w:val="none"/>
          <w:lang w:val="en-US" w:eastAsia="zh-CN"/>
        </w:rPr>
        <w:t>5</w:t>
      </w:r>
      <w:r>
        <w:rPr>
          <w:rFonts w:hint="eastAsia" w:ascii="宋体" w:hAnsi="宋体" w:cs="宋体"/>
          <w:smallCaps/>
          <w:kern w:val="0"/>
          <w:sz w:val="32"/>
          <w:szCs w:val="32"/>
          <w:highlight w:val="none"/>
          <w:lang w:eastAsia="zh-CN"/>
        </w:rPr>
        <w:t>年</w:t>
      </w:r>
      <w:r>
        <w:rPr>
          <w:rFonts w:hint="eastAsia" w:ascii="宋体" w:hAnsi="宋体" w:cs="宋体"/>
          <w:smallCaps/>
          <w:kern w:val="0"/>
          <w:sz w:val="32"/>
          <w:szCs w:val="32"/>
          <w:highlight w:val="none"/>
          <w:lang w:val="en-US" w:eastAsia="zh-CN"/>
        </w:rPr>
        <w:t>7</w:t>
      </w:r>
      <w:r>
        <w:rPr>
          <w:rFonts w:hint="eastAsia" w:ascii="宋体" w:hAnsi="宋体" w:cs="宋体"/>
          <w:smallCaps/>
          <w:kern w:val="0"/>
          <w:sz w:val="32"/>
          <w:szCs w:val="32"/>
          <w:highlight w:val="none"/>
          <w:lang w:eastAsia="zh-CN"/>
        </w:rPr>
        <w:t>月</w:t>
      </w:r>
    </w:p>
    <w:p w14:paraId="46FACDCF">
      <w:pPr>
        <w:pStyle w:val="37"/>
        <w:shd w:val="clear" w:color="auto" w:fill="FFFFFF"/>
        <w:spacing w:before="0" w:beforeAutospacing="0" w:after="0" w:afterAutospacing="0"/>
        <w:ind w:firstLine="688" w:firstLineChars="200"/>
        <w:jc w:val="center"/>
        <w:rPr>
          <w:rStyle w:val="24"/>
          <w:rFonts w:hint="eastAsia"/>
          <w:sz w:val="36"/>
          <w:szCs w:val="36"/>
          <w:highlight w:val="none"/>
        </w:rPr>
      </w:pPr>
      <w:bookmarkStart w:id="1" w:name="_Toc22080"/>
    </w:p>
    <w:p w14:paraId="3F8DCE07">
      <w:pPr>
        <w:pStyle w:val="37"/>
        <w:shd w:val="clear" w:color="auto" w:fill="FFFFFF"/>
        <w:spacing w:before="0" w:beforeAutospacing="0" w:after="0" w:afterAutospacing="0"/>
        <w:ind w:firstLine="688" w:firstLineChars="200"/>
        <w:jc w:val="center"/>
        <w:rPr>
          <w:rStyle w:val="24"/>
          <w:sz w:val="36"/>
          <w:szCs w:val="36"/>
          <w:highlight w:val="none"/>
        </w:rPr>
      </w:pPr>
      <w:r>
        <w:rPr>
          <w:rStyle w:val="24"/>
          <w:rFonts w:hint="eastAsia"/>
          <w:sz w:val="36"/>
          <w:szCs w:val="36"/>
          <w:highlight w:val="none"/>
        </w:rPr>
        <w:t>目  录</w:t>
      </w:r>
    </w:p>
    <w:p w14:paraId="1BC51A44">
      <w:pPr>
        <w:pStyle w:val="37"/>
        <w:shd w:val="clear" w:color="auto" w:fill="FFFFFF"/>
        <w:spacing w:before="0" w:beforeAutospacing="0" w:after="0" w:afterAutospacing="0"/>
        <w:jc w:val="center"/>
        <w:rPr>
          <w:rStyle w:val="24"/>
          <w:sz w:val="36"/>
          <w:szCs w:val="36"/>
          <w:highlight w:val="none"/>
        </w:rPr>
      </w:pPr>
    </w:p>
    <w:p w14:paraId="26EE9EAC">
      <w:pPr>
        <w:pStyle w:val="15"/>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
          <w:bCs/>
          <w:color w:val="000000"/>
          <w:kern w:val="0"/>
          <w:sz w:val="40"/>
          <w:szCs w:val="40"/>
          <w:highlight w:val="none"/>
        </w:rPr>
        <w:fldChar w:fldCharType="begin"/>
      </w:r>
      <w:r>
        <w:rPr>
          <w:rFonts w:hint="eastAsia" w:ascii="宋体" w:hAnsi="宋体" w:eastAsia="宋体" w:cs="宋体"/>
          <w:b/>
          <w:bCs/>
          <w:color w:val="000000"/>
          <w:kern w:val="0"/>
          <w:sz w:val="40"/>
          <w:szCs w:val="40"/>
          <w:highlight w:val="none"/>
        </w:rPr>
        <w:instrText xml:space="preserve">TOC \o "1-1" \f \h \u </w:instrText>
      </w:r>
      <w:r>
        <w:rPr>
          <w:rFonts w:hint="eastAsia" w:ascii="宋体" w:hAnsi="宋体" w:eastAsia="宋体" w:cs="宋体"/>
          <w:b/>
          <w:bCs/>
          <w:color w:val="000000"/>
          <w:kern w:val="0"/>
          <w:sz w:val="40"/>
          <w:szCs w:val="40"/>
          <w:highlight w:val="none"/>
        </w:rPr>
        <w:fldChar w:fldCharType="separate"/>
      </w: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_Toc18304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第一章  招标公告</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_Toc18304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1</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0153062E">
      <w:pPr>
        <w:pStyle w:val="15"/>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_Toc26404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 xml:space="preserve">第二章  </w:t>
      </w:r>
      <w:r>
        <w:rPr>
          <w:rFonts w:hint="eastAsia" w:ascii="宋体" w:hAnsi="宋体" w:eastAsia="宋体" w:cs="宋体"/>
          <w:color w:val="000000"/>
          <w:sz w:val="28"/>
          <w:szCs w:val="24"/>
          <w:highlight w:val="none"/>
          <w:lang w:eastAsia="zh-CN"/>
        </w:rPr>
        <w:t>供应商</w:t>
      </w:r>
      <w:r>
        <w:rPr>
          <w:rFonts w:hint="eastAsia" w:ascii="宋体" w:hAnsi="宋体" w:eastAsia="宋体" w:cs="宋体"/>
          <w:color w:val="000000"/>
          <w:sz w:val="28"/>
          <w:szCs w:val="24"/>
          <w:highlight w:val="none"/>
        </w:rPr>
        <w:t>须知</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_Toc26404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1</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6D6CD991">
      <w:pPr>
        <w:pStyle w:val="15"/>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_Toc5773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第三章  评标方法</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_Toc5773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33</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65752E66">
      <w:pPr>
        <w:pStyle w:val="15"/>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_Toc12290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第四章</w:t>
      </w:r>
      <w:r>
        <w:rPr>
          <w:rFonts w:hint="eastAsia" w:ascii="宋体" w:hAnsi="宋体" w:eastAsia="宋体" w:cs="宋体"/>
          <w:color w:val="000000"/>
          <w:sz w:val="28"/>
          <w:szCs w:val="24"/>
          <w:highlight w:val="none"/>
          <w:lang w:val="en-US" w:eastAsia="zh-CN"/>
        </w:rPr>
        <w:t xml:space="preserve">  </w:t>
      </w:r>
      <w:r>
        <w:rPr>
          <w:rFonts w:hint="eastAsia" w:ascii="宋体" w:hAnsi="宋体" w:eastAsia="宋体" w:cs="宋体"/>
          <w:color w:val="000000"/>
          <w:sz w:val="28"/>
          <w:szCs w:val="24"/>
          <w:highlight w:val="none"/>
        </w:rPr>
        <w:t>服务需求</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_Toc12290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45</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6658B688">
      <w:pPr>
        <w:pStyle w:val="15"/>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_Toc13440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第五章  合同格式</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_Toc13440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46</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0ABFEFB9">
      <w:pPr>
        <w:pStyle w:val="15"/>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_Toc7331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第六章  投标文件格式</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_Toc7331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56</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0B88EF50">
      <w:pPr>
        <w:spacing w:before="0" w:beforeLines="0" w:after="0" w:afterLines="0" w:line="240" w:lineRule="auto"/>
        <w:ind w:left="0" w:leftChars="0" w:right="0" w:rightChars="0" w:firstLine="0" w:firstLineChars="0"/>
        <w:jc w:val="center"/>
        <w:rPr>
          <w:highlight w:val="none"/>
        </w:rPr>
      </w:pPr>
      <w:r>
        <w:rPr>
          <w:rFonts w:hint="eastAsia" w:ascii="宋体" w:hAnsi="宋体" w:eastAsia="宋体" w:cs="宋体"/>
          <w:bCs/>
          <w:color w:val="000000"/>
          <w:kern w:val="0"/>
          <w:sz w:val="28"/>
          <w:szCs w:val="40"/>
          <w:highlight w:val="none"/>
        </w:rPr>
        <w:fldChar w:fldCharType="end"/>
      </w:r>
    </w:p>
    <w:p w14:paraId="58D313AE">
      <w:pPr>
        <w:pStyle w:val="2"/>
        <w:jc w:val="center"/>
        <w:rPr>
          <w:rStyle w:val="36"/>
          <w:rFonts w:hint="eastAsia"/>
          <w:b/>
          <w:bCs/>
          <w:highlight w:val="none"/>
        </w:rPr>
      </w:pPr>
      <w:bookmarkStart w:id="2" w:name="_Toc12901"/>
    </w:p>
    <w:p w14:paraId="698BE37D">
      <w:pPr>
        <w:pStyle w:val="2"/>
        <w:jc w:val="center"/>
        <w:rPr>
          <w:rStyle w:val="36"/>
          <w:rFonts w:hint="eastAsia"/>
          <w:b/>
          <w:bCs/>
          <w:highlight w:val="none"/>
        </w:rPr>
      </w:pPr>
    </w:p>
    <w:p w14:paraId="3A5DD0E2">
      <w:pPr>
        <w:pStyle w:val="2"/>
        <w:jc w:val="center"/>
        <w:rPr>
          <w:rStyle w:val="36"/>
          <w:rFonts w:hint="eastAsia"/>
          <w:b/>
          <w:bCs/>
          <w:highlight w:val="none"/>
        </w:rPr>
      </w:pPr>
    </w:p>
    <w:p w14:paraId="5015F80D">
      <w:pPr>
        <w:pStyle w:val="2"/>
        <w:ind w:left="0" w:leftChars="0" w:firstLine="0" w:firstLineChars="0"/>
        <w:jc w:val="both"/>
        <w:rPr>
          <w:rStyle w:val="36"/>
          <w:rFonts w:hint="eastAsia"/>
          <w:b/>
          <w:bCs/>
          <w:highlight w:val="none"/>
        </w:rPr>
      </w:pPr>
    </w:p>
    <w:p w14:paraId="6348263E">
      <w:pPr>
        <w:rPr>
          <w:rStyle w:val="36"/>
          <w:rFonts w:hint="eastAsia"/>
          <w:highlight w:val="none"/>
        </w:rPr>
      </w:pPr>
    </w:p>
    <w:p w14:paraId="3D94C8D0">
      <w:pPr>
        <w:pStyle w:val="20"/>
        <w:rPr>
          <w:rStyle w:val="36"/>
          <w:rFonts w:hint="eastAsia"/>
          <w:highlight w:val="none"/>
        </w:rPr>
      </w:pPr>
    </w:p>
    <w:p w14:paraId="53D1256D">
      <w:pPr>
        <w:rPr>
          <w:rFonts w:hint="eastAsia"/>
          <w:highlight w:val="none"/>
        </w:rPr>
      </w:pPr>
    </w:p>
    <w:p w14:paraId="0367E3BB">
      <w:pPr>
        <w:rPr>
          <w:rStyle w:val="36"/>
          <w:rFonts w:hint="eastAsia"/>
          <w:b/>
          <w:bCs/>
          <w:highlight w:val="none"/>
        </w:rPr>
      </w:pPr>
      <w:r>
        <w:rPr>
          <w:rStyle w:val="36"/>
          <w:rFonts w:hint="eastAsia"/>
          <w:b/>
          <w:bCs/>
          <w:highlight w:val="none"/>
        </w:rPr>
        <w:br w:type="page"/>
      </w:r>
    </w:p>
    <w:p w14:paraId="3503ECB2">
      <w:pPr>
        <w:pStyle w:val="2"/>
        <w:jc w:val="center"/>
        <w:rPr>
          <w:rStyle w:val="24"/>
          <w:rFonts w:hint="eastAsia" w:eastAsia="宋体"/>
          <w:b/>
          <w:bCs/>
          <w:sz w:val="36"/>
          <w:szCs w:val="36"/>
          <w:highlight w:val="none"/>
          <w:lang w:eastAsia="zh-CN"/>
        </w:rPr>
      </w:pPr>
      <w:r>
        <w:rPr>
          <w:rStyle w:val="36"/>
          <w:rFonts w:hint="eastAsia"/>
          <w:b/>
          <w:bCs/>
          <w:highlight w:val="none"/>
        </w:rPr>
        <w:t xml:space="preserve">第一章  </w:t>
      </w:r>
      <w:bookmarkEnd w:id="1"/>
      <w:bookmarkEnd w:id="2"/>
      <w:r>
        <w:rPr>
          <w:rStyle w:val="36"/>
          <w:rFonts w:hint="eastAsia"/>
          <w:b/>
          <w:bCs/>
          <w:highlight w:val="none"/>
          <w:lang w:val="en-US" w:eastAsia="zh-CN"/>
        </w:rPr>
        <w:t>招标公告</w:t>
      </w:r>
    </w:p>
    <w:p w14:paraId="464DB48C">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项目概况</w:t>
      </w:r>
    </w:p>
    <w:p w14:paraId="057E9DA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cs="宋体"/>
          <w:spacing w:val="11"/>
          <w:sz w:val="24"/>
          <w:szCs w:val="24"/>
          <w:highlight w:val="none"/>
          <w:u w:val="single"/>
          <w:lang w:eastAsia="zh-CN"/>
        </w:rPr>
        <w:t>2024年永吉县粮油等重点作物绿色高产高效行动项目</w:t>
      </w:r>
      <w:r>
        <w:rPr>
          <w:rFonts w:hint="eastAsia" w:ascii="宋体" w:hAnsi="宋体" w:cs="宋体"/>
          <w:spacing w:val="11"/>
          <w:sz w:val="24"/>
          <w:szCs w:val="24"/>
          <w:highlight w:val="none"/>
          <w:u w:val="single"/>
          <w:lang w:val="en-US" w:eastAsia="zh-CN"/>
        </w:rPr>
        <w:t>二标段</w:t>
      </w:r>
      <w:r>
        <w:rPr>
          <w:rFonts w:hint="eastAsia" w:ascii="宋体" w:hAnsi="宋体" w:eastAsia="宋体" w:cs="宋体"/>
          <w:spacing w:val="11"/>
          <w:sz w:val="24"/>
          <w:szCs w:val="24"/>
          <w:highlight w:val="none"/>
        </w:rPr>
        <w:t>的潜在投标人应在政府采购云平台（http://www.zcygov.cn）网站获取招标文件，并于</w:t>
      </w:r>
      <w:r>
        <w:rPr>
          <w:rFonts w:hint="eastAsia" w:ascii="宋体" w:hAnsi="宋体" w:cs="宋体"/>
          <w:spacing w:val="11"/>
          <w:sz w:val="24"/>
          <w:szCs w:val="24"/>
          <w:highlight w:val="none"/>
          <w:u w:val="single"/>
          <w:lang w:val="en-US" w:eastAsia="zh-CN"/>
        </w:rPr>
        <w:t xml:space="preserve"> 2025年7月</w:t>
      </w:r>
      <w:r>
        <w:rPr>
          <w:rFonts w:hint="eastAsia" w:ascii="宋体" w:hAnsi="宋体" w:cs="宋体"/>
          <w:spacing w:val="11"/>
          <w:sz w:val="24"/>
          <w:szCs w:val="24"/>
          <w:highlight w:val="yellow"/>
          <w:u w:val="single"/>
          <w:lang w:val="en-US" w:eastAsia="zh-CN"/>
        </w:rPr>
        <w:t>30</w:t>
      </w:r>
      <w:r>
        <w:rPr>
          <w:rFonts w:hint="eastAsia" w:ascii="宋体" w:hAnsi="宋体" w:cs="宋体"/>
          <w:spacing w:val="11"/>
          <w:sz w:val="24"/>
          <w:szCs w:val="24"/>
          <w:highlight w:val="none"/>
          <w:u w:val="single"/>
          <w:lang w:val="en-US" w:eastAsia="zh-CN"/>
        </w:rPr>
        <w:t>日9时30分</w:t>
      </w:r>
      <w:r>
        <w:rPr>
          <w:rFonts w:hint="eastAsia" w:ascii="宋体" w:hAnsi="宋体" w:eastAsia="宋体" w:cs="宋体"/>
          <w:bCs/>
          <w:spacing w:val="11"/>
          <w:sz w:val="24"/>
          <w:szCs w:val="24"/>
          <w:highlight w:val="none"/>
          <w:u w:val="single"/>
        </w:rPr>
        <w:t>（</w:t>
      </w:r>
      <w:r>
        <w:rPr>
          <w:rFonts w:hint="eastAsia" w:ascii="宋体" w:hAnsi="宋体" w:eastAsia="宋体" w:cs="宋体"/>
          <w:bCs/>
          <w:spacing w:val="11"/>
          <w:sz w:val="24"/>
          <w:szCs w:val="24"/>
          <w:highlight w:val="none"/>
        </w:rPr>
        <w:t>北京时间）前递交投标文件</w:t>
      </w:r>
      <w:r>
        <w:rPr>
          <w:rFonts w:hint="eastAsia" w:ascii="宋体" w:hAnsi="宋体" w:eastAsia="宋体" w:cs="宋体"/>
          <w:spacing w:val="11"/>
          <w:sz w:val="24"/>
          <w:szCs w:val="24"/>
          <w:highlight w:val="none"/>
        </w:rPr>
        <w:t>。</w:t>
      </w:r>
    </w:p>
    <w:p w14:paraId="3A56EE4D">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3" w:name="_Toc28359002"/>
      <w:bookmarkStart w:id="4" w:name="_Toc32647"/>
      <w:bookmarkStart w:id="5" w:name="_Toc35393790"/>
      <w:bookmarkStart w:id="6" w:name="_Toc28359079"/>
      <w:bookmarkStart w:id="7" w:name="_Toc35393621"/>
      <w:bookmarkStart w:id="8" w:name="_Hlk24379207"/>
      <w:r>
        <w:rPr>
          <w:rFonts w:hint="eastAsia" w:ascii="宋体" w:hAnsi="宋体" w:eastAsia="宋体" w:cs="宋体"/>
          <w:b/>
          <w:bCs w:val="0"/>
          <w:spacing w:val="11"/>
          <w:sz w:val="24"/>
          <w:szCs w:val="24"/>
          <w:highlight w:val="none"/>
        </w:rPr>
        <w:t>一、项目基本情况</w:t>
      </w:r>
      <w:bookmarkEnd w:id="3"/>
      <w:bookmarkEnd w:id="4"/>
      <w:bookmarkEnd w:id="5"/>
      <w:bookmarkEnd w:id="6"/>
      <w:bookmarkEnd w:id="7"/>
    </w:p>
    <w:p w14:paraId="3A71C8E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eastAsia="zh-CN"/>
        </w:rPr>
      </w:pPr>
      <w:r>
        <w:rPr>
          <w:rFonts w:hint="eastAsia" w:ascii="宋体" w:hAnsi="宋体" w:eastAsia="宋体" w:cs="宋体"/>
          <w:b w:val="0"/>
          <w:bCs w:val="0"/>
          <w:spacing w:val="11"/>
          <w:sz w:val="24"/>
          <w:szCs w:val="24"/>
          <w:highlight w:val="none"/>
        </w:rPr>
        <w:t>1.项目编号：</w:t>
      </w:r>
      <w:r>
        <w:rPr>
          <w:rFonts w:hint="eastAsia" w:ascii="宋体" w:hAnsi="宋体" w:eastAsia="宋体" w:cs="宋体"/>
          <w:b w:val="0"/>
          <w:bCs w:val="0"/>
          <w:spacing w:val="11"/>
          <w:sz w:val="24"/>
          <w:szCs w:val="24"/>
          <w:highlight w:val="none"/>
          <w:lang w:val="en-US" w:eastAsia="zh-CN"/>
        </w:rPr>
        <w:t>采购计划-[2025]-00112号-1-001</w:t>
      </w:r>
      <w:r>
        <w:rPr>
          <w:rFonts w:hint="eastAsia" w:ascii="宋体" w:hAnsi="宋体" w:cs="宋体"/>
          <w:b w:val="0"/>
          <w:bCs w:val="0"/>
          <w:spacing w:val="11"/>
          <w:sz w:val="24"/>
          <w:szCs w:val="24"/>
          <w:highlight w:val="none"/>
          <w:lang w:val="en-US" w:eastAsia="zh-CN"/>
        </w:rPr>
        <w:t>（采购计划编号：</w:t>
      </w:r>
      <w:r>
        <w:rPr>
          <w:rFonts w:hint="eastAsia" w:ascii="宋体" w:hAnsi="宋体" w:eastAsia="宋体" w:cs="宋体"/>
          <w:b w:val="0"/>
          <w:bCs w:val="0"/>
          <w:spacing w:val="11"/>
          <w:sz w:val="24"/>
          <w:szCs w:val="24"/>
          <w:highlight w:val="none"/>
          <w:lang w:val="en-US" w:eastAsia="zh-CN"/>
        </w:rPr>
        <w:t>采购计划-[2025]-00112号-2</w:t>
      </w:r>
      <w:r>
        <w:rPr>
          <w:rFonts w:hint="eastAsia" w:ascii="宋体" w:hAnsi="宋体" w:cs="宋体"/>
          <w:b w:val="0"/>
          <w:bCs w:val="0"/>
          <w:spacing w:val="11"/>
          <w:sz w:val="24"/>
          <w:szCs w:val="24"/>
          <w:highlight w:val="none"/>
          <w:lang w:val="en-US" w:eastAsia="zh-CN"/>
        </w:rPr>
        <w:t>）</w:t>
      </w:r>
    </w:p>
    <w:p w14:paraId="23D9A5E3">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b w:val="0"/>
          <w:bCs w:val="0"/>
          <w:spacing w:val="11"/>
          <w:sz w:val="24"/>
          <w:szCs w:val="24"/>
          <w:highlight w:val="none"/>
          <w:lang w:val="en-US" w:eastAsia="zh-CN"/>
        </w:rPr>
      </w:pPr>
      <w:r>
        <w:rPr>
          <w:rFonts w:hint="eastAsia" w:ascii="宋体" w:hAnsi="宋体" w:eastAsia="宋体" w:cs="宋体"/>
          <w:b w:val="0"/>
          <w:bCs w:val="0"/>
          <w:spacing w:val="11"/>
          <w:sz w:val="24"/>
          <w:szCs w:val="24"/>
          <w:highlight w:val="none"/>
        </w:rPr>
        <w:t>2.项目名称：</w:t>
      </w:r>
      <w:r>
        <w:rPr>
          <w:rFonts w:hint="eastAsia" w:ascii="宋体" w:hAnsi="宋体" w:cs="宋体"/>
          <w:b w:val="0"/>
          <w:bCs w:val="0"/>
          <w:spacing w:val="11"/>
          <w:sz w:val="24"/>
          <w:szCs w:val="24"/>
          <w:highlight w:val="none"/>
          <w:u w:val="single"/>
          <w:lang w:eastAsia="zh-CN"/>
        </w:rPr>
        <w:t>2024年永吉县粮油等重点作物绿色高产高效行动项目</w:t>
      </w:r>
      <w:r>
        <w:rPr>
          <w:rFonts w:hint="eastAsia" w:ascii="宋体" w:hAnsi="宋体" w:cs="宋体"/>
          <w:b w:val="0"/>
          <w:bCs w:val="0"/>
          <w:spacing w:val="11"/>
          <w:sz w:val="24"/>
          <w:szCs w:val="24"/>
          <w:highlight w:val="none"/>
          <w:u w:val="single"/>
          <w:lang w:val="en-US" w:eastAsia="zh-CN"/>
        </w:rPr>
        <w:t>二</w:t>
      </w:r>
      <w:r>
        <w:rPr>
          <w:rFonts w:hint="eastAsia" w:ascii="宋体" w:hAnsi="宋体" w:eastAsia="宋体" w:cs="宋体"/>
          <w:b w:val="0"/>
          <w:bCs w:val="0"/>
          <w:spacing w:val="11"/>
          <w:sz w:val="24"/>
          <w:szCs w:val="24"/>
          <w:highlight w:val="none"/>
          <w:u w:val="single"/>
          <w:lang w:val="en-US" w:eastAsia="zh-CN"/>
        </w:rPr>
        <w:t>标段</w:t>
      </w:r>
    </w:p>
    <w:bookmarkEnd w:id="8"/>
    <w:p w14:paraId="4F6DF4D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val="en-US" w:eastAsia="zh-CN"/>
        </w:rPr>
      </w:pPr>
      <w:r>
        <w:rPr>
          <w:rFonts w:hint="eastAsia" w:ascii="宋体" w:hAnsi="宋体" w:eastAsia="宋体" w:cs="宋体"/>
          <w:b w:val="0"/>
          <w:bCs w:val="0"/>
          <w:spacing w:val="11"/>
          <w:sz w:val="24"/>
          <w:szCs w:val="24"/>
          <w:highlight w:val="none"/>
        </w:rPr>
        <w:t>3.预算金额：</w:t>
      </w:r>
      <w:r>
        <w:rPr>
          <w:rFonts w:hint="eastAsia" w:ascii="宋体" w:hAnsi="宋体" w:cs="宋体"/>
          <w:b w:val="0"/>
          <w:bCs w:val="0"/>
          <w:spacing w:val="11"/>
          <w:sz w:val="24"/>
          <w:szCs w:val="24"/>
          <w:highlight w:val="none"/>
          <w:u w:val="none"/>
          <w:lang w:val="en-US" w:eastAsia="zh-CN"/>
        </w:rPr>
        <w:t>14400</w:t>
      </w:r>
      <w:r>
        <w:rPr>
          <w:rFonts w:hint="eastAsia" w:ascii="宋体" w:hAnsi="宋体" w:eastAsia="宋体" w:cs="宋体"/>
          <w:b w:val="0"/>
          <w:bCs w:val="0"/>
          <w:spacing w:val="11"/>
          <w:sz w:val="24"/>
          <w:szCs w:val="24"/>
          <w:highlight w:val="none"/>
          <w:u w:val="none"/>
          <w:lang w:val="en-US" w:eastAsia="zh-CN"/>
        </w:rPr>
        <w:t>00.00元</w:t>
      </w:r>
    </w:p>
    <w:p w14:paraId="427E4DC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eastAsia="zh-CN"/>
        </w:rPr>
      </w:pPr>
      <w:r>
        <w:rPr>
          <w:rFonts w:hint="eastAsia" w:ascii="宋体" w:hAnsi="宋体" w:eastAsia="宋体" w:cs="宋体"/>
          <w:b w:val="0"/>
          <w:bCs w:val="0"/>
          <w:spacing w:val="11"/>
          <w:sz w:val="24"/>
          <w:szCs w:val="24"/>
          <w:highlight w:val="none"/>
        </w:rPr>
        <w:t>4.最高限价：</w:t>
      </w:r>
      <w:r>
        <w:rPr>
          <w:rFonts w:hint="eastAsia" w:ascii="宋体" w:hAnsi="宋体" w:cs="宋体"/>
          <w:b w:val="0"/>
          <w:bCs w:val="0"/>
          <w:spacing w:val="11"/>
          <w:sz w:val="24"/>
          <w:szCs w:val="24"/>
          <w:highlight w:val="none"/>
          <w:u w:val="none"/>
          <w:lang w:val="en-US" w:eastAsia="zh-CN"/>
        </w:rPr>
        <w:t>14400</w:t>
      </w:r>
      <w:r>
        <w:rPr>
          <w:rFonts w:hint="eastAsia" w:ascii="宋体" w:hAnsi="宋体" w:eastAsia="宋体" w:cs="宋体"/>
          <w:b w:val="0"/>
          <w:bCs w:val="0"/>
          <w:spacing w:val="11"/>
          <w:sz w:val="24"/>
          <w:szCs w:val="24"/>
          <w:highlight w:val="none"/>
          <w:u w:val="none"/>
          <w:lang w:val="en-US" w:eastAsia="zh-CN"/>
        </w:rPr>
        <w:t>00.00元</w:t>
      </w:r>
    </w:p>
    <w:p w14:paraId="209B75A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rPr>
      </w:pPr>
      <w:r>
        <w:rPr>
          <w:rFonts w:hint="eastAsia" w:ascii="宋体" w:hAnsi="宋体" w:eastAsia="宋体" w:cs="宋体"/>
          <w:b w:val="0"/>
          <w:bCs w:val="0"/>
          <w:spacing w:val="11"/>
          <w:sz w:val="24"/>
          <w:szCs w:val="24"/>
          <w:highlight w:val="none"/>
        </w:rPr>
        <w:t>5.采购需求：</w:t>
      </w:r>
    </w:p>
    <w:p w14:paraId="571382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eastAsia="zh-CN"/>
        </w:rPr>
      </w:pPr>
      <w:r>
        <w:rPr>
          <w:rFonts w:hint="eastAsia" w:ascii="宋体" w:hAnsi="宋体" w:cs="宋体"/>
          <w:b w:val="0"/>
          <w:bCs w:val="0"/>
          <w:spacing w:val="11"/>
          <w:sz w:val="24"/>
          <w:szCs w:val="24"/>
          <w:highlight w:val="none"/>
          <w:lang w:eastAsia="zh-CN"/>
        </w:rPr>
        <w:t>2024年永吉县粮油等重点作物绿色高产高效行动项目</w:t>
      </w:r>
      <w:r>
        <w:rPr>
          <w:rFonts w:hint="eastAsia" w:ascii="宋体" w:hAnsi="宋体" w:cs="宋体"/>
          <w:b w:val="0"/>
          <w:bCs w:val="0"/>
          <w:spacing w:val="11"/>
          <w:sz w:val="24"/>
          <w:szCs w:val="24"/>
          <w:highlight w:val="none"/>
          <w:lang w:val="en-US" w:eastAsia="zh-CN"/>
        </w:rPr>
        <w:t>二</w:t>
      </w:r>
      <w:r>
        <w:rPr>
          <w:rFonts w:hint="eastAsia" w:ascii="宋体" w:hAnsi="宋体" w:eastAsia="宋体" w:cs="宋体"/>
          <w:b w:val="0"/>
          <w:bCs w:val="0"/>
          <w:spacing w:val="11"/>
          <w:sz w:val="24"/>
          <w:szCs w:val="24"/>
          <w:highlight w:val="none"/>
          <w:lang w:val="en-US" w:eastAsia="zh-CN"/>
        </w:rPr>
        <w:t>标段</w:t>
      </w:r>
      <w:r>
        <w:rPr>
          <w:rFonts w:hint="eastAsia" w:ascii="宋体" w:hAnsi="宋体" w:eastAsia="宋体" w:cs="宋体"/>
          <w:b w:val="0"/>
          <w:bCs w:val="0"/>
          <w:spacing w:val="11"/>
          <w:sz w:val="24"/>
          <w:szCs w:val="24"/>
          <w:highlight w:val="none"/>
          <w:lang w:eastAsia="zh-CN"/>
        </w:rPr>
        <w:t>，</w:t>
      </w:r>
      <w:r>
        <w:rPr>
          <w:rFonts w:hint="eastAsia" w:ascii="宋体" w:hAnsi="宋体" w:eastAsia="宋体" w:cs="宋体"/>
          <w:b w:val="0"/>
          <w:bCs w:val="0"/>
          <w:spacing w:val="11"/>
          <w:sz w:val="24"/>
          <w:szCs w:val="24"/>
          <w:highlight w:val="none"/>
          <w:lang w:val="en-US" w:eastAsia="zh-CN"/>
        </w:rPr>
        <w:t>无人机作业服务预计6元/亩，</w:t>
      </w:r>
      <w:r>
        <w:rPr>
          <w:rFonts w:hint="eastAsia" w:ascii="宋体" w:hAnsi="宋体" w:eastAsia="宋体" w:cs="宋体"/>
          <w:b w:val="0"/>
          <w:bCs w:val="0"/>
          <w:spacing w:val="11"/>
          <w:sz w:val="24"/>
          <w:szCs w:val="24"/>
          <w:highlight w:val="none"/>
          <w:lang w:eastAsia="zh-CN"/>
        </w:rPr>
        <w:t>具体详见“第</w:t>
      </w:r>
      <w:r>
        <w:rPr>
          <w:rFonts w:hint="eastAsia" w:ascii="宋体" w:hAnsi="宋体" w:cs="宋体"/>
          <w:b w:val="0"/>
          <w:bCs w:val="0"/>
          <w:spacing w:val="11"/>
          <w:sz w:val="24"/>
          <w:szCs w:val="24"/>
          <w:highlight w:val="none"/>
          <w:lang w:val="en-US" w:eastAsia="zh-CN"/>
        </w:rPr>
        <w:t>四</w:t>
      </w:r>
      <w:r>
        <w:rPr>
          <w:rFonts w:hint="eastAsia" w:ascii="宋体" w:hAnsi="宋体" w:eastAsia="宋体" w:cs="宋体"/>
          <w:b w:val="0"/>
          <w:bCs w:val="0"/>
          <w:spacing w:val="11"/>
          <w:sz w:val="24"/>
          <w:szCs w:val="24"/>
          <w:highlight w:val="none"/>
          <w:lang w:eastAsia="zh-CN"/>
        </w:rPr>
        <w:t xml:space="preserve">章 </w:t>
      </w:r>
      <w:r>
        <w:rPr>
          <w:rFonts w:hint="eastAsia" w:ascii="宋体" w:hAnsi="宋体" w:cs="宋体"/>
          <w:b w:val="0"/>
          <w:bCs w:val="0"/>
          <w:spacing w:val="11"/>
          <w:sz w:val="24"/>
          <w:szCs w:val="24"/>
          <w:highlight w:val="none"/>
          <w:lang w:val="en-US" w:eastAsia="zh-CN"/>
        </w:rPr>
        <w:t>服务</w:t>
      </w:r>
      <w:r>
        <w:rPr>
          <w:rFonts w:hint="eastAsia" w:ascii="宋体" w:hAnsi="宋体" w:eastAsia="宋体" w:cs="宋体"/>
          <w:b w:val="0"/>
          <w:bCs w:val="0"/>
          <w:spacing w:val="11"/>
          <w:sz w:val="24"/>
          <w:szCs w:val="24"/>
          <w:highlight w:val="none"/>
          <w:lang w:eastAsia="zh-CN"/>
        </w:rPr>
        <w:t>需求”</w:t>
      </w:r>
    </w:p>
    <w:p w14:paraId="64D70057">
      <w:pPr>
        <w:pageBreakBefore w:val="0"/>
        <w:numPr>
          <w:ilvl w:val="0"/>
          <w:numId w:val="3"/>
        </w:numP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u w:val="single"/>
          <w:lang w:val="en-US" w:eastAsia="zh-CN"/>
        </w:rPr>
      </w:pPr>
      <w:r>
        <w:rPr>
          <w:rFonts w:hint="eastAsia" w:ascii="宋体" w:hAnsi="宋体" w:eastAsia="宋体" w:cs="宋体"/>
          <w:b w:val="0"/>
          <w:bCs w:val="0"/>
          <w:spacing w:val="11"/>
          <w:sz w:val="24"/>
          <w:szCs w:val="24"/>
          <w:highlight w:val="none"/>
        </w:rPr>
        <w:t>合同履行期限：</w:t>
      </w:r>
      <w:r>
        <w:rPr>
          <w:rFonts w:hint="eastAsia" w:ascii="宋体" w:hAnsi="宋体" w:eastAsia="宋体" w:cs="宋体"/>
          <w:color w:val="000000"/>
          <w:sz w:val="24"/>
          <w:szCs w:val="24"/>
          <w:highlight w:val="none"/>
          <w:shd w:val="clear" w:color="auto" w:fill="FFFFFF"/>
          <w:lang w:val="en-US" w:eastAsia="zh-CN"/>
        </w:rPr>
        <w:t>从签订协议之日起至</w:t>
      </w:r>
      <w:r>
        <w:rPr>
          <w:rFonts w:hint="eastAsia" w:ascii="宋体" w:hAnsi="宋体" w:cs="宋体"/>
          <w:b w:val="0"/>
          <w:bCs w:val="0"/>
          <w:color w:val="auto"/>
          <w:sz w:val="24"/>
        </w:rPr>
        <w:t>202</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年</w:t>
      </w:r>
      <w:r>
        <w:rPr>
          <w:rFonts w:hint="eastAsia" w:ascii="宋体" w:hAnsi="宋体" w:cs="宋体"/>
          <w:b w:val="0"/>
          <w:bCs w:val="0"/>
          <w:color w:val="auto"/>
          <w:sz w:val="24"/>
          <w:lang w:val="en-US" w:eastAsia="zh-CN"/>
        </w:rPr>
        <w:t>8</w:t>
      </w:r>
      <w:r>
        <w:rPr>
          <w:rFonts w:hint="eastAsia" w:ascii="宋体" w:hAnsi="宋体" w:cs="宋体"/>
          <w:b w:val="0"/>
          <w:bCs w:val="0"/>
          <w:color w:val="auto"/>
          <w:sz w:val="24"/>
        </w:rPr>
        <w:t>月</w:t>
      </w:r>
      <w:r>
        <w:rPr>
          <w:rFonts w:hint="eastAsia" w:ascii="宋体" w:hAnsi="宋体" w:cs="宋体"/>
          <w:b w:val="0"/>
          <w:bCs w:val="0"/>
          <w:color w:val="auto"/>
          <w:sz w:val="24"/>
          <w:lang w:val="en-US" w:eastAsia="zh-CN"/>
        </w:rPr>
        <w:t>15</w:t>
      </w:r>
      <w:r>
        <w:rPr>
          <w:rFonts w:hint="eastAsia" w:ascii="宋体" w:hAnsi="宋体" w:cs="宋体"/>
          <w:b w:val="0"/>
          <w:bCs w:val="0"/>
          <w:color w:val="auto"/>
          <w:sz w:val="24"/>
        </w:rPr>
        <w:t>日前完成</w:t>
      </w:r>
      <w:r>
        <w:rPr>
          <w:rFonts w:hint="eastAsia" w:ascii="宋体" w:hAnsi="宋体" w:cs="宋体"/>
          <w:color w:val="auto"/>
          <w:sz w:val="24"/>
        </w:rPr>
        <w:t>飞防作业服务</w:t>
      </w:r>
    </w:p>
    <w:p w14:paraId="4AAF5C03">
      <w:pPr>
        <w:pageBreakBefore w:val="0"/>
        <w:numPr>
          <w:ilvl w:val="0"/>
          <w:numId w:val="3"/>
        </w:numPr>
        <w:kinsoku/>
        <w:wordWrap/>
        <w:overflowPunct/>
        <w:topLinePunct w:val="0"/>
        <w:autoSpaceDE/>
        <w:autoSpaceDN/>
        <w:bidi w:val="0"/>
        <w:adjustRightInd/>
        <w:snapToGrid/>
        <w:spacing w:line="360" w:lineRule="auto"/>
        <w:ind w:left="0" w:leftChars="0" w:firstLine="492" w:firstLineChars="200"/>
        <w:textAlignment w:val="auto"/>
        <w:rPr>
          <w:rFonts w:hint="eastAsia" w:ascii="宋体" w:hAnsi="宋体" w:eastAsia="宋体" w:cs="宋体"/>
          <w:b w:val="0"/>
          <w:bCs w:val="0"/>
          <w:spacing w:val="11"/>
          <w:sz w:val="24"/>
          <w:szCs w:val="24"/>
          <w:highlight w:val="none"/>
        </w:rPr>
      </w:pPr>
      <w:r>
        <w:rPr>
          <w:rFonts w:hint="eastAsia" w:ascii="宋体" w:hAnsi="宋体" w:eastAsia="宋体" w:cs="宋体"/>
          <w:b w:val="0"/>
          <w:bCs w:val="0"/>
          <w:spacing w:val="11"/>
          <w:sz w:val="24"/>
          <w:szCs w:val="24"/>
          <w:highlight w:val="none"/>
        </w:rPr>
        <w:t>本项目</w:t>
      </w:r>
      <w:r>
        <w:rPr>
          <w:rFonts w:hint="eastAsia" w:ascii="宋体" w:hAnsi="宋体" w:eastAsia="宋体" w:cs="宋体"/>
          <w:b w:val="0"/>
          <w:bCs w:val="0"/>
          <w:spacing w:val="11"/>
          <w:sz w:val="24"/>
          <w:szCs w:val="24"/>
          <w:highlight w:val="none"/>
          <w:u w:val="single"/>
        </w:rPr>
        <w:t>（</w:t>
      </w:r>
      <w:r>
        <w:rPr>
          <w:rFonts w:hint="eastAsia" w:ascii="宋体" w:hAnsi="宋体" w:eastAsia="宋体" w:cs="宋体"/>
          <w:b w:val="0"/>
          <w:bCs w:val="0"/>
          <w:spacing w:val="11"/>
          <w:sz w:val="24"/>
          <w:szCs w:val="24"/>
          <w:highlight w:val="none"/>
          <w:u w:val="single"/>
          <w:lang w:eastAsia="zh-CN"/>
        </w:rPr>
        <w:t>不</w:t>
      </w:r>
      <w:r>
        <w:rPr>
          <w:rFonts w:hint="eastAsia" w:ascii="宋体" w:hAnsi="宋体" w:eastAsia="宋体" w:cs="宋体"/>
          <w:b w:val="0"/>
          <w:bCs w:val="0"/>
          <w:spacing w:val="11"/>
          <w:sz w:val="24"/>
          <w:szCs w:val="24"/>
          <w:highlight w:val="none"/>
          <w:u w:val="single"/>
        </w:rPr>
        <w:t>）</w:t>
      </w:r>
      <w:r>
        <w:rPr>
          <w:rFonts w:hint="eastAsia" w:ascii="宋体" w:hAnsi="宋体" w:eastAsia="宋体" w:cs="宋体"/>
          <w:b w:val="0"/>
          <w:bCs w:val="0"/>
          <w:spacing w:val="11"/>
          <w:sz w:val="24"/>
          <w:szCs w:val="24"/>
          <w:highlight w:val="none"/>
        </w:rPr>
        <w:t>接受联合体投标。</w:t>
      </w:r>
    </w:p>
    <w:p w14:paraId="65E43513">
      <w:pPr>
        <w:pageBreakBefore w:val="0"/>
        <w:numPr>
          <w:ilvl w:val="0"/>
          <w:numId w:val="3"/>
        </w:numPr>
        <w:kinsoku/>
        <w:wordWrap/>
        <w:overflowPunct/>
        <w:topLinePunct w:val="0"/>
        <w:autoSpaceDE/>
        <w:autoSpaceDN/>
        <w:bidi w:val="0"/>
        <w:adjustRightInd/>
        <w:snapToGrid/>
        <w:spacing w:line="360" w:lineRule="auto"/>
        <w:ind w:left="0" w:leftChars="0"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b w:val="0"/>
          <w:bCs w:val="0"/>
          <w:spacing w:val="11"/>
          <w:sz w:val="24"/>
          <w:szCs w:val="24"/>
          <w:highlight w:val="none"/>
        </w:rPr>
        <w:t>本项目遵循兼投不兼中原则，投标人只对项目评标过程中先中标的标段保留</w:t>
      </w:r>
      <w:r>
        <w:rPr>
          <w:rFonts w:hint="eastAsia" w:ascii="宋体" w:hAnsi="宋体" w:eastAsia="宋体" w:cs="宋体"/>
          <w:spacing w:val="11"/>
          <w:sz w:val="24"/>
          <w:szCs w:val="24"/>
          <w:highlight w:val="none"/>
        </w:rPr>
        <w:t>中标资格。</w:t>
      </w:r>
    </w:p>
    <w:p w14:paraId="7A3F3BC0">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9" w:name="_Toc28359080"/>
      <w:bookmarkStart w:id="10" w:name="_Toc35393622"/>
      <w:bookmarkStart w:id="11" w:name="_Toc35393791"/>
      <w:bookmarkStart w:id="12" w:name="_Toc28359003"/>
      <w:bookmarkStart w:id="13" w:name="_Toc10620"/>
      <w:r>
        <w:rPr>
          <w:rFonts w:hint="eastAsia" w:ascii="宋体" w:hAnsi="宋体" w:eastAsia="宋体" w:cs="宋体"/>
          <w:b/>
          <w:bCs w:val="0"/>
          <w:spacing w:val="11"/>
          <w:sz w:val="24"/>
          <w:szCs w:val="24"/>
          <w:highlight w:val="none"/>
        </w:rPr>
        <w:t>二、申请人的资格要求：</w:t>
      </w:r>
      <w:bookmarkEnd w:id="9"/>
      <w:bookmarkEnd w:id="10"/>
      <w:bookmarkEnd w:id="11"/>
      <w:bookmarkEnd w:id="12"/>
      <w:bookmarkEnd w:id="13"/>
    </w:p>
    <w:p w14:paraId="7FFD6D6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1.供应商须符合《中华人民共和国政府采购法》第二十二条的规定；</w:t>
      </w:r>
    </w:p>
    <w:p w14:paraId="63F05BE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bookmarkStart w:id="14" w:name="_Toc28359081"/>
      <w:bookmarkStart w:id="15" w:name="_Toc28359004"/>
      <w:r>
        <w:rPr>
          <w:rFonts w:hint="eastAsia" w:ascii="宋体" w:hAnsi="宋体" w:cs="宋体"/>
          <w:spacing w:val="11"/>
          <w:sz w:val="24"/>
          <w:szCs w:val="24"/>
          <w:highlight w:val="none"/>
          <w:lang w:val="en-US" w:eastAsia="zh-CN"/>
        </w:rPr>
        <w:t>2</w:t>
      </w:r>
      <w:r>
        <w:rPr>
          <w:rFonts w:hint="eastAsia" w:ascii="宋体" w:hAnsi="宋体" w:eastAsia="宋体" w:cs="宋体"/>
          <w:spacing w:val="11"/>
          <w:sz w:val="24"/>
          <w:szCs w:val="24"/>
          <w:highlight w:val="none"/>
        </w:rPr>
        <w:t>.落实政府采购政策需满足的资格要求：本项目全部面向中小企业采购；</w:t>
      </w:r>
    </w:p>
    <w:p w14:paraId="7FED68CD">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3.本项目的特定资格要求：以下资格证明材料的具体要求详见招标文件；</w:t>
      </w:r>
    </w:p>
    <w:p w14:paraId="6661F69C">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(1).供应商参加政府采购活动必须提供下列满足《中华人民共和国政府采购法》第二十二条规定的资格证明材料：1）法人或者其他组织的营业执照等证明文件、自然人的身份证明；2）财务状况报告，依法缴纳税收和社会保障资金的相关材料；3）具备履行合同所必需的设备和专业技术能力的证明材料；4）参加政府采购活动前3年内在经营活动中没有重大违法记录的书面声明；5）具备法律、行政法规规定的其他条件的证明材料；</w:t>
      </w:r>
    </w:p>
    <w:p w14:paraId="5DD0D27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4.</w:t>
      </w:r>
      <w:r>
        <w:rPr>
          <w:rFonts w:hint="eastAsia" w:ascii="宋体" w:hAnsi="宋体" w:cs="宋体"/>
          <w:color w:val="000000" w:themeColor="text1"/>
          <w:spacing w:val="11"/>
          <w:sz w:val="24"/>
          <w:szCs w:val="24"/>
          <w:highlight w:val="none"/>
          <w:lang w:eastAsia="zh-CN"/>
          <w14:textFill>
            <w14:solidFill>
              <w14:schemeClr w14:val="tx1"/>
            </w14:solidFill>
          </w14:textFill>
        </w:rPr>
        <w:t>投标人须在中华人民共和国境内注册，能够独立承担民事责任的法人、其他组织形式，具备有效的营业执照并同时</w:t>
      </w:r>
      <w:r>
        <w:rPr>
          <w:rFonts w:hint="eastAsia" w:ascii="宋体" w:hAnsi="宋体" w:cs="宋体"/>
          <w:color w:val="000000" w:themeColor="text1"/>
          <w:spacing w:val="11"/>
          <w:sz w:val="24"/>
          <w:szCs w:val="24"/>
          <w:highlight w:val="none"/>
          <w:lang w:val="en-US" w:eastAsia="zh-CN"/>
          <w14:textFill>
            <w14:solidFill>
              <w14:schemeClr w14:val="tx1"/>
            </w14:solidFill>
          </w14:textFill>
        </w:rPr>
        <w:t>具备</w:t>
      </w:r>
      <w:r>
        <w:rPr>
          <w:rFonts w:hint="eastAsia" w:ascii="宋体" w:hAnsi="宋体" w:cs="宋体"/>
          <w:color w:val="000000" w:themeColor="text1"/>
          <w:spacing w:val="11"/>
          <w:sz w:val="24"/>
          <w:szCs w:val="24"/>
          <w:highlight w:val="none"/>
          <w:lang w:eastAsia="zh-CN"/>
          <w14:textFill>
            <w14:solidFill>
              <w14:schemeClr w14:val="tx1"/>
            </w14:solidFill>
          </w14:textFill>
        </w:rPr>
        <w:t>《民用无人驾驶航空器运营合格证》；并在人员、设备、资金等方面具有相应的能力；</w:t>
      </w:r>
    </w:p>
    <w:p w14:paraId="32A2F94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5.如属于特定行业项目,供应商应当具备特定行业法定准入要求。</w:t>
      </w:r>
    </w:p>
    <w:p w14:paraId="7BB0A0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信誉要求：①拒绝列入政府取消投标资格记录期间的企业或个人投标；②对在“信用中国”网站(www.creditchina.gov.cn)、中国政府采购网(www.ccgp.gov.cn)等渠道列入失信被执行人、</w:t>
      </w:r>
      <w:r>
        <w:rPr>
          <w:rFonts w:hint="eastAsia" w:ascii="宋体" w:hAnsi="宋体" w:eastAsia="宋体" w:cs="宋体"/>
          <w:bCs/>
          <w:color w:val="000000"/>
          <w:sz w:val="24"/>
          <w:szCs w:val="24"/>
          <w:highlight w:val="none"/>
          <w:lang w:eastAsia="zh-CN"/>
        </w:rPr>
        <w:t>重大税收违法失信主体</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、政府采购严重违法失信行为记录名</w:t>
      </w:r>
      <w:r>
        <w:rPr>
          <w:rFonts w:hint="eastAsia" w:ascii="宋体" w:hAnsi="宋体" w:eastAsia="宋体" w:cs="宋体"/>
          <w:color w:val="000000" w:themeColor="text1"/>
          <w:spacing w:val="11"/>
          <w:sz w:val="24"/>
          <w:szCs w:val="24"/>
          <w:highlight w:val="none"/>
          <w14:textFill>
            <w14:solidFill>
              <w14:schemeClr w14:val="tx1"/>
            </w14:solidFill>
          </w14:textFill>
        </w:rPr>
        <w:t>单及其他不符合《中华人民共和国政府采购法》第二十二条规定条件的供应商，不得参与政府采购活动</w:t>
      </w:r>
      <w:r>
        <w:rPr>
          <w:rFonts w:hint="eastAsia" w:ascii="宋体" w:hAnsi="宋体" w:cs="宋体"/>
          <w:color w:val="000000" w:themeColor="text1"/>
          <w:spacing w:val="11"/>
          <w:sz w:val="24"/>
          <w:szCs w:val="24"/>
          <w:highlight w:val="none"/>
          <w:lang w:eastAsia="zh-CN"/>
          <w14:textFill>
            <w14:solidFill>
              <w14:schemeClr w14:val="tx1"/>
            </w14:solidFill>
          </w14:textFill>
        </w:rPr>
        <w:t>；</w:t>
      </w:r>
    </w:p>
    <w:p w14:paraId="3DAC5D1D">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spacing w:val="11"/>
          <w:sz w:val="24"/>
          <w:szCs w:val="24"/>
          <w:highlight w:val="none"/>
        </w:rPr>
      </w:pPr>
      <w:bookmarkStart w:id="16" w:name="_Toc25836"/>
      <w:r>
        <w:rPr>
          <w:rFonts w:hint="eastAsia" w:ascii="宋体" w:hAnsi="宋体" w:cs="宋体"/>
          <w:color w:val="000000" w:themeColor="text1"/>
          <w:spacing w:val="1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与</w:t>
      </w:r>
      <w:r>
        <w:rPr>
          <w:rFonts w:hint="eastAsia" w:ascii="宋体" w:hAnsi="宋体" w:cs="宋体"/>
          <w:color w:val="000000" w:themeColor="text1"/>
          <w:spacing w:val="1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pacing w:val="11"/>
          <w:sz w:val="24"/>
          <w:szCs w:val="24"/>
          <w:highlight w:val="none"/>
          <w14:textFill>
            <w14:solidFill>
              <w14:schemeClr w14:val="tx1"/>
            </w14:solidFill>
          </w14:textFill>
        </w:rPr>
        <w:t>存在利害关系可能影响招标公正性的法人、其他组织或者个人，不得参加投标；</w:t>
      </w:r>
      <w:bookmarkEnd w:id="16"/>
      <w:r>
        <w:rPr>
          <w:rFonts w:hint="eastAsia" w:ascii="宋体" w:hAnsi="宋体" w:eastAsia="宋体" w:cs="宋体"/>
          <w:color w:val="000000"/>
          <w:sz w:val="24"/>
          <w:szCs w:val="21"/>
          <w:highlight w:val="none"/>
          <w:lang w:val="en-US" w:eastAsia="zh-CN" w:bidi="ar-SA"/>
        </w:rPr>
        <w:t>单位负责人为同一人或者存在直接控股、管理关系的不同供应商，不得参加</w:t>
      </w:r>
      <w:r>
        <w:rPr>
          <w:rFonts w:hint="eastAsia" w:ascii="宋体" w:hAnsi="宋体" w:eastAsia="宋体" w:cs="宋体"/>
          <w:color w:val="000000"/>
          <w:sz w:val="24"/>
          <w:szCs w:val="24"/>
          <w:highlight w:val="none"/>
        </w:rPr>
        <w:t>同一</w:t>
      </w:r>
      <w:r>
        <w:rPr>
          <w:rFonts w:hint="eastAsia" w:ascii="宋体" w:hAnsi="宋体" w:eastAsia="宋体" w:cs="宋体"/>
          <w:color w:val="000000"/>
          <w:sz w:val="24"/>
          <w:szCs w:val="24"/>
          <w:highlight w:val="none"/>
          <w:lang w:eastAsia="zh-CN"/>
        </w:rPr>
        <w:t>合同项下的政府采购活动</w:t>
      </w:r>
      <w:r>
        <w:rPr>
          <w:rFonts w:hint="eastAsia" w:ascii="宋体" w:hAnsi="宋体" w:eastAsia="宋体" w:cs="宋体"/>
          <w:color w:val="000000"/>
          <w:sz w:val="24"/>
          <w:szCs w:val="24"/>
          <w:highlight w:val="none"/>
        </w:rPr>
        <w:t>，否则，相关投标均无效</w:t>
      </w:r>
      <w:r>
        <w:rPr>
          <w:rFonts w:hint="eastAsia" w:ascii="宋体" w:hAnsi="宋体" w:eastAsia="宋体" w:cs="宋体"/>
          <w:color w:val="000000"/>
          <w:sz w:val="24"/>
          <w:szCs w:val="21"/>
          <w:highlight w:val="none"/>
          <w:lang w:val="en-US" w:eastAsia="zh-CN" w:bidi="ar-SA"/>
        </w:rPr>
        <w:t>。</w:t>
      </w:r>
    </w:p>
    <w:p w14:paraId="4605D26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17" w:name="_Toc35393792"/>
      <w:bookmarkStart w:id="18" w:name="_Toc35393623"/>
      <w:bookmarkStart w:id="19" w:name="_Toc18079"/>
      <w:r>
        <w:rPr>
          <w:rFonts w:hint="eastAsia" w:ascii="宋体" w:hAnsi="宋体" w:eastAsia="宋体" w:cs="宋体"/>
          <w:b/>
          <w:bCs w:val="0"/>
          <w:spacing w:val="11"/>
          <w:sz w:val="24"/>
          <w:szCs w:val="24"/>
          <w:highlight w:val="none"/>
        </w:rPr>
        <w:t>三、获取招标文件</w:t>
      </w:r>
      <w:bookmarkEnd w:id="14"/>
      <w:bookmarkEnd w:id="15"/>
      <w:bookmarkEnd w:id="17"/>
      <w:bookmarkEnd w:id="18"/>
      <w:bookmarkEnd w:id="19"/>
    </w:p>
    <w:p w14:paraId="66A1521E">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rPr>
      </w:pPr>
      <w:r>
        <w:rPr>
          <w:rFonts w:hint="eastAsia" w:ascii="宋体" w:hAnsi="宋体" w:eastAsia="宋体" w:cs="宋体"/>
          <w:b w:val="0"/>
          <w:bCs w:val="0"/>
          <w:spacing w:val="11"/>
          <w:sz w:val="24"/>
          <w:szCs w:val="24"/>
          <w:highlight w:val="none"/>
        </w:rPr>
        <w:t>1.时间：</w:t>
      </w:r>
      <w:r>
        <w:rPr>
          <w:rFonts w:hint="eastAsia" w:ascii="宋体" w:hAnsi="宋体" w:eastAsia="宋体" w:cs="宋体"/>
          <w:b w:val="0"/>
          <w:bCs w:val="0"/>
          <w:spacing w:val="11"/>
          <w:sz w:val="24"/>
          <w:szCs w:val="24"/>
          <w:highlight w:val="none"/>
          <w:u w:val="none"/>
          <w:lang w:val="en-US" w:eastAsia="zh-CN"/>
        </w:rPr>
        <w:t>2025年</w:t>
      </w:r>
      <w:r>
        <w:rPr>
          <w:rFonts w:hint="eastAsia" w:ascii="宋体" w:hAnsi="宋体" w:cs="宋体"/>
          <w:b w:val="0"/>
          <w:bCs w:val="0"/>
          <w:spacing w:val="11"/>
          <w:sz w:val="24"/>
          <w:szCs w:val="24"/>
          <w:highlight w:val="none"/>
          <w:u w:val="none"/>
          <w:lang w:val="en-US" w:eastAsia="zh-CN"/>
        </w:rPr>
        <w:t>7</w:t>
      </w:r>
      <w:r>
        <w:rPr>
          <w:rFonts w:hint="eastAsia" w:ascii="宋体" w:hAnsi="宋体" w:eastAsia="宋体" w:cs="宋体"/>
          <w:b w:val="0"/>
          <w:bCs w:val="0"/>
          <w:spacing w:val="11"/>
          <w:sz w:val="24"/>
          <w:szCs w:val="24"/>
          <w:highlight w:val="none"/>
          <w:u w:val="none"/>
          <w:lang w:val="en-US" w:eastAsia="zh-CN"/>
        </w:rPr>
        <w:t>月</w:t>
      </w:r>
      <w:r>
        <w:rPr>
          <w:rFonts w:hint="eastAsia" w:ascii="宋体" w:hAnsi="宋体" w:cs="宋体"/>
          <w:b w:val="0"/>
          <w:bCs w:val="0"/>
          <w:spacing w:val="11"/>
          <w:sz w:val="24"/>
          <w:szCs w:val="24"/>
          <w:highlight w:val="none"/>
          <w:u w:val="none"/>
          <w:lang w:val="en-US" w:eastAsia="zh-CN"/>
        </w:rPr>
        <w:t>09</w:t>
      </w:r>
      <w:r>
        <w:rPr>
          <w:rFonts w:hint="eastAsia" w:ascii="宋体" w:hAnsi="宋体" w:eastAsia="宋体" w:cs="宋体"/>
          <w:b w:val="0"/>
          <w:bCs w:val="0"/>
          <w:spacing w:val="11"/>
          <w:sz w:val="24"/>
          <w:szCs w:val="24"/>
          <w:highlight w:val="none"/>
          <w:u w:val="none"/>
          <w:lang w:val="en-US" w:eastAsia="zh-CN"/>
        </w:rPr>
        <w:t>日至2025年</w:t>
      </w:r>
      <w:r>
        <w:rPr>
          <w:rFonts w:hint="eastAsia" w:ascii="宋体" w:hAnsi="宋体" w:cs="宋体"/>
          <w:b w:val="0"/>
          <w:bCs w:val="0"/>
          <w:spacing w:val="11"/>
          <w:sz w:val="24"/>
          <w:szCs w:val="24"/>
          <w:highlight w:val="none"/>
          <w:u w:val="none"/>
          <w:lang w:val="en-US" w:eastAsia="zh-CN"/>
        </w:rPr>
        <w:t>7</w:t>
      </w:r>
      <w:r>
        <w:rPr>
          <w:rFonts w:hint="eastAsia" w:ascii="宋体" w:hAnsi="宋体" w:eastAsia="宋体" w:cs="宋体"/>
          <w:b w:val="0"/>
          <w:bCs w:val="0"/>
          <w:spacing w:val="11"/>
          <w:sz w:val="24"/>
          <w:szCs w:val="24"/>
          <w:highlight w:val="none"/>
          <w:u w:val="none"/>
          <w:lang w:val="en-US" w:eastAsia="zh-CN"/>
        </w:rPr>
        <w:t>月</w:t>
      </w:r>
      <w:r>
        <w:rPr>
          <w:rFonts w:hint="eastAsia" w:ascii="宋体" w:hAnsi="宋体" w:cs="宋体"/>
          <w:b w:val="0"/>
          <w:bCs w:val="0"/>
          <w:spacing w:val="11"/>
          <w:sz w:val="24"/>
          <w:szCs w:val="24"/>
          <w:highlight w:val="none"/>
          <w:u w:val="none"/>
          <w:lang w:val="en-US" w:eastAsia="zh-CN"/>
        </w:rPr>
        <w:t>16</w:t>
      </w:r>
      <w:r>
        <w:rPr>
          <w:rFonts w:hint="eastAsia" w:ascii="宋体" w:hAnsi="宋体" w:eastAsia="宋体" w:cs="宋体"/>
          <w:b w:val="0"/>
          <w:bCs w:val="0"/>
          <w:spacing w:val="11"/>
          <w:sz w:val="24"/>
          <w:szCs w:val="24"/>
          <w:highlight w:val="none"/>
          <w:u w:val="none"/>
          <w:lang w:val="en-US" w:eastAsia="zh-CN"/>
        </w:rPr>
        <w:t>日每天上午08:00至下午16:00（北京时间，法定节假日除外）</w:t>
      </w:r>
      <w:r>
        <w:rPr>
          <w:rFonts w:hint="eastAsia" w:ascii="宋体" w:hAnsi="宋体" w:eastAsia="宋体" w:cs="宋体"/>
          <w:b w:val="0"/>
          <w:bCs w:val="0"/>
          <w:spacing w:val="11"/>
          <w:sz w:val="24"/>
          <w:szCs w:val="24"/>
          <w:highlight w:val="none"/>
        </w:rPr>
        <w:t xml:space="preserve">。 </w:t>
      </w:r>
    </w:p>
    <w:p w14:paraId="29A5CAE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u w:val="single"/>
        </w:rPr>
      </w:pPr>
      <w:r>
        <w:rPr>
          <w:rFonts w:hint="eastAsia" w:ascii="宋体" w:hAnsi="宋体" w:eastAsia="宋体" w:cs="宋体"/>
          <w:b w:val="0"/>
          <w:bCs w:val="0"/>
          <w:spacing w:val="11"/>
          <w:sz w:val="24"/>
          <w:szCs w:val="24"/>
          <w:highlight w:val="none"/>
        </w:rPr>
        <w:t>2.地点：政府采购云平台（http://www.zcygov.cn）网站。</w:t>
      </w:r>
    </w:p>
    <w:p w14:paraId="599A217D">
      <w:pPr>
        <w:pStyle w:val="18"/>
        <w:pageBreakBefore w:val="0"/>
        <w:kinsoku/>
        <w:wordWrap/>
        <w:overflowPunct/>
        <w:topLinePunct w:val="0"/>
        <w:autoSpaceDE/>
        <w:autoSpaceDN/>
        <w:bidi w:val="0"/>
        <w:adjustRightInd/>
        <w:snapToGrid/>
        <w:spacing w:beforeAutospacing="0" w:afterAutospacing="0" w:line="360" w:lineRule="auto"/>
        <w:ind w:firstLine="492" w:firstLineChars="200"/>
        <w:jc w:val="both"/>
        <w:textAlignment w:val="auto"/>
        <w:rPr>
          <w:rFonts w:hint="eastAsia" w:ascii="宋体" w:hAnsi="宋体" w:eastAsia="宋体" w:cs="宋体"/>
          <w:color w:val="000000"/>
          <w:kern w:val="0"/>
          <w:sz w:val="24"/>
          <w:szCs w:val="24"/>
          <w:highlight w:val="none"/>
          <w:lang w:eastAsia="zh-CN" w:bidi="ar"/>
        </w:rPr>
      </w:pPr>
      <w:r>
        <w:rPr>
          <w:rFonts w:hint="eastAsia" w:ascii="宋体" w:hAnsi="宋体" w:eastAsia="宋体" w:cs="宋体"/>
          <w:b w:val="0"/>
          <w:bCs w:val="0"/>
          <w:spacing w:val="11"/>
          <w:sz w:val="24"/>
          <w:szCs w:val="24"/>
          <w:highlight w:val="none"/>
        </w:rPr>
        <w:t>3.方式：</w:t>
      </w:r>
      <w:r>
        <w:rPr>
          <w:rFonts w:hint="eastAsia" w:ascii="宋体" w:hAnsi="宋体" w:eastAsia="宋体" w:cs="宋体"/>
          <w:color w:val="000000"/>
          <w:kern w:val="0"/>
          <w:sz w:val="24"/>
          <w:szCs w:val="24"/>
          <w:highlight w:val="none"/>
          <w:lang w:eastAsia="zh-CN" w:bidi="ar"/>
        </w:rPr>
        <w:t>网上下载，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其他途径获取的招标文件开标时一律按无效投标处理。</w:t>
      </w:r>
    </w:p>
    <w:p w14:paraId="2A9DC73C">
      <w:pPr>
        <w:pStyle w:val="18"/>
        <w:pageBreakBefore w:val="0"/>
        <w:kinsoku/>
        <w:wordWrap/>
        <w:overflowPunct/>
        <w:topLinePunct w:val="0"/>
        <w:autoSpaceDE/>
        <w:autoSpaceDN/>
        <w:bidi w:val="0"/>
        <w:adjustRightInd/>
        <w:snapToGrid/>
        <w:spacing w:beforeAutospacing="0" w:afterAutospacing="0" w:line="360" w:lineRule="auto"/>
        <w:ind w:firstLine="448" w:firstLineChars="200"/>
        <w:jc w:val="both"/>
        <w:textAlignment w:val="auto"/>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售价：0</w:t>
      </w:r>
      <w:r>
        <w:rPr>
          <w:rFonts w:hint="eastAsia" w:ascii="宋体" w:hAnsi="宋体" w:eastAsia="宋体" w:cs="宋体"/>
          <w:color w:val="000000"/>
          <w:kern w:val="0"/>
          <w:sz w:val="24"/>
          <w:szCs w:val="24"/>
          <w:highlight w:val="none"/>
          <w:lang w:val="en-US" w:eastAsia="zh-CN" w:bidi="ar"/>
        </w:rPr>
        <w:t>元</w:t>
      </w:r>
    </w:p>
    <w:p w14:paraId="4989E94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20" w:name="_Toc28359005"/>
      <w:bookmarkStart w:id="21" w:name="_Toc28359082"/>
      <w:bookmarkStart w:id="22" w:name="_Toc35393624"/>
      <w:bookmarkStart w:id="23" w:name="_Toc27898"/>
      <w:bookmarkStart w:id="24" w:name="_Toc35393793"/>
      <w:r>
        <w:rPr>
          <w:rFonts w:hint="eastAsia" w:ascii="宋体" w:hAnsi="宋体" w:eastAsia="宋体" w:cs="宋体"/>
          <w:b/>
          <w:bCs w:val="0"/>
          <w:spacing w:val="11"/>
          <w:sz w:val="24"/>
          <w:szCs w:val="24"/>
          <w:highlight w:val="none"/>
        </w:rPr>
        <w:t>四、提交投标文件</w:t>
      </w:r>
      <w:bookmarkEnd w:id="20"/>
      <w:bookmarkEnd w:id="21"/>
      <w:r>
        <w:rPr>
          <w:rFonts w:hint="eastAsia" w:ascii="宋体" w:hAnsi="宋体" w:eastAsia="宋体" w:cs="宋体"/>
          <w:b/>
          <w:bCs w:val="0"/>
          <w:spacing w:val="11"/>
          <w:sz w:val="24"/>
          <w:szCs w:val="24"/>
          <w:highlight w:val="none"/>
        </w:rPr>
        <w:t>截止时间、开标时间和地点</w:t>
      </w:r>
      <w:bookmarkEnd w:id="22"/>
      <w:bookmarkEnd w:id="23"/>
      <w:bookmarkEnd w:id="24"/>
    </w:p>
    <w:p w14:paraId="65B15B3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投标文件截止时间、开标时间：</w:t>
      </w:r>
      <w:r>
        <w:rPr>
          <w:rFonts w:hint="eastAsia" w:ascii="宋体" w:hAnsi="宋体" w:eastAsia="宋体" w:cs="宋体"/>
          <w:color w:val="000000"/>
          <w:kern w:val="0"/>
          <w:sz w:val="24"/>
          <w:szCs w:val="24"/>
          <w:highlight w:val="none"/>
          <w:lang w:val="en-US" w:eastAsia="zh-CN" w:bidi="ar"/>
        </w:rPr>
        <w:t>2025年7月30日9时30分</w:t>
      </w:r>
      <w:r>
        <w:rPr>
          <w:rFonts w:hint="eastAsia" w:ascii="宋体" w:hAnsi="宋体" w:eastAsia="宋体" w:cs="宋体"/>
          <w:color w:val="000000"/>
          <w:kern w:val="0"/>
          <w:sz w:val="24"/>
          <w:szCs w:val="24"/>
          <w:highlight w:val="none"/>
          <w:lang w:bidi="ar"/>
        </w:rPr>
        <w:t>（北京时间）</w:t>
      </w:r>
    </w:p>
    <w:p w14:paraId="68483EC5">
      <w:pPr>
        <w:pageBreakBefore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地点：</w:t>
      </w:r>
      <w:r>
        <w:rPr>
          <w:rFonts w:hint="eastAsia" w:ascii="宋体" w:hAnsi="宋体" w:eastAsia="宋体" w:cs="宋体"/>
          <w:color w:val="000000"/>
          <w:sz w:val="24"/>
          <w:szCs w:val="24"/>
          <w:highlight w:val="none"/>
          <w:lang w:eastAsia="zh-CN"/>
        </w:rPr>
        <w:t>请登录“政采云”平台(http：//www.zcygov.cn)上传投标</w:t>
      </w:r>
      <w:r>
        <w:rPr>
          <w:rFonts w:hint="eastAsia" w:ascii="宋体" w:hAnsi="宋体" w:eastAsia="宋体" w:cs="宋体"/>
          <w:color w:val="000000"/>
          <w:sz w:val="24"/>
          <w:szCs w:val="24"/>
          <w:highlight w:val="none"/>
          <w:lang w:val="en-US" w:eastAsia="zh-CN"/>
        </w:rPr>
        <w:t>文件</w:t>
      </w:r>
      <w:r>
        <w:rPr>
          <w:rFonts w:hint="eastAsia" w:ascii="宋体" w:hAnsi="宋体" w:eastAsia="宋体" w:cs="宋体"/>
          <w:color w:val="000000"/>
          <w:sz w:val="24"/>
          <w:szCs w:val="24"/>
          <w:highlight w:val="none"/>
          <w:lang w:eastAsia="zh-CN"/>
        </w:rPr>
        <w:t>，逾期未上传电子投标文件，将不予受理。</w:t>
      </w:r>
    </w:p>
    <w:p w14:paraId="61640F64">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25" w:name="_Toc7328"/>
      <w:bookmarkStart w:id="26" w:name="_Toc35393625"/>
      <w:bookmarkStart w:id="27" w:name="_Toc35393794"/>
      <w:bookmarkStart w:id="28" w:name="_Toc28359084"/>
      <w:bookmarkStart w:id="29" w:name="_Toc28359007"/>
      <w:r>
        <w:rPr>
          <w:rFonts w:hint="eastAsia" w:ascii="宋体" w:hAnsi="宋体" w:eastAsia="宋体" w:cs="宋体"/>
          <w:b/>
          <w:bCs w:val="0"/>
          <w:spacing w:val="11"/>
          <w:sz w:val="24"/>
          <w:szCs w:val="24"/>
          <w:highlight w:val="none"/>
        </w:rPr>
        <w:t>五、公告期限</w:t>
      </w:r>
      <w:bookmarkEnd w:id="25"/>
      <w:bookmarkEnd w:id="26"/>
      <w:bookmarkEnd w:id="27"/>
      <w:bookmarkEnd w:id="28"/>
      <w:bookmarkEnd w:id="29"/>
    </w:p>
    <w:p w14:paraId="1312384E">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kern w:val="0"/>
          <w:sz w:val="24"/>
          <w:szCs w:val="24"/>
          <w:highlight w:val="none"/>
        </w:rPr>
      </w:pPr>
      <w:r>
        <w:rPr>
          <w:rFonts w:hint="eastAsia" w:ascii="宋体" w:hAnsi="宋体" w:eastAsia="宋体" w:cs="宋体"/>
          <w:spacing w:val="11"/>
          <w:kern w:val="0"/>
          <w:sz w:val="24"/>
          <w:szCs w:val="24"/>
          <w:highlight w:val="none"/>
        </w:rPr>
        <w:t>自本公告发布之日起5个工作日。</w:t>
      </w:r>
    </w:p>
    <w:p w14:paraId="1F7F243E">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30" w:name="_Toc35393795"/>
      <w:bookmarkStart w:id="31" w:name="_Toc35393626"/>
      <w:bookmarkStart w:id="32" w:name="_Toc14042"/>
      <w:r>
        <w:rPr>
          <w:rFonts w:hint="eastAsia" w:ascii="宋体" w:hAnsi="宋体" w:eastAsia="宋体" w:cs="宋体"/>
          <w:b/>
          <w:bCs w:val="0"/>
          <w:spacing w:val="11"/>
          <w:sz w:val="24"/>
          <w:szCs w:val="24"/>
          <w:highlight w:val="none"/>
        </w:rPr>
        <w:t>六、其他补充事宜</w:t>
      </w:r>
      <w:bookmarkEnd w:id="30"/>
      <w:bookmarkEnd w:id="31"/>
      <w:bookmarkEnd w:id="32"/>
    </w:p>
    <w:p w14:paraId="3190E527">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bookmarkStart w:id="33" w:name="_Toc30045"/>
      <w:bookmarkStart w:id="34" w:name="_Toc28359085"/>
      <w:bookmarkStart w:id="35" w:name="_Toc35393627"/>
      <w:bookmarkStart w:id="36" w:name="_Toc28359008"/>
      <w:bookmarkStart w:id="37" w:name="_Toc35393796"/>
      <w:r>
        <w:rPr>
          <w:rFonts w:hint="eastAsia" w:ascii="宋体" w:hAnsi="宋体" w:eastAsia="宋体" w:cs="宋体"/>
          <w:bCs/>
          <w:spacing w:val="11"/>
          <w:sz w:val="24"/>
          <w:szCs w:val="24"/>
          <w:highlight w:val="none"/>
          <w:lang w:val="en-US" w:eastAsia="zh-CN"/>
        </w:rPr>
        <w:t>1、供应商在政府采购云平台网注册入库成为正式供应商后，在平台上按《政府采购项目电子交易管理操作指南-供应商》进行投标操作。供应商须办理数字证书方可参加投标。</w:t>
      </w:r>
    </w:p>
    <w:p w14:paraId="6A81EE52">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r>
        <w:rPr>
          <w:rFonts w:hint="eastAsia" w:ascii="宋体" w:hAnsi="宋体" w:eastAsia="宋体" w:cs="宋体"/>
          <w:bCs/>
          <w:spacing w:val="11"/>
          <w:sz w:val="24"/>
          <w:szCs w:val="24"/>
          <w:highlight w:val="none"/>
          <w:lang w:val="en-US" w:eastAsia="zh-CN"/>
        </w:rPr>
        <w:t>2、电子投标文件制作需要基于“政采云”平台获取的招标文件进行制作，制作投标文件时需要完成CA与账号的绑定。未办理CA的供应商，请先免费申请CA（CA申请流程：http://www.anxinca.com/kehu/zcy/kh-zcy-zsshenqing.html ；选择“吉林省公共资源-供应商”后按具体操作流程办理），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14:paraId="5AB4F912">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r>
        <w:rPr>
          <w:rFonts w:hint="eastAsia" w:ascii="宋体" w:hAnsi="宋体" w:eastAsia="宋体" w:cs="宋体"/>
          <w:bCs/>
          <w:spacing w:val="11"/>
          <w:sz w:val="24"/>
          <w:szCs w:val="24"/>
          <w:highlight w:val="none"/>
          <w:lang w:val="en-US" w:eastAsia="zh-CN"/>
        </w:rPr>
        <w:t>3、若对项目采购电子交易系统操作有疑问，可登录“政采云”平台，点击右侧咨询小采，获取采小蜜智能服务管家帮助，或拨打政采云服务热线95763获取帮助。</w:t>
      </w:r>
    </w:p>
    <w:p w14:paraId="153D981B">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r>
        <w:rPr>
          <w:rFonts w:hint="eastAsia" w:ascii="宋体" w:hAnsi="宋体" w:eastAsia="宋体" w:cs="宋体"/>
          <w:bCs/>
          <w:spacing w:val="11"/>
          <w:sz w:val="24"/>
          <w:szCs w:val="24"/>
          <w:highlight w:val="none"/>
          <w:lang w:val="en-US" w:eastAsia="zh-CN"/>
        </w:rPr>
        <w:t>4、有效供应商不足三家时，采购人另行组织采购。</w:t>
      </w:r>
    </w:p>
    <w:p w14:paraId="06B5D40F">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r>
        <w:rPr>
          <w:rFonts w:hint="eastAsia" w:ascii="宋体" w:hAnsi="宋体" w:eastAsia="宋体" w:cs="宋体"/>
          <w:bCs/>
          <w:spacing w:val="11"/>
          <w:sz w:val="24"/>
          <w:szCs w:val="24"/>
          <w:highlight w:val="none"/>
          <w:lang w:val="en-US" w:eastAsia="zh-CN"/>
        </w:rPr>
        <w:t>5、当供应商的有效投标报价超出招标控制价（预算金额、拦标价）的，该投标报价视为无效报价。</w:t>
      </w:r>
    </w:p>
    <w:p w14:paraId="20E266A8">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rPr>
      </w:pPr>
      <w:r>
        <w:rPr>
          <w:rFonts w:hint="eastAsia" w:ascii="宋体" w:hAnsi="宋体" w:eastAsia="宋体" w:cs="宋体"/>
          <w:bCs/>
          <w:spacing w:val="11"/>
          <w:sz w:val="24"/>
          <w:szCs w:val="24"/>
          <w:highlight w:val="none"/>
          <w:lang w:val="en-US" w:eastAsia="zh-CN"/>
        </w:rPr>
        <w:t>6、</w:t>
      </w:r>
      <w:r>
        <w:rPr>
          <w:rFonts w:hint="eastAsia" w:ascii="宋体" w:hAnsi="宋体" w:eastAsia="宋体" w:cs="宋体"/>
          <w:bCs/>
          <w:spacing w:val="11"/>
          <w:sz w:val="24"/>
          <w:szCs w:val="24"/>
          <w:highlight w:val="none"/>
          <w:lang w:eastAsia="zh-CN"/>
        </w:rPr>
        <w:t>本次招标公告在“政采云”平台 (http:// www.zcygov.cn) 上发布，同步推送到吉林省政府采购网，并同时在</w:t>
      </w:r>
      <w:r>
        <w:rPr>
          <w:rFonts w:hint="eastAsia" w:ascii="宋体" w:hAnsi="宋体" w:cs="宋体"/>
          <w:color w:val="000000"/>
          <w:kern w:val="0"/>
          <w:sz w:val="24"/>
          <w:szCs w:val="24"/>
          <w:highlight w:val="none"/>
          <w:lang w:eastAsia="zh-CN" w:bidi="ar"/>
        </w:rPr>
        <w:t>中国采购与招标网</w:t>
      </w:r>
      <w:r>
        <w:rPr>
          <w:rFonts w:hint="eastAsia" w:ascii="宋体" w:hAnsi="宋体" w:eastAsia="宋体" w:cs="宋体"/>
          <w:bCs/>
          <w:spacing w:val="11"/>
          <w:sz w:val="24"/>
          <w:szCs w:val="24"/>
          <w:highlight w:val="none"/>
          <w:lang w:eastAsia="zh-CN"/>
        </w:rPr>
        <w:t>发布。</w:t>
      </w:r>
    </w:p>
    <w:p w14:paraId="676EEEB5">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r>
        <w:rPr>
          <w:rFonts w:hint="eastAsia" w:ascii="宋体" w:hAnsi="宋体" w:eastAsia="宋体" w:cs="宋体"/>
          <w:b/>
          <w:bCs w:val="0"/>
          <w:spacing w:val="11"/>
          <w:sz w:val="24"/>
          <w:szCs w:val="24"/>
          <w:highlight w:val="none"/>
        </w:rPr>
        <w:t>七、对本次</w:t>
      </w:r>
      <w:r>
        <w:rPr>
          <w:rFonts w:hint="eastAsia" w:ascii="宋体" w:hAnsi="宋体" w:eastAsia="宋体" w:cs="宋体"/>
          <w:b/>
          <w:bCs w:val="0"/>
          <w:spacing w:val="11"/>
          <w:sz w:val="24"/>
          <w:szCs w:val="24"/>
          <w:highlight w:val="none"/>
          <w:lang w:val="en-US" w:eastAsia="zh-CN"/>
        </w:rPr>
        <w:t>采购</w:t>
      </w:r>
      <w:r>
        <w:rPr>
          <w:rFonts w:hint="eastAsia" w:ascii="宋体" w:hAnsi="宋体" w:eastAsia="宋体" w:cs="宋体"/>
          <w:b/>
          <w:bCs w:val="0"/>
          <w:spacing w:val="11"/>
          <w:sz w:val="24"/>
          <w:szCs w:val="24"/>
          <w:highlight w:val="none"/>
        </w:rPr>
        <w:t>提出询问，请按以下方式联系。</w:t>
      </w:r>
      <w:bookmarkEnd w:id="33"/>
      <w:bookmarkEnd w:id="34"/>
      <w:bookmarkEnd w:id="35"/>
      <w:bookmarkEnd w:id="36"/>
      <w:bookmarkEnd w:id="37"/>
    </w:p>
    <w:p w14:paraId="647F9ABB">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pacing w:val="11"/>
          <w:sz w:val="24"/>
          <w:szCs w:val="24"/>
          <w:highlight w:val="none"/>
          <w:u w:val="none"/>
        </w:rPr>
      </w:pPr>
      <w:r>
        <w:rPr>
          <w:rFonts w:hint="eastAsia" w:ascii="宋体" w:hAnsi="宋体" w:eastAsia="宋体" w:cs="宋体"/>
          <w:spacing w:val="11"/>
          <w:sz w:val="24"/>
          <w:szCs w:val="24"/>
          <w:highlight w:val="none"/>
        </w:rPr>
        <w:t>　　</w:t>
      </w:r>
      <w:r>
        <w:rPr>
          <w:rFonts w:hint="eastAsia" w:ascii="宋体" w:hAnsi="宋体" w:eastAsia="宋体" w:cs="宋体"/>
          <w:b w:val="0"/>
          <w:bCs w:val="0"/>
          <w:spacing w:val="11"/>
          <w:sz w:val="24"/>
          <w:szCs w:val="24"/>
          <w:highlight w:val="none"/>
          <w:u w:val="none"/>
        </w:rPr>
        <w:t>　1.采购人信息</w:t>
      </w:r>
    </w:p>
    <w:p w14:paraId="29E2856F">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spacing w:val="11"/>
          <w:sz w:val="24"/>
          <w:szCs w:val="24"/>
          <w:highlight w:val="none"/>
          <w:u w:val="none"/>
          <w:lang w:eastAsia="zh-CN"/>
        </w:rPr>
      </w:pPr>
      <w:r>
        <w:rPr>
          <w:rFonts w:hint="eastAsia" w:ascii="宋体" w:hAnsi="宋体" w:eastAsia="宋体" w:cs="宋体"/>
          <w:b w:val="0"/>
          <w:bCs w:val="0"/>
          <w:spacing w:val="11"/>
          <w:sz w:val="24"/>
          <w:szCs w:val="24"/>
          <w:highlight w:val="none"/>
          <w:u w:val="none"/>
        </w:rPr>
        <w:t>名 称：</w:t>
      </w:r>
      <w:r>
        <w:rPr>
          <w:rFonts w:hint="eastAsia" w:ascii="宋体" w:hAnsi="宋体" w:cs="宋体"/>
          <w:b w:val="0"/>
          <w:bCs w:val="0"/>
          <w:spacing w:val="11"/>
          <w:sz w:val="24"/>
          <w:szCs w:val="24"/>
          <w:highlight w:val="none"/>
          <w:u w:val="none"/>
          <w:lang w:eastAsia="zh-CN"/>
        </w:rPr>
        <w:t>永吉县农业技术推广总站</w:t>
      </w:r>
    </w:p>
    <w:p w14:paraId="56112A82">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spacing w:val="11"/>
          <w:sz w:val="24"/>
          <w:szCs w:val="24"/>
          <w:highlight w:val="none"/>
          <w:u w:val="none"/>
        </w:rPr>
      </w:pPr>
      <w:r>
        <w:rPr>
          <w:rFonts w:hint="eastAsia" w:ascii="宋体" w:hAnsi="宋体" w:eastAsia="宋体" w:cs="宋体"/>
          <w:b w:val="0"/>
          <w:bCs w:val="0"/>
          <w:spacing w:val="11"/>
          <w:sz w:val="24"/>
          <w:szCs w:val="24"/>
          <w:highlight w:val="none"/>
          <w:u w:val="none"/>
        </w:rPr>
        <w:t>地址：</w:t>
      </w:r>
      <w:r>
        <w:rPr>
          <w:rFonts w:hint="eastAsia"/>
          <w:b w:val="0"/>
          <w:bCs w:val="0"/>
          <w:color w:val="000000"/>
          <w:sz w:val="24"/>
          <w:szCs w:val="24"/>
          <w:highlight w:val="none"/>
          <w:u w:val="none"/>
          <w:lang w:val="en-US" w:eastAsia="zh-CN"/>
        </w:rPr>
        <w:t>吉林省永吉县口前镇兴华街962号永吉县农业技术推广总站</w:t>
      </w:r>
      <w:r>
        <w:rPr>
          <w:rFonts w:hint="eastAsia" w:ascii="宋体" w:hAnsi="宋体" w:eastAsia="宋体" w:cs="宋体"/>
          <w:b w:val="0"/>
          <w:bCs w:val="0"/>
          <w:spacing w:val="11"/>
          <w:sz w:val="24"/>
          <w:szCs w:val="24"/>
          <w:highlight w:val="none"/>
          <w:u w:val="none"/>
        </w:rPr>
        <w:t>　</w:t>
      </w:r>
    </w:p>
    <w:p w14:paraId="005C242C">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spacing w:val="11"/>
          <w:sz w:val="24"/>
          <w:szCs w:val="24"/>
          <w:highlight w:val="none"/>
          <w:u w:val="none"/>
          <w:lang w:eastAsia="zh-CN"/>
        </w:rPr>
      </w:pPr>
      <w:r>
        <w:rPr>
          <w:rFonts w:hint="eastAsia" w:ascii="宋体" w:hAnsi="宋体" w:eastAsia="宋体" w:cs="宋体"/>
          <w:b w:val="0"/>
          <w:bCs w:val="0"/>
          <w:spacing w:val="11"/>
          <w:sz w:val="24"/>
          <w:szCs w:val="24"/>
          <w:highlight w:val="none"/>
          <w:u w:val="none"/>
        </w:rPr>
        <w:t>联系方式：</w:t>
      </w:r>
      <w:bookmarkStart w:id="38" w:name="_Toc28359009"/>
      <w:bookmarkStart w:id="39" w:name="_Toc28359086"/>
      <w:r>
        <w:rPr>
          <w:rFonts w:hint="eastAsia" w:ascii="Times New Roman" w:hAnsi="Times New Roman" w:eastAsia="宋体" w:cs="Times New Roman"/>
          <w:b w:val="0"/>
          <w:bCs w:val="0"/>
          <w:color w:val="000000"/>
          <w:sz w:val="24"/>
          <w:szCs w:val="24"/>
          <w:highlight w:val="none"/>
          <w:u w:val="none"/>
          <w:lang w:val="en-US" w:eastAsia="zh-CN"/>
        </w:rPr>
        <w:t xml:space="preserve"> 李福群 18304326600</w:t>
      </w:r>
    </w:p>
    <w:bookmarkEnd w:id="38"/>
    <w:bookmarkEnd w:id="39"/>
    <w:p w14:paraId="57E65EAE">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spacing w:val="11"/>
          <w:sz w:val="24"/>
          <w:szCs w:val="24"/>
          <w:highlight w:val="none"/>
          <w:u w:val="none"/>
        </w:rPr>
      </w:pPr>
      <w:r>
        <w:rPr>
          <w:rFonts w:hint="eastAsia" w:ascii="宋体" w:hAnsi="宋体" w:eastAsia="宋体" w:cs="宋体"/>
          <w:b w:val="0"/>
          <w:bCs w:val="0"/>
          <w:spacing w:val="11"/>
          <w:sz w:val="24"/>
          <w:szCs w:val="24"/>
          <w:highlight w:val="none"/>
          <w:u w:val="none"/>
        </w:rPr>
        <w:t>2.采购代理机构信息</w:t>
      </w:r>
    </w:p>
    <w:p w14:paraId="0AF2A6CC">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spacing w:val="11"/>
          <w:sz w:val="24"/>
          <w:szCs w:val="24"/>
          <w:highlight w:val="none"/>
          <w:u w:val="none"/>
          <w:lang w:val="en-US" w:eastAsia="zh-CN"/>
        </w:rPr>
      </w:pPr>
      <w:r>
        <w:rPr>
          <w:rFonts w:hint="eastAsia" w:ascii="宋体" w:hAnsi="宋体" w:cs="宋体"/>
          <w:b w:val="0"/>
          <w:bCs w:val="0"/>
          <w:spacing w:val="11"/>
          <w:sz w:val="24"/>
          <w:szCs w:val="24"/>
          <w:highlight w:val="none"/>
          <w:u w:val="none"/>
          <w:lang w:val="en-US" w:eastAsia="zh-CN"/>
        </w:rPr>
        <w:t>名</w:t>
      </w:r>
      <w:r>
        <w:rPr>
          <w:rFonts w:hint="eastAsia" w:ascii="宋体" w:hAnsi="宋体" w:cs="宋体"/>
          <w:b w:val="0"/>
          <w:bCs w:val="0"/>
          <w:spacing w:val="11"/>
          <w:sz w:val="24"/>
          <w:szCs w:val="24"/>
          <w:highlight w:val="none"/>
          <w:u w:val="none"/>
          <w:lang w:val="en-US" w:eastAsia="zh-CN"/>
        </w:rPr>
        <w:tab/>
      </w:r>
      <w:r>
        <w:rPr>
          <w:rFonts w:hint="eastAsia" w:ascii="宋体" w:hAnsi="宋体" w:cs="宋体"/>
          <w:b w:val="0"/>
          <w:bCs w:val="0"/>
          <w:spacing w:val="11"/>
          <w:sz w:val="24"/>
          <w:szCs w:val="24"/>
          <w:highlight w:val="none"/>
          <w:u w:val="none"/>
          <w:lang w:val="en-US" w:eastAsia="zh-CN"/>
        </w:rPr>
        <w:t>称：吉林市中铭建设项目管理有限公司</w:t>
      </w:r>
    </w:p>
    <w:p w14:paraId="6D22B781">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spacing w:val="11"/>
          <w:sz w:val="24"/>
          <w:szCs w:val="24"/>
          <w:highlight w:val="none"/>
          <w:u w:val="none"/>
          <w:lang w:val="en-US" w:eastAsia="zh-CN"/>
        </w:rPr>
      </w:pPr>
      <w:r>
        <w:rPr>
          <w:rFonts w:hint="eastAsia" w:ascii="宋体" w:hAnsi="宋体" w:cs="宋体"/>
          <w:b w:val="0"/>
          <w:bCs w:val="0"/>
          <w:spacing w:val="11"/>
          <w:sz w:val="24"/>
          <w:szCs w:val="24"/>
          <w:highlight w:val="none"/>
          <w:u w:val="none"/>
          <w:lang w:val="en-US" w:eastAsia="zh-CN"/>
        </w:rPr>
        <w:t>地</w:t>
      </w:r>
      <w:r>
        <w:rPr>
          <w:rFonts w:hint="eastAsia" w:ascii="宋体" w:hAnsi="宋体" w:cs="宋体"/>
          <w:b w:val="0"/>
          <w:bCs w:val="0"/>
          <w:spacing w:val="11"/>
          <w:sz w:val="24"/>
          <w:szCs w:val="24"/>
          <w:highlight w:val="none"/>
          <w:u w:val="none"/>
          <w:lang w:val="en-US" w:eastAsia="zh-CN"/>
        </w:rPr>
        <w:tab/>
      </w:r>
      <w:r>
        <w:rPr>
          <w:rFonts w:hint="eastAsia" w:ascii="宋体" w:hAnsi="宋体" w:cs="宋体"/>
          <w:b w:val="0"/>
          <w:bCs w:val="0"/>
          <w:spacing w:val="11"/>
          <w:sz w:val="24"/>
          <w:szCs w:val="24"/>
          <w:highlight w:val="none"/>
          <w:u w:val="none"/>
          <w:lang w:val="en-US" w:eastAsia="zh-CN"/>
        </w:rPr>
        <w:t>址：吉林市船营区解放西路16号政华商住广场A号政务大厅办公楼11层</w:t>
      </w:r>
    </w:p>
    <w:p w14:paraId="5E416A59">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spacing w:val="11"/>
          <w:sz w:val="24"/>
          <w:szCs w:val="24"/>
          <w:highlight w:val="none"/>
          <w:u w:val="none"/>
          <w:lang w:val="en-US" w:eastAsia="zh-CN"/>
        </w:rPr>
      </w:pPr>
      <w:r>
        <w:rPr>
          <w:rFonts w:hint="eastAsia" w:ascii="宋体" w:hAnsi="宋体" w:cs="宋体"/>
          <w:b w:val="0"/>
          <w:bCs w:val="0"/>
          <w:spacing w:val="11"/>
          <w:sz w:val="24"/>
          <w:szCs w:val="24"/>
          <w:highlight w:val="none"/>
          <w:u w:val="none"/>
          <w:lang w:val="en-US" w:eastAsia="zh-CN"/>
        </w:rPr>
        <w:t xml:space="preserve">联系人：尹翠丽 </w:t>
      </w:r>
    </w:p>
    <w:p w14:paraId="3153361C">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spacing w:val="11"/>
          <w:sz w:val="24"/>
          <w:szCs w:val="24"/>
          <w:highlight w:val="none"/>
          <w:u w:val="none"/>
          <w:lang w:val="en-US" w:eastAsia="zh-CN"/>
        </w:rPr>
      </w:pPr>
      <w:r>
        <w:rPr>
          <w:rFonts w:hint="eastAsia" w:ascii="宋体" w:hAnsi="宋体" w:cs="宋体"/>
          <w:b w:val="0"/>
          <w:bCs w:val="0"/>
          <w:spacing w:val="11"/>
          <w:sz w:val="24"/>
          <w:szCs w:val="24"/>
          <w:highlight w:val="none"/>
          <w:u w:val="none"/>
          <w:lang w:val="en-US" w:eastAsia="zh-CN"/>
        </w:rPr>
        <w:t xml:space="preserve">联系方式：13904404491 </w:t>
      </w:r>
    </w:p>
    <w:p w14:paraId="168BA528">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spacing w:val="11"/>
          <w:sz w:val="24"/>
          <w:szCs w:val="24"/>
          <w:highlight w:val="none"/>
          <w:u w:val="none"/>
          <w:lang w:val="en-US" w:eastAsia="zh-CN"/>
        </w:rPr>
      </w:pPr>
      <w:r>
        <w:rPr>
          <w:rFonts w:hint="eastAsia" w:ascii="宋体" w:hAnsi="宋体" w:cs="宋体"/>
          <w:b w:val="0"/>
          <w:bCs w:val="0"/>
          <w:spacing w:val="11"/>
          <w:sz w:val="24"/>
          <w:szCs w:val="24"/>
          <w:highlight w:val="none"/>
          <w:u w:val="none"/>
          <w:lang w:val="en-US" w:eastAsia="zh-CN"/>
        </w:rPr>
        <w:t xml:space="preserve">3.项目联系方式   </w:t>
      </w:r>
    </w:p>
    <w:p w14:paraId="3A8B5CE3">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spacing w:val="11"/>
          <w:sz w:val="24"/>
          <w:szCs w:val="24"/>
          <w:highlight w:val="none"/>
          <w:u w:val="none"/>
          <w:lang w:val="en-US" w:eastAsia="zh-CN"/>
        </w:rPr>
      </w:pPr>
      <w:r>
        <w:rPr>
          <w:rFonts w:hint="eastAsia" w:ascii="宋体" w:hAnsi="宋体" w:cs="宋体"/>
          <w:b w:val="0"/>
          <w:bCs w:val="0"/>
          <w:spacing w:val="11"/>
          <w:sz w:val="24"/>
          <w:szCs w:val="24"/>
          <w:highlight w:val="none"/>
          <w:u w:val="none"/>
          <w:lang w:val="en-US" w:eastAsia="zh-CN"/>
        </w:rPr>
        <w:t xml:space="preserve">项目联系人：尹翠丽 </w:t>
      </w:r>
    </w:p>
    <w:p w14:paraId="150314AF">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spacing w:val="11"/>
          <w:sz w:val="24"/>
          <w:szCs w:val="24"/>
          <w:highlight w:val="none"/>
          <w:u w:val="none"/>
          <w:lang w:val="en-US" w:eastAsia="zh-CN"/>
        </w:rPr>
      </w:pPr>
      <w:r>
        <w:rPr>
          <w:rFonts w:hint="eastAsia" w:ascii="宋体" w:hAnsi="宋体" w:cs="宋体"/>
          <w:b w:val="0"/>
          <w:bCs w:val="0"/>
          <w:spacing w:val="11"/>
          <w:sz w:val="24"/>
          <w:szCs w:val="24"/>
          <w:highlight w:val="none"/>
          <w:u w:val="none"/>
          <w:lang w:val="en-US" w:eastAsia="zh-CN"/>
        </w:rPr>
        <w:t>电</w:t>
      </w:r>
      <w:r>
        <w:rPr>
          <w:rFonts w:hint="eastAsia" w:ascii="宋体" w:hAnsi="宋体" w:cs="宋体"/>
          <w:b w:val="0"/>
          <w:bCs w:val="0"/>
          <w:spacing w:val="11"/>
          <w:sz w:val="24"/>
          <w:szCs w:val="24"/>
          <w:highlight w:val="none"/>
          <w:u w:val="none"/>
          <w:lang w:val="en-US" w:eastAsia="zh-CN"/>
        </w:rPr>
        <w:tab/>
      </w:r>
      <w:r>
        <w:rPr>
          <w:rFonts w:hint="eastAsia" w:ascii="宋体" w:hAnsi="宋体" w:cs="宋体"/>
          <w:b w:val="0"/>
          <w:bCs w:val="0"/>
          <w:spacing w:val="11"/>
          <w:sz w:val="24"/>
          <w:szCs w:val="24"/>
          <w:highlight w:val="none"/>
          <w:u w:val="none"/>
          <w:lang w:val="en-US" w:eastAsia="zh-CN"/>
        </w:rPr>
        <w:t>话：13904404491</w:t>
      </w:r>
    </w:p>
    <w:p w14:paraId="3DAC0624">
      <w:pPr>
        <w:keepNext w:val="0"/>
        <w:keepLines w:val="0"/>
        <w:pageBreakBefore w:val="0"/>
        <w:widowControl w:val="0"/>
        <w:kinsoku/>
        <w:wordWrap w:val="0"/>
        <w:overflowPunct/>
        <w:topLinePunct w:val="0"/>
        <w:autoSpaceDE/>
        <w:autoSpaceDN/>
        <w:bidi w:val="0"/>
        <w:spacing w:line="440" w:lineRule="exact"/>
        <w:ind w:firstLine="735" w:firstLineChars="328"/>
        <w:rPr>
          <w:rFonts w:hint="eastAsia" w:eastAsia="宋体"/>
          <w:b w:val="0"/>
          <w:bCs w:val="0"/>
          <w:color w:val="000000"/>
          <w:highlight w:val="none"/>
          <w:u w:val="none"/>
          <w:lang w:val="en-US" w:eastAsia="zh-CN"/>
        </w:rPr>
      </w:pPr>
      <w:r>
        <w:rPr>
          <w:rFonts w:hint="eastAsia" w:ascii="宋体" w:hAnsi="宋体" w:eastAsia="宋体" w:cs="宋体"/>
          <w:b w:val="0"/>
          <w:bCs w:val="0"/>
          <w:color w:val="000000"/>
          <w:kern w:val="0"/>
          <w:sz w:val="24"/>
          <w:szCs w:val="24"/>
          <w:highlight w:val="none"/>
          <w:u w:val="none"/>
          <w:lang w:bidi="ar"/>
        </w:rPr>
        <w:t>4</w:t>
      </w:r>
      <w:r>
        <w:rPr>
          <w:rFonts w:hint="eastAsia" w:ascii="宋体" w:hAnsi="宋体" w:eastAsia="宋体" w:cs="宋体"/>
          <w:b w:val="0"/>
          <w:bCs w:val="0"/>
          <w:color w:val="000000"/>
          <w:kern w:val="0"/>
          <w:sz w:val="24"/>
          <w:szCs w:val="24"/>
          <w:highlight w:val="none"/>
          <w:u w:val="none"/>
          <w:lang w:val="en-US" w:eastAsia="zh-CN" w:bidi="ar"/>
        </w:rPr>
        <w:t>.</w:t>
      </w:r>
      <w:r>
        <w:rPr>
          <w:rFonts w:hint="eastAsia" w:ascii="宋体" w:hAnsi="宋体" w:eastAsia="宋体" w:cs="宋体"/>
          <w:b w:val="0"/>
          <w:bCs w:val="0"/>
          <w:color w:val="000000"/>
          <w:kern w:val="0"/>
          <w:sz w:val="24"/>
          <w:szCs w:val="24"/>
          <w:highlight w:val="none"/>
          <w:u w:val="none"/>
          <w:lang w:bidi="ar"/>
        </w:rPr>
        <w:t>监督管理部门：</w:t>
      </w:r>
      <w:r>
        <w:rPr>
          <w:rFonts w:hint="eastAsia" w:ascii="宋体" w:hAnsi="宋体" w:eastAsia="宋体" w:cs="宋体"/>
          <w:b w:val="0"/>
          <w:bCs w:val="0"/>
          <w:color w:val="000000"/>
          <w:kern w:val="0"/>
          <w:sz w:val="24"/>
          <w:szCs w:val="24"/>
          <w:highlight w:val="none"/>
          <w:u w:val="none"/>
          <w:lang w:eastAsia="zh-CN" w:bidi="ar"/>
        </w:rPr>
        <w:t>永吉县政府采购管理办公室</w:t>
      </w:r>
    </w:p>
    <w:p w14:paraId="7031C887">
      <w:pPr>
        <w:pStyle w:val="9"/>
        <w:rPr>
          <w:rFonts w:hint="eastAsia"/>
          <w:lang w:val="en-US" w:eastAsia="zh-CN"/>
        </w:rPr>
      </w:pPr>
    </w:p>
    <w:p w14:paraId="2D5CE10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p>
    <w:p w14:paraId="029A6038">
      <w:pPr>
        <w:pageBreakBefore w:val="0"/>
        <w:kinsoku/>
        <w:wordWrap/>
        <w:overflowPunct/>
        <w:topLinePunct w:val="0"/>
        <w:autoSpaceDE/>
        <w:autoSpaceDN/>
        <w:bidi w:val="0"/>
        <w:adjustRightInd/>
        <w:snapToGrid/>
        <w:spacing w:line="360" w:lineRule="auto"/>
        <w:textAlignment w:val="auto"/>
        <w:rPr>
          <w:rStyle w:val="24"/>
          <w:spacing w:val="11"/>
          <w:sz w:val="24"/>
          <w:szCs w:val="24"/>
          <w:highlight w:val="none"/>
        </w:rPr>
      </w:pPr>
    </w:p>
    <w:p w14:paraId="29484C96">
      <w:pPr>
        <w:widowControl/>
        <w:jc w:val="left"/>
        <w:rPr>
          <w:rStyle w:val="24"/>
          <w:kern w:val="44"/>
          <w:sz w:val="36"/>
          <w:szCs w:val="36"/>
          <w:highlight w:val="none"/>
        </w:rPr>
      </w:pPr>
      <w:r>
        <w:rPr>
          <w:rStyle w:val="24"/>
          <w:b w:val="0"/>
          <w:bCs w:val="0"/>
          <w:sz w:val="36"/>
          <w:szCs w:val="36"/>
          <w:highlight w:val="none"/>
        </w:rPr>
        <w:br w:type="page"/>
      </w:r>
    </w:p>
    <w:p w14:paraId="5D53B084">
      <w:pPr>
        <w:keepNext w:val="0"/>
        <w:keepLines w:val="0"/>
        <w:pageBreakBefore w:val="0"/>
        <w:widowControl w:val="0"/>
        <w:kinsoku/>
        <w:wordWrap w:val="0"/>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Fonts w:hint="eastAsia" w:ascii="宋体" w:hAnsi="宋体" w:eastAsia="宋体" w:cs="宋体"/>
          <w:color w:val="000000"/>
          <w:highlight w:val="none"/>
        </w:rPr>
      </w:pPr>
      <w:bookmarkStart w:id="40" w:name="_Toc23752"/>
      <w:bookmarkStart w:id="41" w:name="_Toc14384"/>
      <w:r>
        <w:rPr>
          <w:rStyle w:val="36"/>
          <w:rFonts w:hint="eastAsia" w:ascii="宋体" w:hAnsi="宋体" w:eastAsia="宋体" w:cs="宋体"/>
          <w:color w:val="000000"/>
          <w:highlight w:val="none"/>
        </w:rPr>
        <w:t xml:space="preserve">第二章  </w:t>
      </w:r>
      <w:r>
        <w:rPr>
          <w:rStyle w:val="36"/>
          <w:rFonts w:hint="eastAsia" w:ascii="宋体" w:hAnsi="宋体" w:eastAsia="宋体" w:cs="宋体"/>
          <w:color w:val="000000"/>
          <w:highlight w:val="none"/>
          <w:lang w:eastAsia="zh-CN"/>
        </w:rPr>
        <w:t>供应商</w:t>
      </w:r>
      <w:r>
        <w:rPr>
          <w:rStyle w:val="36"/>
          <w:rFonts w:hint="eastAsia" w:ascii="宋体" w:hAnsi="宋体" w:eastAsia="宋体" w:cs="宋体"/>
          <w:color w:val="000000"/>
          <w:highlight w:val="none"/>
        </w:rPr>
        <w:t>须知</w:t>
      </w:r>
    </w:p>
    <w:p w14:paraId="417D091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rPr>
      </w:pPr>
      <w:bookmarkStart w:id="42" w:name="_Toc14720971"/>
      <w:r>
        <w:rPr>
          <w:rFonts w:hint="eastAsia" w:ascii="宋体" w:hAnsi="宋体" w:eastAsia="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须知前附表</w:t>
      </w:r>
      <w:bookmarkEnd w:id="42"/>
    </w:p>
    <w:tbl>
      <w:tblPr>
        <w:tblStyle w:val="21"/>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744"/>
        <w:gridCol w:w="7247"/>
      </w:tblGrid>
      <w:tr w14:paraId="5075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39" w:type="dxa"/>
            <w:noWrap w:val="0"/>
            <w:vAlign w:val="center"/>
          </w:tcPr>
          <w:p w14:paraId="7BA1B10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序号</w:t>
            </w:r>
          </w:p>
        </w:tc>
        <w:tc>
          <w:tcPr>
            <w:tcW w:w="1744" w:type="dxa"/>
            <w:noWrap w:val="0"/>
            <w:vAlign w:val="center"/>
          </w:tcPr>
          <w:p w14:paraId="2D2208F6">
            <w:pPr>
              <w:pStyle w:val="14"/>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rPr>
                <w:rFonts w:hint="eastAsia" w:ascii="宋体" w:hAnsi="宋体" w:eastAsia="宋体" w:cs="宋体"/>
                <w:b/>
                <w:color w:val="000000"/>
                <w:kern w:val="2"/>
                <w:sz w:val="24"/>
                <w:szCs w:val="24"/>
                <w:highlight w:val="none"/>
                <w:lang w:val="zh-CN" w:eastAsia="zh-CN"/>
              </w:rPr>
            </w:pPr>
            <w:r>
              <w:rPr>
                <w:rFonts w:hint="eastAsia" w:ascii="宋体" w:hAnsi="宋体" w:eastAsia="宋体" w:cs="宋体"/>
                <w:b/>
                <w:color w:val="000000"/>
                <w:kern w:val="2"/>
                <w:sz w:val="24"/>
                <w:szCs w:val="24"/>
                <w:highlight w:val="none"/>
                <w:lang w:val="zh-CN" w:eastAsia="zh-CN"/>
              </w:rPr>
              <w:t>条款名称</w:t>
            </w:r>
          </w:p>
        </w:tc>
        <w:tc>
          <w:tcPr>
            <w:tcW w:w="7247" w:type="dxa"/>
            <w:noWrap w:val="0"/>
            <w:vAlign w:val="center"/>
          </w:tcPr>
          <w:p w14:paraId="5FC7DAFA">
            <w:pPr>
              <w:pStyle w:val="14"/>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rPr>
                <w:rFonts w:hint="eastAsia" w:ascii="宋体" w:hAnsi="宋体" w:eastAsia="宋体" w:cs="宋体"/>
                <w:b/>
                <w:color w:val="000000"/>
                <w:kern w:val="2"/>
                <w:sz w:val="24"/>
                <w:szCs w:val="24"/>
                <w:highlight w:val="none"/>
                <w:lang w:val="zh-CN" w:eastAsia="zh-CN"/>
              </w:rPr>
            </w:pPr>
            <w:r>
              <w:rPr>
                <w:rFonts w:hint="eastAsia" w:ascii="宋体" w:hAnsi="宋体" w:eastAsia="宋体" w:cs="宋体"/>
                <w:b/>
                <w:color w:val="000000"/>
                <w:kern w:val="2"/>
                <w:sz w:val="24"/>
                <w:szCs w:val="24"/>
                <w:highlight w:val="none"/>
                <w:lang w:val="zh-CN" w:eastAsia="zh-CN"/>
              </w:rPr>
              <w:t>编列内容</w:t>
            </w:r>
          </w:p>
        </w:tc>
      </w:tr>
      <w:tr w14:paraId="3034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A70422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1.1.2</w:t>
            </w:r>
          </w:p>
        </w:tc>
        <w:tc>
          <w:tcPr>
            <w:tcW w:w="1744" w:type="dxa"/>
            <w:noWrap w:val="0"/>
            <w:vAlign w:val="center"/>
          </w:tcPr>
          <w:p w14:paraId="10090E0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采购人</w:t>
            </w:r>
          </w:p>
        </w:tc>
        <w:tc>
          <w:tcPr>
            <w:tcW w:w="7247" w:type="dxa"/>
            <w:noWrap w:val="0"/>
            <w:vAlign w:val="top"/>
          </w:tcPr>
          <w:p w14:paraId="3D36295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名    称：</w:t>
            </w:r>
            <w:r>
              <w:rPr>
                <w:rFonts w:hint="eastAsia"/>
                <w:color w:val="000000"/>
                <w:sz w:val="24"/>
                <w:szCs w:val="24"/>
                <w:highlight w:val="none"/>
                <w:lang w:val="en-US" w:eastAsia="zh-CN"/>
              </w:rPr>
              <w:t>永吉县农业技术推广总站</w:t>
            </w:r>
          </w:p>
          <w:p w14:paraId="62F791A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地    址：</w:t>
            </w:r>
            <w:r>
              <w:rPr>
                <w:rFonts w:hint="eastAsia"/>
                <w:color w:val="000000"/>
                <w:sz w:val="24"/>
                <w:szCs w:val="24"/>
                <w:highlight w:val="none"/>
                <w:lang w:val="en-US" w:eastAsia="zh-CN"/>
              </w:rPr>
              <w:t>吉林省永吉县口前镇兴华街962号永吉县农业技术推广总站</w:t>
            </w:r>
          </w:p>
          <w:p w14:paraId="0210F53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color w:val="000000"/>
                <w:kern w:val="0"/>
                <w:sz w:val="24"/>
                <w:szCs w:val="24"/>
                <w:highlight w:val="none"/>
                <w:lang w:bidi="ar"/>
              </w:rPr>
              <w:t>联系方式：</w:t>
            </w:r>
            <w:r>
              <w:rPr>
                <w:rFonts w:hint="eastAsia" w:ascii="Times New Roman" w:hAnsi="Times New Roman" w:eastAsia="宋体" w:cs="Times New Roman"/>
                <w:color w:val="000000"/>
                <w:sz w:val="24"/>
                <w:szCs w:val="24"/>
                <w:highlight w:val="none"/>
                <w:lang w:val="en-US" w:eastAsia="zh-CN"/>
              </w:rPr>
              <w:t>李福群 18304326600</w:t>
            </w:r>
          </w:p>
        </w:tc>
      </w:tr>
      <w:tr w14:paraId="28CB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936763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1.1.3</w:t>
            </w:r>
          </w:p>
        </w:tc>
        <w:tc>
          <w:tcPr>
            <w:tcW w:w="1744" w:type="dxa"/>
            <w:noWrap w:val="0"/>
            <w:vAlign w:val="center"/>
          </w:tcPr>
          <w:p w14:paraId="345090F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采购代理机构</w:t>
            </w:r>
          </w:p>
        </w:tc>
        <w:tc>
          <w:tcPr>
            <w:tcW w:w="7247" w:type="dxa"/>
            <w:noWrap w:val="0"/>
            <w:vAlign w:val="center"/>
          </w:tcPr>
          <w:p w14:paraId="527A0878">
            <w:pPr>
              <w:wordWrap w:val="0"/>
              <w:spacing w:line="440" w:lineRule="exact"/>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名    称：</w:t>
            </w:r>
            <w:r>
              <w:rPr>
                <w:rFonts w:hint="eastAsia" w:ascii="宋体" w:hAnsi="宋体" w:cs="宋体"/>
                <w:color w:val="000000"/>
                <w:kern w:val="0"/>
                <w:sz w:val="24"/>
                <w:szCs w:val="24"/>
                <w:highlight w:val="none"/>
                <w:lang w:val="en-US" w:eastAsia="zh-CN" w:bidi="ar"/>
              </w:rPr>
              <w:t>吉林市中铭建设项目管理有限公司</w:t>
            </w:r>
          </w:p>
          <w:p w14:paraId="654CC174">
            <w:pPr>
              <w:wordWrap w:val="0"/>
              <w:spacing w:line="440" w:lineRule="exact"/>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地    址：</w:t>
            </w:r>
            <w:r>
              <w:rPr>
                <w:rFonts w:hint="eastAsia" w:ascii="宋体" w:hAnsi="宋体" w:cs="宋体"/>
                <w:b w:val="0"/>
                <w:bCs w:val="0"/>
                <w:spacing w:val="11"/>
                <w:sz w:val="24"/>
                <w:szCs w:val="24"/>
                <w:highlight w:val="none"/>
                <w:u w:val="none"/>
                <w:lang w:val="en-US" w:eastAsia="zh-CN"/>
              </w:rPr>
              <w:t>吉林市船营区解放西路16号政华商住广场A号政务大厅办公楼11层</w:t>
            </w:r>
          </w:p>
          <w:p w14:paraId="31BD7469">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eastAsia="zh-CN"/>
              </w:rPr>
            </w:pPr>
            <w:r>
              <w:rPr>
                <w:rFonts w:hint="eastAsia" w:ascii="宋体" w:hAnsi="宋体" w:cs="宋体"/>
                <w:color w:val="000000"/>
                <w:kern w:val="0"/>
                <w:sz w:val="24"/>
                <w:szCs w:val="24"/>
                <w:highlight w:val="none"/>
                <w:lang w:bidi="ar"/>
              </w:rPr>
              <w:t>联系方式：</w:t>
            </w:r>
            <w:r>
              <w:rPr>
                <w:rFonts w:hint="eastAsia" w:ascii="宋体" w:hAnsi="宋体" w:cs="宋体"/>
                <w:b w:val="0"/>
                <w:bCs w:val="0"/>
                <w:spacing w:val="11"/>
                <w:sz w:val="24"/>
                <w:szCs w:val="24"/>
                <w:highlight w:val="none"/>
                <w:u w:val="none"/>
                <w:lang w:val="en-US" w:eastAsia="zh-CN"/>
              </w:rPr>
              <w:t>尹翠丽</w:t>
            </w:r>
            <w:r>
              <w:rPr>
                <w:rFonts w:hint="eastAsia" w:ascii="宋体" w:hAnsi="宋体" w:cs="宋体"/>
                <w:color w:val="000000"/>
                <w:kern w:val="0"/>
                <w:sz w:val="24"/>
                <w:szCs w:val="24"/>
                <w:highlight w:val="none"/>
                <w:lang w:bidi="ar"/>
              </w:rPr>
              <w:t xml:space="preserve"> </w:t>
            </w:r>
            <w:r>
              <w:rPr>
                <w:rFonts w:hint="eastAsia" w:ascii="宋体" w:hAnsi="宋体" w:cs="宋体"/>
                <w:b w:val="0"/>
                <w:bCs w:val="0"/>
                <w:spacing w:val="11"/>
                <w:sz w:val="24"/>
                <w:szCs w:val="24"/>
                <w:highlight w:val="none"/>
                <w:u w:val="none"/>
                <w:lang w:val="en-US" w:eastAsia="zh-CN"/>
              </w:rPr>
              <w:t>13904404491</w:t>
            </w:r>
          </w:p>
        </w:tc>
      </w:tr>
      <w:tr w14:paraId="637F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B6C3BF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1.1.4</w:t>
            </w:r>
          </w:p>
        </w:tc>
        <w:tc>
          <w:tcPr>
            <w:tcW w:w="1744" w:type="dxa"/>
            <w:noWrap w:val="0"/>
            <w:vAlign w:val="center"/>
          </w:tcPr>
          <w:p w14:paraId="56305DF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项目名称</w:t>
            </w:r>
          </w:p>
        </w:tc>
        <w:tc>
          <w:tcPr>
            <w:tcW w:w="7247" w:type="dxa"/>
            <w:noWrap w:val="0"/>
            <w:vAlign w:val="center"/>
          </w:tcPr>
          <w:p w14:paraId="24366A53">
            <w:pPr>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Cs/>
                <w:color w:val="000000"/>
                <w:kern w:val="0"/>
                <w:sz w:val="24"/>
                <w:szCs w:val="24"/>
                <w:highlight w:val="none"/>
                <w:lang w:val="en-US" w:eastAsia="zh-CN"/>
              </w:rPr>
            </w:pPr>
            <w:r>
              <w:rPr>
                <w:rFonts w:hint="eastAsia" w:ascii="宋体" w:hAnsi="宋体" w:cs="宋体"/>
                <w:b w:val="0"/>
                <w:bCs w:val="0"/>
                <w:spacing w:val="11"/>
                <w:sz w:val="24"/>
                <w:szCs w:val="24"/>
                <w:highlight w:val="none"/>
                <w:u w:val="single"/>
                <w:lang w:eastAsia="zh-CN"/>
              </w:rPr>
              <w:t>2024年永吉县粮油等重点作物绿色高产高效行动项目</w:t>
            </w:r>
            <w:r>
              <w:rPr>
                <w:rFonts w:hint="eastAsia" w:ascii="宋体" w:hAnsi="宋体" w:cs="宋体"/>
                <w:b w:val="0"/>
                <w:bCs w:val="0"/>
                <w:spacing w:val="11"/>
                <w:sz w:val="24"/>
                <w:szCs w:val="24"/>
                <w:highlight w:val="none"/>
                <w:u w:val="single"/>
                <w:lang w:val="en-US" w:eastAsia="zh-CN"/>
              </w:rPr>
              <w:t>二</w:t>
            </w:r>
            <w:r>
              <w:rPr>
                <w:rFonts w:hint="eastAsia" w:ascii="宋体" w:hAnsi="宋体" w:eastAsia="宋体" w:cs="宋体"/>
                <w:b w:val="0"/>
                <w:bCs w:val="0"/>
                <w:spacing w:val="11"/>
                <w:sz w:val="24"/>
                <w:szCs w:val="24"/>
                <w:highlight w:val="none"/>
                <w:u w:val="single"/>
                <w:lang w:val="en-US" w:eastAsia="zh-CN"/>
              </w:rPr>
              <w:t>标段</w:t>
            </w:r>
          </w:p>
        </w:tc>
      </w:tr>
      <w:tr w14:paraId="1882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7E71A2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1.1.5</w:t>
            </w:r>
          </w:p>
        </w:tc>
        <w:tc>
          <w:tcPr>
            <w:tcW w:w="1744" w:type="dxa"/>
            <w:noWrap w:val="0"/>
            <w:vAlign w:val="center"/>
          </w:tcPr>
          <w:p w14:paraId="6A13487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服务地点</w:t>
            </w:r>
          </w:p>
        </w:tc>
        <w:tc>
          <w:tcPr>
            <w:tcW w:w="7247" w:type="dxa"/>
            <w:noWrap w:val="0"/>
            <w:vAlign w:val="center"/>
          </w:tcPr>
          <w:p w14:paraId="4731926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kern w:val="0"/>
                <w:sz w:val="24"/>
                <w:szCs w:val="24"/>
                <w:highlight w:val="none"/>
              </w:rPr>
            </w:pPr>
            <w:r>
              <w:rPr>
                <w:rFonts w:hint="eastAsia"/>
                <w:color w:val="000000"/>
                <w:sz w:val="24"/>
                <w:szCs w:val="24"/>
                <w:highlight w:val="none"/>
                <w:lang w:val="en-US" w:eastAsia="zh-CN"/>
              </w:rPr>
              <w:t>永吉县</w:t>
            </w:r>
          </w:p>
        </w:tc>
      </w:tr>
      <w:tr w14:paraId="6D6F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F0A074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l.2.1</w:t>
            </w:r>
          </w:p>
        </w:tc>
        <w:tc>
          <w:tcPr>
            <w:tcW w:w="1744" w:type="dxa"/>
            <w:noWrap w:val="0"/>
            <w:vAlign w:val="center"/>
          </w:tcPr>
          <w:p w14:paraId="7F410F6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资金来源</w:t>
            </w:r>
          </w:p>
        </w:tc>
        <w:tc>
          <w:tcPr>
            <w:tcW w:w="7247" w:type="dxa"/>
            <w:noWrap w:val="0"/>
            <w:vAlign w:val="center"/>
          </w:tcPr>
          <w:p w14:paraId="7479325A">
            <w:pPr>
              <w:keepNext w:val="0"/>
              <w:keepLines w:val="0"/>
              <w:pageBreakBefore w:val="0"/>
              <w:widowControl w:val="0"/>
              <w:kinsoku/>
              <w:wordWrap w:val="0"/>
              <w:overflowPunct/>
              <w:topLinePunct w:val="0"/>
              <w:autoSpaceDE/>
              <w:autoSpaceDN/>
              <w:bidi w:val="0"/>
              <w:spacing w:line="440" w:lineRule="exact"/>
              <w:rPr>
                <w:rFonts w:hint="default" w:ascii="宋体" w:hAnsi="宋体" w:eastAsia="宋体" w:cs="宋体"/>
                <w:bCs/>
                <w:color w:val="000000"/>
                <w:kern w:val="0"/>
                <w:sz w:val="24"/>
                <w:szCs w:val="24"/>
                <w:highlight w:val="none"/>
                <w:lang w:val="en-US"/>
              </w:rPr>
            </w:pPr>
            <w:r>
              <w:rPr>
                <w:rFonts w:hint="eastAsia"/>
                <w:color w:val="000000"/>
                <w:sz w:val="24"/>
                <w:szCs w:val="24"/>
                <w:highlight w:val="none"/>
                <w:lang w:val="en-US" w:eastAsia="zh-CN"/>
              </w:rPr>
              <w:t>财政资金</w:t>
            </w:r>
          </w:p>
        </w:tc>
      </w:tr>
      <w:tr w14:paraId="3F0A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BCCF0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1.2.2</w:t>
            </w:r>
          </w:p>
        </w:tc>
        <w:tc>
          <w:tcPr>
            <w:tcW w:w="1744" w:type="dxa"/>
            <w:noWrap w:val="0"/>
            <w:vAlign w:val="center"/>
          </w:tcPr>
          <w:p w14:paraId="7944F44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资金落实情况</w:t>
            </w:r>
          </w:p>
        </w:tc>
        <w:tc>
          <w:tcPr>
            <w:tcW w:w="7247" w:type="dxa"/>
            <w:noWrap w:val="0"/>
            <w:vAlign w:val="center"/>
          </w:tcPr>
          <w:p w14:paraId="50BC52D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已落实</w:t>
            </w:r>
          </w:p>
        </w:tc>
      </w:tr>
      <w:tr w14:paraId="64DB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1F3100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1.3.1</w:t>
            </w:r>
          </w:p>
        </w:tc>
        <w:tc>
          <w:tcPr>
            <w:tcW w:w="1744" w:type="dxa"/>
            <w:noWrap w:val="0"/>
            <w:vAlign w:val="center"/>
          </w:tcPr>
          <w:p w14:paraId="7E05F1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招标内容</w:t>
            </w:r>
          </w:p>
        </w:tc>
        <w:tc>
          <w:tcPr>
            <w:tcW w:w="7247" w:type="dxa"/>
            <w:noWrap w:val="0"/>
            <w:vAlign w:val="center"/>
          </w:tcPr>
          <w:p w14:paraId="39EE13A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kern w:val="0"/>
                <w:sz w:val="24"/>
                <w:szCs w:val="24"/>
                <w:highlight w:val="none"/>
              </w:rPr>
            </w:pPr>
            <w:r>
              <w:rPr>
                <w:rFonts w:hint="eastAsia" w:ascii="宋体" w:hAnsi="宋体" w:cs="宋体"/>
                <w:b w:val="0"/>
                <w:bCs w:val="0"/>
                <w:spacing w:val="11"/>
                <w:sz w:val="24"/>
                <w:szCs w:val="24"/>
                <w:highlight w:val="none"/>
                <w:lang w:eastAsia="zh-CN"/>
              </w:rPr>
              <w:t>2024年永吉县粮油等重点作物绿色高产高效行动项目</w:t>
            </w:r>
            <w:r>
              <w:rPr>
                <w:rFonts w:hint="eastAsia" w:ascii="宋体" w:hAnsi="宋体" w:cs="宋体"/>
                <w:b w:val="0"/>
                <w:bCs w:val="0"/>
                <w:spacing w:val="11"/>
                <w:sz w:val="24"/>
                <w:szCs w:val="24"/>
                <w:highlight w:val="none"/>
                <w:lang w:val="en-US" w:eastAsia="zh-CN"/>
              </w:rPr>
              <w:t>二</w:t>
            </w:r>
            <w:r>
              <w:rPr>
                <w:rFonts w:hint="eastAsia" w:ascii="宋体" w:hAnsi="宋体" w:eastAsia="宋体" w:cs="宋体"/>
                <w:b w:val="0"/>
                <w:bCs w:val="0"/>
                <w:spacing w:val="11"/>
                <w:sz w:val="24"/>
                <w:szCs w:val="24"/>
                <w:highlight w:val="none"/>
                <w:lang w:val="en-US" w:eastAsia="zh-CN"/>
              </w:rPr>
              <w:t>标段</w:t>
            </w:r>
            <w:r>
              <w:rPr>
                <w:rFonts w:hint="eastAsia" w:ascii="宋体" w:hAnsi="宋体" w:eastAsia="宋体" w:cs="宋体"/>
                <w:b w:val="0"/>
                <w:bCs w:val="0"/>
                <w:spacing w:val="11"/>
                <w:sz w:val="24"/>
                <w:szCs w:val="24"/>
                <w:highlight w:val="none"/>
                <w:lang w:eastAsia="zh-CN"/>
              </w:rPr>
              <w:t>，具体详见“第</w:t>
            </w:r>
            <w:r>
              <w:rPr>
                <w:rFonts w:hint="eastAsia" w:ascii="宋体" w:hAnsi="宋体" w:cs="宋体"/>
                <w:b w:val="0"/>
                <w:bCs w:val="0"/>
                <w:spacing w:val="11"/>
                <w:sz w:val="24"/>
                <w:szCs w:val="24"/>
                <w:highlight w:val="none"/>
                <w:lang w:val="en-US" w:eastAsia="zh-CN"/>
              </w:rPr>
              <w:t>四</w:t>
            </w:r>
            <w:r>
              <w:rPr>
                <w:rFonts w:hint="eastAsia" w:ascii="宋体" w:hAnsi="宋体" w:eastAsia="宋体" w:cs="宋体"/>
                <w:b w:val="0"/>
                <w:bCs w:val="0"/>
                <w:spacing w:val="11"/>
                <w:sz w:val="24"/>
                <w:szCs w:val="24"/>
                <w:highlight w:val="none"/>
                <w:lang w:eastAsia="zh-CN"/>
              </w:rPr>
              <w:t xml:space="preserve">章 </w:t>
            </w:r>
            <w:r>
              <w:rPr>
                <w:rFonts w:hint="eastAsia" w:ascii="宋体" w:hAnsi="宋体" w:cs="宋体"/>
                <w:b w:val="0"/>
                <w:bCs w:val="0"/>
                <w:spacing w:val="11"/>
                <w:sz w:val="24"/>
                <w:szCs w:val="24"/>
                <w:highlight w:val="none"/>
                <w:lang w:val="en-US" w:eastAsia="zh-CN"/>
              </w:rPr>
              <w:t>服务</w:t>
            </w:r>
            <w:r>
              <w:rPr>
                <w:rFonts w:hint="eastAsia" w:ascii="宋体" w:hAnsi="宋体" w:eastAsia="宋体" w:cs="宋体"/>
                <w:b w:val="0"/>
                <w:bCs w:val="0"/>
                <w:spacing w:val="11"/>
                <w:sz w:val="24"/>
                <w:szCs w:val="24"/>
                <w:highlight w:val="none"/>
                <w:lang w:eastAsia="zh-CN"/>
              </w:rPr>
              <w:t>需求”</w:t>
            </w:r>
          </w:p>
        </w:tc>
      </w:tr>
      <w:tr w14:paraId="20D9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9A0FBD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1.3.2</w:t>
            </w:r>
          </w:p>
        </w:tc>
        <w:tc>
          <w:tcPr>
            <w:tcW w:w="1744" w:type="dxa"/>
            <w:noWrap w:val="0"/>
            <w:vAlign w:val="center"/>
          </w:tcPr>
          <w:p w14:paraId="590C594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服务期限</w:t>
            </w:r>
          </w:p>
        </w:tc>
        <w:tc>
          <w:tcPr>
            <w:tcW w:w="7247" w:type="dxa"/>
            <w:noWrap w:val="0"/>
            <w:vAlign w:val="center"/>
          </w:tcPr>
          <w:p w14:paraId="6D3E4A2B">
            <w:pPr>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shd w:val="clear" w:color="auto" w:fill="FFFFFF"/>
                <w:lang w:val="en-US" w:eastAsia="zh-CN"/>
              </w:rPr>
              <w:t>从签订协议之日起至</w:t>
            </w:r>
            <w:r>
              <w:rPr>
                <w:rFonts w:hint="eastAsia" w:ascii="宋体" w:hAnsi="宋体" w:cs="宋体"/>
                <w:b w:val="0"/>
                <w:bCs w:val="0"/>
                <w:color w:val="auto"/>
                <w:sz w:val="24"/>
              </w:rPr>
              <w:t>202</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年</w:t>
            </w:r>
            <w:r>
              <w:rPr>
                <w:rFonts w:hint="eastAsia" w:ascii="宋体" w:hAnsi="宋体" w:cs="宋体"/>
                <w:b w:val="0"/>
                <w:bCs w:val="0"/>
                <w:color w:val="auto"/>
                <w:sz w:val="24"/>
                <w:lang w:val="en-US" w:eastAsia="zh-CN"/>
              </w:rPr>
              <w:t>8</w:t>
            </w:r>
            <w:r>
              <w:rPr>
                <w:rFonts w:hint="eastAsia" w:ascii="宋体" w:hAnsi="宋体" w:cs="宋体"/>
                <w:b w:val="0"/>
                <w:bCs w:val="0"/>
                <w:color w:val="auto"/>
                <w:sz w:val="24"/>
              </w:rPr>
              <w:t>月</w:t>
            </w:r>
            <w:r>
              <w:rPr>
                <w:rFonts w:hint="eastAsia" w:ascii="宋体" w:hAnsi="宋体" w:cs="宋体"/>
                <w:b w:val="0"/>
                <w:bCs w:val="0"/>
                <w:color w:val="auto"/>
                <w:sz w:val="24"/>
                <w:lang w:val="en-US" w:eastAsia="zh-CN"/>
              </w:rPr>
              <w:t>15</w:t>
            </w:r>
            <w:r>
              <w:rPr>
                <w:rFonts w:hint="eastAsia" w:ascii="宋体" w:hAnsi="宋体" w:cs="宋体"/>
                <w:b w:val="0"/>
                <w:bCs w:val="0"/>
                <w:color w:val="auto"/>
                <w:sz w:val="24"/>
              </w:rPr>
              <w:t>日前完成</w:t>
            </w:r>
            <w:r>
              <w:rPr>
                <w:rFonts w:hint="eastAsia" w:ascii="宋体" w:hAnsi="宋体" w:cs="宋体"/>
                <w:color w:val="auto"/>
                <w:sz w:val="24"/>
              </w:rPr>
              <w:t>飞防作业服务</w:t>
            </w:r>
          </w:p>
        </w:tc>
      </w:tr>
      <w:tr w14:paraId="482B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952AF6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1.3.3</w:t>
            </w:r>
          </w:p>
        </w:tc>
        <w:tc>
          <w:tcPr>
            <w:tcW w:w="1744" w:type="dxa"/>
            <w:noWrap w:val="0"/>
            <w:vAlign w:val="center"/>
          </w:tcPr>
          <w:p w14:paraId="120DC94E">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质量标准</w:t>
            </w:r>
          </w:p>
        </w:tc>
        <w:tc>
          <w:tcPr>
            <w:tcW w:w="7247" w:type="dxa"/>
            <w:noWrap w:val="0"/>
            <w:vAlign w:val="center"/>
          </w:tcPr>
          <w:p w14:paraId="5A8C1A41">
            <w:pPr>
              <w:keepNext w:val="0"/>
              <w:keepLines w:val="0"/>
              <w:widowControl/>
              <w:suppressLineNumbers w:val="0"/>
              <w:jc w:val="left"/>
              <w:rPr>
                <w:rFonts w:hint="eastAsia" w:ascii="宋体" w:hAnsi="宋体" w:eastAsia="宋体" w:cs="宋体"/>
                <w:bCs/>
                <w:color w:val="000000"/>
                <w:sz w:val="24"/>
                <w:szCs w:val="24"/>
                <w:highlight w:val="none"/>
              </w:rPr>
            </w:pPr>
            <w:r>
              <w:rPr>
                <w:rFonts w:hint="eastAsia" w:ascii="宋体" w:hAnsi="宋体" w:eastAsia="宋体" w:cs="宋体"/>
                <w:color w:val="000000"/>
                <w:kern w:val="0"/>
                <w:sz w:val="24"/>
                <w:szCs w:val="24"/>
                <w:highlight w:val="none"/>
                <w:lang w:val="en-US" w:eastAsia="zh-CN" w:bidi="ar"/>
              </w:rPr>
              <w:t>符合国家、地方、行业和招标文件相关规定，满足采购人验收要求；</w:t>
            </w:r>
          </w:p>
        </w:tc>
      </w:tr>
      <w:tr w14:paraId="0310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EA3A44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1.4.1</w:t>
            </w:r>
          </w:p>
        </w:tc>
        <w:tc>
          <w:tcPr>
            <w:tcW w:w="1744" w:type="dxa"/>
            <w:noWrap w:val="0"/>
            <w:vAlign w:val="center"/>
          </w:tcPr>
          <w:p w14:paraId="62C3908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资格条件、能力和信誉</w:t>
            </w:r>
          </w:p>
        </w:tc>
        <w:tc>
          <w:tcPr>
            <w:tcW w:w="7247" w:type="dxa"/>
            <w:noWrap w:val="0"/>
            <w:vAlign w:val="center"/>
          </w:tcPr>
          <w:p w14:paraId="19DC21D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1.供应商须符合《中华人民共和国政府采购法》第二十二条的规定；</w:t>
            </w:r>
          </w:p>
          <w:p w14:paraId="40C4828C">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r>
              <w:rPr>
                <w:rFonts w:hint="eastAsia" w:ascii="宋体" w:hAnsi="宋体" w:cs="宋体"/>
                <w:spacing w:val="11"/>
                <w:sz w:val="24"/>
                <w:szCs w:val="24"/>
                <w:highlight w:val="none"/>
                <w:lang w:val="en-US" w:eastAsia="zh-CN"/>
              </w:rPr>
              <w:t>2</w:t>
            </w:r>
            <w:r>
              <w:rPr>
                <w:rFonts w:hint="eastAsia" w:ascii="宋体" w:hAnsi="宋体" w:eastAsia="宋体" w:cs="宋体"/>
                <w:spacing w:val="11"/>
                <w:sz w:val="24"/>
                <w:szCs w:val="24"/>
                <w:highlight w:val="none"/>
              </w:rPr>
              <w:t>.落实政府采购政策需满足的资格要求：本项目全部面向中小企业采购；</w:t>
            </w:r>
          </w:p>
          <w:p w14:paraId="3771403E">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3.本项目的特定资格要求：以下资格证明材料的具体要求详见招标文件；</w:t>
            </w:r>
          </w:p>
          <w:p w14:paraId="21A0D6FF">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(1).供应商参加政府采购活动必须提供下列满足《中华人民共和国政府采购法》第二十二条规定的资格证明材料：1）法人或者其他组织的营业执照等证明文件、自然人的身份证明；2）财务状况报告，依法缴纳税收和社会保障资金的相关材料；3）具备履行合同所必需的设备和专业技术能力的证明材料；4）参加政府采购活动前3年内在经营活动中没有重大违法记录的书面声明；5）具备法律、行政法规规定的其他条件的证明材料；</w:t>
            </w:r>
          </w:p>
          <w:p w14:paraId="718C2D69">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4.</w:t>
            </w:r>
            <w:r>
              <w:rPr>
                <w:rFonts w:hint="eastAsia" w:ascii="宋体" w:hAnsi="宋体" w:cs="宋体"/>
                <w:color w:val="000000" w:themeColor="text1"/>
                <w:spacing w:val="11"/>
                <w:sz w:val="24"/>
                <w:szCs w:val="24"/>
                <w:highlight w:val="none"/>
                <w:lang w:eastAsia="zh-CN"/>
                <w14:textFill>
                  <w14:solidFill>
                    <w14:schemeClr w14:val="tx1"/>
                  </w14:solidFill>
                </w14:textFill>
              </w:rPr>
              <w:t>投标人须在中华人民共和国境内注册，能够独立承担民事责任的法人、其他组织形式，具备有效的营业执照并同时</w:t>
            </w:r>
            <w:r>
              <w:rPr>
                <w:rFonts w:hint="eastAsia" w:ascii="宋体" w:hAnsi="宋体" w:cs="宋体"/>
                <w:color w:val="000000" w:themeColor="text1"/>
                <w:spacing w:val="11"/>
                <w:sz w:val="24"/>
                <w:szCs w:val="24"/>
                <w:highlight w:val="none"/>
                <w:lang w:val="en-US" w:eastAsia="zh-CN"/>
                <w14:textFill>
                  <w14:solidFill>
                    <w14:schemeClr w14:val="tx1"/>
                  </w14:solidFill>
                </w14:textFill>
              </w:rPr>
              <w:t>具备</w:t>
            </w:r>
            <w:r>
              <w:rPr>
                <w:rFonts w:hint="eastAsia" w:ascii="宋体" w:hAnsi="宋体" w:cs="宋体"/>
                <w:color w:val="000000" w:themeColor="text1"/>
                <w:spacing w:val="11"/>
                <w:sz w:val="24"/>
                <w:szCs w:val="24"/>
                <w:highlight w:val="none"/>
                <w:lang w:eastAsia="zh-CN"/>
                <w14:textFill>
                  <w14:solidFill>
                    <w14:schemeClr w14:val="tx1"/>
                  </w14:solidFill>
                </w14:textFill>
              </w:rPr>
              <w:t>《民用无人驾驶航空器运营合格证》；并在人员、设备、资金等方面具有相应的能力</w:t>
            </w:r>
            <w:r>
              <w:rPr>
                <w:rFonts w:hint="eastAsia" w:ascii="宋体" w:hAnsi="宋体" w:cs="宋体"/>
                <w:color w:val="000000" w:themeColor="text1"/>
                <w:spacing w:val="11"/>
                <w:sz w:val="24"/>
                <w:szCs w:val="24"/>
                <w:highlight w:val="none"/>
                <w:lang w:eastAsia="zh-CN"/>
                <w14:textFill>
                  <w14:solidFill>
                    <w14:schemeClr w14:val="tx1"/>
                  </w14:solidFill>
                </w14:textFill>
              </w:rPr>
              <w:t>；</w:t>
            </w:r>
          </w:p>
          <w:p w14:paraId="34FD6ECF">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5.如属于特定行业项目,供应商应当具备特定行业法定准入要求。</w:t>
            </w:r>
          </w:p>
          <w:p w14:paraId="209F6F4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信誉要求：①拒绝列入政府取消投标资格记录期间的企业或个人投标；②对在“信用中国”网站(www.creditchina.gov.cn)、中国政府采购网(www.ccgp.gov.cn)等渠道列入失信被执行人、</w:t>
            </w:r>
            <w:r>
              <w:rPr>
                <w:rFonts w:hint="eastAsia" w:ascii="宋体" w:hAnsi="宋体" w:eastAsia="宋体" w:cs="宋体"/>
                <w:bCs/>
                <w:color w:val="000000"/>
                <w:sz w:val="24"/>
                <w:szCs w:val="24"/>
                <w:highlight w:val="none"/>
                <w:lang w:eastAsia="zh-CN"/>
              </w:rPr>
              <w:t>重大税收违法失信主体</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、政府采购严重违法失信行为记录名</w:t>
            </w:r>
            <w:r>
              <w:rPr>
                <w:rFonts w:hint="eastAsia" w:ascii="宋体" w:hAnsi="宋体" w:eastAsia="宋体" w:cs="宋体"/>
                <w:color w:val="000000" w:themeColor="text1"/>
                <w:spacing w:val="11"/>
                <w:sz w:val="24"/>
                <w:szCs w:val="24"/>
                <w:highlight w:val="none"/>
                <w14:textFill>
                  <w14:solidFill>
                    <w14:schemeClr w14:val="tx1"/>
                  </w14:solidFill>
                </w14:textFill>
              </w:rPr>
              <w:t>单及其他不符合《中华人民共和国政府采购法》第二十二条规定条件的供应商，不得参与政府采购活动</w:t>
            </w:r>
            <w:r>
              <w:rPr>
                <w:rFonts w:hint="eastAsia" w:ascii="宋体" w:hAnsi="宋体" w:cs="宋体"/>
                <w:color w:val="000000" w:themeColor="text1"/>
                <w:spacing w:val="11"/>
                <w:sz w:val="24"/>
                <w:szCs w:val="24"/>
                <w:highlight w:val="none"/>
                <w:lang w:eastAsia="zh-CN"/>
                <w14:textFill>
                  <w14:solidFill>
                    <w14:schemeClr w14:val="tx1"/>
                  </w14:solidFill>
                </w14:textFill>
              </w:rPr>
              <w:t>；</w:t>
            </w:r>
          </w:p>
          <w:p w14:paraId="1B4A2B18">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eastAsia="宋体"/>
                <w:color w:val="000000"/>
                <w:highlight w:val="none"/>
                <w:lang w:val="en-US" w:eastAsia="zh-CN"/>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与</w:t>
            </w:r>
            <w:r>
              <w:rPr>
                <w:rFonts w:hint="eastAsia" w:ascii="宋体" w:hAnsi="宋体" w:cs="宋体"/>
                <w:color w:val="000000" w:themeColor="text1"/>
                <w:spacing w:val="1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pacing w:val="11"/>
                <w:sz w:val="24"/>
                <w:szCs w:val="24"/>
                <w:highlight w:val="none"/>
                <w14:textFill>
                  <w14:solidFill>
                    <w14:schemeClr w14:val="tx1"/>
                  </w14:solidFill>
                </w14:textFill>
              </w:rPr>
              <w:t>存在利害关系可能影响招标公正性的法人、其他组织或者个人，不得参加投标；</w:t>
            </w:r>
            <w:r>
              <w:rPr>
                <w:rFonts w:hint="eastAsia" w:ascii="宋体" w:hAnsi="宋体" w:eastAsia="宋体" w:cs="宋体"/>
                <w:color w:val="000000"/>
                <w:sz w:val="24"/>
                <w:szCs w:val="21"/>
                <w:highlight w:val="none"/>
                <w:lang w:val="en-US" w:eastAsia="zh-CN" w:bidi="ar-SA"/>
              </w:rPr>
              <w:t>单位负责人为同一人或者存在直接控股、管理关系的不同供应商，不得参加</w:t>
            </w:r>
            <w:r>
              <w:rPr>
                <w:rFonts w:hint="eastAsia" w:ascii="宋体" w:hAnsi="宋体" w:eastAsia="宋体" w:cs="宋体"/>
                <w:color w:val="000000"/>
                <w:sz w:val="24"/>
                <w:szCs w:val="24"/>
                <w:highlight w:val="none"/>
              </w:rPr>
              <w:t>同一</w:t>
            </w:r>
            <w:r>
              <w:rPr>
                <w:rFonts w:hint="eastAsia" w:ascii="宋体" w:hAnsi="宋体" w:eastAsia="宋体" w:cs="宋体"/>
                <w:color w:val="000000"/>
                <w:sz w:val="24"/>
                <w:szCs w:val="24"/>
                <w:highlight w:val="none"/>
                <w:lang w:eastAsia="zh-CN"/>
              </w:rPr>
              <w:t>合同项下的政府采购活动</w:t>
            </w:r>
            <w:r>
              <w:rPr>
                <w:rFonts w:hint="eastAsia" w:ascii="宋体" w:hAnsi="宋体" w:eastAsia="宋体" w:cs="宋体"/>
                <w:color w:val="000000"/>
                <w:sz w:val="24"/>
                <w:szCs w:val="24"/>
                <w:highlight w:val="none"/>
              </w:rPr>
              <w:t>，否则，相关投标均无效</w:t>
            </w:r>
            <w:r>
              <w:rPr>
                <w:rFonts w:hint="eastAsia" w:ascii="宋体" w:hAnsi="宋体" w:eastAsia="宋体" w:cs="宋体"/>
                <w:color w:val="000000"/>
                <w:sz w:val="24"/>
                <w:szCs w:val="21"/>
                <w:highlight w:val="none"/>
                <w:lang w:val="en-US" w:eastAsia="zh-CN" w:bidi="ar-SA"/>
              </w:rPr>
              <w:t>。</w:t>
            </w:r>
          </w:p>
        </w:tc>
      </w:tr>
      <w:tr w14:paraId="5B9F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70709E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1.4.2</w:t>
            </w:r>
          </w:p>
        </w:tc>
        <w:tc>
          <w:tcPr>
            <w:tcW w:w="1744" w:type="dxa"/>
            <w:noWrap w:val="0"/>
            <w:vAlign w:val="center"/>
          </w:tcPr>
          <w:p w14:paraId="52373DD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是否接受联合体投标</w:t>
            </w:r>
          </w:p>
        </w:tc>
        <w:tc>
          <w:tcPr>
            <w:tcW w:w="7247" w:type="dxa"/>
            <w:noWrap w:val="0"/>
            <w:vAlign w:val="center"/>
          </w:tcPr>
          <w:p w14:paraId="3FE523B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rPr>
              <w:t>不接受</w:t>
            </w:r>
          </w:p>
          <w:p w14:paraId="7F69B6A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□接受，应满足下列要求：/</w:t>
            </w:r>
          </w:p>
        </w:tc>
      </w:tr>
      <w:tr w14:paraId="42C1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8E519B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1.9.1</w:t>
            </w:r>
          </w:p>
        </w:tc>
        <w:tc>
          <w:tcPr>
            <w:tcW w:w="1744" w:type="dxa"/>
            <w:noWrap w:val="0"/>
            <w:vAlign w:val="center"/>
          </w:tcPr>
          <w:p w14:paraId="39085E6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踏勘现场</w:t>
            </w:r>
          </w:p>
        </w:tc>
        <w:tc>
          <w:tcPr>
            <w:tcW w:w="7247" w:type="dxa"/>
            <w:tcBorders>
              <w:top w:val="single" w:color="auto" w:sz="4" w:space="0"/>
            </w:tcBorders>
            <w:noWrap w:val="0"/>
            <w:vAlign w:val="center"/>
          </w:tcPr>
          <w:p w14:paraId="730F7E3F">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不组织</w:t>
            </w:r>
          </w:p>
          <w:p w14:paraId="741AC46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□组织，踏勘时间：/</w:t>
            </w:r>
          </w:p>
          <w:p w14:paraId="3CE91045">
            <w:pPr>
              <w:keepNext w:val="0"/>
              <w:keepLines w:val="0"/>
              <w:pageBreakBefore w:val="0"/>
              <w:widowControl w:val="0"/>
              <w:kinsoku/>
              <w:wordWrap w:val="0"/>
              <w:overflowPunct/>
              <w:topLinePunct w:val="0"/>
              <w:autoSpaceDE/>
              <w:autoSpaceDN/>
              <w:bidi w:val="0"/>
              <w:adjustRightInd w:val="0"/>
              <w:spacing w:line="440" w:lineRule="exact"/>
              <w:ind w:firstLine="896" w:firstLineChars="4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踏勘集中地点：/</w:t>
            </w:r>
          </w:p>
        </w:tc>
      </w:tr>
      <w:tr w14:paraId="31BE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791AB6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1.10.1</w:t>
            </w:r>
          </w:p>
        </w:tc>
        <w:tc>
          <w:tcPr>
            <w:tcW w:w="1744" w:type="dxa"/>
            <w:noWrap w:val="0"/>
            <w:vAlign w:val="center"/>
          </w:tcPr>
          <w:p w14:paraId="14EB2DC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投标预备会</w:t>
            </w:r>
          </w:p>
        </w:tc>
        <w:tc>
          <w:tcPr>
            <w:tcW w:w="7247" w:type="dxa"/>
            <w:noWrap w:val="0"/>
            <w:vAlign w:val="center"/>
          </w:tcPr>
          <w:p w14:paraId="7E1193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不召开</w:t>
            </w:r>
          </w:p>
          <w:p w14:paraId="4CF388F9">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□召开,召开时间：/</w:t>
            </w:r>
          </w:p>
          <w:p w14:paraId="75FC31C6">
            <w:pPr>
              <w:keepNext w:val="0"/>
              <w:keepLines w:val="0"/>
              <w:pageBreakBefore w:val="0"/>
              <w:widowControl w:val="0"/>
              <w:kinsoku/>
              <w:wordWrap w:val="0"/>
              <w:overflowPunct/>
              <w:topLinePunct w:val="0"/>
              <w:autoSpaceDE/>
              <w:autoSpaceDN/>
              <w:bidi w:val="0"/>
              <w:adjustRightInd w:val="0"/>
              <w:spacing w:line="440" w:lineRule="exact"/>
              <w:ind w:firstLine="784" w:firstLineChars="35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召开地点：/</w:t>
            </w:r>
          </w:p>
        </w:tc>
      </w:tr>
      <w:tr w14:paraId="7CAD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restart"/>
            <w:noWrap w:val="0"/>
            <w:vAlign w:val="center"/>
          </w:tcPr>
          <w:p w14:paraId="116AC65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1.10.2</w:t>
            </w:r>
          </w:p>
        </w:tc>
        <w:tc>
          <w:tcPr>
            <w:tcW w:w="1744" w:type="dxa"/>
            <w:vMerge w:val="restart"/>
            <w:noWrap w:val="0"/>
            <w:vAlign w:val="center"/>
          </w:tcPr>
          <w:p w14:paraId="37F40FB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在投标预备会前提出问题</w:t>
            </w:r>
          </w:p>
        </w:tc>
        <w:tc>
          <w:tcPr>
            <w:tcW w:w="7247" w:type="dxa"/>
            <w:noWrap w:val="0"/>
            <w:vAlign w:val="center"/>
          </w:tcPr>
          <w:p w14:paraId="366D9BF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时间：</w:t>
            </w:r>
            <w:r>
              <w:rPr>
                <w:rFonts w:hint="eastAsia" w:ascii="宋体" w:hAnsi="宋体" w:eastAsia="宋体" w:cs="宋体"/>
                <w:bCs/>
                <w:color w:val="000000"/>
                <w:sz w:val="24"/>
                <w:szCs w:val="24"/>
                <w:highlight w:val="none"/>
                <w:lang w:val="zh-CN"/>
              </w:rPr>
              <w:t>/</w:t>
            </w:r>
          </w:p>
        </w:tc>
      </w:tr>
      <w:tr w14:paraId="59F6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continue"/>
            <w:noWrap w:val="0"/>
            <w:vAlign w:val="center"/>
          </w:tcPr>
          <w:p w14:paraId="5EE6D16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p>
        </w:tc>
        <w:tc>
          <w:tcPr>
            <w:tcW w:w="1744" w:type="dxa"/>
            <w:vMerge w:val="continue"/>
            <w:noWrap w:val="0"/>
            <w:vAlign w:val="center"/>
          </w:tcPr>
          <w:p w14:paraId="7F56674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p>
        </w:tc>
        <w:tc>
          <w:tcPr>
            <w:tcW w:w="7247" w:type="dxa"/>
            <w:noWrap w:val="0"/>
            <w:vAlign w:val="center"/>
          </w:tcPr>
          <w:p w14:paraId="164EA67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形式：</w:t>
            </w:r>
            <w:r>
              <w:rPr>
                <w:rFonts w:hint="eastAsia" w:ascii="宋体" w:hAnsi="宋体" w:eastAsia="宋体" w:cs="宋体"/>
                <w:bCs/>
                <w:color w:val="000000"/>
                <w:sz w:val="24"/>
                <w:szCs w:val="24"/>
                <w:highlight w:val="none"/>
                <w:lang w:val="zh-CN"/>
              </w:rPr>
              <w:t>/</w:t>
            </w:r>
          </w:p>
        </w:tc>
      </w:tr>
      <w:tr w14:paraId="2919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A223AA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1.11.1</w:t>
            </w:r>
          </w:p>
        </w:tc>
        <w:tc>
          <w:tcPr>
            <w:tcW w:w="1744" w:type="dxa"/>
            <w:noWrap w:val="0"/>
            <w:vAlign w:val="center"/>
          </w:tcPr>
          <w:p w14:paraId="0885C98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分包</w:t>
            </w:r>
          </w:p>
        </w:tc>
        <w:tc>
          <w:tcPr>
            <w:tcW w:w="7247" w:type="dxa"/>
            <w:noWrap w:val="0"/>
            <w:vAlign w:val="center"/>
          </w:tcPr>
          <w:p w14:paraId="2975255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不允许</w:t>
            </w:r>
          </w:p>
          <w:p w14:paraId="7DEA6BA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□允许，分包内容：/</w:t>
            </w:r>
          </w:p>
        </w:tc>
      </w:tr>
      <w:tr w14:paraId="0196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D1A1CF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2.1</w:t>
            </w:r>
          </w:p>
        </w:tc>
        <w:tc>
          <w:tcPr>
            <w:tcW w:w="1744" w:type="dxa"/>
            <w:noWrap w:val="0"/>
            <w:vAlign w:val="center"/>
          </w:tcPr>
          <w:p w14:paraId="0E8205F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构成招标文件的其他材料</w:t>
            </w:r>
          </w:p>
        </w:tc>
        <w:tc>
          <w:tcPr>
            <w:tcW w:w="7247" w:type="dxa"/>
            <w:noWrap w:val="0"/>
            <w:vAlign w:val="center"/>
          </w:tcPr>
          <w:p w14:paraId="3AAE41B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本项目的澄清、修改、补充说明文件</w:t>
            </w:r>
            <w:r>
              <w:rPr>
                <w:rFonts w:hint="eastAsia" w:ascii="宋体" w:hAnsi="宋体" w:eastAsia="宋体" w:cs="宋体"/>
                <w:bCs/>
                <w:color w:val="000000"/>
                <w:sz w:val="24"/>
                <w:szCs w:val="24"/>
                <w:highlight w:val="none"/>
              </w:rPr>
              <w:t>（如有）。</w:t>
            </w:r>
          </w:p>
          <w:p w14:paraId="14D130A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注：采购代理机构将上述内容以带有编号的补遗文件发送到</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bCs/>
                <w:color w:val="000000"/>
                <w:sz w:val="24"/>
                <w:szCs w:val="24"/>
                <w:highlight w:val="none"/>
                <w:lang w:val="zh-CN"/>
              </w:rPr>
              <w:t>答疑文件</w:t>
            </w:r>
            <w:r>
              <w:rPr>
                <w:rFonts w:hint="eastAsia" w:ascii="宋体" w:hAnsi="宋体" w:eastAsia="宋体" w:cs="宋体"/>
                <w:bCs/>
                <w:color w:val="000000"/>
                <w:sz w:val="24"/>
                <w:szCs w:val="24"/>
                <w:highlight w:val="none"/>
              </w:rPr>
              <w:t>中，各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登录</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bCs/>
                <w:color w:val="000000"/>
                <w:sz w:val="24"/>
                <w:szCs w:val="24"/>
                <w:highlight w:val="none"/>
              </w:rPr>
              <w:t>答疑文件处自行下载。如果</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未在上述答疑文件中收到相应文件，请及时与采购代理机构联系，否则采购人和采购代理机构不承担任何责任。</w:t>
            </w:r>
          </w:p>
        </w:tc>
      </w:tr>
      <w:tr w14:paraId="70FB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139" w:type="dxa"/>
            <w:noWrap w:val="0"/>
            <w:vAlign w:val="center"/>
          </w:tcPr>
          <w:p w14:paraId="5F7DCCE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2.2.1</w:t>
            </w:r>
          </w:p>
        </w:tc>
        <w:tc>
          <w:tcPr>
            <w:tcW w:w="1744" w:type="dxa"/>
            <w:noWrap w:val="0"/>
            <w:vAlign w:val="center"/>
          </w:tcPr>
          <w:p w14:paraId="3E9C37B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供应商要求澄清招标文件</w:t>
            </w:r>
          </w:p>
        </w:tc>
        <w:tc>
          <w:tcPr>
            <w:tcW w:w="7247" w:type="dxa"/>
            <w:noWrap w:val="0"/>
            <w:vAlign w:val="center"/>
          </w:tcPr>
          <w:p w14:paraId="7F429E84">
            <w:pPr>
              <w:pStyle w:val="58"/>
              <w:spacing w:line="400" w:lineRule="exact"/>
              <w:jc w:val="both"/>
              <w:rPr>
                <w:color w:val="auto"/>
                <w:sz w:val="21"/>
                <w:szCs w:val="21"/>
                <w:highlight w:val="none"/>
                <w:lang w:val="zh-CN"/>
              </w:rPr>
            </w:pPr>
            <w:r>
              <w:rPr>
                <w:rFonts w:hint="eastAsia"/>
                <w:color w:val="auto"/>
                <w:sz w:val="21"/>
                <w:szCs w:val="21"/>
                <w:highlight w:val="none"/>
              </w:rPr>
              <w:t>1.</w:t>
            </w:r>
            <w:r>
              <w:rPr>
                <w:rFonts w:hint="eastAsia"/>
                <w:color w:val="auto"/>
                <w:sz w:val="21"/>
                <w:szCs w:val="21"/>
                <w:highlight w:val="none"/>
                <w:lang w:val="zh-CN"/>
              </w:rPr>
              <w:t>投标人认为招标文件、采购过程，或者中标结果使自己的权益受到损害的，可以在知道或者应知其权益受到损害之日起7个工作日内，以书面形式（原件）向采购代理机构或采购人提出质疑。</w:t>
            </w:r>
          </w:p>
          <w:p w14:paraId="1BF408F9">
            <w:pPr>
              <w:pStyle w:val="58"/>
              <w:spacing w:line="400" w:lineRule="exact"/>
              <w:jc w:val="both"/>
              <w:rPr>
                <w:color w:val="auto"/>
                <w:sz w:val="21"/>
                <w:szCs w:val="21"/>
                <w:highlight w:val="none"/>
                <w:lang w:val="zh-CN"/>
              </w:rPr>
            </w:pPr>
            <w:r>
              <w:rPr>
                <w:rFonts w:hint="eastAsia"/>
                <w:color w:val="auto"/>
                <w:sz w:val="21"/>
                <w:szCs w:val="21"/>
                <w:highlight w:val="none"/>
              </w:rPr>
              <w:t>2.</w:t>
            </w:r>
            <w:r>
              <w:rPr>
                <w:rFonts w:hint="eastAsia"/>
                <w:color w:val="auto"/>
                <w:sz w:val="21"/>
                <w:szCs w:val="21"/>
                <w:highlight w:val="none"/>
                <w:lang w:val="zh-CN"/>
              </w:rPr>
              <w:t>政府采购法第五十二条规定的投标人应知其权益受到损害之日，是指：</w:t>
            </w:r>
          </w:p>
          <w:p w14:paraId="02536B0D">
            <w:pPr>
              <w:pStyle w:val="58"/>
              <w:spacing w:line="400" w:lineRule="exact"/>
              <w:jc w:val="both"/>
              <w:rPr>
                <w:color w:val="auto"/>
                <w:sz w:val="21"/>
                <w:szCs w:val="21"/>
                <w:highlight w:val="none"/>
                <w:lang w:val="zh-CN"/>
              </w:rPr>
            </w:pPr>
            <w:r>
              <w:rPr>
                <w:rFonts w:hint="eastAsia"/>
                <w:color w:val="auto"/>
                <w:sz w:val="21"/>
                <w:szCs w:val="21"/>
                <w:highlight w:val="none"/>
                <w:lang w:val="zh-CN"/>
              </w:rPr>
              <w:t>2.1对招标文件提出质疑的，为收到招标文件或者招标文件公告期限届满之日。</w:t>
            </w:r>
          </w:p>
          <w:p w14:paraId="7E56370A">
            <w:pPr>
              <w:pStyle w:val="58"/>
              <w:spacing w:line="400" w:lineRule="exact"/>
              <w:jc w:val="both"/>
              <w:rPr>
                <w:color w:val="auto"/>
                <w:sz w:val="21"/>
                <w:szCs w:val="21"/>
                <w:highlight w:val="none"/>
                <w:lang w:val="zh-CN"/>
              </w:rPr>
            </w:pPr>
            <w:r>
              <w:rPr>
                <w:rFonts w:hint="eastAsia"/>
                <w:color w:val="auto"/>
                <w:sz w:val="21"/>
                <w:szCs w:val="21"/>
                <w:highlight w:val="none"/>
                <w:lang w:val="zh-CN"/>
              </w:rPr>
              <w:t>2.2对采购过程提出质疑的，为各采购程序环节结束之日。</w:t>
            </w:r>
          </w:p>
          <w:p w14:paraId="2EAA3E03">
            <w:pPr>
              <w:pStyle w:val="58"/>
              <w:spacing w:line="400" w:lineRule="exact"/>
              <w:jc w:val="both"/>
              <w:rPr>
                <w:color w:val="auto"/>
                <w:sz w:val="21"/>
                <w:szCs w:val="21"/>
                <w:highlight w:val="none"/>
                <w:lang w:val="zh-CN"/>
              </w:rPr>
            </w:pPr>
            <w:r>
              <w:rPr>
                <w:rFonts w:hint="eastAsia"/>
                <w:color w:val="auto"/>
                <w:sz w:val="21"/>
                <w:szCs w:val="21"/>
                <w:highlight w:val="none"/>
                <w:lang w:val="zh-CN"/>
              </w:rPr>
              <w:t>2.3对中标结果提出质疑的，为中标结果公告期限届满之日。</w:t>
            </w:r>
          </w:p>
          <w:p w14:paraId="397660FC">
            <w:pPr>
              <w:pStyle w:val="58"/>
              <w:spacing w:line="400" w:lineRule="exact"/>
              <w:jc w:val="both"/>
              <w:rPr>
                <w:color w:val="auto"/>
                <w:sz w:val="21"/>
                <w:szCs w:val="21"/>
                <w:highlight w:val="none"/>
                <w:lang w:val="zh-CN"/>
              </w:rPr>
            </w:pPr>
            <w:r>
              <w:rPr>
                <w:rFonts w:hint="eastAsia"/>
                <w:color w:val="auto"/>
                <w:sz w:val="21"/>
                <w:szCs w:val="21"/>
                <w:highlight w:val="none"/>
                <w:lang w:val="zh-CN"/>
              </w:rPr>
              <w:t>3</w:t>
            </w:r>
            <w:r>
              <w:rPr>
                <w:rFonts w:hint="eastAsia"/>
                <w:color w:val="auto"/>
                <w:sz w:val="21"/>
                <w:szCs w:val="21"/>
                <w:highlight w:val="none"/>
              </w:rPr>
              <w:t>.</w:t>
            </w:r>
            <w:r>
              <w:rPr>
                <w:rFonts w:hint="eastAsia"/>
                <w:color w:val="auto"/>
                <w:sz w:val="21"/>
                <w:szCs w:val="21"/>
                <w:highlight w:val="none"/>
                <w:lang w:val="zh-CN"/>
              </w:rPr>
              <w:t>投标人提出质疑应当提交质疑函和必要的证明材料。质疑函应当包括下列内容：</w:t>
            </w:r>
          </w:p>
          <w:p w14:paraId="112ED247">
            <w:pPr>
              <w:pStyle w:val="58"/>
              <w:spacing w:line="400" w:lineRule="exact"/>
              <w:jc w:val="both"/>
              <w:rPr>
                <w:color w:val="auto"/>
                <w:sz w:val="21"/>
                <w:szCs w:val="21"/>
                <w:highlight w:val="none"/>
                <w:lang w:val="zh-CN"/>
              </w:rPr>
            </w:pPr>
            <w:r>
              <w:rPr>
                <w:rFonts w:hint="eastAsia"/>
                <w:color w:val="auto"/>
                <w:sz w:val="21"/>
                <w:szCs w:val="21"/>
                <w:highlight w:val="none"/>
                <w:lang w:val="zh-CN"/>
              </w:rPr>
              <w:t>3.1投标人的姓名或者名称、地址、邮编、联系人及联系电话；</w:t>
            </w:r>
          </w:p>
          <w:p w14:paraId="795767DB">
            <w:pPr>
              <w:pStyle w:val="58"/>
              <w:spacing w:line="400" w:lineRule="exact"/>
              <w:jc w:val="both"/>
              <w:rPr>
                <w:color w:val="auto"/>
                <w:sz w:val="21"/>
                <w:szCs w:val="21"/>
                <w:highlight w:val="none"/>
                <w:lang w:val="zh-CN"/>
              </w:rPr>
            </w:pPr>
            <w:r>
              <w:rPr>
                <w:rFonts w:hint="eastAsia"/>
                <w:color w:val="auto"/>
                <w:sz w:val="21"/>
                <w:szCs w:val="21"/>
                <w:highlight w:val="none"/>
                <w:lang w:val="zh-CN"/>
              </w:rPr>
              <w:t>3.2质疑项目的名称、编号；</w:t>
            </w:r>
          </w:p>
          <w:p w14:paraId="4366F7EC">
            <w:pPr>
              <w:pStyle w:val="58"/>
              <w:spacing w:line="400" w:lineRule="exact"/>
              <w:jc w:val="both"/>
              <w:rPr>
                <w:color w:val="auto"/>
                <w:sz w:val="21"/>
                <w:szCs w:val="21"/>
                <w:highlight w:val="none"/>
                <w:lang w:val="zh-CN"/>
              </w:rPr>
            </w:pPr>
            <w:r>
              <w:rPr>
                <w:rFonts w:hint="eastAsia"/>
                <w:color w:val="auto"/>
                <w:sz w:val="21"/>
                <w:szCs w:val="21"/>
                <w:highlight w:val="none"/>
                <w:lang w:val="zh-CN"/>
              </w:rPr>
              <w:t>3.3具体、明确的质疑事项和与质疑事项相关的请求；</w:t>
            </w:r>
          </w:p>
          <w:p w14:paraId="6D43B672">
            <w:pPr>
              <w:pStyle w:val="58"/>
              <w:spacing w:line="400" w:lineRule="exact"/>
              <w:jc w:val="both"/>
              <w:rPr>
                <w:color w:val="auto"/>
                <w:sz w:val="21"/>
                <w:szCs w:val="21"/>
                <w:highlight w:val="none"/>
                <w:lang w:val="zh-CN"/>
              </w:rPr>
            </w:pPr>
            <w:r>
              <w:rPr>
                <w:rFonts w:hint="eastAsia"/>
                <w:color w:val="auto"/>
                <w:sz w:val="21"/>
                <w:szCs w:val="21"/>
                <w:highlight w:val="none"/>
                <w:lang w:val="zh-CN"/>
              </w:rPr>
              <w:t>3.4事实依据；</w:t>
            </w:r>
          </w:p>
          <w:p w14:paraId="1BF95F0A">
            <w:pPr>
              <w:pStyle w:val="58"/>
              <w:spacing w:line="400" w:lineRule="exact"/>
              <w:jc w:val="both"/>
              <w:rPr>
                <w:color w:val="auto"/>
                <w:sz w:val="21"/>
                <w:szCs w:val="21"/>
                <w:highlight w:val="none"/>
                <w:lang w:val="zh-CN"/>
              </w:rPr>
            </w:pPr>
            <w:r>
              <w:rPr>
                <w:rFonts w:hint="eastAsia"/>
                <w:color w:val="auto"/>
                <w:sz w:val="21"/>
                <w:szCs w:val="21"/>
                <w:highlight w:val="none"/>
                <w:lang w:val="zh-CN"/>
              </w:rPr>
              <w:t>3.5必要的法律依据；</w:t>
            </w:r>
          </w:p>
          <w:p w14:paraId="4C8B3796">
            <w:pPr>
              <w:pStyle w:val="58"/>
              <w:spacing w:line="400" w:lineRule="exact"/>
              <w:jc w:val="both"/>
              <w:rPr>
                <w:color w:val="auto"/>
                <w:sz w:val="21"/>
                <w:szCs w:val="21"/>
                <w:highlight w:val="none"/>
                <w:lang w:val="zh-CN"/>
              </w:rPr>
            </w:pPr>
            <w:r>
              <w:rPr>
                <w:rFonts w:hint="eastAsia"/>
                <w:color w:val="auto"/>
                <w:sz w:val="21"/>
                <w:szCs w:val="21"/>
                <w:highlight w:val="none"/>
                <w:lang w:val="zh-CN"/>
              </w:rPr>
              <w:t>3.6提出质疑的日期。</w:t>
            </w:r>
          </w:p>
          <w:p w14:paraId="4854FC26">
            <w:pPr>
              <w:pStyle w:val="58"/>
              <w:spacing w:line="400" w:lineRule="exact"/>
              <w:jc w:val="both"/>
              <w:rPr>
                <w:color w:val="auto"/>
                <w:sz w:val="21"/>
                <w:szCs w:val="21"/>
                <w:highlight w:val="none"/>
                <w:lang w:val="zh-CN"/>
              </w:rPr>
            </w:pPr>
            <w:r>
              <w:rPr>
                <w:rFonts w:hint="eastAsia"/>
                <w:color w:val="auto"/>
                <w:sz w:val="21"/>
                <w:szCs w:val="21"/>
                <w:highlight w:val="none"/>
                <w:lang w:val="zh-CN"/>
              </w:rPr>
              <w:t>投标人为自然人的，应当由本人签字；投标人为法人或者其他组织的，应当由法定代表人或主要负责人或其授权代表签字或者盖章，并加盖公章（授权代表签署的，应当提供法定代表人或主要负责人授权委托书）。</w:t>
            </w:r>
          </w:p>
          <w:p w14:paraId="6E144B04">
            <w:pPr>
              <w:pStyle w:val="58"/>
              <w:spacing w:line="400" w:lineRule="exact"/>
              <w:jc w:val="both"/>
              <w:rPr>
                <w:color w:val="auto"/>
                <w:sz w:val="21"/>
                <w:szCs w:val="21"/>
                <w:highlight w:val="none"/>
                <w:lang w:val="zh-CN"/>
              </w:rPr>
            </w:pPr>
            <w:r>
              <w:rPr>
                <w:rFonts w:hint="eastAsia"/>
                <w:color w:val="auto"/>
                <w:sz w:val="21"/>
                <w:szCs w:val="21"/>
                <w:highlight w:val="none"/>
              </w:rPr>
              <w:t>4.</w:t>
            </w:r>
            <w:r>
              <w:rPr>
                <w:rFonts w:hint="eastAsia"/>
                <w:color w:val="auto"/>
                <w:sz w:val="21"/>
                <w:szCs w:val="21"/>
                <w:highlight w:val="none"/>
                <w:lang w:val="zh-CN"/>
              </w:rPr>
              <w:t>提出质疑的投标人应当是参与所质疑项目采购活动的投标人。投标人已依法获取其可质疑的招标文件的（提交质疑函时应当附上获取回执），可以对该文件提出质疑。质疑投标人必须按招标文件的约定提交投标文件后，才能对中标结果提出质疑。</w:t>
            </w:r>
          </w:p>
          <w:p w14:paraId="7E64B836">
            <w:pPr>
              <w:pStyle w:val="58"/>
              <w:spacing w:line="400" w:lineRule="exact"/>
              <w:jc w:val="both"/>
              <w:rPr>
                <w:color w:val="auto"/>
                <w:sz w:val="21"/>
                <w:szCs w:val="21"/>
                <w:highlight w:val="none"/>
                <w:lang w:val="zh-CN"/>
              </w:rPr>
            </w:pPr>
            <w:r>
              <w:rPr>
                <w:rFonts w:hint="eastAsia"/>
                <w:color w:val="auto"/>
                <w:sz w:val="21"/>
                <w:szCs w:val="21"/>
                <w:highlight w:val="none"/>
              </w:rPr>
              <w:t>5.</w:t>
            </w:r>
            <w:r>
              <w:rPr>
                <w:rFonts w:hint="eastAsia"/>
                <w:color w:val="auto"/>
                <w:sz w:val="21"/>
                <w:szCs w:val="21"/>
                <w:highlight w:val="none"/>
                <w:lang w:val="zh-CN"/>
              </w:rPr>
              <w:t>投标人应当在法定质疑期内一次性提出针对同一采购程序环节的质疑。投标人在法定质疑期内二次或多次针对同一采购程序环节提出质疑的，采购人或采购代理机构均不予受理。</w:t>
            </w:r>
          </w:p>
          <w:p w14:paraId="2975C1EF">
            <w:pPr>
              <w:pStyle w:val="58"/>
              <w:spacing w:line="400" w:lineRule="exact"/>
              <w:jc w:val="both"/>
              <w:rPr>
                <w:color w:val="auto"/>
                <w:sz w:val="21"/>
                <w:szCs w:val="21"/>
                <w:highlight w:val="none"/>
                <w:lang w:val="zh-CN"/>
              </w:rPr>
            </w:pPr>
            <w:r>
              <w:rPr>
                <w:rFonts w:hint="eastAsia"/>
                <w:color w:val="auto"/>
                <w:sz w:val="21"/>
                <w:szCs w:val="21"/>
                <w:highlight w:val="none"/>
              </w:rPr>
              <w:t>6.</w:t>
            </w:r>
            <w:r>
              <w:rPr>
                <w:rFonts w:hint="eastAsia"/>
                <w:color w:val="auto"/>
                <w:sz w:val="21"/>
                <w:szCs w:val="21"/>
                <w:highlight w:val="none"/>
                <w:lang w:val="zh-CN"/>
              </w:rPr>
              <w:t>接收质疑函的方式</w:t>
            </w:r>
          </w:p>
          <w:p w14:paraId="6B7504EA">
            <w:pPr>
              <w:pStyle w:val="58"/>
              <w:spacing w:line="400" w:lineRule="exact"/>
              <w:jc w:val="both"/>
              <w:rPr>
                <w:color w:val="auto"/>
                <w:sz w:val="21"/>
                <w:szCs w:val="21"/>
                <w:highlight w:val="none"/>
                <w:lang w:val="zh-CN"/>
              </w:rPr>
            </w:pPr>
            <w:r>
              <w:rPr>
                <w:rFonts w:hint="eastAsia"/>
                <w:color w:val="auto"/>
                <w:sz w:val="21"/>
                <w:szCs w:val="21"/>
                <w:highlight w:val="none"/>
                <w:lang w:val="zh-CN"/>
              </w:rPr>
              <w:t>质疑函应当以原件现场提交的方式提交。质疑投标人提出质疑时必须向采购人或者采购代理机构索取质疑受理回执书，受理日期以质疑受理回执日期为准。</w:t>
            </w:r>
          </w:p>
          <w:p w14:paraId="75DFEF32">
            <w:pPr>
              <w:pStyle w:val="58"/>
              <w:spacing w:line="400" w:lineRule="exact"/>
              <w:jc w:val="both"/>
              <w:rPr>
                <w:color w:val="auto"/>
                <w:sz w:val="21"/>
                <w:szCs w:val="21"/>
                <w:highlight w:val="none"/>
                <w:lang w:val="zh-CN"/>
              </w:rPr>
            </w:pPr>
            <w:r>
              <w:rPr>
                <w:rFonts w:hint="eastAsia"/>
                <w:color w:val="auto"/>
                <w:sz w:val="21"/>
                <w:szCs w:val="21"/>
                <w:highlight w:val="none"/>
              </w:rPr>
              <w:t>7.</w:t>
            </w:r>
            <w:r>
              <w:rPr>
                <w:rFonts w:hint="eastAsia"/>
                <w:color w:val="auto"/>
                <w:sz w:val="21"/>
                <w:szCs w:val="21"/>
                <w:highlight w:val="none"/>
                <w:lang w:val="zh-CN"/>
              </w:rPr>
              <w:t>采购代理机构受理质疑联系事项</w:t>
            </w:r>
          </w:p>
          <w:p w14:paraId="729C569B">
            <w:pPr>
              <w:pStyle w:val="58"/>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联系部门：</w:t>
            </w:r>
            <w:r>
              <w:rPr>
                <w:rFonts w:hint="eastAsia" w:cs="宋体"/>
                <w:color w:val="auto"/>
                <w:sz w:val="21"/>
                <w:szCs w:val="21"/>
                <w:highlight w:val="none"/>
                <w:lang w:val="zh-CN" w:eastAsia="zh-CN"/>
              </w:rPr>
              <w:t>吉林市中铭建设项目管理有限公司</w:t>
            </w:r>
            <w:r>
              <w:rPr>
                <w:rFonts w:hint="eastAsia" w:ascii="宋体" w:hAnsi="宋体" w:eastAsia="宋体" w:cs="宋体"/>
                <w:color w:val="auto"/>
                <w:sz w:val="21"/>
                <w:szCs w:val="21"/>
                <w:highlight w:val="none"/>
                <w:lang w:val="zh-CN"/>
              </w:rPr>
              <w:t>。</w:t>
            </w:r>
          </w:p>
          <w:p w14:paraId="173AD4E8">
            <w:pPr>
              <w:pStyle w:val="58"/>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联系电话：</w:t>
            </w:r>
            <w:r>
              <w:rPr>
                <w:rFonts w:hint="eastAsia" w:ascii="宋体" w:hAnsi="宋体" w:eastAsia="宋体" w:cs="宋体"/>
                <w:color w:val="auto"/>
                <w:sz w:val="21"/>
                <w:szCs w:val="21"/>
                <w:highlight w:val="none"/>
                <w:lang w:val="en-US" w:eastAsia="zh-CN"/>
              </w:rPr>
              <w:t>尹翠丽</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en-US" w:eastAsia="zh-CN"/>
              </w:rPr>
              <w:t>13904404491</w:t>
            </w:r>
            <w:r>
              <w:rPr>
                <w:rFonts w:hint="eastAsia" w:ascii="宋体" w:hAnsi="宋体" w:eastAsia="宋体" w:cs="宋体"/>
                <w:color w:val="auto"/>
                <w:sz w:val="21"/>
                <w:szCs w:val="21"/>
                <w:highlight w:val="none"/>
                <w:lang w:val="zh-CN"/>
              </w:rPr>
              <w:t>。</w:t>
            </w:r>
          </w:p>
          <w:p w14:paraId="67B1615F">
            <w:pPr>
              <w:pStyle w:val="58"/>
              <w:spacing w:line="400" w:lineRule="exact"/>
              <w:jc w:val="both"/>
              <w:rPr>
                <w:rFonts w:hint="eastAsia" w:ascii="宋体" w:hAnsi="宋体" w:eastAsia="宋体" w:cs="宋体"/>
                <w:bCs/>
                <w:color w:val="000000"/>
                <w:sz w:val="24"/>
                <w:szCs w:val="24"/>
                <w:highlight w:val="none"/>
              </w:rPr>
            </w:pPr>
            <w:r>
              <w:rPr>
                <w:rFonts w:hint="eastAsia" w:ascii="宋体" w:hAnsi="宋体" w:eastAsia="宋体" w:cs="宋体"/>
                <w:color w:val="auto"/>
                <w:sz w:val="21"/>
                <w:szCs w:val="21"/>
                <w:highlight w:val="none"/>
                <w:lang w:val="zh-CN"/>
              </w:rPr>
              <w:t>地　 址：</w:t>
            </w:r>
            <w:r>
              <w:rPr>
                <w:rFonts w:hint="eastAsia" w:ascii="宋体" w:hAnsi="宋体" w:eastAsia="宋体" w:cs="宋体"/>
                <w:color w:val="auto"/>
                <w:sz w:val="21"/>
                <w:szCs w:val="21"/>
                <w:highlight w:val="none"/>
                <w:lang w:val="zh-CN" w:eastAsia="zh-CN"/>
              </w:rPr>
              <w:t>吉林市船营区解放西路16号政华商住广场A号政务大厅办公楼11层　</w:t>
            </w:r>
          </w:p>
        </w:tc>
      </w:tr>
      <w:tr w14:paraId="29DC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E366F1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2.2.2</w:t>
            </w:r>
          </w:p>
        </w:tc>
        <w:tc>
          <w:tcPr>
            <w:tcW w:w="1744" w:type="dxa"/>
            <w:noWrap w:val="0"/>
            <w:vAlign w:val="center"/>
          </w:tcPr>
          <w:p w14:paraId="65D435E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招标文件澄清发出的形式</w:t>
            </w:r>
          </w:p>
        </w:tc>
        <w:tc>
          <w:tcPr>
            <w:tcW w:w="7247" w:type="dxa"/>
            <w:noWrap w:val="0"/>
            <w:vAlign w:val="center"/>
          </w:tcPr>
          <w:p w14:paraId="390CF18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详见本章2.1款。</w:t>
            </w:r>
          </w:p>
        </w:tc>
      </w:tr>
      <w:tr w14:paraId="38D7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restart"/>
            <w:noWrap w:val="0"/>
            <w:vAlign w:val="center"/>
          </w:tcPr>
          <w:p w14:paraId="0AAAD1B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2.2.3</w:t>
            </w:r>
          </w:p>
        </w:tc>
        <w:tc>
          <w:tcPr>
            <w:tcW w:w="1744" w:type="dxa"/>
            <w:vMerge w:val="restart"/>
            <w:noWrap w:val="0"/>
            <w:vAlign w:val="center"/>
          </w:tcPr>
          <w:p w14:paraId="483E0DF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供应商确认收到招标文件澄清</w:t>
            </w:r>
          </w:p>
        </w:tc>
        <w:tc>
          <w:tcPr>
            <w:tcW w:w="7247" w:type="dxa"/>
            <w:noWrap w:val="0"/>
            <w:vAlign w:val="center"/>
          </w:tcPr>
          <w:p w14:paraId="2F960F6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时间：收到澄清后</w:t>
            </w:r>
            <w:r>
              <w:rPr>
                <w:rFonts w:hint="eastAsia" w:ascii="宋体" w:hAnsi="宋体" w:eastAsia="宋体" w:cs="宋体"/>
                <w:bCs/>
                <w:color w:val="000000"/>
                <w:sz w:val="24"/>
                <w:szCs w:val="24"/>
                <w:highlight w:val="none"/>
                <w:u w:val="single"/>
              </w:rPr>
              <w:t>24小时</w:t>
            </w:r>
            <w:r>
              <w:rPr>
                <w:rFonts w:hint="eastAsia" w:ascii="宋体" w:hAnsi="宋体" w:eastAsia="宋体" w:cs="宋体"/>
                <w:bCs/>
                <w:color w:val="000000"/>
                <w:sz w:val="24"/>
                <w:szCs w:val="24"/>
                <w:highlight w:val="none"/>
              </w:rPr>
              <w:t>内（以发出时间为准）。</w:t>
            </w:r>
          </w:p>
        </w:tc>
      </w:tr>
      <w:tr w14:paraId="384B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continue"/>
            <w:noWrap w:val="0"/>
            <w:vAlign w:val="center"/>
          </w:tcPr>
          <w:p w14:paraId="608CCBC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p>
        </w:tc>
        <w:tc>
          <w:tcPr>
            <w:tcW w:w="1744" w:type="dxa"/>
            <w:vMerge w:val="continue"/>
            <w:noWrap w:val="0"/>
            <w:vAlign w:val="center"/>
          </w:tcPr>
          <w:p w14:paraId="5FE1819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p>
        </w:tc>
        <w:tc>
          <w:tcPr>
            <w:tcW w:w="7247" w:type="dxa"/>
            <w:noWrap w:val="0"/>
            <w:vAlign w:val="center"/>
          </w:tcPr>
          <w:p w14:paraId="3CF3352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形式：本项目所有修改文件均在</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bCs/>
                <w:color w:val="000000"/>
                <w:sz w:val="24"/>
                <w:szCs w:val="24"/>
                <w:highlight w:val="none"/>
                <w:lang w:val="zh-CN"/>
              </w:rPr>
              <w:t>”中发布</w:t>
            </w:r>
            <w:r>
              <w:rPr>
                <w:rFonts w:hint="eastAsia" w:ascii="宋体" w:hAnsi="宋体" w:cs="宋体"/>
                <w:bCs/>
                <w:color w:val="000000"/>
                <w:sz w:val="24"/>
                <w:szCs w:val="24"/>
                <w:highlight w:val="none"/>
                <w:lang w:val="zh-CN"/>
              </w:rPr>
              <w:t>，供应商收到后必须以确认函的形式发送至采购代理机构的邮箱</w:t>
            </w:r>
            <w:r>
              <w:rPr>
                <w:rFonts w:hint="eastAsia" w:ascii="宋体" w:hAnsi="宋体" w:cs="宋体"/>
                <w:bCs/>
                <w:color w:val="000000"/>
                <w:sz w:val="24"/>
                <w:szCs w:val="24"/>
                <w:highlight w:val="none"/>
                <w:lang w:val="zh-CN" w:eastAsia="zh-CN"/>
              </w:rPr>
              <w:t>89708753@qq.com</w:t>
            </w:r>
            <w:r>
              <w:rPr>
                <w:rFonts w:hint="eastAsia" w:ascii="宋体" w:hAnsi="宋体" w:cs="宋体"/>
                <w:bCs/>
                <w:color w:val="000000"/>
                <w:sz w:val="24"/>
                <w:szCs w:val="24"/>
                <w:highlight w:val="none"/>
                <w:lang w:val="zh-CN"/>
              </w:rPr>
              <w:t>，因供应商自身原因未能及时查阅下载所导致的对本项目有关文件理解错误由供应商自行承担。</w:t>
            </w:r>
          </w:p>
        </w:tc>
      </w:tr>
      <w:tr w14:paraId="13B6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1355C3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2.3.1</w:t>
            </w:r>
          </w:p>
        </w:tc>
        <w:tc>
          <w:tcPr>
            <w:tcW w:w="1744" w:type="dxa"/>
            <w:noWrap w:val="0"/>
            <w:vAlign w:val="center"/>
          </w:tcPr>
          <w:p w14:paraId="5A5EDF2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招标文件修改发出的形式</w:t>
            </w:r>
          </w:p>
        </w:tc>
        <w:tc>
          <w:tcPr>
            <w:tcW w:w="7247" w:type="dxa"/>
            <w:noWrap w:val="0"/>
            <w:vAlign w:val="center"/>
          </w:tcPr>
          <w:p w14:paraId="7D488892">
            <w:pPr>
              <w:pStyle w:val="14"/>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jc w:val="both"/>
              <w:rPr>
                <w:rFonts w:hint="eastAsia" w:ascii="宋体" w:hAnsi="宋体" w:eastAsia="宋体" w:cs="宋体"/>
                <w:bCs/>
                <w:color w:val="000000"/>
                <w:kern w:val="2"/>
                <w:sz w:val="24"/>
                <w:szCs w:val="24"/>
                <w:highlight w:val="none"/>
                <w:lang w:val="zh-CN" w:eastAsia="zh-CN"/>
              </w:rPr>
            </w:pPr>
            <w:r>
              <w:rPr>
                <w:rFonts w:hint="eastAsia" w:ascii="宋体" w:hAnsi="宋体" w:eastAsia="宋体" w:cs="宋体"/>
                <w:bCs/>
                <w:color w:val="000000"/>
                <w:sz w:val="24"/>
                <w:szCs w:val="24"/>
                <w:highlight w:val="none"/>
                <w:lang w:val="zh-CN" w:eastAsia="zh-CN"/>
              </w:rPr>
              <w:t>详见本章2.1款。</w:t>
            </w:r>
          </w:p>
        </w:tc>
      </w:tr>
      <w:tr w14:paraId="5AD7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139" w:type="dxa"/>
            <w:noWrap w:val="0"/>
            <w:vAlign w:val="center"/>
          </w:tcPr>
          <w:p w14:paraId="49846E7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2.3.2</w:t>
            </w:r>
          </w:p>
        </w:tc>
        <w:tc>
          <w:tcPr>
            <w:tcW w:w="1744" w:type="dxa"/>
            <w:noWrap w:val="0"/>
            <w:vAlign w:val="center"/>
          </w:tcPr>
          <w:p w14:paraId="3B0A8C7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供应商确认收到招标文件修改</w:t>
            </w:r>
          </w:p>
        </w:tc>
        <w:tc>
          <w:tcPr>
            <w:tcW w:w="7247" w:type="dxa"/>
            <w:noWrap w:val="0"/>
            <w:vAlign w:val="center"/>
          </w:tcPr>
          <w:p w14:paraId="0AE79EF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详见本章2.2.3款。</w:t>
            </w:r>
          </w:p>
        </w:tc>
      </w:tr>
      <w:tr w14:paraId="0CCB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09C996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3.1.1</w:t>
            </w:r>
          </w:p>
        </w:tc>
        <w:tc>
          <w:tcPr>
            <w:tcW w:w="1744" w:type="dxa"/>
            <w:noWrap w:val="0"/>
            <w:vAlign w:val="center"/>
          </w:tcPr>
          <w:p w14:paraId="362F854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构成投标文件的其他材料</w:t>
            </w:r>
          </w:p>
        </w:tc>
        <w:tc>
          <w:tcPr>
            <w:tcW w:w="7247" w:type="dxa"/>
            <w:noWrap w:val="0"/>
            <w:vAlign w:val="center"/>
          </w:tcPr>
          <w:p w14:paraId="625174B2">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的下列</w:t>
            </w:r>
            <w:r>
              <w:rPr>
                <w:rFonts w:hint="eastAsia" w:ascii="宋体" w:hAnsi="宋体" w:eastAsia="宋体" w:cs="宋体"/>
                <w:bCs/>
                <w:color w:val="000000"/>
                <w:sz w:val="24"/>
                <w:szCs w:val="24"/>
                <w:highlight w:val="none"/>
                <w:lang w:eastAsia="zh-CN"/>
              </w:rPr>
              <w:t>资格证明</w:t>
            </w:r>
            <w:r>
              <w:rPr>
                <w:rFonts w:hint="eastAsia" w:ascii="宋体" w:hAnsi="宋体" w:eastAsia="宋体" w:cs="宋体"/>
                <w:bCs/>
                <w:color w:val="000000"/>
                <w:sz w:val="24"/>
                <w:szCs w:val="24"/>
                <w:highlight w:val="none"/>
              </w:rPr>
              <w:t>文件的</w:t>
            </w:r>
            <w:r>
              <w:rPr>
                <w:rFonts w:hint="eastAsia" w:ascii="宋体" w:hAnsi="宋体" w:cs="宋体"/>
                <w:bCs/>
                <w:color w:val="000000"/>
                <w:sz w:val="24"/>
                <w:szCs w:val="24"/>
                <w:highlight w:val="none"/>
                <w:lang w:val="en-US" w:eastAsia="zh-CN"/>
              </w:rPr>
              <w:t>加盖公章的</w:t>
            </w:r>
            <w:r>
              <w:rPr>
                <w:rFonts w:hint="eastAsia" w:ascii="宋体" w:hAnsi="宋体" w:eastAsia="宋体" w:cs="宋体"/>
                <w:bCs/>
                <w:color w:val="000000"/>
                <w:sz w:val="24"/>
                <w:szCs w:val="24"/>
                <w:highlight w:val="none"/>
              </w:rPr>
              <w:t>彩色扫描件随投标文件同时上传：</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投标文件中相关复印材料应当清晰可辨，如材料模糊且不能</w:t>
            </w:r>
            <w:r>
              <w:rPr>
                <w:rFonts w:hint="eastAsia" w:ascii="宋体" w:hAnsi="宋体" w:eastAsia="宋体" w:cs="宋体"/>
                <w:bCs/>
                <w:color w:val="000000"/>
                <w:sz w:val="24"/>
                <w:szCs w:val="24"/>
                <w:highlight w:val="none"/>
                <w:lang w:val="en-US" w:eastAsia="zh-CN"/>
              </w:rPr>
              <w:t>辨认</w:t>
            </w:r>
            <w:r>
              <w:rPr>
                <w:rFonts w:hint="eastAsia" w:ascii="宋体" w:hAnsi="宋体" w:eastAsia="宋体" w:cs="宋体"/>
                <w:bCs/>
                <w:color w:val="000000"/>
                <w:sz w:val="24"/>
                <w:szCs w:val="24"/>
                <w:highlight w:val="none"/>
              </w:rPr>
              <w:t>，视为该项材料无效。</w:t>
            </w:r>
            <w:r>
              <w:rPr>
                <w:rFonts w:hint="eastAsia" w:ascii="宋体" w:hAnsi="宋体" w:eastAsia="宋体" w:cs="宋体"/>
                <w:bCs/>
                <w:color w:val="000000"/>
                <w:sz w:val="24"/>
                <w:szCs w:val="24"/>
                <w:highlight w:val="none"/>
                <w:lang w:eastAsia="zh-CN"/>
              </w:rPr>
              <w:t>）</w:t>
            </w:r>
          </w:p>
          <w:p w14:paraId="5C3EF3B7">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val="zh-CN"/>
              </w:rPr>
              <w:t>营业执照副本</w:t>
            </w:r>
            <w:r>
              <w:rPr>
                <w:rFonts w:hint="eastAsia" w:ascii="宋体" w:hAnsi="宋体" w:cs="宋体"/>
                <w:bCs/>
                <w:color w:val="000000"/>
                <w:sz w:val="24"/>
                <w:szCs w:val="24"/>
                <w:highlight w:val="none"/>
                <w:lang w:val="zh-CN"/>
              </w:rPr>
              <w:t>、</w:t>
            </w:r>
            <w:r>
              <w:rPr>
                <w:rFonts w:hint="eastAsia" w:ascii="宋体" w:hAnsi="宋体" w:cs="宋体"/>
                <w:color w:val="000000" w:themeColor="text1"/>
                <w:spacing w:val="11"/>
                <w:sz w:val="24"/>
                <w:szCs w:val="24"/>
                <w:highlight w:val="none"/>
                <w:lang w:eastAsia="zh-CN"/>
                <w14:textFill>
                  <w14:solidFill>
                    <w14:schemeClr w14:val="tx1"/>
                  </w14:solidFill>
                </w14:textFill>
              </w:rPr>
              <w:t>《民用无人驾驶航空器运营合格证》</w:t>
            </w:r>
            <w:r>
              <w:rPr>
                <w:rFonts w:hint="eastAsia" w:ascii="宋体" w:hAnsi="宋体" w:eastAsia="宋体" w:cs="宋体"/>
                <w:bCs/>
                <w:color w:val="000000"/>
                <w:sz w:val="24"/>
                <w:szCs w:val="24"/>
                <w:highlight w:val="none"/>
                <w:lang w:val="zh-CN"/>
              </w:rPr>
              <w:t xml:space="preserve">； </w:t>
            </w:r>
          </w:p>
          <w:p w14:paraId="5774EC42">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bookmarkStart w:id="43" w:name="_Toc10524"/>
            <w:r>
              <w:rPr>
                <w:rFonts w:hint="eastAsia" w:ascii="宋体" w:hAnsi="宋体" w:eastAsia="宋体" w:cs="宋体"/>
                <w:bCs/>
                <w:color w:val="000000"/>
                <w:sz w:val="24"/>
                <w:szCs w:val="24"/>
                <w:highlight w:val="none"/>
                <w:lang w:val="zh-CN"/>
              </w:rPr>
              <w:t>2、</w:t>
            </w:r>
            <w:bookmarkEnd w:id="43"/>
            <w:r>
              <w:rPr>
                <w:rFonts w:hint="eastAsia" w:ascii="宋体" w:hAnsi="宋体" w:eastAsia="宋体" w:cs="宋体"/>
                <w:bCs/>
                <w:color w:val="000000"/>
                <w:sz w:val="24"/>
                <w:szCs w:val="24"/>
                <w:highlight w:val="none"/>
                <w:lang w:val="zh-CN"/>
              </w:rPr>
              <w:t>近三年（20</w:t>
            </w:r>
            <w:r>
              <w:rPr>
                <w:rFonts w:hint="eastAsia" w:ascii="宋体" w:hAnsi="宋体" w:eastAsia="宋体" w:cs="宋体"/>
                <w:bCs/>
                <w:color w:val="000000"/>
                <w:sz w:val="24"/>
                <w:szCs w:val="24"/>
                <w:highlight w:val="none"/>
                <w:lang w:val="en-US" w:eastAsia="zh-CN"/>
              </w:rPr>
              <w:t>22</w:t>
            </w:r>
            <w:r>
              <w:rPr>
                <w:rFonts w:hint="eastAsia" w:ascii="宋体" w:hAnsi="宋体" w:eastAsia="宋体" w:cs="宋体"/>
                <w:bCs/>
                <w:color w:val="000000"/>
                <w:sz w:val="24"/>
                <w:szCs w:val="24"/>
                <w:highlight w:val="none"/>
                <w:lang w:val="zh-CN"/>
              </w:rPr>
              <w:t>年1月1日至202</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val="zh-CN"/>
              </w:rPr>
              <w:t>年12月31日）</w:t>
            </w:r>
            <w:r>
              <w:rPr>
                <w:rFonts w:hint="eastAsia" w:ascii="宋体" w:hAnsi="宋体" w:cs="宋体"/>
                <w:bCs/>
                <w:color w:val="000000"/>
                <w:sz w:val="24"/>
                <w:szCs w:val="24"/>
                <w:highlight w:val="none"/>
              </w:rPr>
              <w:t>公司</w:t>
            </w:r>
            <w:r>
              <w:rPr>
                <w:rFonts w:hint="eastAsia" w:ascii="宋体" w:hAnsi="宋体" w:cs="宋体"/>
                <w:bCs/>
                <w:color w:val="000000"/>
                <w:sz w:val="24"/>
                <w:szCs w:val="24"/>
                <w:highlight w:val="none"/>
                <w:lang w:val="en-US" w:eastAsia="zh-CN"/>
              </w:rPr>
              <w:t>财务报表或</w:t>
            </w:r>
            <w:r>
              <w:rPr>
                <w:rFonts w:hint="eastAsia" w:ascii="宋体" w:hAnsi="宋体" w:cs="宋体"/>
                <w:bCs/>
                <w:color w:val="000000"/>
                <w:sz w:val="24"/>
                <w:szCs w:val="24"/>
                <w:highlight w:val="none"/>
              </w:rPr>
              <w:t>财务审计报告。</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的成立时间少于规定年份的，应提供成立以来至202</w:t>
            </w:r>
            <w:r>
              <w:rPr>
                <w:rFonts w:hint="eastAsia" w:ascii="宋体" w:hAnsi="宋体" w:cs="宋体"/>
                <w:bCs/>
                <w:color w:val="000000"/>
                <w:sz w:val="24"/>
                <w:szCs w:val="24"/>
                <w:highlight w:val="none"/>
                <w:lang w:val="en-US" w:eastAsia="zh-CN"/>
              </w:rPr>
              <w:t>4</w:t>
            </w:r>
            <w:r>
              <w:rPr>
                <w:rFonts w:hint="eastAsia" w:ascii="宋体" w:hAnsi="宋体" w:cs="宋体"/>
                <w:bCs/>
                <w:color w:val="000000"/>
                <w:sz w:val="24"/>
                <w:szCs w:val="24"/>
                <w:highlight w:val="none"/>
              </w:rPr>
              <w:t>年年末的</w:t>
            </w:r>
            <w:r>
              <w:rPr>
                <w:rFonts w:hint="eastAsia" w:ascii="宋体" w:hAnsi="宋体" w:eastAsia="宋体" w:cs="宋体"/>
                <w:bCs/>
                <w:color w:val="000000"/>
                <w:sz w:val="24"/>
                <w:szCs w:val="24"/>
                <w:highlight w:val="none"/>
                <w:lang w:val="en-US" w:eastAsia="zh-CN"/>
              </w:rPr>
              <w:t>公司</w:t>
            </w:r>
            <w:r>
              <w:rPr>
                <w:rFonts w:hint="eastAsia" w:ascii="宋体" w:hAnsi="宋体" w:cs="宋体"/>
                <w:bCs/>
                <w:color w:val="000000"/>
                <w:sz w:val="24"/>
                <w:szCs w:val="24"/>
                <w:highlight w:val="none"/>
                <w:lang w:val="en-US" w:eastAsia="zh-CN"/>
              </w:rPr>
              <w:t>财务报表或</w:t>
            </w:r>
            <w:r>
              <w:rPr>
                <w:rFonts w:hint="eastAsia" w:ascii="宋体" w:hAnsi="宋体" w:cs="宋体"/>
                <w:bCs/>
                <w:color w:val="000000"/>
                <w:sz w:val="24"/>
                <w:szCs w:val="24"/>
                <w:highlight w:val="none"/>
              </w:rPr>
              <w:t>财务审计报告。</w:t>
            </w:r>
            <w:r>
              <w:rPr>
                <w:rFonts w:hint="eastAsia" w:ascii="宋体" w:hAnsi="宋体" w:cs="宋体"/>
                <w:bCs/>
                <w:color w:val="000000"/>
                <w:sz w:val="24"/>
                <w:szCs w:val="24"/>
                <w:highlight w:val="none"/>
                <w:lang w:val="en-US" w:eastAsia="zh-CN"/>
              </w:rPr>
              <w:t>2025</w:t>
            </w:r>
            <w:r>
              <w:rPr>
                <w:rFonts w:hint="eastAsia" w:ascii="宋体" w:hAnsi="宋体" w:cs="宋体"/>
                <w:bCs/>
                <w:color w:val="000000"/>
                <w:sz w:val="24"/>
                <w:szCs w:val="24"/>
                <w:highlight w:val="none"/>
              </w:rPr>
              <w:t>年新成立企业需提供当年银行出具的公司资信证明。部分其他组织和自然人可以提供银行出具的资信证明</w:t>
            </w:r>
            <w:r>
              <w:rPr>
                <w:rFonts w:hint="eastAsia" w:ascii="宋体" w:hAnsi="宋体" w:eastAsia="宋体" w:cs="宋体"/>
                <w:bCs/>
                <w:color w:val="000000"/>
                <w:sz w:val="24"/>
                <w:szCs w:val="24"/>
                <w:highlight w:val="none"/>
              </w:rPr>
              <w:t>；</w:t>
            </w:r>
          </w:p>
          <w:p w14:paraId="01CAE10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w:t>
            </w:r>
            <w:r>
              <w:rPr>
                <w:rFonts w:hint="eastAsia" w:ascii="宋体" w:hAnsi="宋体" w:cs="宋体"/>
                <w:bCs/>
                <w:color w:val="000000"/>
                <w:sz w:val="24"/>
                <w:szCs w:val="24"/>
                <w:highlight w:val="none"/>
                <w:lang w:val="zh-CN"/>
              </w:rPr>
              <w:t>20</w:t>
            </w:r>
            <w:r>
              <w:rPr>
                <w:rFonts w:hint="eastAsia" w:ascii="宋体" w:hAnsi="宋体" w:cs="宋体"/>
                <w:bCs/>
                <w:color w:val="000000"/>
                <w:sz w:val="24"/>
                <w:szCs w:val="24"/>
                <w:highlight w:val="none"/>
                <w:lang w:val="en-US" w:eastAsia="zh-CN"/>
              </w:rPr>
              <w:t>22</w:t>
            </w:r>
            <w:r>
              <w:rPr>
                <w:rFonts w:hint="eastAsia" w:ascii="宋体" w:hAnsi="宋体" w:cs="宋体"/>
                <w:bCs/>
                <w:color w:val="000000"/>
                <w:sz w:val="24"/>
                <w:szCs w:val="24"/>
                <w:highlight w:val="none"/>
                <w:lang w:val="zh-CN"/>
              </w:rPr>
              <w:t>年至今类似项目经验业绩证明文件（如有须提供中标通知书或合同），（</w:t>
            </w:r>
            <w:r>
              <w:rPr>
                <w:rFonts w:hint="eastAsia" w:ascii="宋体" w:hAnsi="宋体" w:cs="宋体"/>
                <w:bCs/>
                <w:color w:val="000000"/>
                <w:sz w:val="24"/>
                <w:szCs w:val="24"/>
                <w:highlight w:val="none"/>
                <w:lang w:val="en-US" w:eastAsia="zh-CN"/>
              </w:rPr>
              <w:t>证明材料中应</w:t>
            </w:r>
            <w:r>
              <w:rPr>
                <w:rFonts w:hint="eastAsia" w:ascii="宋体" w:hAnsi="宋体" w:cs="宋体"/>
                <w:bCs/>
                <w:color w:val="000000"/>
                <w:sz w:val="24"/>
                <w:szCs w:val="24"/>
                <w:highlight w:val="none"/>
                <w:lang w:val="zh-CN"/>
              </w:rPr>
              <w:t>包括：项目名称、签约时间、</w:t>
            </w:r>
            <w:r>
              <w:rPr>
                <w:rFonts w:hint="eastAsia" w:ascii="宋体" w:hAnsi="宋体" w:cs="宋体"/>
                <w:bCs/>
                <w:color w:val="000000"/>
                <w:sz w:val="24"/>
                <w:szCs w:val="24"/>
                <w:highlight w:val="none"/>
                <w:lang w:val="en-US" w:eastAsia="zh-CN"/>
              </w:rPr>
              <w:t>成果金额</w:t>
            </w:r>
            <w:r>
              <w:rPr>
                <w:rFonts w:hint="eastAsia" w:ascii="宋体" w:hAnsi="宋体" w:cs="宋体"/>
                <w:bCs/>
                <w:color w:val="000000"/>
                <w:sz w:val="24"/>
                <w:szCs w:val="24"/>
                <w:highlight w:val="none"/>
                <w:lang w:val="zh-CN"/>
              </w:rPr>
              <w:t>和双方盖</w:t>
            </w:r>
            <w:r>
              <w:rPr>
                <w:rFonts w:hint="eastAsia" w:ascii="宋体" w:hAnsi="宋体" w:cs="宋体"/>
                <w:bCs/>
                <w:color w:val="000000"/>
                <w:sz w:val="24"/>
                <w:szCs w:val="24"/>
                <w:highlight w:val="none"/>
                <w:lang w:val="en-US" w:eastAsia="zh-CN"/>
              </w:rPr>
              <w:t>公</w:t>
            </w:r>
            <w:r>
              <w:rPr>
                <w:rFonts w:hint="eastAsia" w:ascii="宋体" w:hAnsi="宋体" w:cs="宋体"/>
                <w:bCs/>
                <w:color w:val="000000"/>
                <w:sz w:val="24"/>
                <w:szCs w:val="24"/>
                <w:highlight w:val="none"/>
                <w:lang w:val="zh-CN"/>
              </w:rPr>
              <w:t>章）否则该项业绩视为无效</w:t>
            </w:r>
            <w:r>
              <w:rPr>
                <w:rFonts w:hint="eastAsia" w:ascii="宋体" w:hAnsi="宋体" w:eastAsia="宋体" w:cs="宋体"/>
                <w:bCs/>
                <w:color w:val="000000"/>
                <w:sz w:val="24"/>
                <w:szCs w:val="24"/>
                <w:highlight w:val="none"/>
                <w:lang w:val="zh-CN"/>
              </w:rPr>
              <w:t>；</w:t>
            </w:r>
          </w:p>
          <w:p w14:paraId="73E25C2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近6个月（</w:t>
            </w:r>
            <w:r>
              <w:rPr>
                <w:rFonts w:hint="eastAsia" w:ascii="宋体" w:hAnsi="宋体" w:eastAsia="宋体" w:cs="宋体"/>
                <w:bCs/>
                <w:color w:val="000000"/>
                <w:sz w:val="24"/>
                <w:szCs w:val="24"/>
                <w:highlight w:val="none"/>
                <w:lang w:eastAsia="zh-CN"/>
              </w:rPr>
              <w:t>202</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月份-</w:t>
            </w:r>
            <w:r>
              <w:rPr>
                <w:rFonts w:hint="eastAsia" w:ascii="宋体" w:hAnsi="宋体" w:eastAsia="宋体" w:cs="宋体"/>
                <w:bCs/>
                <w:color w:val="000000"/>
                <w:sz w:val="24"/>
                <w:szCs w:val="24"/>
                <w:highlight w:val="none"/>
                <w:lang w:eastAsia="zh-CN"/>
              </w:rPr>
              <w:t>20</w:t>
            </w:r>
            <w:r>
              <w:rPr>
                <w:rFonts w:hint="eastAsia" w:ascii="宋体" w:hAnsi="宋体" w:eastAsia="宋体" w:cs="宋体"/>
                <w:bCs/>
                <w:color w:val="000000"/>
                <w:sz w:val="24"/>
                <w:szCs w:val="24"/>
                <w:highlight w:val="none"/>
                <w:lang w:val="en-US" w:eastAsia="zh-CN"/>
              </w:rPr>
              <w:t>25</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月份</w:t>
            </w:r>
            <w:r>
              <w:rPr>
                <w:rFonts w:hint="eastAsia" w:ascii="宋体" w:hAnsi="宋体" w:eastAsia="宋体" w:cs="宋体"/>
                <w:bCs/>
                <w:color w:val="000000"/>
                <w:sz w:val="24"/>
                <w:szCs w:val="24"/>
                <w:highlight w:val="none"/>
                <w:lang w:val="zh-CN"/>
              </w:rPr>
              <w:t>）</w:t>
            </w:r>
            <w:r>
              <w:rPr>
                <w:rFonts w:hint="eastAsia" w:ascii="宋体" w:hAnsi="宋体" w:eastAsia="宋体" w:cs="宋体"/>
                <w:bCs/>
                <w:color w:val="000000"/>
                <w:sz w:val="24"/>
                <w:szCs w:val="24"/>
                <w:highlight w:val="none"/>
              </w:rPr>
              <w:t>任意一个月</w:t>
            </w:r>
            <w:r>
              <w:rPr>
                <w:rFonts w:hint="eastAsia" w:ascii="宋体" w:hAnsi="宋体" w:eastAsia="宋体" w:cs="宋体"/>
                <w:bCs/>
                <w:color w:val="000000"/>
                <w:sz w:val="24"/>
                <w:szCs w:val="24"/>
                <w:highlight w:val="none"/>
                <w:lang w:val="zh-CN"/>
              </w:rPr>
              <w:t>依法缴纳税收和社会保障资金的相关材料</w:t>
            </w:r>
            <w:r>
              <w:rPr>
                <w:rFonts w:hint="eastAsia" w:ascii="宋体" w:hAnsi="宋体" w:eastAsia="宋体" w:cs="宋体"/>
                <w:bCs/>
                <w:color w:val="000000"/>
                <w:sz w:val="24"/>
                <w:szCs w:val="24"/>
                <w:highlight w:val="none"/>
              </w:rPr>
              <w:t>（复印件加盖公章）；</w:t>
            </w:r>
          </w:p>
          <w:p w14:paraId="537138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、未被“信用中国”网站（https://www.creditchina.gov.cn）列入“失信被执行人、</w:t>
            </w:r>
            <w:r>
              <w:rPr>
                <w:rFonts w:hint="eastAsia" w:ascii="宋体" w:hAnsi="宋体" w:eastAsia="宋体" w:cs="宋体"/>
                <w:bCs/>
                <w:color w:val="000000"/>
                <w:sz w:val="24"/>
                <w:szCs w:val="24"/>
                <w:highlight w:val="none"/>
                <w:lang w:eastAsia="zh-CN"/>
              </w:rPr>
              <w:t>重大税收违法失信主体</w:t>
            </w:r>
            <w:r>
              <w:rPr>
                <w:rFonts w:hint="eastAsia" w:ascii="宋体" w:hAnsi="宋体" w:eastAsia="宋体" w:cs="宋体"/>
                <w:bCs/>
                <w:color w:val="000000"/>
                <w:sz w:val="24"/>
                <w:szCs w:val="24"/>
                <w:highlight w:val="none"/>
              </w:rPr>
              <w:t>”记录名单的查询截图；未被“中国政府采购网”（www.ccgp.gov.cn）列入“政府采购严重违法失信行为记录名单”的截图；</w:t>
            </w:r>
            <w:r>
              <w:rPr>
                <w:rFonts w:hint="eastAsia" w:ascii="宋体" w:hAnsi="宋体" w:eastAsia="宋体" w:cs="宋体"/>
                <w:color w:val="000000"/>
                <w:sz w:val="24"/>
                <w:szCs w:val="24"/>
                <w:highlight w:val="none"/>
              </w:rPr>
              <w:t>（裁判日期：</w:t>
            </w:r>
            <w:r>
              <w:rPr>
                <w:rFonts w:hint="eastAsia" w:ascii="宋体" w:hAnsi="宋体" w:eastAsia="宋体" w:cs="宋体"/>
                <w:color w:val="000000"/>
                <w:sz w:val="24"/>
                <w:szCs w:val="24"/>
                <w:highlight w:val="none"/>
                <w:lang w:eastAsia="zh-CN"/>
              </w:rPr>
              <w:t>20</w:t>
            </w:r>
            <w:r>
              <w:rPr>
                <w:rFonts w:hint="eastAsia" w:ascii="宋体" w:hAnsi="宋体" w:eastAsia="宋体" w:cs="宋体"/>
                <w:color w:val="000000"/>
                <w:sz w:val="24"/>
                <w:szCs w:val="24"/>
                <w:highlight w:val="none"/>
                <w:lang w:val="en-US" w:eastAsia="zh-CN"/>
              </w:rPr>
              <w:t>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年1月1日至招标公告发布之日止、案由：行贿）</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单位和个人（指法定代表人）未在“中国裁判文书网”(wenshu.court.gov.cn)上有行贿犯罪行为的查询截图；</w:t>
            </w:r>
            <w:r>
              <w:rPr>
                <w:rFonts w:hint="eastAsia" w:ascii="宋体" w:hAnsi="宋体" w:eastAsia="宋体" w:cs="宋体"/>
                <w:bCs/>
                <w:color w:val="000000"/>
                <w:sz w:val="24"/>
                <w:szCs w:val="24"/>
                <w:highlight w:val="none"/>
              </w:rPr>
              <w:t>（复印件加盖公章，以上所有截图必须包括单位名称、查询内容）；</w:t>
            </w:r>
          </w:p>
          <w:p w14:paraId="37BF6C6F">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Cs/>
                <w:color w:val="000000"/>
                <w:sz w:val="24"/>
                <w:szCs w:val="24"/>
                <w:highlight w:val="none"/>
              </w:rPr>
            </w:pPr>
            <w:bookmarkStart w:id="44" w:name="_Toc31390"/>
            <w:bookmarkStart w:id="45" w:name="_Toc29118"/>
            <w:bookmarkStart w:id="46" w:name="_Toc8060"/>
            <w:bookmarkStart w:id="47" w:name="_Toc7193"/>
            <w:bookmarkStart w:id="48" w:name="_Toc30262"/>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加盖公章或财务章的投标保证金缴纳凭证或投标保函</w:t>
            </w:r>
            <w:r>
              <w:rPr>
                <w:rFonts w:hint="eastAsia" w:ascii="宋体" w:hAnsi="宋体" w:eastAsia="宋体" w:cs="宋体"/>
                <w:bCs/>
                <w:color w:val="000000"/>
                <w:sz w:val="24"/>
                <w:szCs w:val="24"/>
                <w:highlight w:val="none"/>
              </w:rPr>
              <w:t>；</w:t>
            </w:r>
          </w:p>
          <w:p w14:paraId="1CC951BC">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7</w:t>
            </w:r>
            <w:r>
              <w:rPr>
                <w:rFonts w:hint="eastAsia" w:ascii="宋体" w:hAnsi="宋体" w:eastAsia="宋体" w:cs="宋体"/>
                <w:bCs/>
                <w:color w:val="000000"/>
                <w:sz w:val="24"/>
                <w:szCs w:val="24"/>
                <w:highlight w:val="none"/>
              </w:rPr>
              <w:t>、</w:t>
            </w:r>
            <w:bookmarkEnd w:id="44"/>
            <w:bookmarkEnd w:id="45"/>
            <w:bookmarkEnd w:id="46"/>
            <w:bookmarkEnd w:id="47"/>
            <w:bookmarkEnd w:id="48"/>
            <w:r>
              <w:rPr>
                <w:rFonts w:hint="eastAsia" w:ascii="宋体" w:hAnsi="宋体" w:eastAsia="宋体" w:cs="宋体"/>
                <w:bCs/>
                <w:color w:val="000000"/>
                <w:sz w:val="24"/>
                <w:szCs w:val="24"/>
                <w:highlight w:val="none"/>
              </w:rPr>
              <w:t>基本账户开户证明或基本存款账户信息</w:t>
            </w:r>
          </w:p>
          <w:p w14:paraId="62E512B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en-US" w:eastAsia="zh-CN"/>
              </w:rPr>
              <w:t>8</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招标文件要求的其他材料。</w:t>
            </w:r>
          </w:p>
          <w:p w14:paraId="673D86F9">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zh-CN"/>
              </w:rPr>
              <w:t>注：</w:t>
            </w:r>
          </w:p>
          <w:p w14:paraId="557FEF8F">
            <w:pPr>
              <w:wordWrap w:val="0"/>
              <w:adjustRightInd w:val="0"/>
              <w:snapToGrid w:val="0"/>
              <w:spacing w:line="440" w:lineRule="exact"/>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eastAsia="宋体" w:cs="宋体"/>
                <w:b w:val="0"/>
                <w:bCs w:val="0"/>
                <w:color w:val="000000"/>
                <w:sz w:val="24"/>
                <w:highlight w:val="none"/>
              </w:rPr>
              <w:t>上述证件应在</w:t>
            </w:r>
            <w:r>
              <w:rPr>
                <w:rFonts w:hint="eastAsia" w:ascii="宋体" w:hAnsi="宋体" w:eastAsia="宋体" w:cs="宋体"/>
                <w:b w:val="0"/>
                <w:bCs w:val="0"/>
                <w:color w:val="000000"/>
                <w:sz w:val="24"/>
                <w:highlight w:val="none"/>
                <w:lang w:val="en-US" w:eastAsia="zh-CN"/>
              </w:rPr>
              <w:t>投标文件格式中对应位置</w:t>
            </w:r>
            <w:r>
              <w:rPr>
                <w:rFonts w:hint="eastAsia" w:ascii="宋体" w:hAnsi="宋体" w:eastAsia="宋体" w:cs="宋体"/>
                <w:b w:val="0"/>
                <w:bCs w:val="0"/>
                <w:color w:val="000000"/>
                <w:sz w:val="24"/>
                <w:highlight w:val="none"/>
              </w:rPr>
              <w:t>上传。</w:t>
            </w:r>
            <w:r>
              <w:rPr>
                <w:rFonts w:hint="eastAsia" w:ascii="宋体" w:hAnsi="宋体" w:eastAsia="宋体" w:cs="宋体"/>
                <w:b w:val="0"/>
                <w:bCs w:val="0"/>
                <w:color w:val="000000"/>
                <w:sz w:val="24"/>
                <w:highlight w:val="none"/>
                <w:lang w:eastAsia="zh-CN"/>
              </w:rPr>
              <w:t>（</w:t>
            </w:r>
            <w:r>
              <w:rPr>
                <w:rFonts w:hint="eastAsia" w:ascii="宋体" w:hAnsi="宋体" w:eastAsia="宋体" w:cs="宋体"/>
                <w:b w:val="0"/>
                <w:bCs w:val="0"/>
                <w:color w:val="000000"/>
                <w:sz w:val="24"/>
                <w:highlight w:val="none"/>
                <w:lang w:val="en-US" w:eastAsia="zh-CN"/>
              </w:rPr>
              <w:t>如投标文件格式中无对应位置，则需在商务技术响应文件中上传</w:t>
            </w:r>
            <w:r>
              <w:rPr>
                <w:rFonts w:hint="eastAsia" w:ascii="宋体" w:hAnsi="宋体" w:eastAsia="宋体" w:cs="宋体"/>
                <w:b w:val="0"/>
                <w:bCs w:val="0"/>
                <w:color w:val="000000"/>
                <w:sz w:val="24"/>
                <w:highlight w:val="none"/>
                <w:lang w:eastAsia="zh-CN"/>
              </w:rPr>
              <w:t>）</w:t>
            </w:r>
            <w:r>
              <w:rPr>
                <w:rFonts w:hint="eastAsia" w:ascii="宋体" w:hAnsi="宋体" w:cs="宋体"/>
                <w:color w:val="000000"/>
                <w:sz w:val="24"/>
                <w:highlight w:val="none"/>
              </w:rPr>
              <w:t>。</w:t>
            </w:r>
          </w:p>
          <w:p w14:paraId="1CEE16B4">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rPr>
              <w:t>.未按照招标文件要求上传递交的按无效投标处理，由此引发的后果和责任由</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自行承担。</w:t>
            </w:r>
          </w:p>
        </w:tc>
      </w:tr>
      <w:tr w14:paraId="27D3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EECB50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3.2.4</w:t>
            </w:r>
          </w:p>
        </w:tc>
        <w:tc>
          <w:tcPr>
            <w:tcW w:w="1744" w:type="dxa"/>
            <w:noWrap w:val="0"/>
            <w:vAlign w:val="center"/>
          </w:tcPr>
          <w:p w14:paraId="3F1E882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kern w:val="15"/>
                <w:sz w:val="24"/>
                <w:szCs w:val="24"/>
                <w:highlight w:val="none"/>
              </w:rPr>
              <w:t>最高投标限价</w:t>
            </w:r>
          </w:p>
        </w:tc>
        <w:tc>
          <w:tcPr>
            <w:tcW w:w="7247" w:type="dxa"/>
            <w:noWrap w:val="0"/>
            <w:vAlign w:val="center"/>
          </w:tcPr>
          <w:p w14:paraId="4DEDF1CD">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lang w:eastAsia="zh-CN"/>
              </w:rPr>
            </w:pPr>
            <w:r>
              <w:rPr>
                <w:rFonts w:hint="eastAsia" w:ascii="宋体" w:hAnsi="宋体" w:eastAsia="宋体" w:cs="宋体"/>
                <w:bCs/>
                <w:color w:val="000000"/>
                <w:kern w:val="15"/>
                <w:sz w:val="24"/>
                <w:szCs w:val="24"/>
                <w:highlight w:val="none"/>
                <w:lang w:val="en-US" w:eastAsia="zh-CN"/>
              </w:rPr>
              <w:t>预算金额（</w:t>
            </w:r>
            <w:r>
              <w:rPr>
                <w:rFonts w:hint="eastAsia" w:ascii="宋体" w:hAnsi="宋体" w:eastAsia="宋体" w:cs="宋体"/>
                <w:bCs/>
                <w:color w:val="000000"/>
                <w:kern w:val="15"/>
                <w:sz w:val="24"/>
                <w:szCs w:val="24"/>
                <w:highlight w:val="none"/>
              </w:rPr>
              <w:t>最高投标限价</w:t>
            </w:r>
            <w:r>
              <w:rPr>
                <w:rFonts w:hint="eastAsia" w:ascii="宋体" w:hAnsi="宋体" w:eastAsia="宋体" w:cs="宋体"/>
                <w:bCs/>
                <w:color w:val="000000"/>
                <w:kern w:val="15"/>
                <w:sz w:val="24"/>
                <w:szCs w:val="24"/>
                <w:highlight w:val="none"/>
                <w:lang w:val="en-US" w:eastAsia="zh-CN"/>
              </w:rPr>
              <w:t>）</w:t>
            </w:r>
            <w:r>
              <w:rPr>
                <w:rFonts w:hint="eastAsia" w:ascii="宋体" w:hAnsi="宋体" w:eastAsia="宋体" w:cs="宋体"/>
                <w:bCs/>
                <w:color w:val="000000"/>
                <w:kern w:val="15"/>
                <w:sz w:val="24"/>
                <w:szCs w:val="24"/>
                <w:highlight w:val="none"/>
              </w:rPr>
              <w:t>：</w:t>
            </w:r>
            <w:r>
              <w:rPr>
                <w:rFonts w:hint="eastAsia" w:ascii="宋体" w:hAnsi="宋体" w:cs="宋体"/>
                <w:bCs/>
                <w:color w:val="000000"/>
                <w:kern w:val="15"/>
                <w:sz w:val="24"/>
                <w:szCs w:val="24"/>
                <w:highlight w:val="none"/>
                <w:lang w:val="en-US" w:eastAsia="zh-CN"/>
              </w:rPr>
              <w:t>14400</w:t>
            </w:r>
            <w:r>
              <w:rPr>
                <w:rFonts w:hint="eastAsia" w:ascii="宋体" w:hAnsi="宋体" w:eastAsia="宋体" w:cs="宋体"/>
                <w:bCs/>
                <w:color w:val="000000"/>
                <w:kern w:val="15"/>
                <w:sz w:val="24"/>
                <w:szCs w:val="24"/>
                <w:highlight w:val="none"/>
                <w:lang w:val="en-US" w:eastAsia="zh-CN"/>
              </w:rPr>
              <w:t>00.00元</w:t>
            </w:r>
            <w:r>
              <w:rPr>
                <w:rFonts w:hint="eastAsia" w:ascii="宋体" w:hAnsi="宋体" w:eastAsia="宋体" w:cs="宋体"/>
                <w:bCs/>
                <w:color w:val="000000"/>
                <w:kern w:val="15"/>
                <w:sz w:val="24"/>
                <w:szCs w:val="24"/>
                <w:highlight w:val="none"/>
                <w:lang w:eastAsia="zh-CN"/>
              </w:rPr>
              <w:t>；</w:t>
            </w:r>
          </w:p>
          <w:p w14:paraId="619C199B">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*（供应商报价不能超过项目预算金额，否则在评审中应当认定其投标无效，视为废标）。</w:t>
            </w:r>
          </w:p>
        </w:tc>
      </w:tr>
      <w:tr w14:paraId="5A68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92AEF0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3.3.1</w:t>
            </w:r>
          </w:p>
        </w:tc>
        <w:tc>
          <w:tcPr>
            <w:tcW w:w="1744" w:type="dxa"/>
            <w:noWrap w:val="0"/>
            <w:vAlign w:val="center"/>
          </w:tcPr>
          <w:p w14:paraId="656FAC4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投标有效期</w:t>
            </w:r>
          </w:p>
        </w:tc>
        <w:tc>
          <w:tcPr>
            <w:tcW w:w="7247" w:type="dxa"/>
            <w:noWrap w:val="0"/>
            <w:vAlign w:val="center"/>
          </w:tcPr>
          <w:p w14:paraId="398353B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投标截止之日后90天（日历天），从开标截止之日算起。</w:t>
            </w:r>
          </w:p>
        </w:tc>
      </w:tr>
      <w:tr w14:paraId="6404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39" w:type="dxa"/>
            <w:noWrap w:val="0"/>
            <w:vAlign w:val="center"/>
          </w:tcPr>
          <w:p w14:paraId="79B8430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3.4.1</w:t>
            </w:r>
          </w:p>
        </w:tc>
        <w:tc>
          <w:tcPr>
            <w:tcW w:w="1744" w:type="dxa"/>
            <w:noWrap w:val="0"/>
            <w:vAlign w:val="center"/>
          </w:tcPr>
          <w:p w14:paraId="5D8213F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投标保证金</w:t>
            </w:r>
          </w:p>
        </w:tc>
        <w:tc>
          <w:tcPr>
            <w:tcW w:w="7247" w:type="dxa"/>
            <w:noWrap w:val="0"/>
            <w:vAlign w:val="center"/>
          </w:tcPr>
          <w:p w14:paraId="2ED3A96F">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是否要求</w:t>
            </w:r>
            <w:r>
              <w:rPr>
                <w:rFonts w:hint="eastAsia" w:ascii="宋体" w:hAnsi="宋体" w:eastAsia="宋体" w:cs="宋体"/>
                <w:bCs/>
                <w:color w:val="000000"/>
                <w:kern w:val="15"/>
                <w:sz w:val="24"/>
                <w:szCs w:val="24"/>
                <w:highlight w:val="none"/>
                <w:lang w:eastAsia="zh-CN"/>
              </w:rPr>
              <w:t>供应商</w:t>
            </w:r>
            <w:r>
              <w:rPr>
                <w:rFonts w:hint="eastAsia" w:ascii="宋体" w:hAnsi="宋体" w:eastAsia="宋体" w:cs="宋体"/>
                <w:bCs/>
                <w:color w:val="000000"/>
                <w:kern w:val="15"/>
                <w:sz w:val="24"/>
                <w:szCs w:val="24"/>
                <w:highlight w:val="none"/>
              </w:rPr>
              <w:t>递交投标保证金：</w:t>
            </w:r>
          </w:p>
          <w:p w14:paraId="74049010">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fldChar w:fldCharType="begin"/>
            </w:r>
            <w:r>
              <w:rPr>
                <w:rFonts w:hint="eastAsia" w:ascii="宋体" w:hAnsi="宋体" w:eastAsia="宋体" w:cs="宋体"/>
                <w:bCs/>
                <w:color w:val="000000"/>
                <w:kern w:val="15"/>
                <w:sz w:val="24"/>
                <w:szCs w:val="24"/>
                <w:highlight w:val="none"/>
              </w:rPr>
              <w:instrText xml:space="preserve">eq \o\ac(</w:instrText>
            </w:r>
            <w:r>
              <w:rPr>
                <w:rFonts w:hint="eastAsia" w:ascii="宋体" w:hAnsi="宋体" w:eastAsia="宋体" w:cs="宋体"/>
                <w:bCs/>
                <w:color w:val="000000"/>
                <w:kern w:val="15"/>
                <w:position w:val="-4"/>
                <w:sz w:val="36"/>
                <w:szCs w:val="24"/>
                <w:highlight w:val="none"/>
              </w:rPr>
              <w:instrText xml:space="preserve">□</w:instrText>
            </w:r>
            <w:r>
              <w:rPr>
                <w:rFonts w:hint="eastAsia" w:ascii="宋体" w:hAnsi="宋体" w:eastAsia="宋体" w:cs="宋体"/>
                <w:bCs/>
                <w:color w:val="000000"/>
                <w:kern w:val="15"/>
                <w:position w:val="0"/>
                <w:sz w:val="24"/>
                <w:szCs w:val="24"/>
                <w:highlight w:val="none"/>
              </w:rPr>
              <w:instrText xml:space="preserve">,√)</w:instrText>
            </w:r>
            <w:r>
              <w:rPr>
                <w:rFonts w:hint="eastAsia" w:ascii="宋体" w:hAnsi="宋体" w:eastAsia="宋体" w:cs="宋体"/>
                <w:bCs/>
                <w:color w:val="000000"/>
                <w:kern w:val="15"/>
                <w:sz w:val="24"/>
                <w:szCs w:val="24"/>
                <w:highlight w:val="none"/>
              </w:rPr>
              <w:fldChar w:fldCharType="end"/>
            </w:r>
            <w:r>
              <w:rPr>
                <w:rFonts w:hint="eastAsia" w:ascii="宋体" w:hAnsi="宋体" w:eastAsia="宋体" w:cs="宋体"/>
                <w:bCs/>
                <w:color w:val="000000"/>
                <w:kern w:val="15"/>
                <w:sz w:val="24"/>
                <w:szCs w:val="24"/>
                <w:highlight w:val="none"/>
              </w:rPr>
              <w:t>要求，递交投标保证金的形式：</w:t>
            </w:r>
          </w:p>
          <w:p w14:paraId="1C1BB52D">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1、支票、汇票、本票；</w:t>
            </w:r>
          </w:p>
          <w:p w14:paraId="7336AC46">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2、金融机构、担保机构出具的保函；</w:t>
            </w:r>
          </w:p>
          <w:p w14:paraId="41338856">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3、银行转账、电汇等。</w:t>
            </w:r>
          </w:p>
          <w:p w14:paraId="5BE3A3A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投标保证金的金额：</w:t>
            </w:r>
            <w:r>
              <w:rPr>
                <w:rFonts w:hint="eastAsia" w:ascii="宋体" w:hAnsi="宋体" w:cs="宋体"/>
                <w:bCs/>
                <w:color w:val="000000"/>
                <w:kern w:val="15"/>
                <w:sz w:val="24"/>
                <w:szCs w:val="24"/>
                <w:highlight w:val="none"/>
                <w:lang w:val="en-US" w:eastAsia="zh-CN"/>
              </w:rPr>
              <w:t>2.80</w:t>
            </w:r>
            <w:r>
              <w:rPr>
                <w:rFonts w:hint="eastAsia" w:ascii="宋体" w:hAnsi="宋体" w:eastAsia="宋体" w:cs="宋体"/>
                <w:bCs/>
                <w:color w:val="000000"/>
                <w:kern w:val="15"/>
                <w:sz w:val="24"/>
                <w:szCs w:val="24"/>
                <w:highlight w:val="none"/>
                <w:lang w:eastAsia="zh-CN"/>
              </w:rPr>
              <w:t>万元</w:t>
            </w:r>
          </w:p>
          <w:p w14:paraId="2021733E">
            <w:pPr>
              <w:pStyle w:val="8"/>
              <w:keepNext w:val="0"/>
              <w:keepLines w:val="0"/>
              <w:pageBreakBefore w:val="0"/>
              <w:widowControl w:val="0"/>
              <w:kinsoku/>
              <w:wordWrap w:val="0"/>
              <w:overflowPunct/>
              <w:topLinePunct w:val="0"/>
              <w:autoSpaceDE/>
              <w:autoSpaceDN/>
              <w:bidi w:val="0"/>
              <w:adjustRightInd/>
              <w:spacing w:line="440" w:lineRule="exact"/>
              <w:jc w:val="both"/>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递交截止时间：同开标截止时间</w:t>
            </w:r>
          </w:p>
          <w:p w14:paraId="2DD2FCE3">
            <w:pPr>
              <w:pStyle w:val="8"/>
              <w:wordWrap w:val="0"/>
              <w:spacing w:line="400" w:lineRule="exact"/>
              <w:jc w:val="both"/>
              <w:rPr>
                <w:rFonts w:hint="eastAsia"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收款单位：吉林市中铭建设项目管理有限公司</w:t>
            </w:r>
          </w:p>
          <w:p w14:paraId="4B247780">
            <w:pPr>
              <w:pStyle w:val="8"/>
              <w:wordWrap w:val="0"/>
              <w:spacing w:line="400" w:lineRule="exact"/>
              <w:jc w:val="both"/>
              <w:rPr>
                <w:rFonts w:hint="eastAsia"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开户银行：</w:t>
            </w:r>
            <w:r>
              <w:rPr>
                <w:rFonts w:hint="eastAsia"/>
                <w:b/>
                <w:bCs/>
                <w:color w:val="auto"/>
                <w:kern w:val="2"/>
                <w:sz w:val="21"/>
                <w:szCs w:val="21"/>
                <w:highlight w:val="none"/>
                <w:lang w:val="zh-CN"/>
              </w:rPr>
              <w:t>中国建设银行吉林铁路专业支行</w:t>
            </w:r>
          </w:p>
          <w:p w14:paraId="52692ACF">
            <w:pPr>
              <w:pStyle w:val="8"/>
              <w:wordWrap w:val="0"/>
              <w:spacing w:line="400" w:lineRule="exact"/>
              <w:jc w:val="both"/>
              <w:rPr>
                <w:rFonts w:hint="eastAsia"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账号：</w:t>
            </w:r>
            <w:r>
              <w:rPr>
                <w:rFonts w:hint="eastAsia"/>
                <w:b/>
                <w:bCs/>
                <w:color w:val="auto"/>
                <w:kern w:val="2"/>
                <w:sz w:val="21"/>
                <w:szCs w:val="21"/>
                <w:highlight w:val="none"/>
                <w:lang w:val="zh-CN"/>
              </w:rPr>
              <w:t>22050161873800001573</w:t>
            </w:r>
          </w:p>
          <w:p w14:paraId="3D5B3F1C">
            <w:pPr>
              <w:wordWrap w:val="0"/>
              <w:autoSpaceDE w:val="0"/>
              <w:autoSpaceDN w:val="0"/>
              <w:spacing w:line="440" w:lineRule="exact"/>
              <w:rPr>
                <w:rFonts w:hint="eastAsia" w:ascii="宋体" w:hAnsi="宋体" w:cs="宋体"/>
                <w:bCs/>
                <w:color w:val="000000"/>
                <w:sz w:val="24"/>
                <w:szCs w:val="24"/>
                <w:highlight w:val="none"/>
              </w:rPr>
            </w:pPr>
            <w:r>
              <w:rPr>
                <w:rFonts w:hint="eastAsia" w:ascii="宋体" w:hAnsi="宋体" w:cs="宋体"/>
                <w:b/>
                <w:color w:val="000000"/>
                <w:kern w:val="15"/>
                <w:sz w:val="24"/>
                <w:szCs w:val="24"/>
                <w:highlight w:val="none"/>
              </w:rPr>
              <w:t>注：</w:t>
            </w:r>
            <w:r>
              <w:rPr>
                <w:rFonts w:hint="eastAsia" w:ascii="宋体" w:hAnsi="宋体" w:cs="宋体"/>
                <w:color w:val="000000"/>
                <w:kern w:val="15"/>
                <w:sz w:val="24"/>
                <w:highlight w:val="none"/>
              </w:rPr>
              <w:t>以转账、电汇形式提交的投标保证金应当从投标单位的基本账户一次性转出，并在进</w:t>
            </w:r>
            <w:r>
              <w:rPr>
                <w:rFonts w:hint="eastAsia" w:ascii="宋体" w:hAnsi="宋体" w:cs="宋体"/>
                <w:color w:val="000000"/>
                <w:kern w:val="15"/>
                <w:sz w:val="24"/>
                <w:highlight w:val="none"/>
                <w:lang w:val="en-US" w:eastAsia="zh-CN"/>
              </w:rPr>
              <w:t>账</w:t>
            </w:r>
            <w:r>
              <w:rPr>
                <w:rFonts w:hint="eastAsia" w:ascii="宋体" w:hAnsi="宋体" w:cs="宋体"/>
                <w:color w:val="000000"/>
                <w:kern w:val="15"/>
                <w:sz w:val="24"/>
                <w:highlight w:val="none"/>
              </w:rPr>
              <w:t>凭证上明确用途、投标项目名称（可简写）及项目编号、联系人及电话，以便核对查实。除转账、电汇形式外，</w:t>
            </w:r>
            <w:r>
              <w:rPr>
                <w:rFonts w:hint="eastAsia" w:ascii="宋体" w:hAnsi="宋体"/>
                <w:color w:val="000000"/>
                <w:kern w:val="0"/>
                <w:sz w:val="24"/>
                <w:szCs w:val="21"/>
                <w:highlight w:val="none"/>
              </w:rPr>
              <w:t>也可提供</w:t>
            </w:r>
            <w:r>
              <w:rPr>
                <w:rFonts w:hint="eastAsia" w:ascii="宋体" w:hAnsi="宋体" w:cs="宋体"/>
                <w:bCs/>
                <w:color w:val="000000"/>
                <w:kern w:val="15"/>
                <w:sz w:val="24"/>
                <w:highlight w:val="none"/>
              </w:rPr>
              <w:t>支票、汇票、本票或者金融机构、担保机构出具的保函</w:t>
            </w:r>
            <w:r>
              <w:rPr>
                <w:rFonts w:hint="eastAsia" w:ascii="宋体" w:hAnsi="宋体" w:cs="宋体"/>
                <w:color w:val="000000"/>
                <w:sz w:val="24"/>
                <w:highlight w:val="none"/>
              </w:rPr>
              <w:t>。</w:t>
            </w:r>
            <w:r>
              <w:rPr>
                <w:rFonts w:hint="eastAsia" w:ascii="宋体" w:hAnsi="宋体" w:cs="宋体"/>
                <w:color w:val="000000"/>
                <w:kern w:val="15"/>
                <w:sz w:val="24"/>
                <w:highlight w:val="none"/>
                <w:lang w:val="zh-CN"/>
              </w:rPr>
              <w:t>递交保函的</w:t>
            </w:r>
            <w:r>
              <w:rPr>
                <w:rFonts w:hint="eastAsia" w:ascii="宋体" w:hAnsi="宋体" w:cs="宋体"/>
                <w:color w:val="000000"/>
                <w:kern w:val="15"/>
                <w:sz w:val="24"/>
                <w:highlight w:val="none"/>
                <w:lang w:val="en-US" w:eastAsia="zh-CN"/>
              </w:rPr>
              <w:t>投标人</w:t>
            </w:r>
            <w:r>
              <w:rPr>
                <w:rFonts w:hint="eastAsia" w:ascii="宋体" w:hAnsi="宋体" w:cs="宋体"/>
                <w:color w:val="000000"/>
                <w:kern w:val="15"/>
                <w:sz w:val="24"/>
                <w:highlight w:val="none"/>
                <w:lang w:val="zh-CN"/>
              </w:rPr>
              <w:t>，</w:t>
            </w:r>
            <w:r>
              <w:rPr>
                <w:rFonts w:hint="eastAsia" w:ascii="宋体" w:hAnsi="宋体" w:cs="宋体"/>
                <w:color w:val="000000"/>
                <w:kern w:val="15"/>
                <w:sz w:val="24"/>
                <w:highlight w:val="none"/>
                <w:lang w:val="en-US" w:eastAsia="zh-CN"/>
              </w:rPr>
              <w:t>应确保</w:t>
            </w:r>
            <w:r>
              <w:rPr>
                <w:rFonts w:hint="eastAsia" w:ascii="宋体" w:hAnsi="宋体" w:cs="宋体"/>
                <w:color w:val="000000"/>
                <w:kern w:val="15"/>
                <w:sz w:val="24"/>
                <w:highlight w:val="none"/>
                <w:lang w:val="zh-CN"/>
              </w:rPr>
              <w:t>保函的真实有效性。对于伪造保函的，代理机构会及时向公安机关举报。</w:t>
            </w:r>
            <w:r>
              <w:rPr>
                <w:rFonts w:hint="eastAsia" w:ascii="宋体" w:hAnsi="宋体" w:cs="宋体"/>
                <w:color w:val="000000"/>
                <w:kern w:val="15"/>
                <w:sz w:val="24"/>
                <w:highlight w:val="none"/>
              </w:rPr>
              <w:t>（为保证投标企业投标保证金、保函准确存入指定账户及保函合法性，避免出现因投标保证金递交失误而导致的废标，投标单位须在保证金递交截止日期前，将</w:t>
            </w:r>
            <w:r>
              <w:rPr>
                <w:rFonts w:hint="eastAsia" w:ascii="宋体" w:hAnsi="宋体" w:cs="宋体"/>
                <w:bCs/>
                <w:color w:val="000000"/>
                <w:kern w:val="15"/>
                <w:sz w:val="24"/>
                <w:szCs w:val="24"/>
                <w:highlight w:val="none"/>
              </w:rPr>
              <w:t>汇款凭证、保函回执</w:t>
            </w:r>
            <w:r>
              <w:rPr>
                <w:rFonts w:hint="eastAsia" w:ascii="宋体" w:hAnsi="宋体" w:cs="宋体"/>
                <w:color w:val="000000"/>
                <w:kern w:val="15"/>
                <w:sz w:val="24"/>
                <w:highlight w:val="none"/>
              </w:rPr>
              <w:t>扫描件发送至</w:t>
            </w:r>
            <w:r>
              <w:rPr>
                <w:rFonts w:hint="eastAsia" w:ascii="宋体" w:hAnsi="宋体" w:cs="宋体"/>
                <w:bCs/>
                <w:color w:val="000000"/>
                <w:sz w:val="24"/>
                <w:szCs w:val="24"/>
                <w:highlight w:val="none"/>
              </w:rPr>
              <w:t>代理机构指定邮箱</w:t>
            </w:r>
            <w:r>
              <w:rPr>
                <w:rFonts w:hint="eastAsia"/>
                <w:b w:val="0"/>
                <w:bCs w:val="0"/>
                <w:color w:val="auto"/>
                <w:kern w:val="2"/>
                <w:sz w:val="21"/>
                <w:szCs w:val="21"/>
                <w:highlight w:val="none"/>
                <w:lang w:val="zh-CN" w:eastAsia="zh-CN"/>
              </w:rPr>
              <w:t>89708753@qq.com</w:t>
            </w:r>
            <w:r>
              <w:rPr>
                <w:rFonts w:hint="eastAsia" w:ascii="宋体" w:hAnsi="宋体" w:cs="宋体"/>
                <w:color w:val="000000"/>
                <w:kern w:val="15"/>
                <w:sz w:val="24"/>
                <w:highlight w:val="none"/>
              </w:rPr>
              <w:t>进行确认，</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应确保此笔款项或保函在投标保证金递交截止时间前送达，投标保证金交付时间以保证金到帐或收到保函的时间为准</w:t>
            </w:r>
            <w:r>
              <w:rPr>
                <w:rFonts w:hint="eastAsia" w:ascii="宋体" w:hAnsi="宋体" w:cs="宋体"/>
                <w:color w:val="000000"/>
                <w:kern w:val="15"/>
                <w:sz w:val="24"/>
                <w:highlight w:val="none"/>
              </w:rPr>
              <w:t>）。</w:t>
            </w:r>
          </w:p>
          <w:p w14:paraId="05FBFA83">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投标保证金是投标文件的组成部分，未按以上相关要求递交投标保证金的</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，视为投标保证金无效，初步评审不通过，不再进入详细评审，一切后果由</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自行承担。</w:t>
            </w:r>
          </w:p>
        </w:tc>
      </w:tr>
      <w:tr w14:paraId="40A9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139" w:type="dxa"/>
            <w:noWrap w:val="0"/>
            <w:vAlign w:val="center"/>
          </w:tcPr>
          <w:p w14:paraId="2D8CD83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3.4.4</w:t>
            </w:r>
          </w:p>
        </w:tc>
        <w:tc>
          <w:tcPr>
            <w:tcW w:w="1744" w:type="dxa"/>
            <w:noWrap w:val="0"/>
            <w:vAlign w:val="center"/>
          </w:tcPr>
          <w:p w14:paraId="314E274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其他可以不予退还投标保证金的情形</w:t>
            </w:r>
          </w:p>
        </w:tc>
        <w:tc>
          <w:tcPr>
            <w:tcW w:w="7247" w:type="dxa"/>
            <w:noWrap w:val="0"/>
            <w:vAlign w:val="center"/>
          </w:tcPr>
          <w:p w14:paraId="63A31BA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在投标过程中借用他人资质，互相串通、结盟，伪造虚假业绩、人员、财务、履约情况等，或违反国家有关规定，损害招标的公正性和竞争性进行投标者。</w:t>
            </w:r>
          </w:p>
        </w:tc>
      </w:tr>
      <w:tr w14:paraId="072A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1932DD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3.5.2</w:t>
            </w:r>
          </w:p>
        </w:tc>
        <w:tc>
          <w:tcPr>
            <w:tcW w:w="1744" w:type="dxa"/>
            <w:noWrap w:val="0"/>
            <w:vAlign w:val="center"/>
          </w:tcPr>
          <w:p w14:paraId="2A6CFF9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近年财务状况的年份要求</w:t>
            </w:r>
          </w:p>
        </w:tc>
        <w:tc>
          <w:tcPr>
            <w:tcW w:w="7247" w:type="dxa"/>
            <w:noWrap w:val="0"/>
            <w:vAlign w:val="center"/>
          </w:tcPr>
          <w:p w14:paraId="0029C2A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20</w:t>
            </w:r>
            <w:r>
              <w:rPr>
                <w:rFonts w:hint="eastAsia" w:ascii="宋体" w:hAnsi="宋体" w:eastAsia="宋体" w:cs="宋体"/>
                <w:bCs/>
                <w:color w:val="000000"/>
                <w:sz w:val="24"/>
                <w:szCs w:val="24"/>
                <w:highlight w:val="none"/>
                <w:lang w:val="en-US" w:eastAsia="zh-CN"/>
              </w:rPr>
              <w:t>22</w:t>
            </w:r>
            <w:r>
              <w:rPr>
                <w:rFonts w:hint="eastAsia" w:ascii="宋体" w:hAnsi="宋体" w:eastAsia="宋体" w:cs="宋体"/>
                <w:bCs/>
                <w:color w:val="000000"/>
                <w:sz w:val="24"/>
                <w:szCs w:val="24"/>
                <w:highlight w:val="none"/>
              </w:rPr>
              <w:t xml:space="preserve">年 1 月 1 日起至 </w:t>
            </w:r>
            <w:r>
              <w:rPr>
                <w:rFonts w:hint="eastAsia" w:ascii="宋体" w:hAnsi="宋体" w:eastAsia="宋体" w:cs="宋体"/>
                <w:bCs/>
                <w:color w:val="000000"/>
                <w:sz w:val="24"/>
                <w:szCs w:val="24"/>
                <w:highlight w:val="none"/>
                <w:lang w:eastAsia="zh-CN"/>
              </w:rPr>
              <w:t>202</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年 12 月 31 日止。（</w:t>
            </w:r>
            <w:r>
              <w:rPr>
                <w:rFonts w:hint="eastAsia" w:ascii="宋体" w:hAnsi="宋体" w:eastAsia="宋体" w:cs="宋体"/>
                <w:bCs/>
                <w:color w:val="000000"/>
                <w:sz w:val="24"/>
                <w:szCs w:val="24"/>
                <w:highlight w:val="none"/>
                <w:lang w:val="en-US" w:eastAsia="zh-CN"/>
              </w:rPr>
              <w:t>投标人</w:t>
            </w:r>
            <w:r>
              <w:rPr>
                <w:rFonts w:hint="eastAsia" w:ascii="宋体" w:hAnsi="宋体" w:eastAsia="宋体" w:cs="宋体"/>
                <w:bCs/>
                <w:color w:val="000000"/>
                <w:sz w:val="24"/>
                <w:szCs w:val="24"/>
                <w:highlight w:val="none"/>
              </w:rPr>
              <w:t>的成立时间少于规定年份的，应提供成立以来至</w:t>
            </w:r>
            <w:r>
              <w:rPr>
                <w:rFonts w:hint="eastAsia" w:ascii="宋体" w:hAnsi="宋体" w:eastAsia="宋体" w:cs="宋体"/>
                <w:bCs/>
                <w:color w:val="000000"/>
                <w:sz w:val="24"/>
                <w:szCs w:val="24"/>
                <w:highlight w:val="none"/>
                <w:lang w:eastAsia="zh-CN"/>
              </w:rPr>
              <w:t>20</w:t>
            </w:r>
            <w:r>
              <w:rPr>
                <w:rFonts w:hint="eastAsia" w:ascii="宋体" w:hAnsi="宋体" w:eastAsia="宋体" w:cs="宋体"/>
                <w:bCs/>
                <w:color w:val="000000"/>
                <w:sz w:val="24"/>
                <w:szCs w:val="24"/>
                <w:highlight w:val="none"/>
                <w:lang w:val="en-US" w:eastAsia="zh-CN"/>
              </w:rPr>
              <w:t>24</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lang w:eastAsia="zh-CN"/>
              </w:rPr>
              <w:t>年末</w:t>
            </w:r>
            <w:r>
              <w:rPr>
                <w:rFonts w:hint="eastAsia" w:ascii="宋体" w:hAnsi="宋体" w:eastAsia="宋体" w:cs="宋体"/>
                <w:bCs/>
                <w:color w:val="000000"/>
                <w:sz w:val="24"/>
                <w:szCs w:val="24"/>
                <w:highlight w:val="none"/>
              </w:rPr>
              <w:t>的</w:t>
            </w:r>
            <w:r>
              <w:rPr>
                <w:rFonts w:hint="eastAsia" w:ascii="宋体" w:hAnsi="宋体" w:eastAsia="宋体" w:cs="宋体"/>
                <w:bCs/>
                <w:color w:val="000000"/>
                <w:sz w:val="24"/>
                <w:szCs w:val="24"/>
                <w:highlight w:val="none"/>
                <w:lang w:val="en-US" w:eastAsia="zh-CN"/>
              </w:rPr>
              <w:t>公司</w:t>
            </w:r>
            <w:r>
              <w:rPr>
                <w:rFonts w:hint="eastAsia" w:ascii="宋体" w:hAnsi="宋体" w:cs="宋体"/>
                <w:bCs/>
                <w:color w:val="000000"/>
                <w:sz w:val="24"/>
                <w:szCs w:val="24"/>
                <w:highlight w:val="none"/>
                <w:lang w:val="en-US" w:eastAsia="zh-CN"/>
              </w:rPr>
              <w:t>财务报表或</w:t>
            </w:r>
            <w:r>
              <w:rPr>
                <w:rFonts w:hint="eastAsia" w:ascii="宋体" w:hAnsi="宋体" w:eastAsia="宋体" w:cs="宋体"/>
                <w:bCs/>
                <w:color w:val="000000"/>
                <w:sz w:val="24"/>
                <w:szCs w:val="24"/>
                <w:highlight w:val="none"/>
              </w:rPr>
              <w:t>财务审计报告；</w:t>
            </w:r>
            <w:r>
              <w:rPr>
                <w:rFonts w:hint="eastAsia" w:ascii="宋体" w:hAnsi="宋体" w:eastAsia="宋体" w:cs="宋体"/>
                <w:bCs/>
                <w:color w:val="000000"/>
                <w:sz w:val="24"/>
                <w:szCs w:val="24"/>
                <w:highlight w:val="none"/>
                <w:lang w:eastAsia="zh-CN"/>
              </w:rPr>
              <w:t>202</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年新成立企业需提供当年银行出具的公司资信证明）。</w:t>
            </w:r>
          </w:p>
        </w:tc>
      </w:tr>
      <w:tr w14:paraId="6B4A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B168D85">
            <w:pPr>
              <w:keepNext w:val="0"/>
              <w:keepLines w:val="0"/>
              <w:pageBreakBefore w:val="0"/>
              <w:widowControl w:val="0"/>
              <w:kinsoku/>
              <w:wordWrap w:val="0"/>
              <w:overflowPunct/>
              <w:topLinePunct w:val="0"/>
              <w:autoSpaceDE/>
              <w:autoSpaceDN/>
              <w:bidi w:val="0"/>
              <w:adjustRightInd w:val="0"/>
              <w:snapToGri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3.5.3</w:t>
            </w:r>
          </w:p>
        </w:tc>
        <w:tc>
          <w:tcPr>
            <w:tcW w:w="1744" w:type="dxa"/>
            <w:noWrap w:val="0"/>
            <w:vAlign w:val="center"/>
          </w:tcPr>
          <w:p w14:paraId="31ED338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近年发生的诉讼及仲裁情况的年份要求</w:t>
            </w:r>
          </w:p>
        </w:tc>
        <w:tc>
          <w:tcPr>
            <w:tcW w:w="7247" w:type="dxa"/>
            <w:noWrap w:val="0"/>
            <w:vAlign w:val="center"/>
          </w:tcPr>
          <w:p w14:paraId="2FC6068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20</w:t>
            </w:r>
            <w:r>
              <w:rPr>
                <w:rFonts w:hint="eastAsia" w:ascii="宋体" w:hAnsi="宋体" w:eastAsia="宋体" w:cs="宋体"/>
                <w:bCs/>
                <w:color w:val="000000"/>
                <w:sz w:val="24"/>
                <w:szCs w:val="24"/>
                <w:highlight w:val="none"/>
                <w:lang w:val="en-US" w:eastAsia="zh-CN"/>
              </w:rPr>
              <w:t>22</w:t>
            </w:r>
            <w:r>
              <w:rPr>
                <w:rFonts w:hint="eastAsia" w:ascii="宋体" w:hAnsi="宋体" w:eastAsia="宋体" w:cs="宋体"/>
                <w:bCs/>
                <w:color w:val="000000"/>
                <w:sz w:val="24"/>
                <w:szCs w:val="24"/>
                <w:highlight w:val="none"/>
              </w:rPr>
              <w:t>年1月1日至招标公告发布之日止。</w:t>
            </w:r>
          </w:p>
        </w:tc>
      </w:tr>
      <w:tr w14:paraId="65E3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B7C765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3.6.1</w:t>
            </w:r>
          </w:p>
        </w:tc>
        <w:tc>
          <w:tcPr>
            <w:tcW w:w="1744" w:type="dxa"/>
            <w:noWrap w:val="0"/>
            <w:vAlign w:val="center"/>
          </w:tcPr>
          <w:p w14:paraId="122853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是否允许递交备选投标方案</w:t>
            </w:r>
          </w:p>
        </w:tc>
        <w:tc>
          <w:tcPr>
            <w:tcW w:w="7247" w:type="dxa"/>
            <w:noWrap w:val="0"/>
            <w:vAlign w:val="center"/>
          </w:tcPr>
          <w:p w14:paraId="42E49339">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不允许</w:t>
            </w:r>
          </w:p>
          <w:p w14:paraId="09E15FDF">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允许</w:t>
            </w:r>
          </w:p>
        </w:tc>
      </w:tr>
      <w:tr w14:paraId="2B0B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C4BC64F">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3.7.3（</w:t>
            </w:r>
            <w:r>
              <w:rPr>
                <w:rFonts w:hint="eastAsia" w:ascii="宋体" w:hAnsi="宋体" w:eastAsia="宋体" w:cs="宋体"/>
                <w:bCs/>
                <w:color w:val="000000"/>
                <w:sz w:val="24"/>
                <w:szCs w:val="24"/>
                <w:highlight w:val="none"/>
              </w:rPr>
              <w:t>3</w:t>
            </w:r>
            <w:r>
              <w:rPr>
                <w:rFonts w:hint="eastAsia" w:ascii="宋体" w:hAnsi="宋体" w:eastAsia="宋体" w:cs="宋体"/>
                <w:bCs/>
                <w:color w:val="000000"/>
                <w:sz w:val="24"/>
                <w:szCs w:val="24"/>
                <w:highlight w:val="none"/>
                <w:lang w:val="zh-CN"/>
              </w:rPr>
              <w:t>）</w:t>
            </w:r>
          </w:p>
        </w:tc>
        <w:tc>
          <w:tcPr>
            <w:tcW w:w="1744" w:type="dxa"/>
            <w:noWrap w:val="0"/>
            <w:vAlign w:val="center"/>
          </w:tcPr>
          <w:p w14:paraId="7FD782E0">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投标文件是否需要分册装订</w:t>
            </w:r>
          </w:p>
        </w:tc>
        <w:tc>
          <w:tcPr>
            <w:tcW w:w="7247" w:type="dxa"/>
            <w:noWrap w:val="0"/>
            <w:vAlign w:val="center"/>
          </w:tcPr>
          <w:p w14:paraId="17F56A4B">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是</w:t>
            </w:r>
          </w:p>
          <w:p w14:paraId="63C5AF3C">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否</w:t>
            </w:r>
          </w:p>
        </w:tc>
      </w:tr>
      <w:tr w14:paraId="6DAE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113514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3.7.</w:t>
            </w:r>
            <w:r>
              <w:rPr>
                <w:rFonts w:hint="eastAsia" w:ascii="宋体" w:hAnsi="宋体" w:eastAsia="宋体" w:cs="宋体"/>
                <w:bCs/>
                <w:color w:val="000000"/>
                <w:sz w:val="24"/>
                <w:szCs w:val="24"/>
                <w:highlight w:val="none"/>
              </w:rPr>
              <w:t>4</w:t>
            </w:r>
          </w:p>
        </w:tc>
        <w:tc>
          <w:tcPr>
            <w:tcW w:w="1744" w:type="dxa"/>
            <w:noWrap w:val="0"/>
            <w:vAlign w:val="center"/>
          </w:tcPr>
          <w:p w14:paraId="01EAC5B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投标文件上传</w:t>
            </w:r>
          </w:p>
        </w:tc>
        <w:tc>
          <w:tcPr>
            <w:tcW w:w="7247" w:type="dxa"/>
            <w:noWrap w:val="0"/>
            <w:vAlign w:val="center"/>
          </w:tcPr>
          <w:p w14:paraId="5E4786F8">
            <w:pPr>
              <w:keepNext w:val="0"/>
              <w:keepLines w:val="0"/>
              <w:pageBreakBefore w:val="0"/>
              <w:widowControl w:val="0"/>
              <w:kinsoku/>
              <w:wordWrap w:val="0"/>
              <w:overflowPunct/>
              <w:topLinePunct w:val="0"/>
              <w:autoSpaceDE/>
              <w:autoSpaceDN/>
              <w:bidi w:val="0"/>
              <w:adjustRightInd w:val="0"/>
              <w:spacing w:line="360" w:lineRule="auto"/>
              <w:rPr>
                <w:rFonts w:hint="eastAsia" w:ascii="宋体" w:hAnsi="宋体" w:eastAsia="宋体" w:cs="宋体"/>
                <w:bCs/>
                <w:color w:val="000000"/>
                <w:kern w:val="15"/>
                <w:sz w:val="24"/>
                <w:szCs w:val="24"/>
                <w:highlight w:val="none"/>
              </w:rPr>
            </w:pPr>
            <w:r>
              <w:rPr>
                <w:rFonts w:hint="eastAsia" w:ascii="宋体" w:hAnsi="宋体" w:cs="宋体"/>
                <w:bCs/>
                <w:color w:val="000000"/>
                <w:sz w:val="24"/>
                <w:szCs w:val="24"/>
                <w:highlight w:val="none"/>
              </w:rPr>
              <w:t>本项目执行电子化招投标，</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须通过政府采购云平台（网址：http://www.zcygov.cn）递交电子版</w:t>
            </w:r>
            <w:r>
              <w:rPr>
                <w:rFonts w:hint="eastAsia" w:ascii="宋体" w:hAnsi="宋体" w:cs="宋体"/>
                <w:bCs/>
                <w:color w:val="000000"/>
                <w:sz w:val="24"/>
                <w:szCs w:val="24"/>
                <w:highlight w:val="none"/>
                <w:lang w:eastAsia="zh-CN"/>
              </w:rPr>
              <w:t>投标</w:t>
            </w:r>
            <w:r>
              <w:rPr>
                <w:rFonts w:hint="eastAsia" w:ascii="宋体" w:hAnsi="宋体" w:cs="宋体"/>
                <w:bCs/>
                <w:color w:val="000000"/>
                <w:sz w:val="24"/>
                <w:szCs w:val="24"/>
                <w:highlight w:val="none"/>
              </w:rPr>
              <w:t>文件</w:t>
            </w:r>
            <w:r>
              <w:rPr>
                <w:rFonts w:hint="eastAsia" w:ascii="宋体" w:hAnsi="宋体" w:cs="宋体"/>
                <w:bCs/>
                <w:color w:val="000000"/>
                <w:sz w:val="24"/>
                <w:szCs w:val="24"/>
                <w:highlight w:val="none"/>
                <w:lang w:eastAsia="zh-CN"/>
              </w:rPr>
              <w:t>。</w:t>
            </w:r>
            <w:r>
              <w:rPr>
                <w:rFonts w:hint="eastAsia" w:ascii="宋体" w:hAnsi="宋体" w:eastAsia="宋体" w:cs="宋体"/>
                <w:color w:val="000000"/>
                <w:sz w:val="24"/>
                <w:szCs w:val="24"/>
                <w:highlight w:val="none"/>
                <w:lang w:eastAsia="zh-CN"/>
              </w:rPr>
              <w:t>逾期未上传电子投标文件，将不予受理。</w:t>
            </w:r>
          </w:p>
        </w:tc>
      </w:tr>
      <w:tr w14:paraId="1C62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5B6DB0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4.2.1</w:t>
            </w:r>
          </w:p>
        </w:tc>
        <w:tc>
          <w:tcPr>
            <w:tcW w:w="1744" w:type="dxa"/>
            <w:noWrap w:val="0"/>
            <w:vAlign w:val="center"/>
          </w:tcPr>
          <w:p w14:paraId="4FCBDEA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供应商上传提交投标文件的截止时间(开标时间）</w:t>
            </w:r>
          </w:p>
        </w:tc>
        <w:tc>
          <w:tcPr>
            <w:tcW w:w="7247" w:type="dxa"/>
            <w:noWrap w:val="0"/>
            <w:vAlign w:val="center"/>
          </w:tcPr>
          <w:p w14:paraId="4B645E53">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color w:val="000000"/>
                <w:kern w:val="0"/>
                <w:sz w:val="24"/>
                <w:szCs w:val="24"/>
                <w:highlight w:val="none"/>
                <w:lang w:val="en-US" w:eastAsia="zh-CN" w:bidi="ar"/>
              </w:rPr>
              <w:t>2025年7月30日9时30分</w:t>
            </w:r>
            <w:r>
              <w:rPr>
                <w:rFonts w:hint="eastAsia" w:ascii="宋体" w:hAnsi="宋体" w:eastAsia="宋体" w:cs="宋体"/>
                <w:bCs/>
                <w:color w:val="000000"/>
                <w:sz w:val="24"/>
                <w:szCs w:val="24"/>
                <w:highlight w:val="none"/>
              </w:rPr>
              <w:t>（北京时间）</w:t>
            </w:r>
          </w:p>
        </w:tc>
      </w:tr>
      <w:tr w14:paraId="2567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F48808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w:t>
            </w:r>
            <w:r>
              <w:rPr>
                <w:rFonts w:hint="eastAsia" w:ascii="宋体" w:hAnsi="宋体" w:eastAsia="宋体" w:cs="宋体"/>
                <w:bCs/>
                <w:color w:val="000000"/>
                <w:sz w:val="24"/>
                <w:szCs w:val="24"/>
                <w:highlight w:val="none"/>
              </w:rPr>
              <w:t>2</w:t>
            </w:r>
            <w:r>
              <w:rPr>
                <w:rFonts w:hint="eastAsia" w:ascii="宋体" w:hAnsi="宋体" w:eastAsia="宋体" w:cs="宋体"/>
                <w:bCs/>
                <w:color w:val="000000"/>
                <w:sz w:val="24"/>
                <w:szCs w:val="24"/>
                <w:highlight w:val="none"/>
                <w:lang w:val="zh-CN"/>
              </w:rPr>
              <w:t>.2</w:t>
            </w:r>
          </w:p>
        </w:tc>
        <w:tc>
          <w:tcPr>
            <w:tcW w:w="1744" w:type="dxa"/>
            <w:noWrap w:val="0"/>
            <w:vAlign w:val="center"/>
          </w:tcPr>
          <w:p w14:paraId="762199C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供应商上传提交投标文件的平台</w:t>
            </w:r>
          </w:p>
        </w:tc>
        <w:tc>
          <w:tcPr>
            <w:tcW w:w="7247" w:type="dxa"/>
            <w:noWrap w:val="0"/>
            <w:vAlign w:val="top"/>
          </w:tcPr>
          <w:p w14:paraId="52A96E98">
            <w:pPr>
              <w:wordWrap w:val="0"/>
              <w:adjustRightInd w:val="0"/>
              <w:spacing w:line="44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en-US" w:eastAsia="zh-CN"/>
              </w:rPr>
              <w:t>电子版投标文件需在投标截止时间前</w:t>
            </w:r>
            <w:r>
              <w:rPr>
                <w:rFonts w:hint="eastAsia" w:ascii="宋体" w:hAnsi="宋体" w:cs="宋体"/>
                <w:bCs/>
                <w:color w:val="000000"/>
                <w:sz w:val="24"/>
                <w:szCs w:val="24"/>
                <w:highlight w:val="none"/>
              </w:rPr>
              <w:t>在政府采购云平台</w:t>
            </w:r>
            <w:r>
              <w:rPr>
                <w:rFonts w:hint="eastAsia" w:ascii="宋体" w:hAnsi="宋体" w:cs="宋体"/>
                <w:bCs/>
                <w:color w:val="000000"/>
                <w:sz w:val="24"/>
                <w:szCs w:val="24"/>
                <w:highlight w:val="none"/>
                <w:lang w:val="en-US" w:eastAsia="zh-CN"/>
              </w:rPr>
              <w:t>上传</w:t>
            </w:r>
            <w:r>
              <w:rPr>
                <w:rFonts w:hint="eastAsia" w:ascii="宋体" w:hAnsi="宋体" w:cs="宋体"/>
                <w:bCs/>
                <w:color w:val="000000"/>
                <w:sz w:val="24"/>
                <w:szCs w:val="24"/>
                <w:highlight w:val="none"/>
              </w:rPr>
              <w:t>（网址：http://www.zcygov.cn）。</w:t>
            </w:r>
          </w:p>
          <w:p w14:paraId="7A82B12A">
            <w:pPr>
              <w:wordWrap w:val="0"/>
              <w:adjustRightInd w:val="0"/>
              <w:spacing w:line="44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的投标保证金如采用银行保函的，须在投标文件中明确可查询保函的平台和方法。</w:t>
            </w:r>
          </w:p>
          <w:p w14:paraId="55F83573">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3、逾期未上传提交的投标文件，采购人不予受理。</w:t>
            </w:r>
          </w:p>
        </w:tc>
      </w:tr>
      <w:tr w14:paraId="7D84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C81C8A5">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4.2.3</w:t>
            </w:r>
          </w:p>
        </w:tc>
        <w:tc>
          <w:tcPr>
            <w:tcW w:w="1744" w:type="dxa"/>
            <w:noWrap w:val="0"/>
            <w:vAlign w:val="center"/>
          </w:tcPr>
          <w:p w14:paraId="6788C796">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投标文件是否退还</w:t>
            </w:r>
          </w:p>
        </w:tc>
        <w:tc>
          <w:tcPr>
            <w:tcW w:w="7247" w:type="dxa"/>
            <w:noWrap w:val="0"/>
            <w:vAlign w:val="center"/>
          </w:tcPr>
          <w:p w14:paraId="06AA3A88">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kern w:val="0"/>
                <w:sz w:val="24"/>
                <w:szCs w:val="24"/>
                <w:highlight w:val="none"/>
                <w:lang w:val="zh-CN"/>
              </w:rPr>
              <w:t>是</w:t>
            </w:r>
          </w:p>
          <w:p w14:paraId="641A6EEA">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000000"/>
                <w:sz w:val="24"/>
                <w:szCs w:val="24"/>
                <w:highlight w:val="none"/>
              </w:rPr>
            </w:pPr>
            <w:r>
              <w:rPr>
                <w:rFonts w:hint="eastAsia" w:ascii="宋体" w:hAnsi="宋体" w:eastAsia="宋体" w:cs="宋体"/>
                <w:bCs/>
                <w:color w:val="000000"/>
                <w:kern w:val="0"/>
                <w:sz w:val="24"/>
                <w:szCs w:val="24"/>
                <w:highlight w:val="none"/>
                <w:lang w:val="zh-CN"/>
              </w:rPr>
              <w:fldChar w:fldCharType="begin"/>
            </w:r>
            <w:r>
              <w:rPr>
                <w:rFonts w:hint="eastAsia" w:ascii="宋体" w:hAnsi="宋体" w:eastAsia="宋体" w:cs="宋体"/>
                <w:bCs/>
                <w:color w:val="000000"/>
                <w:kern w:val="0"/>
                <w:sz w:val="24"/>
                <w:szCs w:val="24"/>
                <w:highlight w:val="none"/>
                <w:lang w:val="zh-CN"/>
              </w:rPr>
              <w:instrText xml:space="preserve">eq \o\ac(</w:instrText>
            </w:r>
            <w:r>
              <w:rPr>
                <w:rFonts w:hint="eastAsia" w:ascii="宋体" w:hAnsi="宋体" w:eastAsia="宋体" w:cs="宋体"/>
                <w:bCs/>
                <w:color w:val="000000"/>
                <w:kern w:val="0"/>
                <w:position w:val="-4"/>
                <w:sz w:val="36"/>
                <w:szCs w:val="24"/>
                <w:highlight w:val="none"/>
                <w:lang w:val="zh-CN"/>
              </w:rPr>
              <w:instrText xml:space="preserve">□</w:instrText>
            </w:r>
            <w:r>
              <w:rPr>
                <w:rFonts w:hint="eastAsia" w:ascii="宋体" w:hAnsi="宋体" w:eastAsia="宋体" w:cs="宋体"/>
                <w:bCs/>
                <w:color w:val="000000"/>
                <w:kern w:val="0"/>
                <w:position w:val="0"/>
                <w:sz w:val="24"/>
                <w:szCs w:val="24"/>
                <w:highlight w:val="none"/>
                <w:lang w:val="zh-CN"/>
              </w:rPr>
              <w:instrText xml:space="preserve">,√)</w:instrText>
            </w:r>
            <w:r>
              <w:rPr>
                <w:rFonts w:hint="eastAsia" w:ascii="宋体" w:hAnsi="宋体" w:eastAsia="宋体" w:cs="宋体"/>
                <w:bCs/>
                <w:color w:val="000000"/>
                <w:kern w:val="0"/>
                <w:sz w:val="24"/>
                <w:szCs w:val="24"/>
                <w:highlight w:val="none"/>
                <w:lang w:val="zh-CN"/>
              </w:rPr>
              <w:fldChar w:fldCharType="end"/>
            </w:r>
            <w:r>
              <w:rPr>
                <w:rFonts w:hint="eastAsia" w:ascii="宋体" w:hAnsi="宋体" w:eastAsia="宋体" w:cs="宋体"/>
                <w:bCs/>
                <w:color w:val="000000"/>
                <w:kern w:val="0"/>
                <w:sz w:val="24"/>
                <w:szCs w:val="24"/>
                <w:highlight w:val="none"/>
                <w:lang w:val="zh-CN"/>
              </w:rPr>
              <w:t>否</w:t>
            </w:r>
            <w:r>
              <w:rPr>
                <w:rFonts w:hint="eastAsia" w:ascii="宋体" w:hAnsi="宋体" w:eastAsia="宋体" w:cs="宋体"/>
                <w:bCs/>
                <w:color w:val="000000"/>
                <w:sz w:val="24"/>
                <w:szCs w:val="24"/>
                <w:highlight w:val="none"/>
                <w:lang w:val="zh-CN"/>
              </w:rPr>
              <w:t>，已递交的投标文件不予返还，请供应商自行做好备份工作。</w:t>
            </w:r>
          </w:p>
        </w:tc>
      </w:tr>
      <w:tr w14:paraId="2966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DC170D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6.1.1</w:t>
            </w:r>
          </w:p>
        </w:tc>
        <w:tc>
          <w:tcPr>
            <w:tcW w:w="1744" w:type="dxa"/>
            <w:noWrap w:val="0"/>
            <w:vAlign w:val="center"/>
          </w:tcPr>
          <w:p w14:paraId="317668B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评标委员会的组建</w:t>
            </w:r>
          </w:p>
        </w:tc>
        <w:tc>
          <w:tcPr>
            <w:tcW w:w="7247" w:type="dxa"/>
            <w:noWrap w:val="0"/>
            <w:vAlign w:val="top"/>
          </w:tcPr>
          <w:p w14:paraId="62FFA638">
            <w:pPr>
              <w:keepNext w:val="0"/>
              <w:keepLines w:val="0"/>
              <w:pageBreakBefore w:val="0"/>
              <w:widowControl w:val="0"/>
              <w:tabs>
                <w:tab w:val="center" w:pos="3086"/>
              </w:tabs>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评标委员会构成：</w:t>
            </w:r>
            <w:r>
              <w:rPr>
                <w:rFonts w:hint="eastAsia" w:ascii="宋体" w:hAnsi="宋体" w:eastAsia="宋体" w:cs="宋体"/>
                <w:bCs/>
                <w:color w:val="000000"/>
                <w:sz w:val="24"/>
                <w:szCs w:val="24"/>
                <w:highlight w:val="none"/>
                <w:u w:val="single"/>
              </w:rPr>
              <w:t>5</w:t>
            </w:r>
            <w:r>
              <w:rPr>
                <w:rFonts w:hint="eastAsia" w:ascii="宋体" w:hAnsi="宋体" w:eastAsia="宋体" w:cs="宋体"/>
                <w:bCs/>
                <w:color w:val="000000"/>
                <w:sz w:val="24"/>
                <w:szCs w:val="24"/>
                <w:highlight w:val="none"/>
                <w:lang w:val="zh-CN"/>
              </w:rPr>
              <w:t>人</w:t>
            </w:r>
          </w:p>
          <w:p w14:paraId="3F3AFFF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其中采购人代表</w:t>
            </w:r>
            <w:r>
              <w:rPr>
                <w:rFonts w:hint="eastAsia" w:ascii="宋体" w:hAnsi="宋体" w:eastAsia="宋体" w:cs="宋体"/>
                <w:bCs/>
                <w:color w:val="000000"/>
                <w:sz w:val="24"/>
                <w:szCs w:val="24"/>
                <w:highlight w:val="none"/>
                <w:u w:val="single"/>
                <w:lang w:val="zh-CN"/>
              </w:rPr>
              <w:t>0</w:t>
            </w:r>
            <w:r>
              <w:rPr>
                <w:rFonts w:hint="eastAsia" w:ascii="宋体" w:hAnsi="宋体" w:eastAsia="宋体" w:cs="宋体"/>
                <w:bCs/>
                <w:color w:val="000000"/>
                <w:sz w:val="24"/>
                <w:szCs w:val="24"/>
                <w:highlight w:val="none"/>
                <w:lang w:val="zh-CN"/>
              </w:rPr>
              <w:t>人，专家</w:t>
            </w:r>
            <w:r>
              <w:rPr>
                <w:rFonts w:hint="eastAsia" w:ascii="宋体" w:hAnsi="宋体" w:eastAsia="宋体" w:cs="宋体"/>
                <w:bCs/>
                <w:color w:val="000000"/>
                <w:sz w:val="24"/>
                <w:szCs w:val="24"/>
                <w:highlight w:val="none"/>
                <w:u w:val="single"/>
              </w:rPr>
              <w:t>5</w:t>
            </w:r>
            <w:r>
              <w:rPr>
                <w:rFonts w:hint="eastAsia" w:ascii="宋体" w:hAnsi="宋体" w:eastAsia="宋体" w:cs="宋体"/>
                <w:bCs/>
                <w:color w:val="000000"/>
                <w:sz w:val="24"/>
                <w:szCs w:val="24"/>
                <w:highlight w:val="none"/>
                <w:lang w:val="zh-CN"/>
              </w:rPr>
              <w:t>人。</w:t>
            </w:r>
          </w:p>
          <w:p w14:paraId="3179C476">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评标专家确定方式由采购人在行政监督部门的监督下在</w:t>
            </w:r>
            <w:r>
              <w:rPr>
                <w:rFonts w:hint="eastAsia" w:ascii="宋体" w:hAnsi="宋体" w:eastAsia="宋体" w:cs="宋体"/>
                <w:color w:val="000000"/>
                <w:sz w:val="24"/>
                <w:szCs w:val="24"/>
                <w:highlight w:val="none"/>
                <w:lang w:eastAsia="zh-CN"/>
              </w:rPr>
              <w:t>“政采云”平台(http：//www.zcygov.cn)</w:t>
            </w:r>
            <w:r>
              <w:rPr>
                <w:rFonts w:hint="eastAsia" w:ascii="宋体" w:hAnsi="宋体" w:cs="宋体"/>
                <w:bCs/>
                <w:color w:val="000000"/>
                <w:sz w:val="24"/>
                <w:szCs w:val="24"/>
                <w:highlight w:val="none"/>
                <w:lang w:val="zh-CN"/>
              </w:rPr>
              <w:t>的专家库中随机抽取。</w:t>
            </w:r>
          </w:p>
        </w:tc>
      </w:tr>
      <w:tr w14:paraId="63F0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252E5E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6.3.2</w:t>
            </w:r>
          </w:p>
        </w:tc>
        <w:tc>
          <w:tcPr>
            <w:tcW w:w="1744" w:type="dxa"/>
            <w:noWrap w:val="0"/>
            <w:vAlign w:val="center"/>
          </w:tcPr>
          <w:p w14:paraId="7CFD957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评标委员会推荐中标候选人的人数</w:t>
            </w:r>
          </w:p>
        </w:tc>
        <w:tc>
          <w:tcPr>
            <w:tcW w:w="7247" w:type="dxa"/>
            <w:noWrap w:val="0"/>
            <w:vAlign w:val="center"/>
          </w:tcPr>
          <w:p w14:paraId="2BECE2F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zh-CN"/>
              </w:rPr>
              <w:t>推荐的中标候选人数：3人。评标委员会推荐初步评审合格，综合评审得分由高到低排名第一、第二、第三的供应商为中标候选人。</w:t>
            </w:r>
          </w:p>
        </w:tc>
      </w:tr>
      <w:tr w14:paraId="7CD6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E497BA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kern w:val="2"/>
                <w:sz w:val="24"/>
                <w:szCs w:val="24"/>
                <w:highlight w:val="none"/>
                <w:lang w:val="zh-CN" w:eastAsia="zh-CN" w:bidi="ar-SA"/>
              </w:rPr>
            </w:pPr>
            <w:r>
              <w:rPr>
                <w:rFonts w:hint="eastAsia" w:ascii="宋体" w:hAnsi="宋体" w:eastAsia="宋体" w:cs="宋体"/>
                <w:bCs/>
                <w:color w:val="000000"/>
                <w:sz w:val="24"/>
                <w:szCs w:val="24"/>
                <w:highlight w:val="none"/>
                <w:lang w:val="zh-CN"/>
              </w:rPr>
              <w:t>7.1</w:t>
            </w:r>
          </w:p>
        </w:tc>
        <w:tc>
          <w:tcPr>
            <w:tcW w:w="1744" w:type="dxa"/>
            <w:noWrap w:val="0"/>
            <w:vAlign w:val="center"/>
          </w:tcPr>
          <w:p w14:paraId="74A5D34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sz w:val="24"/>
                <w:szCs w:val="24"/>
                <w:highlight w:val="none"/>
              </w:rPr>
              <w:t>中标</w:t>
            </w:r>
            <w:r>
              <w:rPr>
                <w:rFonts w:hint="eastAsia" w:ascii="宋体" w:hAnsi="宋体" w:eastAsia="宋体" w:cs="宋体"/>
                <w:bCs/>
                <w:color w:val="000000"/>
                <w:sz w:val="24"/>
                <w:szCs w:val="24"/>
                <w:highlight w:val="none"/>
                <w:lang w:eastAsia="zh-CN"/>
              </w:rPr>
              <w:t>结果公告</w:t>
            </w:r>
            <w:r>
              <w:rPr>
                <w:rFonts w:hint="eastAsia" w:ascii="宋体" w:hAnsi="宋体" w:eastAsia="宋体" w:cs="宋体"/>
                <w:bCs/>
                <w:color w:val="000000"/>
                <w:sz w:val="24"/>
                <w:szCs w:val="24"/>
                <w:highlight w:val="none"/>
              </w:rPr>
              <w:t>媒介及期限</w:t>
            </w:r>
          </w:p>
        </w:tc>
        <w:tc>
          <w:tcPr>
            <w:tcW w:w="7247" w:type="dxa"/>
            <w:noWrap w:val="0"/>
            <w:vAlign w:val="center"/>
          </w:tcPr>
          <w:p w14:paraId="57911850">
            <w:pPr>
              <w:wordWrap w:val="0"/>
              <w:adjustRightInd w:val="0"/>
              <w:snapToGrid w:val="0"/>
              <w:spacing w:line="44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公告媒介：</w:t>
            </w:r>
            <w:r>
              <w:rPr>
                <w:rFonts w:hint="eastAsia" w:ascii="宋体" w:hAnsi="宋体" w:eastAsia="宋体" w:cs="宋体"/>
                <w:color w:val="000000"/>
                <w:kern w:val="0"/>
                <w:sz w:val="24"/>
                <w:szCs w:val="24"/>
                <w:highlight w:val="none"/>
                <w:lang w:eastAsia="zh-CN" w:bidi="ar"/>
              </w:rPr>
              <w:t>“政采云”平台 (http:// www.zcygov.cn)同步推送到吉林省政府采购网，并同时在</w:t>
            </w:r>
            <w:r>
              <w:rPr>
                <w:rFonts w:hint="eastAsia" w:ascii="宋体" w:hAnsi="宋体" w:cs="宋体"/>
                <w:color w:val="000000"/>
                <w:kern w:val="0"/>
                <w:sz w:val="24"/>
                <w:szCs w:val="24"/>
                <w:highlight w:val="none"/>
                <w:lang w:eastAsia="zh-CN" w:bidi="ar"/>
              </w:rPr>
              <w:t>中国采购与招标网</w:t>
            </w:r>
            <w:r>
              <w:rPr>
                <w:rFonts w:hint="eastAsia" w:ascii="宋体" w:hAnsi="宋体" w:eastAsia="宋体" w:cs="宋体"/>
                <w:color w:val="000000"/>
                <w:kern w:val="0"/>
                <w:sz w:val="24"/>
                <w:szCs w:val="24"/>
                <w:highlight w:val="none"/>
                <w:lang w:eastAsia="zh-CN" w:bidi="ar"/>
              </w:rPr>
              <w:t>发布</w:t>
            </w:r>
            <w:r>
              <w:rPr>
                <w:rFonts w:hint="eastAsia" w:ascii="宋体" w:hAnsi="宋体" w:cs="宋体"/>
                <w:bCs/>
                <w:color w:val="000000"/>
                <w:sz w:val="24"/>
                <w:szCs w:val="24"/>
                <w:highlight w:val="none"/>
                <w:lang w:eastAsia="zh-CN"/>
              </w:rPr>
              <w:t>；</w:t>
            </w:r>
          </w:p>
          <w:p w14:paraId="776D0A81">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cs="宋体"/>
                <w:bCs/>
                <w:color w:val="000000"/>
                <w:sz w:val="24"/>
                <w:szCs w:val="24"/>
                <w:highlight w:val="none"/>
              </w:rPr>
              <w:t>公告期限：1个工作日。</w:t>
            </w:r>
          </w:p>
        </w:tc>
      </w:tr>
      <w:tr w14:paraId="23DF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A5B4B71">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7.4</w:t>
            </w:r>
          </w:p>
        </w:tc>
        <w:tc>
          <w:tcPr>
            <w:tcW w:w="1744" w:type="dxa"/>
            <w:noWrap w:val="0"/>
            <w:vAlign w:val="center"/>
          </w:tcPr>
          <w:p w14:paraId="75E2474C">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是否授权评标委员会确定中标供应商</w:t>
            </w:r>
          </w:p>
        </w:tc>
        <w:tc>
          <w:tcPr>
            <w:tcW w:w="7247" w:type="dxa"/>
            <w:noWrap w:val="0"/>
            <w:vAlign w:val="center"/>
          </w:tcPr>
          <w:p w14:paraId="533CDA97">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□是</w:t>
            </w:r>
          </w:p>
          <w:p w14:paraId="0AE4B095">
            <w:pPr>
              <w:keepNext w:val="0"/>
              <w:keepLines w:val="0"/>
              <w:pageBreakBefore w:val="0"/>
              <w:widowControl w:val="0"/>
              <w:kinsoku/>
              <w:wordWrap w:val="0"/>
              <w:overflowPunct/>
              <w:topLinePunct w:val="0"/>
              <w:autoSpaceDE/>
              <w:autoSpaceDN/>
              <w:bidi w:val="0"/>
              <w:spacing w:line="40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sz w:val="24"/>
                <w:szCs w:val="24"/>
                <w:highlight w:val="none"/>
              </w:rPr>
              <w:fldChar w:fldCharType="begin"/>
            </w:r>
            <w:r>
              <w:rPr>
                <w:rFonts w:hint="eastAsia" w:ascii="宋体" w:hAnsi="宋体" w:eastAsia="宋体" w:cs="宋体"/>
                <w:bCs/>
                <w:color w:val="000000"/>
                <w:sz w:val="24"/>
                <w:szCs w:val="24"/>
                <w:highlight w:val="none"/>
              </w:rPr>
              <w:instrText xml:space="preserve">eq \o\ac(</w:instrText>
            </w:r>
            <w:r>
              <w:rPr>
                <w:rFonts w:hint="eastAsia" w:ascii="宋体" w:hAnsi="宋体" w:eastAsia="宋体" w:cs="宋体"/>
                <w:bCs/>
                <w:color w:val="000000"/>
                <w:position w:val="-4"/>
                <w:sz w:val="36"/>
                <w:szCs w:val="24"/>
                <w:highlight w:val="none"/>
              </w:rPr>
              <w:instrText xml:space="preserve">□</w:instrText>
            </w:r>
            <w:r>
              <w:rPr>
                <w:rFonts w:hint="eastAsia" w:ascii="宋体" w:hAnsi="宋体" w:eastAsia="宋体" w:cs="宋体"/>
                <w:bCs/>
                <w:color w:val="000000"/>
                <w:position w:val="0"/>
                <w:sz w:val="24"/>
                <w:szCs w:val="24"/>
                <w:highlight w:val="none"/>
              </w:rPr>
              <w:instrText xml:space="preserve">,√)</w:instrText>
            </w:r>
            <w:r>
              <w:rPr>
                <w:rFonts w:hint="eastAsia" w:ascii="宋体" w:hAnsi="宋体" w:eastAsia="宋体" w:cs="宋体"/>
                <w:bCs/>
                <w:color w:val="000000"/>
                <w:sz w:val="24"/>
                <w:szCs w:val="24"/>
                <w:highlight w:val="none"/>
              </w:rPr>
              <w:fldChar w:fldCharType="end"/>
            </w:r>
            <w:r>
              <w:rPr>
                <w:rFonts w:hint="eastAsia" w:ascii="宋体" w:hAnsi="宋体" w:eastAsia="宋体" w:cs="宋体"/>
                <w:bCs/>
                <w:color w:val="000000"/>
                <w:sz w:val="24"/>
                <w:szCs w:val="24"/>
                <w:highlight w:val="none"/>
              </w:rPr>
              <w:t>否</w:t>
            </w:r>
          </w:p>
        </w:tc>
      </w:tr>
      <w:tr w14:paraId="0BC0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194C88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7.7.1</w:t>
            </w:r>
          </w:p>
        </w:tc>
        <w:tc>
          <w:tcPr>
            <w:tcW w:w="1744" w:type="dxa"/>
            <w:noWrap w:val="0"/>
            <w:vAlign w:val="center"/>
          </w:tcPr>
          <w:p w14:paraId="295F0118">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履约保证金</w:t>
            </w:r>
          </w:p>
        </w:tc>
        <w:tc>
          <w:tcPr>
            <w:tcW w:w="7247" w:type="dxa"/>
            <w:noWrap w:val="0"/>
            <w:vAlign w:val="center"/>
          </w:tcPr>
          <w:p w14:paraId="6602E714">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是否要求</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提交履约保证金：</w:t>
            </w:r>
          </w:p>
          <w:p w14:paraId="08928C87">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□要求，履约担保形式：/</w:t>
            </w:r>
          </w:p>
          <w:p w14:paraId="28F049A2">
            <w:pPr>
              <w:keepNext w:val="0"/>
              <w:keepLines w:val="0"/>
              <w:pageBreakBefore w:val="0"/>
              <w:widowControl w:val="0"/>
              <w:kinsoku/>
              <w:wordWrap w:val="0"/>
              <w:overflowPunct/>
              <w:topLinePunct w:val="0"/>
              <w:autoSpaceDE/>
              <w:autoSpaceDN/>
              <w:bidi w:val="0"/>
              <w:adjustRightInd w:val="0"/>
              <w:spacing w:line="400" w:lineRule="exact"/>
              <w:ind w:firstLine="896" w:firstLineChars="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履约保证金的金额：/</w:t>
            </w:r>
          </w:p>
          <w:p w14:paraId="2D14B5C6">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fldChar w:fldCharType="begin"/>
            </w:r>
            <w:r>
              <w:rPr>
                <w:rFonts w:hint="eastAsia" w:ascii="宋体" w:hAnsi="宋体" w:eastAsia="宋体" w:cs="宋体"/>
                <w:bCs/>
                <w:color w:val="000000"/>
                <w:sz w:val="24"/>
                <w:szCs w:val="24"/>
                <w:highlight w:val="none"/>
              </w:rPr>
              <w:instrText xml:space="preserve">eq \o\ac(</w:instrText>
            </w:r>
            <w:r>
              <w:rPr>
                <w:rFonts w:hint="eastAsia" w:ascii="宋体" w:hAnsi="宋体" w:eastAsia="宋体" w:cs="宋体"/>
                <w:bCs/>
                <w:color w:val="000000"/>
                <w:position w:val="-4"/>
                <w:sz w:val="36"/>
                <w:szCs w:val="24"/>
                <w:highlight w:val="none"/>
              </w:rPr>
              <w:instrText xml:space="preserve">□</w:instrText>
            </w:r>
            <w:r>
              <w:rPr>
                <w:rFonts w:hint="eastAsia" w:ascii="宋体" w:hAnsi="宋体" w:eastAsia="宋体" w:cs="宋体"/>
                <w:bCs/>
                <w:color w:val="000000"/>
                <w:position w:val="0"/>
                <w:sz w:val="24"/>
                <w:szCs w:val="24"/>
                <w:highlight w:val="none"/>
              </w:rPr>
              <w:instrText xml:space="preserve">,√)</w:instrText>
            </w:r>
            <w:r>
              <w:rPr>
                <w:rFonts w:hint="eastAsia" w:ascii="宋体" w:hAnsi="宋体" w:eastAsia="宋体" w:cs="宋体"/>
                <w:bCs/>
                <w:color w:val="000000"/>
                <w:sz w:val="24"/>
                <w:szCs w:val="24"/>
                <w:highlight w:val="none"/>
              </w:rPr>
              <w:fldChar w:fldCharType="end"/>
            </w:r>
            <w:r>
              <w:rPr>
                <w:rFonts w:hint="eastAsia" w:ascii="宋体" w:hAnsi="宋体" w:eastAsia="宋体" w:cs="宋体"/>
                <w:bCs/>
                <w:color w:val="000000"/>
                <w:sz w:val="24"/>
                <w:szCs w:val="24"/>
                <w:highlight w:val="none"/>
              </w:rPr>
              <w:t>不要求</w:t>
            </w:r>
          </w:p>
        </w:tc>
      </w:tr>
      <w:tr w14:paraId="035E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499902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9</w:t>
            </w:r>
          </w:p>
        </w:tc>
        <w:tc>
          <w:tcPr>
            <w:tcW w:w="1744" w:type="dxa"/>
            <w:noWrap w:val="0"/>
            <w:vAlign w:val="center"/>
          </w:tcPr>
          <w:p w14:paraId="2FA44A9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是否采用电子招标投标</w:t>
            </w:r>
          </w:p>
        </w:tc>
        <w:tc>
          <w:tcPr>
            <w:tcW w:w="7247" w:type="dxa"/>
            <w:noWrap w:val="0"/>
            <w:vAlign w:val="center"/>
          </w:tcPr>
          <w:p w14:paraId="3905B399">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□否</w:t>
            </w:r>
          </w:p>
          <w:p w14:paraId="72262EA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kern w:val="0"/>
                <w:sz w:val="24"/>
                <w:szCs w:val="24"/>
                <w:highlight w:val="none"/>
              </w:rPr>
              <w:fldChar w:fldCharType="begin"/>
            </w:r>
            <w:r>
              <w:rPr>
                <w:rFonts w:hint="eastAsia" w:ascii="宋体" w:hAnsi="宋体" w:eastAsia="宋体" w:cs="宋体"/>
                <w:bCs/>
                <w:color w:val="000000"/>
                <w:kern w:val="0"/>
                <w:sz w:val="24"/>
                <w:szCs w:val="24"/>
                <w:highlight w:val="none"/>
              </w:rPr>
              <w:instrText xml:space="preserve">eq \o\ac(</w:instrText>
            </w:r>
            <w:r>
              <w:rPr>
                <w:rFonts w:hint="eastAsia" w:ascii="宋体" w:hAnsi="宋体" w:eastAsia="宋体" w:cs="宋体"/>
                <w:bCs/>
                <w:color w:val="000000"/>
                <w:kern w:val="0"/>
                <w:position w:val="-4"/>
                <w:sz w:val="36"/>
                <w:szCs w:val="24"/>
                <w:highlight w:val="none"/>
              </w:rPr>
              <w:instrText xml:space="preserve">□</w:instrText>
            </w:r>
            <w:r>
              <w:rPr>
                <w:rFonts w:hint="eastAsia" w:ascii="宋体" w:hAnsi="宋体" w:eastAsia="宋体" w:cs="宋体"/>
                <w:bCs/>
                <w:color w:val="000000"/>
                <w:kern w:val="0"/>
                <w:position w:val="0"/>
                <w:sz w:val="24"/>
                <w:szCs w:val="24"/>
                <w:highlight w:val="none"/>
              </w:rPr>
              <w:instrText xml:space="preserve">,√)</w:instrText>
            </w:r>
            <w:r>
              <w:rPr>
                <w:rFonts w:hint="eastAsia" w:ascii="宋体" w:hAnsi="宋体" w:eastAsia="宋体" w:cs="宋体"/>
                <w:bCs/>
                <w:color w:val="000000"/>
                <w:kern w:val="0"/>
                <w:sz w:val="24"/>
                <w:szCs w:val="24"/>
                <w:highlight w:val="none"/>
              </w:rPr>
              <w:fldChar w:fldCharType="end"/>
            </w:r>
            <w:r>
              <w:rPr>
                <w:rFonts w:hint="eastAsia" w:ascii="宋体" w:hAnsi="宋体" w:eastAsia="宋体" w:cs="宋体"/>
                <w:bCs/>
                <w:color w:val="000000"/>
                <w:kern w:val="0"/>
                <w:sz w:val="24"/>
                <w:szCs w:val="24"/>
                <w:highlight w:val="none"/>
              </w:rPr>
              <w:t>是，具体要求：详见</w:t>
            </w:r>
            <w:r>
              <w:rPr>
                <w:rFonts w:hint="eastAsia" w:ascii="宋体" w:hAnsi="宋体" w:eastAsia="宋体" w:cs="宋体"/>
                <w:bCs/>
                <w:color w:val="000000"/>
                <w:kern w:val="0"/>
                <w:sz w:val="24"/>
                <w:szCs w:val="24"/>
                <w:highlight w:val="none"/>
                <w:lang w:eastAsia="zh-CN"/>
              </w:rPr>
              <w:t>供应商</w:t>
            </w:r>
            <w:r>
              <w:rPr>
                <w:rFonts w:hint="eastAsia" w:ascii="宋体" w:hAnsi="宋体" w:eastAsia="宋体" w:cs="宋体"/>
                <w:bCs/>
                <w:color w:val="000000"/>
                <w:kern w:val="0"/>
                <w:sz w:val="24"/>
                <w:szCs w:val="24"/>
                <w:highlight w:val="none"/>
              </w:rPr>
              <w:t>须知前附表第10.9</w:t>
            </w:r>
            <w:r>
              <w:rPr>
                <w:rFonts w:hint="eastAsia" w:ascii="宋体" w:hAnsi="宋体" w:eastAsia="宋体" w:cs="宋体"/>
                <w:bCs/>
                <w:color w:val="000000"/>
                <w:kern w:val="0"/>
                <w:sz w:val="24"/>
                <w:szCs w:val="24"/>
                <w:highlight w:val="none"/>
                <w:lang w:eastAsia="zh-CN"/>
              </w:rPr>
              <w:t>、</w:t>
            </w:r>
            <w:r>
              <w:rPr>
                <w:rFonts w:hint="eastAsia" w:ascii="宋体" w:hAnsi="宋体" w:eastAsia="宋体" w:cs="宋体"/>
                <w:bCs/>
                <w:color w:val="000000"/>
                <w:kern w:val="0"/>
                <w:sz w:val="24"/>
                <w:szCs w:val="24"/>
                <w:highlight w:val="none"/>
                <w:lang w:val="en-US" w:eastAsia="zh-CN"/>
              </w:rPr>
              <w:t>10.10</w:t>
            </w:r>
            <w:r>
              <w:rPr>
                <w:rFonts w:hint="eastAsia" w:ascii="宋体" w:hAnsi="宋体" w:eastAsia="宋体" w:cs="宋体"/>
                <w:bCs/>
                <w:color w:val="000000"/>
                <w:kern w:val="0"/>
                <w:sz w:val="24"/>
                <w:szCs w:val="24"/>
                <w:highlight w:val="none"/>
              </w:rPr>
              <w:t>项。</w:t>
            </w:r>
          </w:p>
        </w:tc>
      </w:tr>
      <w:tr w14:paraId="3CA0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2A2562E">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1</w:t>
            </w:r>
          </w:p>
        </w:tc>
        <w:tc>
          <w:tcPr>
            <w:tcW w:w="1744" w:type="dxa"/>
            <w:noWrap w:val="0"/>
            <w:vAlign w:val="center"/>
          </w:tcPr>
          <w:p w14:paraId="53E72D8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lang w:val="zh-CN"/>
              </w:rPr>
              <w:t>评审办法</w:t>
            </w:r>
          </w:p>
        </w:tc>
        <w:tc>
          <w:tcPr>
            <w:tcW w:w="7247" w:type="dxa"/>
            <w:noWrap w:val="0"/>
            <w:vAlign w:val="center"/>
          </w:tcPr>
          <w:p w14:paraId="13A664B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kern w:val="15"/>
                <w:sz w:val="24"/>
                <w:szCs w:val="24"/>
                <w:highlight w:val="none"/>
                <w:lang w:val="zh-CN"/>
              </w:rPr>
              <w:t>综合评分法</w:t>
            </w:r>
          </w:p>
        </w:tc>
      </w:tr>
      <w:tr w14:paraId="22E3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51B254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3</w:t>
            </w:r>
          </w:p>
        </w:tc>
        <w:tc>
          <w:tcPr>
            <w:tcW w:w="1744" w:type="dxa"/>
            <w:noWrap w:val="0"/>
            <w:vAlign w:val="center"/>
          </w:tcPr>
          <w:p w14:paraId="0F8B83BF">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招标代理服务费</w:t>
            </w:r>
          </w:p>
        </w:tc>
        <w:tc>
          <w:tcPr>
            <w:tcW w:w="7247" w:type="dxa"/>
            <w:noWrap w:val="0"/>
            <w:vAlign w:val="top"/>
          </w:tcPr>
          <w:p w14:paraId="35F3C6E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收费依据：按照国家发展计划委员会“发改价格【2015】299号”文要求。</w:t>
            </w:r>
          </w:p>
          <w:p w14:paraId="5D584CD3">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00000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 xml:space="preserve">收取对象：本项目招标代理费向中标单位收取。 </w:t>
            </w:r>
          </w:p>
          <w:p w14:paraId="50097AB8">
            <w:pPr>
              <w:pStyle w:val="20"/>
              <w:ind w:left="0" w:leftChars="0" w:firstLine="0" w:firstLineChars="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收取金额：预算金额的1%。</w:t>
            </w:r>
          </w:p>
        </w:tc>
      </w:tr>
      <w:tr w14:paraId="27FC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0E2FB3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4</w:t>
            </w:r>
          </w:p>
        </w:tc>
        <w:tc>
          <w:tcPr>
            <w:tcW w:w="1744" w:type="dxa"/>
            <w:noWrap w:val="0"/>
            <w:vAlign w:val="center"/>
          </w:tcPr>
          <w:p w14:paraId="6CC8E0F5">
            <w:pPr>
              <w:wordWrap w:val="0"/>
              <w:spacing w:line="440" w:lineRule="exact"/>
              <w:jc w:val="center"/>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代表出席开标会</w:t>
            </w:r>
          </w:p>
        </w:tc>
        <w:tc>
          <w:tcPr>
            <w:tcW w:w="7247" w:type="dxa"/>
            <w:noWrap w:val="0"/>
            <w:vAlign w:val="center"/>
          </w:tcPr>
          <w:p w14:paraId="3C737459">
            <w:pPr>
              <w:wordWrap w:val="0"/>
              <w:spacing w:line="440" w:lineRule="exact"/>
              <w:rPr>
                <w:rFonts w:hint="eastAsia" w:ascii="宋体" w:hAnsi="宋体" w:eastAsia="宋体" w:cs="宋体"/>
                <w:bCs/>
                <w:color w:val="000000"/>
                <w:kern w:val="0"/>
                <w:sz w:val="24"/>
                <w:szCs w:val="24"/>
                <w:highlight w:val="none"/>
              </w:rPr>
            </w:pPr>
            <w:r>
              <w:rPr>
                <w:rFonts w:hint="eastAsia" w:ascii="宋体" w:hAnsi="宋体" w:cs="宋体"/>
                <w:bCs/>
                <w:color w:val="000000"/>
                <w:kern w:val="0"/>
                <w:sz w:val="24"/>
                <w:szCs w:val="24"/>
                <w:highlight w:val="none"/>
              </w:rPr>
              <w:t>采购人邀请所有</w:t>
            </w:r>
            <w:r>
              <w:rPr>
                <w:rFonts w:hint="eastAsia" w:ascii="宋体" w:hAnsi="宋体" w:cs="宋体"/>
                <w:bCs/>
                <w:color w:val="000000"/>
                <w:kern w:val="0"/>
                <w:sz w:val="24"/>
                <w:szCs w:val="24"/>
                <w:highlight w:val="none"/>
                <w:lang w:eastAsia="zh-CN"/>
              </w:rPr>
              <w:t>供应商</w:t>
            </w:r>
            <w:r>
              <w:rPr>
                <w:rFonts w:hint="eastAsia" w:ascii="宋体" w:hAnsi="宋体" w:cs="宋体"/>
                <w:bCs/>
                <w:color w:val="000000"/>
                <w:kern w:val="0"/>
                <w:sz w:val="24"/>
                <w:szCs w:val="24"/>
                <w:highlight w:val="none"/>
              </w:rPr>
              <w:t>的法定代表人或委托代理人参加网上开标会。</w:t>
            </w:r>
          </w:p>
        </w:tc>
      </w:tr>
      <w:tr w14:paraId="08AC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7080C6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5</w:t>
            </w:r>
          </w:p>
        </w:tc>
        <w:tc>
          <w:tcPr>
            <w:tcW w:w="1744" w:type="dxa"/>
            <w:noWrap w:val="0"/>
            <w:vAlign w:val="center"/>
          </w:tcPr>
          <w:p w14:paraId="0419310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付款方式</w:t>
            </w:r>
          </w:p>
        </w:tc>
        <w:tc>
          <w:tcPr>
            <w:tcW w:w="7247" w:type="dxa"/>
            <w:noWrap w:val="0"/>
            <w:vAlign w:val="center"/>
          </w:tcPr>
          <w:p w14:paraId="6D539F45">
            <w:pPr>
              <w:keepNext w:val="0"/>
              <w:keepLines w:val="0"/>
              <w:pageBreakBefore w:val="0"/>
              <w:widowControl w:val="0"/>
              <w:kinsoku/>
              <w:wordWrap w:val="0"/>
              <w:overflowPunct/>
              <w:topLinePunct w:val="0"/>
              <w:autoSpaceDE/>
              <w:autoSpaceDN/>
              <w:bidi w:val="0"/>
              <w:adjustRightInd w:val="0"/>
              <w:spacing w:line="440" w:lineRule="exact"/>
              <w:rPr>
                <w:rFonts w:hint="default"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按合同约定</w:t>
            </w:r>
          </w:p>
        </w:tc>
      </w:tr>
      <w:tr w14:paraId="39AA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D0F934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6</w:t>
            </w:r>
          </w:p>
        </w:tc>
        <w:tc>
          <w:tcPr>
            <w:tcW w:w="1744" w:type="dxa"/>
            <w:noWrap w:val="0"/>
            <w:vAlign w:val="center"/>
          </w:tcPr>
          <w:p w14:paraId="5BB9971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质保期</w:t>
            </w:r>
          </w:p>
        </w:tc>
        <w:tc>
          <w:tcPr>
            <w:tcW w:w="7247" w:type="dxa"/>
            <w:noWrap w:val="0"/>
            <w:vAlign w:val="center"/>
          </w:tcPr>
          <w:p w14:paraId="359DDF7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w:t>
            </w:r>
          </w:p>
        </w:tc>
      </w:tr>
      <w:tr w14:paraId="7AF0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BE4D24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7</w:t>
            </w:r>
          </w:p>
        </w:tc>
        <w:tc>
          <w:tcPr>
            <w:tcW w:w="1744" w:type="dxa"/>
            <w:noWrap w:val="0"/>
            <w:vAlign w:val="center"/>
          </w:tcPr>
          <w:p w14:paraId="26BDEFB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质量保证金</w:t>
            </w:r>
          </w:p>
        </w:tc>
        <w:tc>
          <w:tcPr>
            <w:tcW w:w="7247" w:type="dxa"/>
            <w:noWrap w:val="0"/>
            <w:vAlign w:val="center"/>
          </w:tcPr>
          <w:p w14:paraId="1971FF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w:t>
            </w:r>
          </w:p>
        </w:tc>
      </w:tr>
      <w:tr w14:paraId="4B2C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02FDC30">
            <w:pPr>
              <w:keepNext w:val="0"/>
              <w:keepLines w:val="0"/>
              <w:pageBreakBefore w:val="0"/>
              <w:widowControl w:val="0"/>
              <w:tabs>
                <w:tab w:val="left" w:pos="278"/>
              </w:tabs>
              <w:kinsoku/>
              <w:wordWrap w:val="0"/>
              <w:overflowPunct/>
              <w:topLinePunct w:val="0"/>
              <w:autoSpaceDE/>
              <w:autoSpaceDN/>
              <w:bidi w:val="0"/>
              <w:adjustRightInd w:val="0"/>
              <w:spacing w:line="440" w:lineRule="exact"/>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10.8</w:t>
            </w:r>
          </w:p>
        </w:tc>
        <w:tc>
          <w:tcPr>
            <w:tcW w:w="1744" w:type="dxa"/>
            <w:noWrap w:val="0"/>
            <w:vAlign w:val="center"/>
          </w:tcPr>
          <w:p w14:paraId="70F7DBE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en-US" w:eastAsia="zh-CN"/>
              </w:rPr>
              <w:t>本项目所属行业</w:t>
            </w:r>
          </w:p>
        </w:tc>
        <w:tc>
          <w:tcPr>
            <w:tcW w:w="7247" w:type="dxa"/>
            <w:noWrap w:val="0"/>
            <w:vAlign w:val="center"/>
          </w:tcPr>
          <w:p w14:paraId="2B589D5D">
            <w:pPr>
              <w:pStyle w:val="17"/>
              <w:rPr>
                <w:rFonts w:hint="default" w:ascii="宋体" w:hAnsi="宋体" w:eastAsia="宋体" w:cs="宋体"/>
                <w:bCs/>
                <w:color w:val="000000"/>
                <w:sz w:val="24"/>
                <w:szCs w:val="24"/>
                <w:highlight w:val="none"/>
                <w:lang w:val="en-US"/>
              </w:rPr>
            </w:pPr>
            <w:r>
              <w:rPr>
                <w:rFonts w:hint="default" w:ascii="宋体" w:hAnsi="宋体" w:eastAsia="宋体" w:cs="宋体"/>
                <w:bCs/>
                <w:color w:val="000000"/>
                <w:sz w:val="24"/>
                <w:szCs w:val="24"/>
                <w:highlight w:val="none"/>
                <w:lang w:val="en-US" w:eastAsia="zh-CN"/>
              </w:rPr>
              <w:t>农业</w:t>
            </w:r>
          </w:p>
        </w:tc>
      </w:tr>
      <w:tr w14:paraId="4254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tcBorders>
              <w:top w:val="single" w:color="auto" w:sz="4" w:space="0"/>
              <w:left w:val="single" w:color="auto" w:sz="4" w:space="0"/>
              <w:bottom w:val="single" w:color="auto" w:sz="4" w:space="0"/>
              <w:right w:val="single" w:color="auto" w:sz="4" w:space="0"/>
            </w:tcBorders>
            <w:noWrap w:val="0"/>
            <w:vAlign w:val="center"/>
          </w:tcPr>
          <w:p w14:paraId="5363F26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lang w:val="en-US" w:eastAsia="zh-CN"/>
              </w:rPr>
              <w:t>9</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6367F6A1">
            <w:pPr>
              <w:wordWrap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zh-CN"/>
              </w:rPr>
              <w:t>供应商废标说明</w:t>
            </w:r>
          </w:p>
        </w:tc>
        <w:tc>
          <w:tcPr>
            <w:tcW w:w="7247" w:type="dxa"/>
            <w:tcBorders>
              <w:top w:val="single" w:color="auto" w:sz="4" w:space="0"/>
              <w:left w:val="single" w:color="auto" w:sz="4" w:space="0"/>
              <w:bottom w:val="single" w:color="auto" w:sz="4" w:space="0"/>
              <w:right w:val="single" w:color="auto" w:sz="4" w:space="0"/>
            </w:tcBorders>
            <w:noWrap w:val="0"/>
            <w:vAlign w:val="center"/>
          </w:tcPr>
          <w:p w14:paraId="2B2FB07A">
            <w:pPr>
              <w:wordWrap w:val="0"/>
              <w:adjustRightInd w:val="0"/>
              <w:spacing w:line="440" w:lineRule="exact"/>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1、供应商需在开标前将投标文件制作工具生成的加密文件上传到政府采购云平台（网址：http://www.zcygov.cn）。</w:t>
            </w:r>
          </w:p>
          <w:p w14:paraId="0E1F0BE3">
            <w:pPr>
              <w:wordWrap w:val="0"/>
              <w:adjustRightInd w:val="0"/>
              <w:snapToGrid w:val="0"/>
              <w:spacing w:line="440" w:lineRule="exact"/>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2、开标时，供应商需用生成最终投标文件所使用的ca锁，以防</w:t>
            </w:r>
            <w:r>
              <w:rPr>
                <w:rFonts w:hint="eastAsia" w:ascii="宋体" w:hAnsi="宋体" w:cs="宋体"/>
                <w:bCs/>
                <w:color w:val="000000"/>
                <w:sz w:val="24"/>
                <w:szCs w:val="24"/>
                <w:highlight w:val="none"/>
              </w:rPr>
              <w:t>签到、</w:t>
            </w:r>
            <w:r>
              <w:rPr>
                <w:rFonts w:hint="eastAsia" w:ascii="宋体" w:hAnsi="宋体" w:cs="宋体"/>
                <w:bCs/>
                <w:color w:val="000000"/>
                <w:sz w:val="24"/>
                <w:szCs w:val="24"/>
                <w:highlight w:val="none"/>
                <w:lang w:val="zh-CN"/>
              </w:rPr>
              <w:t>解密失败。</w:t>
            </w:r>
          </w:p>
          <w:p w14:paraId="06BE52E9">
            <w:pPr>
              <w:wordWrap w:val="0"/>
              <w:adjustRightInd w:val="0"/>
              <w:spacing w:line="440" w:lineRule="exact"/>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3、清标系统中，如电子投标文件的制作机器码、文件创建标识码一致均视为废标。</w:t>
            </w:r>
          </w:p>
          <w:p w14:paraId="5DFDCF42">
            <w:pPr>
              <w:wordWrap w:val="0"/>
              <w:adjustRightInd w:val="0"/>
              <w:spacing w:line="440" w:lineRule="exact"/>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4、供应商在编制电子投标文件前，请严格按照评分办法中所要求的证明证件进行诚信库的完善，比如企业信息，业绩信息，人员信息等诚信库信息。</w:t>
            </w:r>
          </w:p>
          <w:p w14:paraId="69AA6AC9">
            <w:pPr>
              <w:wordWrap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zh-CN"/>
              </w:rPr>
              <w:t>开评标过程中如因上述原因导致废标，供应商自行承担后果。</w:t>
            </w:r>
          </w:p>
        </w:tc>
      </w:tr>
      <w:tr w14:paraId="13D2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tcBorders>
              <w:top w:val="single" w:color="auto" w:sz="4" w:space="0"/>
              <w:left w:val="single" w:color="auto" w:sz="4" w:space="0"/>
              <w:bottom w:val="single" w:color="auto" w:sz="4" w:space="0"/>
              <w:right w:val="single" w:color="auto" w:sz="4" w:space="0"/>
            </w:tcBorders>
            <w:noWrap w:val="0"/>
            <w:vAlign w:val="center"/>
          </w:tcPr>
          <w:p w14:paraId="6974C7B3">
            <w:pPr>
              <w:wordWrap w:val="0"/>
              <w:adjustRightInd w:val="0"/>
              <w:spacing w:line="44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zh-CN"/>
              </w:rPr>
              <w:t>10.</w:t>
            </w:r>
            <w:r>
              <w:rPr>
                <w:rFonts w:hint="eastAsia" w:ascii="宋体" w:hAnsi="宋体" w:cs="宋体"/>
                <w:bCs/>
                <w:color w:val="000000"/>
                <w:sz w:val="24"/>
                <w:szCs w:val="24"/>
                <w:highlight w:val="none"/>
                <w:lang w:val="en-US" w:eastAsia="zh-CN"/>
              </w:rPr>
              <w:t>10</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37E2469C">
            <w:pPr>
              <w:wordWrap w:val="0"/>
              <w:spacing w:line="440" w:lineRule="exact"/>
              <w:jc w:val="center"/>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电子招投标相关说明</w:t>
            </w:r>
          </w:p>
        </w:tc>
        <w:tc>
          <w:tcPr>
            <w:tcW w:w="7247" w:type="dxa"/>
            <w:tcBorders>
              <w:top w:val="single" w:color="auto" w:sz="4" w:space="0"/>
              <w:left w:val="single" w:color="auto" w:sz="4" w:space="0"/>
              <w:bottom w:val="single" w:color="auto" w:sz="4" w:space="0"/>
              <w:right w:val="single" w:color="auto" w:sz="4" w:space="0"/>
            </w:tcBorders>
            <w:noWrap w:val="0"/>
            <w:vAlign w:val="center"/>
          </w:tcPr>
          <w:p w14:paraId="575A57E7">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eastAsia="宋体" w:cs="宋体"/>
                <w:color w:val="000000"/>
                <w:sz w:val="24"/>
                <w:szCs w:val="24"/>
                <w:highlight w:val="none"/>
              </w:rPr>
            </w:pPr>
            <w:r>
              <w:rPr>
                <w:rFonts w:ascii="宋体" w:hAnsi="宋体" w:eastAsia="宋体" w:cs="宋体"/>
                <w:color w:val="000000"/>
                <w:sz w:val="24"/>
                <w:szCs w:val="24"/>
                <w:highlight w:val="none"/>
              </w:rPr>
              <w:t>本次招标实行不见面开标，具体要求如下：</w:t>
            </w:r>
          </w:p>
          <w:p w14:paraId="4C613A9F">
            <w:pPr>
              <w:numPr>
                <w:ilvl w:val="0"/>
                <w:numId w:val="4"/>
              </w:numPr>
              <w:wordWrap w:val="0"/>
              <w:adjustRightInd w:val="0"/>
              <w:spacing w:line="440" w:lineRule="exact"/>
              <w:rPr>
                <w:rFonts w:ascii="宋体" w:hAnsi="宋体" w:eastAsia="宋体" w:cs="宋体"/>
                <w:color w:val="000000"/>
                <w:sz w:val="24"/>
                <w:szCs w:val="24"/>
                <w:highlight w:val="none"/>
              </w:rPr>
            </w:pPr>
            <w:r>
              <w:rPr>
                <w:rFonts w:ascii="宋体" w:hAnsi="宋体" w:eastAsia="宋体" w:cs="宋体"/>
                <w:color w:val="000000"/>
                <w:sz w:val="24"/>
                <w:szCs w:val="24"/>
                <w:highlight w:val="none"/>
              </w:rPr>
              <w:t>业务要求 1.开标项目的时间均以国家授时中心发布的时间为准。2.政府采购云平台不见面开标系统适用进入政府采购云平台的政府采购项目。 3.通过该系统完成投标过程。依照</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lang w:eastAsia="zh-CN"/>
              </w:rPr>
              <w:t>文件</w:t>
            </w:r>
            <w:r>
              <w:rPr>
                <w:rFonts w:ascii="宋体" w:hAnsi="宋体" w:eastAsia="宋体" w:cs="宋体"/>
                <w:color w:val="000000"/>
                <w:sz w:val="24"/>
                <w:szCs w:val="24"/>
                <w:highlight w:val="none"/>
              </w:rPr>
              <w:t>的规定完成电子投标文件的编制和提交。如未按</w:t>
            </w:r>
            <w:r>
              <w:rPr>
                <w:rFonts w:hint="eastAsia" w:ascii="宋体" w:hAnsi="宋体" w:eastAsia="宋体" w:cs="宋体"/>
                <w:color w:val="000000"/>
                <w:sz w:val="24"/>
                <w:szCs w:val="24"/>
                <w:highlight w:val="none"/>
                <w:lang w:eastAsia="zh-CN"/>
              </w:rPr>
              <w:t>投标文件</w:t>
            </w:r>
            <w:r>
              <w:rPr>
                <w:rFonts w:ascii="宋体" w:hAnsi="宋体" w:eastAsia="宋体" w:cs="宋体"/>
                <w:color w:val="000000"/>
                <w:sz w:val="24"/>
                <w:szCs w:val="24"/>
                <w:highlight w:val="none"/>
              </w:rPr>
              <w:t>要求编制、提交电子投标文件，将可能导致否决投标，其后果由</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自负。4.</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应充分考虑到网络及系统平台可能存在的突发状况，在投标文件编制完成后尽早完成上传。5.投标文件提交截止时间前，采购人或招标代理提前进入政府采购云平台（网址：http:// www.zcygov.cn），各</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提前进入该系统(网址http://www.zcygov.cn），实时观看音视频交互效果并及时在系统互动区反馈，未按时加入系统互动区并完成登录操作的或未能在开标会议区内全程参与交互的，视为放弃交互和放弃对开评标全过程质疑的权利，</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将无法看到解密指令、否决投标及澄清、唱标等实时情况，并承担由此产生的一切后果。6.投标文件提交截止时间后，通过系统互动区发出投标文件解密的指令，</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在任意地点按规定时间自行实施远程解密，解密限定在规定时间内完成。 7.</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必须使用能正确解密投标文件的CA 证书，在</w:t>
            </w:r>
            <w:r>
              <w:rPr>
                <w:rFonts w:hint="eastAsia" w:ascii="宋体" w:hAnsi="宋体" w:eastAsia="宋体" w:cs="宋体"/>
                <w:color w:val="000000"/>
                <w:sz w:val="24"/>
                <w:szCs w:val="24"/>
                <w:highlight w:val="none"/>
                <w:lang w:eastAsia="zh-CN"/>
              </w:rPr>
              <w:t>系统</w:t>
            </w:r>
            <w:r>
              <w:rPr>
                <w:rFonts w:ascii="宋体" w:hAnsi="宋体" w:eastAsia="宋体" w:cs="宋体"/>
                <w:color w:val="000000"/>
                <w:sz w:val="24"/>
                <w:szCs w:val="24"/>
                <w:highlight w:val="none"/>
              </w:rPr>
              <w:t>规定的时间内完成远程解密，因</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原因未能解密、解密失败或解密超时，视为</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撤销其投标文件；因采购人或系统原因，导致无法按时完成投标文件解密或开标、评标工作无法进行的，可根据实际情况相应延迟解密时间或调整开标、评标时间。 8.开标当日，</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需在任意地点通过政府采购云平台（网址：http:// www.zcygov.cn）不见面开标系统参加开标会议，并根据需要使用开标系统与现场采购人进行互动交流、澄清、质疑等活动。 9.为确保网上操作合法、有效和安全，请投标供应商确保在电子投标过程中能够对相关数据电文进行加密和使用电子签章，妥善保管CA数字证书并使用有效的CA数字证书参与整个招标活动。注：</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r>
              <w:rPr>
                <w:rFonts w:hint="eastAsia" w:ascii="宋体" w:hAnsi="宋体" w:eastAsia="宋体" w:cs="宋体"/>
                <w:color w:val="000000"/>
                <w:sz w:val="24"/>
                <w:szCs w:val="24"/>
                <w:highlight w:val="none"/>
                <w:lang w:val="en-US" w:eastAsia="zh-CN"/>
              </w:rPr>
              <w:t>10.</w:t>
            </w:r>
            <w:r>
              <w:rPr>
                <w:rFonts w:ascii="宋体" w:hAnsi="宋体" w:eastAsia="宋体" w:cs="宋体"/>
                <w:color w:val="000000"/>
                <w:sz w:val="24"/>
                <w:szCs w:val="24"/>
                <w:highlight w:val="none"/>
              </w:rPr>
              <w:t>开标、评标过程中，参与远程交互的各</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应始终为同一个人，中途不得更换，在否决投标、澄清、质疑等特殊情况下需要交互时，</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一端参与交互的人员只能是</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的法定代表人或授权委托人（答辩等类似环节需要其他人员参与的除外），</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不得以不承认交互人员的资格或身份等为借口推脱，</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自行承担随意更换人员所导致的一切后果。1</w:t>
            </w:r>
            <w:r>
              <w:rPr>
                <w:rFonts w:hint="eastAsia" w:ascii="宋体" w:hAnsi="宋体" w:eastAsia="宋体" w:cs="宋体"/>
                <w:color w:val="000000"/>
                <w:sz w:val="24"/>
                <w:szCs w:val="24"/>
                <w:highlight w:val="none"/>
                <w:lang w:val="en-US" w:eastAsia="zh-CN"/>
              </w:rPr>
              <w:t>1</w:t>
            </w:r>
            <w:r>
              <w:rPr>
                <w:rFonts w:ascii="宋体" w:hAnsi="宋体" w:eastAsia="宋体" w:cs="宋体"/>
                <w:color w:val="000000"/>
                <w:sz w:val="24"/>
                <w:szCs w:val="24"/>
                <w:highlight w:val="none"/>
              </w:rPr>
              <w:t>.纸质投标文件的</w:t>
            </w:r>
            <w:r>
              <w:rPr>
                <w:rFonts w:hint="eastAsia" w:ascii="宋体" w:hAnsi="宋体" w:eastAsia="宋体" w:cs="宋体"/>
                <w:color w:val="000000"/>
                <w:sz w:val="24"/>
                <w:szCs w:val="24"/>
                <w:highlight w:val="none"/>
                <w:lang w:eastAsia="zh-CN"/>
              </w:rPr>
              <w:t>存档</w:t>
            </w:r>
            <w:r>
              <w:rPr>
                <w:rFonts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按照</w:t>
            </w:r>
            <w:r>
              <w:rPr>
                <w:rFonts w:ascii="宋体" w:hAnsi="宋体" w:eastAsia="宋体" w:cs="宋体"/>
                <w:color w:val="000000"/>
                <w:sz w:val="24"/>
                <w:szCs w:val="24"/>
                <w:highlight w:val="none"/>
              </w:rPr>
              <w:t>代理机构</w:t>
            </w:r>
            <w:r>
              <w:rPr>
                <w:rFonts w:hint="eastAsia" w:ascii="宋体" w:hAnsi="宋体" w:eastAsia="宋体" w:cs="宋体"/>
                <w:color w:val="000000"/>
                <w:sz w:val="24"/>
                <w:szCs w:val="24"/>
                <w:highlight w:val="none"/>
                <w:lang w:eastAsia="zh-CN"/>
              </w:rPr>
              <w:t>具体递交要求执行</w:t>
            </w:r>
            <w:r>
              <w:rPr>
                <w:rFonts w:ascii="宋体" w:hAnsi="宋体" w:eastAsia="宋体" w:cs="宋体"/>
                <w:color w:val="000000"/>
                <w:sz w:val="24"/>
                <w:szCs w:val="24"/>
                <w:highlight w:val="none"/>
              </w:rPr>
              <w:t>。</w:t>
            </w:r>
          </w:p>
          <w:p w14:paraId="52A74D35">
            <w:pPr>
              <w:numPr>
                <w:ilvl w:val="0"/>
                <w:numId w:val="4"/>
              </w:numPr>
              <w:wordWrap w:val="0"/>
              <w:adjustRightInd w:val="0"/>
              <w:spacing w:line="440" w:lineRule="exact"/>
              <w:ind w:left="0" w:leftChars="0" w:firstLine="0" w:firstLineChars="0"/>
              <w:rPr>
                <w:rFonts w:ascii="宋体" w:hAnsi="宋体" w:eastAsia="宋体" w:cs="宋体"/>
                <w:color w:val="000000"/>
                <w:sz w:val="24"/>
                <w:szCs w:val="24"/>
                <w:highlight w:val="none"/>
              </w:rPr>
            </w:pPr>
            <w:r>
              <w:rPr>
                <w:rFonts w:ascii="宋体" w:hAnsi="宋体" w:eastAsia="宋体" w:cs="宋体"/>
                <w:color w:val="000000"/>
                <w:sz w:val="24"/>
                <w:szCs w:val="24"/>
                <w:highlight w:val="none"/>
              </w:rPr>
              <w:t>系统操作注意事项 （</w:t>
            </w:r>
            <w:r>
              <w:rPr>
                <w:rFonts w:hint="eastAsia" w:ascii="宋体" w:hAnsi="宋体" w:eastAsia="宋体" w:cs="宋体"/>
                <w:color w:val="000000"/>
                <w:sz w:val="24"/>
                <w:szCs w:val="24"/>
                <w:highlight w:val="none"/>
                <w:lang w:val="en-US" w:eastAsia="zh-CN"/>
              </w:rPr>
              <w:t>一</w:t>
            </w:r>
            <w:r>
              <w:rPr>
                <w:rFonts w:ascii="宋体" w:hAnsi="宋体" w:eastAsia="宋体" w:cs="宋体"/>
                <w:color w:val="000000"/>
                <w:sz w:val="24"/>
                <w:szCs w:val="24"/>
                <w:highlight w:val="none"/>
              </w:rPr>
              <w:t>）投标文件制作及上传说明 1.</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在政府采购云平台网注册入库成为正式</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后，在平台上按《政府采购项目电子交易管理操作指南-</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》进行投标操作。</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须办理数字证书方可参加投标。2.收到 CA 锁以后在“政采云”登陆界面，点击CA 登录-CA驱动下载-下载并安装政采云投标客户端和CA 驱动，账号绑定CA后才能进行投标文件制作。 3.若对项目采购电子交易系统操作有疑问，可登录“政采云”平台，点击右侧咨询小采，获取采小蜜智能服务管家帮助，或拨打政采云服务热线 95763 获取帮助。4.根据</w:t>
            </w:r>
            <w:r>
              <w:rPr>
                <w:rFonts w:hint="eastAsia" w:ascii="宋体" w:hAnsi="宋体" w:eastAsia="宋体" w:cs="宋体"/>
                <w:color w:val="000000"/>
                <w:sz w:val="24"/>
                <w:szCs w:val="24"/>
                <w:highlight w:val="none"/>
                <w:lang w:eastAsia="zh-CN"/>
              </w:rPr>
              <w:t>相关</w:t>
            </w:r>
            <w:r>
              <w:rPr>
                <w:rFonts w:ascii="宋体" w:hAnsi="宋体" w:eastAsia="宋体" w:cs="宋体"/>
                <w:color w:val="000000"/>
                <w:sz w:val="24"/>
                <w:szCs w:val="24"/>
                <w:highlight w:val="none"/>
              </w:rPr>
              <w:t>要求使用对应版本的投标文件制作工具。（</w:t>
            </w:r>
            <w:r>
              <w:rPr>
                <w:rFonts w:hint="eastAsia" w:ascii="宋体" w:hAnsi="宋体" w:eastAsia="宋体" w:cs="宋体"/>
                <w:color w:val="000000"/>
                <w:sz w:val="24"/>
                <w:szCs w:val="24"/>
                <w:highlight w:val="none"/>
                <w:lang w:val="en-US" w:eastAsia="zh-CN"/>
              </w:rPr>
              <w:t>二</w:t>
            </w:r>
            <w:r>
              <w:rPr>
                <w:rFonts w:ascii="宋体" w:hAnsi="宋体" w:eastAsia="宋体" w:cs="宋体"/>
                <w:color w:val="000000"/>
                <w:sz w:val="24"/>
                <w:szCs w:val="24"/>
                <w:highlight w:val="none"/>
              </w:rPr>
              <w:t>）开标过程注意事项 1.开标当天，</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务必于开标前提前登录系统，进入所投标项目，在项目签到界面进行线上签到。2.开标过程中请重点关注不见面开标系统互动区消息，及时查阅，并根据消息提醒及时进行投标文件在线解密等操作。3.项目进入投标文件在线解密阶段后，须在</w:t>
            </w:r>
            <w:r>
              <w:rPr>
                <w:rFonts w:hint="eastAsia" w:ascii="宋体" w:hAnsi="宋体" w:eastAsia="宋体" w:cs="宋体"/>
                <w:color w:val="000000"/>
                <w:sz w:val="24"/>
                <w:szCs w:val="24"/>
                <w:highlight w:val="none"/>
                <w:lang w:eastAsia="zh-CN"/>
              </w:rPr>
              <w:t>投标文件</w:t>
            </w:r>
            <w:r>
              <w:rPr>
                <w:rFonts w:ascii="宋体" w:hAnsi="宋体" w:eastAsia="宋体" w:cs="宋体"/>
                <w:color w:val="000000"/>
                <w:sz w:val="24"/>
                <w:szCs w:val="24"/>
                <w:highlight w:val="none"/>
              </w:rPr>
              <w:t>规定解密时间内使用相应的投标文件 CA 证书进行在线解密，否则将无法解密。</w:t>
            </w:r>
          </w:p>
          <w:p w14:paraId="5C066367">
            <w:pPr>
              <w:numPr>
                <w:ilvl w:val="0"/>
                <w:numId w:val="4"/>
              </w:numPr>
              <w:wordWrap w:val="0"/>
              <w:adjustRightInd w:val="0"/>
              <w:spacing w:line="440" w:lineRule="exact"/>
              <w:ind w:left="0" w:leftChars="0" w:firstLine="0" w:firstLineChars="0"/>
              <w:rPr>
                <w:rFonts w:hint="eastAsia" w:ascii="宋体" w:hAnsi="宋体" w:cs="宋体"/>
                <w:bCs/>
                <w:color w:val="000000"/>
                <w:sz w:val="24"/>
                <w:szCs w:val="24"/>
                <w:highlight w:val="none"/>
                <w:lang w:val="zh-CN"/>
              </w:rPr>
            </w:pPr>
            <w:r>
              <w:rPr>
                <w:rFonts w:ascii="宋体" w:hAnsi="宋体" w:eastAsia="宋体" w:cs="宋体"/>
                <w:color w:val="000000"/>
                <w:sz w:val="24"/>
                <w:szCs w:val="24"/>
                <w:highlight w:val="none"/>
              </w:rPr>
              <w:t xml:space="preserve"> 技术支持 1.若遇问题可联系工作人员，通过以下方式：可登录“政采云”平台，点击右侧咨询小采，获取采小蜜智能服务管家帮助，或拨打政采云服务热线95763 获取帮助。2.为更直观了解、掌握本系统使用方法，建议在具体项目开标前先行浏览本系统相关操作手册，可在本系统登录界面的操作手册页面进行下载、查看。 3.关于后续相关常见问题及注意事项，请及时关注政府采购云平台（网址：http:// www.zcygov.cn）</w:t>
            </w:r>
            <w:r>
              <w:rPr>
                <w:rFonts w:hint="eastAsia" w:ascii="宋体" w:hAnsi="宋体" w:eastAsia="宋体" w:cs="宋体"/>
                <w:bCs/>
                <w:color w:val="000000"/>
                <w:sz w:val="24"/>
                <w:szCs w:val="24"/>
                <w:highlight w:val="none"/>
                <w:lang w:val="zh-CN"/>
              </w:rPr>
              <w:t>。</w:t>
            </w:r>
          </w:p>
        </w:tc>
      </w:tr>
      <w:tr w14:paraId="0ED9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0130" w:type="dxa"/>
            <w:gridSpan w:val="3"/>
            <w:noWrap w:val="0"/>
            <w:vAlign w:val="center"/>
          </w:tcPr>
          <w:p w14:paraId="5E5E4B96">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须知前附表”用于修改、补充和完善正文中的相关事宜，前附表与正文如有冲突以正文为准。</w:t>
            </w:r>
            <w:r>
              <w:rPr>
                <w:rFonts w:hint="eastAsia" w:ascii="宋体" w:hAnsi="宋体" w:eastAsia="宋体" w:cs="宋体"/>
                <w:bCs/>
                <w:color w:val="000000"/>
                <w:sz w:val="24"/>
                <w:szCs w:val="24"/>
                <w:highlight w:val="none"/>
                <w:lang w:val="en-US" w:eastAsia="zh-CN"/>
              </w:rPr>
              <w:t xml:space="preserve">招标公告与招标文件内容有不一致之处，以招标文件内容为准。 </w:t>
            </w:r>
          </w:p>
        </w:tc>
      </w:tr>
      <w:bookmarkEnd w:id="40"/>
      <w:bookmarkEnd w:id="41"/>
    </w:tbl>
    <w:p w14:paraId="5749AB2C">
      <w:pPr>
        <w:rPr>
          <w:rFonts w:hint="eastAsia" w:ascii="宋体" w:hAnsi="宋体" w:eastAsia="宋体" w:cs="宋体"/>
          <w:b/>
          <w:color w:val="000000"/>
          <w:sz w:val="44"/>
          <w:szCs w:val="36"/>
          <w:highlight w:val="none"/>
          <w:lang w:eastAsia="zh-CN"/>
        </w:rPr>
      </w:pPr>
      <w:bookmarkStart w:id="49" w:name="_Toc27897"/>
      <w:bookmarkStart w:id="50" w:name="_Toc17101"/>
      <w:r>
        <w:rPr>
          <w:rFonts w:hint="eastAsia" w:ascii="宋体" w:hAnsi="宋体" w:eastAsia="宋体" w:cs="宋体"/>
          <w:b/>
          <w:color w:val="000000"/>
          <w:sz w:val="44"/>
          <w:szCs w:val="36"/>
          <w:highlight w:val="none"/>
          <w:lang w:eastAsia="zh-CN"/>
        </w:rPr>
        <w:br w:type="page"/>
      </w:r>
    </w:p>
    <w:p w14:paraId="43C8979C">
      <w:pPr>
        <w:keepNext w:val="0"/>
        <w:keepLines w:val="0"/>
        <w:pageBreakBefore w:val="0"/>
        <w:widowControl w:val="0"/>
        <w:kinsoku/>
        <w:wordWrap w:val="0"/>
        <w:overflowPunct/>
        <w:topLinePunct w:val="0"/>
        <w:autoSpaceDE/>
        <w:autoSpaceDN/>
        <w:bidi w:val="0"/>
        <w:adjustRightInd w:val="0"/>
        <w:snapToGrid/>
        <w:spacing w:after="157" w:afterLines="50" w:line="240" w:lineRule="auto"/>
        <w:ind w:left="0" w:leftChars="0" w:right="0" w:rightChars="0" w:firstLine="0" w:firstLineChars="0"/>
        <w:jc w:val="center"/>
        <w:textAlignment w:val="auto"/>
        <w:rPr>
          <w:rFonts w:hint="eastAsia" w:ascii="宋体" w:hAnsi="宋体" w:eastAsia="宋体" w:cs="宋体"/>
          <w:b/>
          <w:color w:val="000000"/>
          <w:sz w:val="36"/>
          <w:szCs w:val="30"/>
          <w:highlight w:val="none"/>
          <w:lang w:val="zh-CN"/>
        </w:rPr>
      </w:pPr>
      <w:r>
        <w:rPr>
          <w:rFonts w:hint="eastAsia" w:ascii="宋体" w:hAnsi="宋体" w:eastAsia="宋体" w:cs="宋体"/>
          <w:b/>
          <w:color w:val="000000"/>
          <w:sz w:val="44"/>
          <w:szCs w:val="36"/>
          <w:highlight w:val="none"/>
          <w:lang w:eastAsia="zh-CN"/>
        </w:rPr>
        <w:t>供应商</w:t>
      </w:r>
      <w:r>
        <w:rPr>
          <w:rFonts w:hint="eastAsia" w:ascii="宋体" w:hAnsi="宋体" w:eastAsia="宋体" w:cs="宋体"/>
          <w:b/>
          <w:color w:val="000000"/>
          <w:sz w:val="44"/>
          <w:szCs w:val="36"/>
          <w:highlight w:val="none"/>
        </w:rPr>
        <w:t>须知正文</w:t>
      </w:r>
    </w:p>
    <w:p w14:paraId="002E0A1A">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1.总则</w:t>
      </w:r>
    </w:p>
    <w:p w14:paraId="1D1445A9">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1.1 招标项目概况</w:t>
      </w:r>
    </w:p>
    <w:p w14:paraId="7BDD90A6">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 xml:space="preserve">1.1.1 </w:t>
      </w:r>
      <w:r>
        <w:rPr>
          <w:rFonts w:hint="eastAsia" w:ascii="宋体" w:hAnsi="宋体" w:eastAsia="宋体" w:cs="宋体"/>
          <w:bCs/>
          <w:color w:val="000000"/>
          <w:sz w:val="24"/>
          <w:szCs w:val="24"/>
          <w:highlight w:val="none"/>
        </w:rPr>
        <w:t>本次招标适用法律法规为《中华人民共和国政府采购法》、《中华人民共和国政府采购法实施条例》、《政府采购货物和服务招标投标管理办法》及政府采购其它相关法规。</w:t>
      </w:r>
    </w:p>
    <w:p w14:paraId="663CCDF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 采购人：见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F5778E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采购代理机构：见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1363942">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1.1.4 项目名称：见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1ECB198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1.1.5 服务地点：见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6E935D8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highlight w:val="none"/>
          <w:lang w:val="zh-CN"/>
        </w:rPr>
      </w:pPr>
      <w:r>
        <w:rPr>
          <w:rFonts w:hint="eastAsia" w:ascii="宋体" w:hAnsi="宋体" w:eastAsia="宋体" w:cs="宋体"/>
          <w:color w:val="000000"/>
          <w:sz w:val="24"/>
          <w:szCs w:val="24"/>
          <w:highlight w:val="none"/>
          <w:lang w:val="en-US" w:eastAsia="zh-CN"/>
        </w:rPr>
        <w:t>1.1.6 投标人</w:t>
      </w:r>
      <w:r>
        <w:rPr>
          <w:rFonts w:hint="eastAsia" w:ascii="宋体" w:hAnsi="宋体" w:eastAsia="宋体" w:cs="宋体"/>
          <w:color w:val="000000"/>
          <w:sz w:val="24"/>
          <w:highlight w:val="none"/>
        </w:rPr>
        <w:t>（供应商）</w:t>
      </w:r>
      <w:r>
        <w:rPr>
          <w:rFonts w:hint="eastAsia" w:ascii="宋体" w:hAnsi="宋体" w:eastAsia="宋体" w:cs="宋体"/>
          <w:color w:val="000000"/>
          <w:sz w:val="24"/>
          <w:szCs w:val="24"/>
          <w:highlight w:val="none"/>
          <w:lang w:val="en-US" w:eastAsia="zh-CN"/>
        </w:rPr>
        <w:t>：是指向采购人提供货物、工程或者服务的法人、其他组织或者自然人。</w:t>
      </w:r>
    </w:p>
    <w:p w14:paraId="743AF26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1.2 资金来源和落实情况</w:t>
      </w:r>
    </w:p>
    <w:p w14:paraId="2E825D25">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1.2.1 资金来源及比例：见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6747D41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1.2.2 资金落实情况：见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0C15A695">
      <w:pPr>
        <w:keepNext w:val="0"/>
        <w:keepLines w:val="0"/>
        <w:pageBreakBefore w:val="0"/>
        <w:widowControl w:val="0"/>
        <w:tabs>
          <w:tab w:val="center" w:pos="4737"/>
        </w:tabs>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1.3 招标范围、服务期限和质量标准</w:t>
      </w:r>
    </w:p>
    <w:p w14:paraId="0EE22FB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1.3.1 招标范围：见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2299F31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1.3.2 服务期限：见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4E2BFAB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1.3.3 质量标准：见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218226D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1.4 供应商资格要求</w:t>
      </w:r>
    </w:p>
    <w:p w14:paraId="0A36964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1.4.1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应具备承担本采购项目的资格条件、能力和信誉：</w:t>
      </w:r>
      <w:r>
        <w:rPr>
          <w:rFonts w:hint="eastAsia" w:ascii="宋体" w:hAnsi="宋体" w:eastAsia="宋体" w:cs="宋体"/>
          <w:color w:val="000000"/>
          <w:sz w:val="24"/>
          <w:szCs w:val="24"/>
          <w:highlight w:val="none"/>
        </w:rPr>
        <w:t>参加本项目政府采购活动的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必须完全具备《中华人民共和国政府采购法》第二十二条规定的资格要求，同时对招标文件作出实质性响应，在上传提交投标文件的同时按招标文件要求提供</w:t>
      </w:r>
      <w:r>
        <w:rPr>
          <w:rFonts w:hint="eastAsia" w:ascii="宋体" w:hAnsi="宋体" w:eastAsia="宋体" w:cs="宋体"/>
          <w:bCs/>
          <w:color w:val="000000"/>
          <w:sz w:val="24"/>
          <w:szCs w:val="24"/>
          <w:highlight w:val="none"/>
        </w:rPr>
        <w:t>有关</w:t>
      </w:r>
      <w:r>
        <w:rPr>
          <w:rFonts w:hint="eastAsia" w:ascii="宋体" w:hAnsi="宋体" w:eastAsia="宋体" w:cs="宋体"/>
          <w:bCs/>
          <w:color w:val="000000"/>
          <w:sz w:val="24"/>
          <w:szCs w:val="24"/>
          <w:highlight w:val="none"/>
          <w:lang w:eastAsia="zh-CN"/>
        </w:rPr>
        <w:t>资格证明</w:t>
      </w:r>
      <w:r>
        <w:rPr>
          <w:rFonts w:hint="eastAsia" w:ascii="宋体" w:hAnsi="宋体" w:eastAsia="宋体" w:cs="宋体"/>
          <w:bCs/>
          <w:color w:val="000000"/>
          <w:sz w:val="24"/>
          <w:szCs w:val="24"/>
          <w:highlight w:val="none"/>
        </w:rPr>
        <w:t>文件原件，具体要求见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须知前附表第1.4.1项和第3.1.1项</w:t>
      </w:r>
      <w:r>
        <w:rPr>
          <w:rFonts w:hint="eastAsia" w:ascii="宋体" w:hAnsi="宋体" w:eastAsia="宋体" w:cs="宋体"/>
          <w:color w:val="000000"/>
          <w:sz w:val="24"/>
          <w:szCs w:val="24"/>
          <w:highlight w:val="none"/>
        </w:rPr>
        <w:t>。</w:t>
      </w:r>
    </w:p>
    <w:p w14:paraId="6EE08EA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以上各款关于合格</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资格条件的要求均须提供中文文本，否则无效，</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应按《投标文件格式》的相关规定提交。</w:t>
      </w:r>
    </w:p>
    <w:p w14:paraId="3DA92A6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 xml:space="preserve">1.4.2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须知前附表规定接受联合体投标的，联合体除应符合本章第 1.4.1 款和</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须知前附表的要求外，还应遵守以下规定：</w:t>
      </w:r>
    </w:p>
    <w:p w14:paraId="70DD3BA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（1）联合体各方应按招标文件提供的格式签订联合体协议书，明确联合体牵头人和各方权利义务，并承诺就中标项目向采购人承担连带责任；</w:t>
      </w:r>
    </w:p>
    <w:p w14:paraId="1857C298">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（2）联合体各方不得再以自己名义单独或参加其他联合体在本招标项目中投标，否则各相关投标均无效。</w:t>
      </w:r>
    </w:p>
    <w:p w14:paraId="20A9827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1.4.3 供应商不得存在下列情形之一：</w:t>
      </w:r>
    </w:p>
    <w:p w14:paraId="39999F1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（1）为采购人不具有独立法人资格的附属机构（单位）；</w:t>
      </w:r>
    </w:p>
    <w:p w14:paraId="39483F8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（2）与采购人存在利害关系且可能影响招标公正性；</w:t>
      </w:r>
    </w:p>
    <w:p w14:paraId="0C3F022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（3）与本采购项目的其他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为同一个单位负责人；</w:t>
      </w:r>
    </w:p>
    <w:p w14:paraId="20EFE27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（4）与本采购项目的其他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存在控股、管理关系；</w:t>
      </w:r>
    </w:p>
    <w:p w14:paraId="31C23CE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（5）为本采购标项目的采购代理机构；</w:t>
      </w:r>
    </w:p>
    <w:p w14:paraId="548B50F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（6）与本采购项目的采购代理机构同为一个法定代表人；</w:t>
      </w:r>
    </w:p>
    <w:p w14:paraId="3D73960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（7）与本采购项目的采购代理机构存在控股或参股关系；</w:t>
      </w:r>
    </w:p>
    <w:p w14:paraId="708BA0F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（8）被依法暂停或者取消投标资格；</w:t>
      </w:r>
    </w:p>
    <w:p w14:paraId="24DFDC8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（9）被责令停产停业、暂扣或者吊销许可证、暂扣或者吊销执照；</w:t>
      </w:r>
    </w:p>
    <w:p w14:paraId="689DDE7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（10）进入清算程序，或被宣告破产，或其他丧失履约能力的情形；</w:t>
      </w:r>
    </w:p>
    <w:p w14:paraId="6C2B3C6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（11）在最近三年内发生重大供货质量问题（以相关行业主管部门的行政处罚决定或司法机关出具的有关法律文书为准）；</w:t>
      </w:r>
    </w:p>
    <w:p w14:paraId="0CCB8CB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（12）被工商行政管理机关在“信用中国”网站中</w:t>
      </w:r>
      <w:r>
        <w:rPr>
          <w:rFonts w:hint="eastAsia" w:ascii="宋体" w:hAnsi="宋体" w:eastAsia="宋体" w:cs="宋体"/>
          <w:color w:val="000000"/>
          <w:sz w:val="24"/>
          <w:szCs w:val="24"/>
          <w:highlight w:val="none"/>
        </w:rPr>
        <w:t>列入失信被执行人名单、重大税收违法案件当事人名单、企业经营异常名录</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中国政府采购网</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列入政府采购严重违法失信行为记录名单；</w:t>
      </w:r>
    </w:p>
    <w:p w14:paraId="16A80CE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（13）被最高人民法院在各级信用信息共享平台中列入失信被执行人名单；</w:t>
      </w:r>
    </w:p>
    <w:p w14:paraId="3C3EED0D">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（14）在近三年内</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或其法定代表人有行贿犯罪行为的（以中国裁判文书网的查询结果为准）；</w:t>
      </w:r>
    </w:p>
    <w:p w14:paraId="202227E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（15）法律法规或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须知前附表规定的其他情形。</w:t>
      </w:r>
    </w:p>
    <w:p w14:paraId="2C7EBB9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1.5 费用承担</w:t>
      </w:r>
    </w:p>
    <w:p w14:paraId="7F1DC0D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供应商准备和参加投标活动发生的费用自理，</w:t>
      </w:r>
      <w:r>
        <w:rPr>
          <w:rFonts w:hint="eastAsia" w:ascii="宋体" w:hAnsi="宋体" w:eastAsia="宋体" w:cs="宋体"/>
          <w:color w:val="000000"/>
          <w:sz w:val="24"/>
          <w:szCs w:val="24"/>
          <w:highlight w:val="none"/>
          <w:lang w:val="zh-CN"/>
        </w:rPr>
        <w:t>无论投标的结果如何，</w:t>
      </w:r>
      <w:r>
        <w:rPr>
          <w:rFonts w:hint="eastAsia" w:ascii="宋体" w:hAnsi="宋体" w:eastAsia="宋体" w:cs="宋体"/>
          <w:bCs/>
          <w:color w:val="000000"/>
          <w:sz w:val="24"/>
          <w:szCs w:val="24"/>
          <w:highlight w:val="none"/>
          <w:lang w:val="zh-CN"/>
        </w:rPr>
        <w:t>采购人和采购代理机构在任何情况下均无义务和责任承担这些费用。</w:t>
      </w:r>
    </w:p>
    <w:p w14:paraId="79D2EC6F">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1.6 保密和披露</w:t>
      </w:r>
    </w:p>
    <w:p w14:paraId="33D7E0A2">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1.6.1 参与招标投标活动的各方应对招标文件和投标文件中的商业和技术等秘密保密</w:t>
      </w:r>
      <w:r>
        <w:rPr>
          <w:rFonts w:hint="eastAsia" w:ascii="宋体" w:hAnsi="宋体" w:eastAsia="宋体" w:cs="宋体"/>
          <w:bCs/>
          <w:color w:val="000000"/>
          <w:sz w:val="24"/>
          <w:szCs w:val="24"/>
          <w:highlight w:val="none"/>
        </w:rPr>
        <w:t>，否则应承担相应的法律责任。</w:t>
      </w:r>
    </w:p>
    <w:p w14:paraId="4F5FBF20">
      <w:pPr>
        <w:keepNext w:val="0"/>
        <w:keepLines w:val="0"/>
        <w:pageBreakBefore w:val="0"/>
        <w:widowControl w:val="0"/>
        <w:tabs>
          <w:tab w:val="left" w:pos="709"/>
        </w:tabs>
        <w:kinsoku/>
        <w:wordWrap w:val="0"/>
        <w:overflowPunct/>
        <w:topLinePunct w:val="0"/>
        <w:autoSpaceDE/>
        <w:autoSpaceDN/>
        <w:bidi w:val="0"/>
        <w:adjustRightInd w:val="0"/>
        <w:spacing w:line="440" w:lineRule="exact"/>
        <w:ind w:firstLine="482"/>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1.6.2 </w:t>
      </w:r>
      <w:r>
        <w:rPr>
          <w:rFonts w:hint="eastAsia" w:ascii="宋体" w:hAnsi="宋体" w:eastAsia="宋体" w:cs="宋体"/>
          <w:color w:val="000000"/>
          <w:sz w:val="24"/>
          <w:szCs w:val="24"/>
          <w:highlight w:val="none"/>
          <w:lang w:val="zh-CN"/>
        </w:rPr>
        <w:t>采购人有权将供应商提供的所有资料向其他政府部门或有关的非政府机构负责评审标书的人员或与评标有关的人员披露。</w:t>
      </w:r>
    </w:p>
    <w:p w14:paraId="0DEE50C8">
      <w:pPr>
        <w:keepNext w:val="0"/>
        <w:keepLines w:val="0"/>
        <w:pageBreakBefore w:val="0"/>
        <w:widowControl w:val="0"/>
        <w:kinsoku/>
        <w:wordWrap w:val="0"/>
        <w:overflowPunct/>
        <w:topLinePunct w:val="0"/>
        <w:autoSpaceDE/>
        <w:autoSpaceDN/>
        <w:bidi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1.6.3 在下列情形下：当发布中标公告和其它公告时，当国家机关调查、审查、审计时，以及在其他符合法律规定的情形下，采购人无须事先征求供应商/中标供应商同意而可以披露关于采购过程、投标文件、合同文本、合同签署情况的资料、供应商/中标供应商的名称及地址、采购内容的有关信息以及补充条款等，并且对任何已经公布过的内容或与之内容相同的资料无须再承担保密责任。</w:t>
      </w:r>
    </w:p>
    <w:p w14:paraId="4B751253">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1.7 语言文字</w:t>
      </w:r>
    </w:p>
    <w:p w14:paraId="779391F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rPr>
        <w:t>与招标投标有关的语言均使用中文，专用术语使用外文的，应附有中文注释。</w:t>
      </w:r>
    </w:p>
    <w:p w14:paraId="1D033EB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1.8 计量单位</w:t>
      </w:r>
    </w:p>
    <w:p w14:paraId="6C19B40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所有计量均采用中华人民共和国法定计量单位。</w:t>
      </w:r>
    </w:p>
    <w:p w14:paraId="3A1F2717">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1.9 踏勘现场</w:t>
      </w:r>
    </w:p>
    <w:p w14:paraId="3EB287E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1.9.1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须知前附表规定组织踏勘现场的，采购人按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须知前附表规定的时间、地点组织</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踏勘项目现场。部分</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未按时参加踏勘现场的，不影响踏勘现场的正常进行。</w:t>
      </w:r>
    </w:p>
    <w:p w14:paraId="192AD6A7">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1.9.2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踏勘现场发生的费用自理。</w:t>
      </w:r>
    </w:p>
    <w:p w14:paraId="7F1F28CA">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1.9.3 除采购人的原因外，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自行负责在踏勘现场中所发生的人员伤亡和财产损失。</w:t>
      </w:r>
    </w:p>
    <w:p w14:paraId="76356978">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1.9.4 采购人在踏勘现场中获取的相关情况，供</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在编制投标文件时参考，采购人不对</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据此作出的判断和决策负责。</w:t>
      </w:r>
    </w:p>
    <w:p w14:paraId="78614A9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1.10 投标预备会</w:t>
      </w:r>
    </w:p>
    <w:p w14:paraId="752DE1BB">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1.10.1</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须知前附表规定召开投标预备会的，采购人按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须知前附表规定的时间和地点召开投标预备会，澄清</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提出的问题。</w:t>
      </w:r>
    </w:p>
    <w:p w14:paraId="43F012B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1.10.2</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须知前附表规定的时间和形式将提出的问题送达采购人，以便采购人在会议期间澄清。</w:t>
      </w:r>
    </w:p>
    <w:p w14:paraId="4A27CEB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Cs/>
          <w:color w:val="000000"/>
          <w:sz w:val="24"/>
          <w:szCs w:val="24"/>
          <w:highlight w:val="none"/>
          <w:lang w:val="zh-CN"/>
        </w:rPr>
        <w:t>1.10.3</w:t>
      </w:r>
      <w:r>
        <w:rPr>
          <w:rFonts w:hint="eastAsia" w:ascii="宋体" w:hAnsi="宋体" w:eastAsia="宋体" w:cs="宋体"/>
          <w:bCs/>
          <w:color w:val="000000"/>
          <w:sz w:val="24"/>
          <w:szCs w:val="24"/>
          <w:highlight w:val="none"/>
        </w:rPr>
        <w:t>投标预备会后，采购人将对</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所提问题的澄清，以</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须知前附表规定的形式通知所有获取招标文件的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。该澄清内容为招标文件的组成部分。</w:t>
      </w:r>
    </w:p>
    <w:p w14:paraId="4A9F4B2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1.11 分包</w:t>
      </w:r>
    </w:p>
    <w:p w14:paraId="39C2ACF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1.11.1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拟在中标后将中标项目的非主体、非关键性工作进行分包的，应符合</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须知前附表规定的分包内容、分包金额和资格要求等限制性条件，除</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须知前附表规定的非主体、非关键性工作外，其他工作不得分包。</w:t>
      </w:r>
    </w:p>
    <w:p w14:paraId="01693615">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1.11.2 </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不得向他人转让中标项目，接受分包的人不得再次分包。</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应当就分包项目向采购人负责，接受分包的人就分包项目承担连带责任。</w:t>
      </w:r>
    </w:p>
    <w:p w14:paraId="263DCB2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zh-CN"/>
        </w:rPr>
        <w:t xml:space="preserve">1.12 </w:t>
      </w:r>
      <w:r>
        <w:rPr>
          <w:rFonts w:hint="eastAsia" w:ascii="宋体" w:hAnsi="宋体" w:eastAsia="宋体" w:cs="宋体"/>
          <w:b/>
          <w:color w:val="000000"/>
          <w:sz w:val="24"/>
          <w:szCs w:val="24"/>
          <w:highlight w:val="none"/>
        </w:rPr>
        <w:t>响应和偏差</w:t>
      </w:r>
    </w:p>
    <w:p w14:paraId="239B6E2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1.12.1 投标文件应当对招标文件的</w:t>
      </w:r>
      <w:r>
        <w:rPr>
          <w:rFonts w:hint="eastAsia" w:ascii="宋体" w:hAnsi="宋体" w:eastAsia="宋体" w:cs="宋体"/>
          <w:color w:val="000000"/>
          <w:sz w:val="24"/>
          <w:szCs w:val="24"/>
          <w:highlight w:val="none"/>
          <w:lang w:eastAsia="zh-CN"/>
        </w:rPr>
        <w:t>所有条款的</w:t>
      </w:r>
      <w:r>
        <w:rPr>
          <w:rFonts w:hint="eastAsia" w:ascii="宋体" w:hAnsi="宋体" w:eastAsia="宋体" w:cs="宋体"/>
          <w:color w:val="000000"/>
          <w:sz w:val="24"/>
          <w:szCs w:val="24"/>
          <w:highlight w:val="none"/>
        </w:rPr>
        <w:t>实质性要求和条件作出满足性或更有利于采购人的响应，否则，</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的投标将被否决。实质性要求和条件见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616068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1.12.2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应根据招标文件的要求提供投标技术文件等内容以对招标文件作出响应。</w:t>
      </w:r>
    </w:p>
    <w:p w14:paraId="78FFF6C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1.12.3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须知前附表允许投标文件偏离招标文件某些要求的，偏差应当符合招标文件规定的偏差范围和幅度。</w:t>
      </w:r>
    </w:p>
    <w:p w14:paraId="1DA3A2D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2.招标文件</w:t>
      </w:r>
    </w:p>
    <w:p w14:paraId="40259D5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2.1 招标文件的组成</w:t>
      </w:r>
    </w:p>
    <w:p w14:paraId="7868FA02">
      <w:pPr>
        <w:keepNext w:val="0"/>
        <w:keepLines w:val="0"/>
        <w:pageBreakBefore w:val="0"/>
        <w:widowControl w:val="0"/>
        <w:kinsoku/>
        <w:wordWrap w:val="0"/>
        <w:overflowPunct/>
        <w:topLinePunct w:val="0"/>
        <w:autoSpaceDE/>
        <w:autoSpaceDN/>
        <w:bidi w:val="0"/>
        <w:adjustRightInd w:val="0"/>
        <w:spacing w:line="440" w:lineRule="exact"/>
        <w:ind w:firstLine="560" w:firstLineChars="2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本招标文件包括：</w:t>
      </w:r>
    </w:p>
    <w:p w14:paraId="26C8204E">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（1）招标公告；</w:t>
      </w:r>
    </w:p>
    <w:p w14:paraId="560FA365">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w:t>
      </w:r>
    </w:p>
    <w:p w14:paraId="206DC050">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（3）评标办法；</w:t>
      </w:r>
    </w:p>
    <w:p w14:paraId="6A472CD0">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服务需求</w:t>
      </w:r>
      <w:r>
        <w:rPr>
          <w:rFonts w:hint="eastAsia" w:ascii="宋体" w:hAnsi="宋体" w:eastAsia="宋体" w:cs="宋体"/>
          <w:color w:val="000000"/>
          <w:sz w:val="24"/>
          <w:szCs w:val="24"/>
          <w:highlight w:val="none"/>
        </w:rPr>
        <w:t>；</w:t>
      </w:r>
    </w:p>
    <w:p w14:paraId="1ED11D2E">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合同格式</w:t>
      </w:r>
      <w:r>
        <w:rPr>
          <w:rFonts w:hint="eastAsia" w:ascii="宋体" w:hAnsi="宋体" w:eastAsia="宋体" w:cs="宋体"/>
          <w:color w:val="000000"/>
          <w:sz w:val="24"/>
          <w:szCs w:val="24"/>
          <w:highlight w:val="none"/>
        </w:rPr>
        <w:t>；</w:t>
      </w:r>
    </w:p>
    <w:p w14:paraId="0FAE43A1">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（6）投标文件格式；</w:t>
      </w:r>
    </w:p>
    <w:p w14:paraId="5627DEA7">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）附件。</w:t>
      </w:r>
    </w:p>
    <w:p w14:paraId="758BA8EA">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根据本章第 1.10 款、第 2.2 款和第 2.3 款对招标文件所作的澄清、修改，构成招标文件的组成部分，</w:t>
      </w:r>
      <w:r>
        <w:rPr>
          <w:rFonts w:hint="eastAsia" w:ascii="宋体" w:hAnsi="宋体" w:eastAsia="宋体" w:cs="宋体"/>
          <w:color w:val="000000"/>
          <w:sz w:val="24"/>
          <w:szCs w:val="24"/>
          <w:highlight w:val="none"/>
          <w:lang w:val="zh-CN"/>
        </w:rPr>
        <w:t>供应商应认真阅读招标文件中所有事项、格式、条款和规范等要求。如果供应商没有按照招标文件要求提交全部文件资料或投标文件没有对招标文件在各方面都做出实质性响应，是供应商的风险。</w:t>
      </w:r>
    </w:p>
    <w:p w14:paraId="7CB9D46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2.2 招标文件的澄清</w:t>
      </w:r>
    </w:p>
    <w:p w14:paraId="6C95DB9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2.2.1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应仔细阅读和检查招标文件的全部内容。如发现缺页或附件不全，应及时向采购人提出，以便补齐。如有疑问，应按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须知前附表规定的时间和形式将提出的问题送达采购人，要求采购人对招标文件予以澄清。</w:t>
      </w:r>
    </w:p>
    <w:p w14:paraId="252E3F0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2.2.2 招标文件的澄清以</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须知前附表规定的形式发给所有获取招标文件的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，但不指明澄清问题的来源。澄清发出的时间距本章第 4.2.1 款规定的投标截止时间不足 15 日的，并且澄清内容可能影响投标文件编制的，将相应延长投标截止时间。</w:t>
      </w:r>
    </w:p>
    <w:p w14:paraId="0B26E1B4">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2.2.3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在收到澄清后，应按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须知前附表规定的时间和形式通知采购人，确认已收到该澄清。</w:t>
      </w:r>
    </w:p>
    <w:p w14:paraId="5688F5A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t>2.2.4 除非采购人认为确有必要答复，否则，采购人有权拒绝回复</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在本章第 2.2.1 款规定的时间后的任何澄清要求。</w:t>
      </w:r>
    </w:p>
    <w:p w14:paraId="2A1D072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2.3 招标文件的修改</w:t>
      </w:r>
    </w:p>
    <w:p w14:paraId="71EEBB1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2.3.1 采购人以</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须知前附表规定的形式修改招标文件，并通知所有已获取招标文件的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。修改招标文件的时间距本章第 4.2.1 款规定的投标截止时间不足 15 日的，并且修改内容可能影响投标文件编制的，将相应延长投标截止时间。</w:t>
      </w:r>
    </w:p>
    <w:p w14:paraId="590EDF8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Cs/>
          <w:color w:val="000000"/>
          <w:sz w:val="24"/>
          <w:szCs w:val="24"/>
          <w:highlight w:val="none"/>
        </w:rPr>
        <w:t xml:space="preserve">2.3.2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收到修改内容后，应按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须知前附表规定的时间和形式通知采购人，确认已收到该修改。</w:t>
      </w:r>
    </w:p>
    <w:p w14:paraId="446D18C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lang w:val="zh-CN"/>
        </w:rPr>
        <w:t>2.3.3 招标文件的澄清、修改、补充文件均构成招标文件的组成部分，对所有供应商具有约束力，而无论其是否已经实际收到该澄清、修改、补充文件（包括答疑会纪要）。供应商都</w:t>
      </w:r>
      <w:r>
        <w:rPr>
          <w:rFonts w:hint="eastAsia" w:ascii="宋体" w:hAnsi="宋体" w:eastAsia="宋体" w:cs="宋体"/>
          <w:bCs/>
          <w:color w:val="000000"/>
          <w:sz w:val="24"/>
          <w:szCs w:val="24"/>
          <w:highlight w:val="none"/>
        </w:rPr>
        <w:t>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w:t>
      </w:r>
      <w:r>
        <w:rPr>
          <w:rFonts w:hint="eastAsia" w:ascii="宋体" w:hAnsi="宋体" w:eastAsia="宋体" w:cs="宋体"/>
          <w:color w:val="000000"/>
          <w:sz w:val="24"/>
          <w:szCs w:val="24"/>
          <w:highlight w:val="none"/>
          <w:lang w:val="zh-CN"/>
        </w:rPr>
        <w:t>回复并</w:t>
      </w:r>
      <w:r>
        <w:rPr>
          <w:rFonts w:hint="eastAsia" w:ascii="宋体" w:hAnsi="宋体" w:eastAsia="宋体" w:cs="宋体"/>
          <w:bCs/>
          <w:color w:val="000000"/>
          <w:sz w:val="24"/>
          <w:szCs w:val="24"/>
          <w:highlight w:val="none"/>
        </w:rPr>
        <w:t>通知采购人</w:t>
      </w:r>
      <w:r>
        <w:rPr>
          <w:rFonts w:hint="eastAsia" w:ascii="宋体" w:hAnsi="宋体" w:eastAsia="宋体" w:cs="宋体"/>
          <w:color w:val="000000"/>
          <w:sz w:val="24"/>
          <w:szCs w:val="24"/>
          <w:highlight w:val="none"/>
          <w:lang w:val="zh-CN"/>
        </w:rPr>
        <w:t>确认已收到</w:t>
      </w:r>
      <w:r>
        <w:rPr>
          <w:rFonts w:hint="eastAsia" w:ascii="宋体" w:hAnsi="宋体" w:eastAsia="宋体" w:cs="宋体"/>
          <w:bCs/>
          <w:color w:val="000000"/>
          <w:sz w:val="24"/>
          <w:szCs w:val="24"/>
          <w:highlight w:val="none"/>
        </w:rPr>
        <w:t>。</w:t>
      </w:r>
    </w:p>
    <w:p w14:paraId="5256EA2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lang w:val="zh-CN"/>
        </w:rPr>
        <w:t>2.3.4 为使供应商有充分的时间对招标文件的澄清、修改、补充部分进行研究，采购人可在投标截止时间3日前（含）自行决定酌情延长投标截止时间，延长投标截止时间的公告将在原公告发布媒体发上发布，并</w:t>
      </w:r>
      <w:r>
        <w:rPr>
          <w:rFonts w:hint="eastAsia" w:ascii="宋体" w:hAnsi="宋体" w:eastAsia="宋体" w:cs="宋体"/>
          <w:bCs/>
          <w:color w:val="000000"/>
          <w:sz w:val="24"/>
          <w:szCs w:val="24"/>
          <w:highlight w:val="none"/>
        </w:rPr>
        <w:t>以补遗文件形式发送到</w:t>
      </w:r>
      <w:r>
        <w:rPr>
          <w:rFonts w:hint="eastAsia" w:ascii="宋体" w:hAnsi="宋体" w:eastAsia="宋体" w:cs="宋体"/>
          <w:color w:val="000000"/>
          <w:kern w:val="0"/>
          <w:sz w:val="24"/>
          <w:szCs w:val="24"/>
          <w:highlight w:val="none"/>
          <w:lang w:eastAsia="zh-CN" w:bidi="ar"/>
        </w:rPr>
        <w:t>“政采云”平台（http：//www.zcygov.cn）</w:t>
      </w:r>
      <w:r>
        <w:rPr>
          <w:rFonts w:hint="eastAsia" w:ascii="宋体" w:hAnsi="宋体" w:eastAsia="宋体" w:cs="宋体"/>
          <w:color w:val="000000"/>
          <w:sz w:val="24"/>
          <w:szCs w:val="24"/>
          <w:highlight w:val="none"/>
          <w:lang w:val="zh-CN"/>
        </w:rPr>
        <w:t>答疑文件</w:t>
      </w:r>
      <w:r>
        <w:rPr>
          <w:rFonts w:hint="eastAsia" w:ascii="宋体" w:hAnsi="宋体" w:eastAsia="宋体" w:cs="宋体"/>
          <w:bCs/>
          <w:color w:val="000000"/>
          <w:sz w:val="24"/>
          <w:szCs w:val="24"/>
          <w:highlight w:val="none"/>
        </w:rPr>
        <w:t>中，</w:t>
      </w:r>
      <w:r>
        <w:rPr>
          <w:rFonts w:hint="eastAsia" w:ascii="宋体" w:hAnsi="宋体" w:eastAsia="宋体" w:cs="宋体"/>
          <w:color w:val="000000"/>
          <w:sz w:val="24"/>
          <w:szCs w:val="24"/>
          <w:highlight w:val="none"/>
          <w:lang w:val="zh-CN"/>
        </w:rPr>
        <w:t>向所有潜在供应商发出</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w:t>
      </w:r>
      <w:r>
        <w:rPr>
          <w:rFonts w:hint="eastAsia" w:ascii="宋体" w:hAnsi="宋体" w:eastAsia="宋体" w:cs="宋体"/>
          <w:color w:val="000000"/>
          <w:sz w:val="24"/>
          <w:szCs w:val="24"/>
          <w:highlight w:val="none"/>
          <w:lang w:val="zh-CN"/>
        </w:rPr>
        <w:t>在供应商系统中</w:t>
      </w:r>
      <w:r>
        <w:rPr>
          <w:rFonts w:hint="eastAsia" w:ascii="宋体" w:hAnsi="宋体" w:eastAsia="宋体" w:cs="宋体"/>
          <w:bCs/>
          <w:color w:val="000000"/>
          <w:sz w:val="24"/>
          <w:szCs w:val="24"/>
          <w:highlight w:val="none"/>
        </w:rPr>
        <w:t>自行下载答疑文件。</w:t>
      </w:r>
      <w:r>
        <w:rPr>
          <w:rFonts w:hint="eastAsia" w:ascii="宋体" w:hAnsi="宋体" w:eastAsia="宋体" w:cs="宋体"/>
          <w:color w:val="000000"/>
          <w:sz w:val="24"/>
          <w:szCs w:val="24"/>
          <w:highlight w:val="none"/>
          <w:lang w:val="zh-CN"/>
        </w:rPr>
        <w:t>在这种情况下，采购人和供应商受投标截止时间制约的所有权利和义务均相应延长至新的投标截止时间。</w:t>
      </w:r>
    </w:p>
    <w:p w14:paraId="5E4D189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3.投标文件</w:t>
      </w:r>
    </w:p>
    <w:p w14:paraId="18E75135">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3.1 投标文件的组成</w:t>
      </w:r>
    </w:p>
    <w:p w14:paraId="64A0F17E">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 xml:space="preserve">3.1.1 </w:t>
      </w:r>
      <w:r>
        <w:rPr>
          <w:rFonts w:hint="eastAsia" w:ascii="宋体" w:hAnsi="宋体" w:eastAsia="宋体" w:cs="宋体"/>
          <w:color w:val="000000"/>
          <w:sz w:val="24"/>
          <w:szCs w:val="24"/>
          <w:highlight w:val="none"/>
        </w:rPr>
        <w:t>投标文件分为商务部分和技术部分。商务部分是</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提交的证明其具有合格的投标资格和中标后有能力履行合同的文件。技术部分是能够证明</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所提供货物和服务的合格性和符合招标文件规定的文件，</w:t>
      </w:r>
      <w:r>
        <w:rPr>
          <w:rFonts w:hint="eastAsia" w:ascii="宋体" w:hAnsi="宋体" w:eastAsia="宋体" w:cs="宋体"/>
          <w:color w:val="000000"/>
          <w:sz w:val="24"/>
          <w:szCs w:val="24"/>
          <w:highlight w:val="none"/>
          <w:lang w:eastAsia="zh-CN"/>
        </w:rPr>
        <w:t>所有复印件为加盖公章鲜章的彩色复印件原件，标书内附其扫描件，</w:t>
      </w:r>
      <w:r>
        <w:rPr>
          <w:rFonts w:hint="eastAsia" w:ascii="宋体" w:hAnsi="宋体" w:eastAsia="宋体" w:cs="宋体"/>
          <w:color w:val="000000"/>
          <w:sz w:val="24"/>
          <w:szCs w:val="24"/>
          <w:highlight w:val="none"/>
        </w:rPr>
        <w:t>构成投标文件的其他材料具体见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589FDEDB">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3.1.2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应提交本招标文件第六章《投标文件格式》规定的全部商务文件和技术文件以及招标文件规定的构成投标文件的其他证明材料，若有缺失、无效或者不符合招标文件要求，将导致其投标被拒绝。</w:t>
      </w:r>
    </w:p>
    <w:p w14:paraId="3D3BD94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3.1.3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在评标过程中作出的符合法律法规和招标文件规定的澄清确认，构成投标文件的组成部分。</w:t>
      </w:r>
    </w:p>
    <w:p w14:paraId="1AA9289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3.2 投标报价</w:t>
      </w:r>
    </w:p>
    <w:p w14:paraId="387464B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3.2.1 投标报价应包括国家规定的增值税税金，除</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须知前附表另有规定外，增值税税金按一般计税方法计算。</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应按第六章“投标文件格式”的要求在投标函中进行报价并填写</w:t>
      </w:r>
      <w:r>
        <w:rPr>
          <w:rFonts w:hint="eastAsia" w:ascii="宋体" w:hAnsi="宋体" w:eastAsia="宋体" w:cs="宋体"/>
          <w:bCs/>
          <w:color w:val="000000"/>
          <w:sz w:val="24"/>
          <w:szCs w:val="24"/>
          <w:highlight w:val="none"/>
        </w:rPr>
        <w:t>投标报价明细表</w:t>
      </w:r>
      <w:r>
        <w:rPr>
          <w:rFonts w:hint="eastAsia" w:ascii="宋体" w:hAnsi="宋体" w:eastAsia="宋体" w:cs="宋体"/>
          <w:color w:val="000000"/>
          <w:sz w:val="24"/>
          <w:szCs w:val="24"/>
          <w:highlight w:val="none"/>
        </w:rPr>
        <w:t>。</w:t>
      </w:r>
    </w:p>
    <w:p w14:paraId="1AE6732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3.2.2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应充分了解该项目的总体情况以及影响投标报价的其他要素。</w:t>
      </w:r>
    </w:p>
    <w:p w14:paraId="7DC5B69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3.2.3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在投标截止时间前修改投标函中的投标报价总额，应同时修改投标文件“</w:t>
      </w:r>
      <w:r>
        <w:rPr>
          <w:rFonts w:hint="eastAsia" w:ascii="宋体" w:hAnsi="宋体" w:eastAsia="宋体" w:cs="宋体"/>
          <w:bCs/>
          <w:color w:val="000000"/>
          <w:sz w:val="24"/>
          <w:szCs w:val="24"/>
          <w:highlight w:val="none"/>
        </w:rPr>
        <w:t>投标报价明细表</w:t>
      </w:r>
      <w:r>
        <w:rPr>
          <w:rFonts w:hint="eastAsia" w:ascii="宋体" w:hAnsi="宋体" w:eastAsia="宋体" w:cs="宋体"/>
          <w:color w:val="000000"/>
          <w:sz w:val="24"/>
          <w:szCs w:val="24"/>
          <w:highlight w:val="none"/>
        </w:rPr>
        <w:t>”中的相应报价。此修改须符合本章第 4.3 款的有关要求。</w:t>
      </w:r>
    </w:p>
    <w:p w14:paraId="795F023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3.2.4 采购人设有最高投标限价的，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的投标报价不得超过最高投标限价，最高投标限价在</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须知前附表中载明。</w:t>
      </w:r>
    </w:p>
    <w:p w14:paraId="0F22ADC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color w:val="000000"/>
          <w:sz w:val="24"/>
          <w:szCs w:val="24"/>
          <w:highlight w:val="none"/>
        </w:rPr>
        <w:t>3.2.5</w:t>
      </w:r>
      <w:r>
        <w:rPr>
          <w:rFonts w:hint="eastAsia" w:ascii="宋体" w:hAnsi="宋体" w:eastAsia="宋体" w:cs="宋体"/>
          <w:bCs/>
          <w:color w:val="000000"/>
          <w:sz w:val="24"/>
          <w:szCs w:val="24"/>
          <w:highlight w:val="none"/>
          <w:lang w:val="zh-CN"/>
        </w:rPr>
        <w:t>投标货币：所有投标报价均以人民币元为计算单位。</w:t>
      </w:r>
    </w:p>
    <w:p w14:paraId="2DDAF9EF">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3.2.6供应商应一次性报出投标服务项目的单价和总价，每种服务内容只允许有一个报价，任何有选择的报价将不予接受。供应商所报价格应为在本招标文件指定服务地点、由采购人验收合格并交付的全部价格。</w:t>
      </w:r>
    </w:p>
    <w:p w14:paraId="395C06C7">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3.2.7供应商所报的价格在合同执行过程中是固定不变的，不得以任何理由予以变更。以可调整的价格提交的投标将作为非响应性投标予以拒绝。</w:t>
      </w:r>
    </w:p>
    <w:p w14:paraId="0ABBA60D">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3.2.8 最低报价不能作为中标的保证。</w:t>
      </w:r>
    </w:p>
    <w:p w14:paraId="777BB43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3.3 投标有效期</w:t>
      </w:r>
    </w:p>
    <w:p w14:paraId="316C2DEA">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3.3.1 除</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须知前附表另有规定外，投标有效期为 90 天。</w:t>
      </w:r>
    </w:p>
    <w:p w14:paraId="45ADAE2E">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3.3.2 在投标有效期内，</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撤销投标文件的，应承担招标文件和法律规定的责任。</w:t>
      </w:r>
    </w:p>
    <w:p w14:paraId="00BAB8A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3.3.3 出现特殊情况需要延长投标有效期的，采购人或采购代理机构</w:t>
      </w:r>
      <w:r>
        <w:rPr>
          <w:rFonts w:hint="eastAsia" w:ascii="宋体" w:hAnsi="宋体" w:eastAsia="宋体" w:cs="宋体"/>
          <w:color w:val="000000"/>
          <w:sz w:val="24"/>
          <w:szCs w:val="24"/>
          <w:highlight w:val="none"/>
          <w:lang w:val="zh-CN"/>
        </w:rPr>
        <w:t>将</w:t>
      </w:r>
      <w:r>
        <w:rPr>
          <w:rFonts w:hint="eastAsia" w:ascii="宋体" w:hAnsi="宋体" w:eastAsia="宋体" w:cs="宋体"/>
          <w:bCs/>
          <w:color w:val="000000"/>
          <w:sz w:val="24"/>
          <w:szCs w:val="24"/>
          <w:highlight w:val="none"/>
        </w:rPr>
        <w:t>以补遗文件形式发送到</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color w:val="000000"/>
          <w:sz w:val="24"/>
          <w:szCs w:val="24"/>
          <w:highlight w:val="none"/>
          <w:lang w:val="zh-CN"/>
        </w:rPr>
        <w:t>答疑文件</w:t>
      </w:r>
      <w:r>
        <w:rPr>
          <w:rFonts w:hint="eastAsia" w:ascii="宋体" w:hAnsi="宋体" w:eastAsia="宋体" w:cs="宋体"/>
          <w:bCs/>
          <w:color w:val="000000"/>
          <w:sz w:val="24"/>
          <w:szCs w:val="24"/>
          <w:highlight w:val="none"/>
        </w:rPr>
        <w:t>中，</w:t>
      </w:r>
      <w:r>
        <w:rPr>
          <w:rFonts w:hint="eastAsia" w:ascii="宋体" w:hAnsi="宋体" w:eastAsia="宋体" w:cs="宋体"/>
          <w:color w:val="000000"/>
          <w:sz w:val="24"/>
          <w:szCs w:val="24"/>
          <w:highlight w:val="none"/>
          <w:lang w:val="zh-CN"/>
        </w:rPr>
        <w:t>向所有潜在供应商发出</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w:t>
      </w:r>
      <w:r>
        <w:rPr>
          <w:rFonts w:hint="eastAsia" w:ascii="宋体" w:hAnsi="宋体" w:eastAsia="宋体" w:cs="宋体"/>
          <w:color w:val="000000"/>
          <w:sz w:val="24"/>
          <w:szCs w:val="24"/>
          <w:highlight w:val="none"/>
          <w:lang w:val="zh-CN"/>
        </w:rPr>
        <w:t>在供应商系统中</w:t>
      </w:r>
      <w:r>
        <w:rPr>
          <w:rFonts w:hint="eastAsia" w:ascii="宋体" w:hAnsi="宋体" w:eastAsia="宋体" w:cs="宋体"/>
          <w:bCs/>
          <w:color w:val="000000"/>
          <w:sz w:val="24"/>
          <w:szCs w:val="24"/>
          <w:highlight w:val="none"/>
        </w:rPr>
        <w:t>自行下载答疑文件。</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应予以书面答复，同时将书面答复函送达采购人或采购代理机构，同意延长的，应相应延长其投标保证金的有效期，但不得要求或被允许修改其投标文件；</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拒绝延长的，其投标失效，但</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有权收回其投标保证金及以现金或者支票形式递交的投标保证金的银行同期存款利息。</w:t>
      </w:r>
    </w:p>
    <w:p w14:paraId="5D7CB8F4">
      <w:pPr>
        <w:keepNext w:val="0"/>
        <w:keepLines w:val="0"/>
        <w:pageBreakBefore w:val="0"/>
        <w:widowControl w:val="0"/>
        <w:tabs>
          <w:tab w:val="left" w:pos="1365"/>
        </w:tabs>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zh-CN"/>
        </w:rPr>
        <w:t>3.4 投标保证金</w:t>
      </w:r>
    </w:p>
    <w:p w14:paraId="3D3609D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3.4.1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在递交投标文件的同时，应按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须知前附表的规定。</w:t>
      </w:r>
    </w:p>
    <w:p w14:paraId="26286C1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3.4.2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不按本章第 3.4.1 款要求提交投标保证金的，</w:t>
      </w:r>
      <w:r>
        <w:rPr>
          <w:rFonts w:hint="eastAsia" w:ascii="宋体" w:hAnsi="宋体" w:eastAsia="宋体" w:cs="宋体"/>
          <w:bCs/>
          <w:color w:val="000000"/>
          <w:sz w:val="24"/>
          <w:szCs w:val="24"/>
          <w:highlight w:val="none"/>
          <w:lang w:eastAsia="zh-CN"/>
        </w:rPr>
        <w:t>投标无效，</w:t>
      </w:r>
      <w:r>
        <w:rPr>
          <w:rFonts w:hint="eastAsia" w:ascii="宋体" w:hAnsi="宋体" w:eastAsia="宋体" w:cs="宋体"/>
          <w:bCs/>
          <w:color w:val="000000"/>
          <w:sz w:val="24"/>
          <w:szCs w:val="24"/>
          <w:highlight w:val="none"/>
        </w:rPr>
        <w:t>评标委员会将否决其投标。</w:t>
      </w:r>
    </w:p>
    <w:p w14:paraId="0FC990C6">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3.4.3 </w:t>
      </w:r>
      <w:r>
        <w:rPr>
          <w:rFonts w:hint="eastAsia" w:ascii="宋体" w:hAnsi="宋体" w:eastAsia="宋体" w:cs="宋体"/>
          <w:color w:val="000000"/>
          <w:sz w:val="24"/>
          <w:szCs w:val="24"/>
          <w:highlight w:val="none"/>
        </w:rPr>
        <w:t>除因处理质疑、投诉等原因外，未中标</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的投标保证金在中标通知书发出之日起5个工作日内退还,</w:t>
      </w:r>
      <w:r>
        <w:rPr>
          <w:rFonts w:hint="eastAsia" w:ascii="宋体" w:hAnsi="宋体" w:eastAsia="宋体" w:cs="宋体"/>
          <w:color w:val="000000"/>
          <w:sz w:val="24"/>
          <w:szCs w:val="24"/>
          <w:highlight w:val="none"/>
          <w:lang w:eastAsia="zh-CN"/>
        </w:rPr>
        <w:t>中标供应商</w:t>
      </w:r>
      <w:r>
        <w:rPr>
          <w:rFonts w:hint="eastAsia" w:ascii="宋体" w:hAnsi="宋体" w:eastAsia="宋体" w:cs="宋体"/>
          <w:color w:val="000000"/>
          <w:sz w:val="24"/>
          <w:szCs w:val="24"/>
          <w:highlight w:val="none"/>
        </w:rPr>
        <w:t>的投标保证金自采购合同签订之日起5个工作日内退还或者转为</w:t>
      </w:r>
      <w:r>
        <w:rPr>
          <w:rFonts w:hint="eastAsia" w:ascii="宋体" w:hAnsi="宋体" w:eastAsia="宋体" w:cs="宋体"/>
          <w:color w:val="000000"/>
          <w:sz w:val="24"/>
          <w:szCs w:val="24"/>
          <w:highlight w:val="none"/>
          <w:lang w:eastAsia="zh-CN"/>
        </w:rPr>
        <w:t>中标供应商</w:t>
      </w:r>
      <w:r>
        <w:rPr>
          <w:rFonts w:hint="eastAsia" w:ascii="宋体" w:hAnsi="宋体" w:eastAsia="宋体" w:cs="宋体"/>
          <w:color w:val="000000"/>
          <w:sz w:val="24"/>
          <w:szCs w:val="24"/>
          <w:highlight w:val="none"/>
        </w:rPr>
        <w:t>的履约保证金</w:t>
      </w:r>
      <w:r>
        <w:rPr>
          <w:rFonts w:hint="eastAsia" w:ascii="宋体" w:hAnsi="宋体" w:eastAsia="宋体" w:cs="宋体"/>
          <w:color w:val="000000"/>
          <w:sz w:val="24"/>
          <w:szCs w:val="24"/>
          <w:highlight w:val="none"/>
          <w:lang w:eastAsia="zh-CN"/>
        </w:rPr>
        <w:t>或质量保证金</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被质疑、投诉的，在调查处理期间该项目的投标保证金暂不退还，待处理结果明确后按规定处理。</w:t>
      </w:r>
    </w:p>
    <w:p w14:paraId="1655522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3.4.4 有下列情形之一的，投标保证金将不予退还：</w:t>
      </w:r>
    </w:p>
    <w:p w14:paraId="208085D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在投标有效期内撤销投标文件；</w:t>
      </w:r>
    </w:p>
    <w:p w14:paraId="11962E0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在收到中标通知书后，无正当理由不与采购人订立合同，在签订合同时向采购人提出附加条件，或者不按照招标文件要求提交履约保证金</w:t>
      </w:r>
      <w:r>
        <w:rPr>
          <w:rFonts w:hint="eastAsia" w:ascii="宋体" w:hAnsi="宋体" w:eastAsia="宋体" w:cs="宋体"/>
          <w:color w:val="000000"/>
          <w:sz w:val="24"/>
          <w:szCs w:val="24"/>
          <w:highlight w:val="none"/>
          <w:lang w:eastAsia="zh-CN"/>
        </w:rPr>
        <w:t>或质量保证金</w:t>
      </w:r>
      <w:r>
        <w:rPr>
          <w:rFonts w:hint="eastAsia" w:ascii="宋体" w:hAnsi="宋体" w:eastAsia="宋体" w:cs="宋体"/>
          <w:bCs/>
          <w:color w:val="000000"/>
          <w:sz w:val="24"/>
          <w:szCs w:val="24"/>
          <w:highlight w:val="none"/>
        </w:rPr>
        <w:t>；</w:t>
      </w:r>
    </w:p>
    <w:p w14:paraId="4A63F56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highlight w:val="none"/>
        </w:rPr>
      </w:pPr>
      <w:r>
        <w:rPr>
          <w:rFonts w:hint="eastAsia" w:ascii="宋体" w:hAnsi="宋体" w:eastAsia="宋体" w:cs="宋体"/>
          <w:bCs/>
          <w:color w:val="000000"/>
          <w:sz w:val="24"/>
          <w:szCs w:val="24"/>
          <w:highlight w:val="none"/>
        </w:rPr>
        <w:t>（3）经</w:t>
      </w:r>
      <w:r>
        <w:rPr>
          <w:rFonts w:hint="eastAsia" w:ascii="宋体" w:hAnsi="宋体" w:eastAsia="宋体" w:cs="宋体"/>
          <w:color w:val="000000"/>
          <w:sz w:val="24"/>
          <w:szCs w:val="24"/>
          <w:highlight w:val="none"/>
          <w:lang w:val="zh-CN"/>
        </w:rPr>
        <w:t>评标委员会评标过程中发现</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color w:val="000000"/>
          <w:sz w:val="24"/>
          <w:szCs w:val="24"/>
          <w:highlight w:val="none"/>
          <w:lang w:val="zh-CN"/>
        </w:rPr>
        <w:t>符合“6.3.4 审查供应商是否存在串通投标行为”情形的；</w:t>
      </w:r>
    </w:p>
    <w:p w14:paraId="4136C538">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（4）其他可以不予退还投标保证金的情形，具体详见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2A14ADB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3.5 资格审查资料</w:t>
      </w:r>
    </w:p>
    <w:p w14:paraId="079320B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除</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须知前附表另有规定外，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应按</w:t>
      </w:r>
      <w:r>
        <w:rPr>
          <w:rFonts w:hint="eastAsia" w:ascii="宋体" w:hAnsi="宋体" w:eastAsia="宋体" w:cs="宋体"/>
          <w:bCs/>
          <w:color w:val="000000"/>
          <w:sz w:val="24"/>
          <w:szCs w:val="24"/>
          <w:highlight w:val="none"/>
          <w:lang w:eastAsia="zh-CN"/>
        </w:rPr>
        <w:t>《投标文件格式》及</w:t>
      </w:r>
      <w:r>
        <w:rPr>
          <w:rFonts w:hint="eastAsia" w:ascii="宋体" w:hAnsi="宋体" w:eastAsia="宋体" w:cs="宋体"/>
          <w:bCs/>
          <w:color w:val="000000"/>
          <w:sz w:val="24"/>
          <w:szCs w:val="24"/>
          <w:highlight w:val="none"/>
        </w:rPr>
        <w:t>下列规定提供资格审查资料，以证明其满足本章第 1.4 款规定的资质、财务、信誉等要求。</w:t>
      </w:r>
    </w:p>
    <w:p w14:paraId="2D7EEA8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基本情况”应附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营业执照和组织机构代码证的复印件（按照“三证合一”或“五证合一”登记制度进行登记的，可仅提供营业执照副本复印件）、开户许可证等材料的复印件。</w:t>
      </w:r>
    </w:p>
    <w:p w14:paraId="2FFC674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3.5.2 “公司财务状况”应附</w:t>
      </w:r>
      <w:r>
        <w:rPr>
          <w:rFonts w:hint="eastAsia" w:ascii="宋体" w:hAnsi="宋体" w:eastAsia="宋体" w:cs="宋体"/>
          <w:bCs/>
          <w:color w:val="000000"/>
          <w:sz w:val="24"/>
          <w:szCs w:val="24"/>
          <w:highlight w:val="none"/>
          <w:lang w:val="en-US" w:eastAsia="zh-CN"/>
        </w:rPr>
        <w:t>公司</w:t>
      </w:r>
      <w:r>
        <w:rPr>
          <w:rFonts w:hint="eastAsia" w:ascii="宋体" w:hAnsi="宋体" w:cs="宋体"/>
          <w:bCs/>
          <w:color w:val="000000"/>
          <w:sz w:val="24"/>
          <w:szCs w:val="24"/>
          <w:highlight w:val="none"/>
          <w:lang w:val="en-US" w:eastAsia="zh-CN"/>
        </w:rPr>
        <w:t>财务报表或</w:t>
      </w:r>
      <w:r>
        <w:rPr>
          <w:rFonts w:hint="eastAsia" w:ascii="宋体" w:hAnsi="宋体" w:eastAsia="宋体" w:cs="宋体"/>
          <w:bCs/>
          <w:color w:val="000000"/>
          <w:sz w:val="24"/>
          <w:szCs w:val="24"/>
          <w:highlight w:val="none"/>
        </w:rPr>
        <w:t>财务审计报告，包括资产负债表、现金流量表、利润表和财务情况说明书，具体年份要求见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4A747CD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3.5.3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的信誉情况”应附①参加政府采购活动前3年内在经营活动中没有重大违法记录的书面声明，格式自拟；②“信用中国”及“中国政府采购网”官网截图，具体要求见本章“</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须知前附表”第3.1.1款；③“中国裁判文书网”行贿犯罪记录官网截图，具体要求见本章“</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须知前附表”第3.1.1款；</w:t>
      </w:r>
      <w:r>
        <w:rPr>
          <w:rFonts w:hint="eastAsia" w:ascii="宋体" w:hAnsi="宋体" w:eastAsia="宋体" w:cs="宋体"/>
          <w:bCs/>
          <w:color w:val="000000"/>
          <w:sz w:val="24"/>
          <w:szCs w:val="24"/>
          <w:highlight w:val="none"/>
        </w:rPr>
        <w:sym w:font="Wingdings" w:char="F084"/>
      </w:r>
      <w:r>
        <w:rPr>
          <w:rFonts w:hint="eastAsia" w:ascii="宋体" w:hAnsi="宋体" w:eastAsia="宋体" w:cs="宋体"/>
          <w:bCs/>
          <w:color w:val="000000"/>
          <w:sz w:val="24"/>
          <w:szCs w:val="24"/>
          <w:highlight w:val="none"/>
          <w:lang w:val="zh-CN"/>
        </w:rPr>
        <w:t>发生的诉讼及仲裁情况，如有须提供</w:t>
      </w:r>
      <w:r>
        <w:rPr>
          <w:rFonts w:hint="eastAsia" w:ascii="宋体" w:hAnsi="宋体" w:eastAsia="宋体" w:cs="宋体"/>
          <w:bCs/>
          <w:color w:val="000000"/>
          <w:sz w:val="24"/>
          <w:szCs w:val="24"/>
          <w:highlight w:val="none"/>
        </w:rPr>
        <w:t>法院或仲裁机构作出的判决、裁决等有关法律文书复印件；具体时间要求见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3B02A128">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 xml:space="preserve">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须知前附表规定接受联合体投标的，本章第 3.5.1 款至第 3.5.</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 xml:space="preserve"> 款规定的表格和资料应包括联合体各方相关情况。</w:t>
      </w:r>
    </w:p>
    <w:p w14:paraId="38601B4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3.6 备选投标方案</w:t>
      </w:r>
    </w:p>
    <w:p w14:paraId="2397830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3.6.1 除</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须知前附表规定允许外，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不得递交备选投标方案，否则其投标将被否决。</w:t>
      </w:r>
    </w:p>
    <w:p w14:paraId="6EDF141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3.6.2 允许</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递交备选投标方案的，只有</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所递交的备选投标方案方可予以考虑。评标委员会认为</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的备选投标方案优于其按照招标文件要求编制的投标方案的，采购人可以接受该备选投标方案。</w:t>
      </w:r>
    </w:p>
    <w:p w14:paraId="4A04B00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3.6.3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提供两个或两个以上投标报价，或者在投标文件中提供一个报价，但同时提供两个或两个以上技术方案的，视为提供备选方案。</w:t>
      </w:r>
    </w:p>
    <w:p w14:paraId="149DF464">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3.7 投标文件的编制</w:t>
      </w:r>
    </w:p>
    <w:p w14:paraId="6F6E71FE">
      <w:pPr>
        <w:wordWrap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3.7.1 投标文件应按第六章“投标文件格式”</w:t>
      </w:r>
      <w:r>
        <w:rPr>
          <w:rFonts w:hint="eastAsia" w:ascii="宋体" w:hAnsi="宋体" w:eastAsia="宋体" w:cs="宋体"/>
          <w:bCs/>
          <w:color w:val="000000"/>
          <w:sz w:val="24"/>
          <w:szCs w:val="24"/>
          <w:highlight w:val="none"/>
          <w:lang w:eastAsia="zh-CN"/>
        </w:rPr>
        <w:t>及本章条款要求</w:t>
      </w:r>
      <w:r>
        <w:rPr>
          <w:rFonts w:hint="eastAsia" w:ascii="宋体" w:hAnsi="宋体" w:eastAsia="宋体" w:cs="宋体"/>
          <w:bCs/>
          <w:color w:val="000000"/>
          <w:sz w:val="24"/>
          <w:szCs w:val="24"/>
          <w:highlight w:val="none"/>
        </w:rPr>
        <w:t>进行编写，</w:t>
      </w:r>
      <w:r>
        <w:rPr>
          <w:rFonts w:hint="eastAsia" w:ascii="宋体" w:hAnsi="宋体" w:eastAsia="宋体" w:cs="宋体"/>
          <w:bCs/>
          <w:color w:val="000000"/>
          <w:sz w:val="24"/>
          <w:szCs w:val="24"/>
          <w:highlight w:val="none"/>
          <w:lang w:eastAsia="zh-CN"/>
        </w:rPr>
        <w:t>否则均视为无效投标情形，由此引发的</w:t>
      </w:r>
      <w:r>
        <w:rPr>
          <w:rFonts w:hint="eastAsia" w:ascii="宋体" w:hAnsi="宋体" w:eastAsia="宋体" w:cs="宋体"/>
          <w:bCs/>
          <w:color w:val="000000"/>
          <w:sz w:val="24"/>
          <w:szCs w:val="24"/>
          <w:highlight w:val="none"/>
        </w:rPr>
        <w:t>后果由</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自行负责。如有必要，可以增加附页，作为投标文件的组成部分。其中，商务条款在满足招标文件实质性要求的基础上，可以提出比招标文件要求更有利于采购人的承诺。</w:t>
      </w:r>
    </w:p>
    <w:p w14:paraId="367B5FEF">
      <w:pPr>
        <w:wordWrap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3.7.2 投标文件应当对招标文件有关服务期限、投标有效期、</w:t>
      </w:r>
      <w:r>
        <w:rPr>
          <w:rFonts w:hint="eastAsia" w:ascii="宋体" w:hAnsi="宋体" w:eastAsia="宋体" w:cs="宋体"/>
          <w:bCs/>
          <w:color w:val="000000"/>
          <w:sz w:val="24"/>
          <w:szCs w:val="24"/>
          <w:highlight w:val="none"/>
          <w:lang w:eastAsia="zh-CN"/>
        </w:rPr>
        <w:t>付款方式</w:t>
      </w:r>
      <w:r>
        <w:rPr>
          <w:rFonts w:hint="eastAsia" w:ascii="宋体" w:hAnsi="宋体" w:eastAsia="宋体" w:cs="宋体"/>
          <w:bCs/>
          <w:color w:val="000000"/>
          <w:sz w:val="24"/>
          <w:szCs w:val="24"/>
          <w:highlight w:val="none"/>
        </w:rPr>
        <w:t>等实质性内容作出响应。</w:t>
      </w:r>
    </w:p>
    <w:p w14:paraId="5A56D5D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3.7.3（1）投标文件应按招标文件所提供的投标文件格式标准制作，签字或盖章应清晰，易于识别，要求签字盖章处必须签字盖章，严禁代签和仿造行为。投标文件应尽量避免涂改、行间插字或删除。如果出现上述情况，改动之处应加盖公章并由</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的法定代表人或委托代理人签字确认。</w:t>
      </w:r>
    </w:p>
    <w:p w14:paraId="76ACA75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投标文件的补充递交，具体要求见供应商须知前附表规定。</w:t>
      </w:r>
    </w:p>
    <w:p w14:paraId="4D36A99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4.投标</w:t>
      </w:r>
    </w:p>
    <w:p w14:paraId="2AFF0EE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4"/>
          <w:szCs w:val="24"/>
          <w:highlight w:val="none"/>
          <w:lang w:val="zh-CN"/>
        </w:rPr>
      </w:pPr>
      <w:bookmarkStart w:id="51" w:name="_Toc30156082"/>
      <w:bookmarkStart w:id="52" w:name="_Toc201719090"/>
      <w:bookmarkStart w:id="53" w:name="_Toc28681"/>
      <w:bookmarkStart w:id="54" w:name="_Toc10534"/>
      <w:r>
        <w:rPr>
          <w:rFonts w:hint="eastAsia" w:ascii="宋体" w:hAnsi="宋体" w:eastAsia="宋体" w:cs="宋体"/>
          <w:b/>
          <w:bCs/>
          <w:color w:val="000000"/>
          <w:sz w:val="24"/>
          <w:szCs w:val="24"/>
          <w:highlight w:val="none"/>
          <w:lang w:val="zh-CN"/>
        </w:rPr>
        <w:t xml:space="preserve">4.1 </w:t>
      </w:r>
      <w:bookmarkEnd w:id="51"/>
      <w:bookmarkEnd w:id="52"/>
      <w:r>
        <w:rPr>
          <w:rFonts w:hint="eastAsia" w:ascii="宋体" w:hAnsi="宋体" w:eastAsia="宋体" w:cs="宋体"/>
          <w:b/>
          <w:bCs/>
          <w:color w:val="000000"/>
          <w:sz w:val="24"/>
          <w:szCs w:val="24"/>
          <w:highlight w:val="none"/>
          <w:lang w:val="zh-CN"/>
        </w:rPr>
        <w:t>投标文件的保密</w:t>
      </w:r>
      <w:bookmarkEnd w:id="53"/>
      <w:bookmarkEnd w:id="54"/>
    </w:p>
    <w:p w14:paraId="2A75E41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投标文件应独立制作，包封按招标文件</w:t>
      </w:r>
      <w:r>
        <w:rPr>
          <w:rFonts w:hint="eastAsia" w:ascii="宋体" w:hAnsi="宋体" w:eastAsia="宋体" w:cs="宋体"/>
          <w:color w:val="000000"/>
          <w:sz w:val="24"/>
          <w:szCs w:val="24"/>
          <w:highlight w:val="none"/>
          <w:lang w:val="zh-CN" w:eastAsia="zh-CN"/>
        </w:rPr>
        <w:t>要求进行密封</w:t>
      </w:r>
      <w:r>
        <w:rPr>
          <w:rFonts w:hint="eastAsia" w:ascii="宋体" w:hAnsi="宋体" w:eastAsia="宋体" w:cs="宋体"/>
          <w:color w:val="000000"/>
          <w:sz w:val="24"/>
          <w:szCs w:val="24"/>
          <w:highlight w:val="none"/>
          <w:lang w:val="en-US" w:eastAsia="zh-CN"/>
        </w:rPr>
        <w:t>上传</w:t>
      </w:r>
      <w:r>
        <w:rPr>
          <w:rFonts w:hint="eastAsia" w:ascii="宋体" w:hAnsi="宋体" w:eastAsia="宋体" w:cs="宋体"/>
          <w:color w:val="000000"/>
          <w:sz w:val="24"/>
          <w:szCs w:val="24"/>
          <w:highlight w:val="none"/>
          <w:lang w:val="zh-CN"/>
        </w:rPr>
        <w:t>。</w:t>
      </w:r>
    </w:p>
    <w:p w14:paraId="7947457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4"/>
          <w:szCs w:val="24"/>
          <w:highlight w:val="none"/>
          <w:lang w:val="zh-CN"/>
        </w:rPr>
      </w:pPr>
      <w:bookmarkStart w:id="55" w:name="_Toc31814"/>
      <w:bookmarkStart w:id="56" w:name="_Toc10334"/>
      <w:r>
        <w:rPr>
          <w:rFonts w:hint="eastAsia" w:ascii="宋体" w:hAnsi="宋体" w:eastAsia="宋体" w:cs="宋体"/>
          <w:b/>
          <w:bCs/>
          <w:color w:val="000000"/>
          <w:sz w:val="24"/>
          <w:szCs w:val="24"/>
          <w:highlight w:val="none"/>
          <w:lang w:val="zh-CN"/>
        </w:rPr>
        <w:t>4.2 投标文件的递交</w:t>
      </w:r>
      <w:bookmarkEnd w:id="55"/>
      <w:bookmarkEnd w:id="56"/>
    </w:p>
    <w:p w14:paraId="52C5610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4.2.1 供应商应在供应商须知前附表规定的供应商上传提交投标文件的截止时间(开标时间）前递交投标文件。</w:t>
      </w:r>
    </w:p>
    <w:p w14:paraId="1A6CA19B">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4.2.2 供应商上传提交投标文件的平台：见供应商须知前附表。</w:t>
      </w:r>
    </w:p>
    <w:p w14:paraId="7F0D27F4">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4.2.3 除供应商须知前附表另有规定外，供应商所递交的投标文件不予退还。</w:t>
      </w:r>
    </w:p>
    <w:p w14:paraId="7FE25D99">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w:t>
      </w:r>
      <w:r>
        <w:rPr>
          <w:rFonts w:hint="eastAsia" w:ascii="宋体" w:hAnsi="宋体" w:eastAsia="宋体" w:cs="宋体"/>
          <w:bCs/>
          <w:color w:val="000000"/>
          <w:sz w:val="24"/>
          <w:highlight w:val="none"/>
        </w:rPr>
        <w:t>4</w:t>
      </w:r>
      <w:r>
        <w:rPr>
          <w:rFonts w:hint="eastAsia" w:ascii="宋体" w:hAnsi="宋体" w:eastAsia="宋体" w:cs="宋体"/>
          <w:bCs/>
          <w:color w:val="000000"/>
          <w:sz w:val="24"/>
          <w:highlight w:val="none"/>
          <w:lang w:val="zh-CN"/>
        </w:rPr>
        <w:t xml:space="preserve"> 首次招标投标截止时间结束后供应商不足三家的，将重新</w:t>
      </w:r>
      <w:r>
        <w:rPr>
          <w:rFonts w:hint="eastAsia" w:ascii="宋体" w:hAnsi="宋体" w:eastAsia="宋体" w:cs="宋体"/>
          <w:bCs/>
          <w:color w:val="000000"/>
          <w:sz w:val="24"/>
          <w:highlight w:val="none"/>
          <w:lang w:val="en-US" w:eastAsia="zh-CN"/>
        </w:rPr>
        <w:t>招标</w:t>
      </w:r>
      <w:r>
        <w:rPr>
          <w:rFonts w:hint="eastAsia" w:ascii="宋体" w:hAnsi="宋体" w:eastAsia="宋体" w:cs="宋体"/>
          <w:bCs/>
          <w:color w:val="000000"/>
          <w:sz w:val="24"/>
          <w:highlight w:val="none"/>
          <w:lang w:val="zh-CN"/>
        </w:rPr>
        <w:t>；重新</w:t>
      </w:r>
      <w:r>
        <w:rPr>
          <w:rFonts w:hint="eastAsia" w:ascii="宋体" w:hAnsi="宋体" w:eastAsia="宋体" w:cs="宋体"/>
          <w:bCs/>
          <w:color w:val="000000"/>
          <w:sz w:val="24"/>
          <w:highlight w:val="none"/>
          <w:lang w:val="en-US" w:eastAsia="zh-CN"/>
        </w:rPr>
        <w:t>招标</w:t>
      </w:r>
      <w:r>
        <w:rPr>
          <w:rFonts w:hint="eastAsia" w:ascii="宋体" w:hAnsi="宋体" w:eastAsia="宋体" w:cs="宋体"/>
          <w:bCs/>
          <w:color w:val="000000"/>
          <w:sz w:val="24"/>
          <w:highlight w:val="none"/>
          <w:lang w:val="zh-CN"/>
        </w:rPr>
        <w:t>仍出现本款前述情形的，可按本须知正文第11款的规定办理。</w:t>
      </w:r>
    </w:p>
    <w:p w14:paraId="7C150B11">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w:t>
      </w:r>
      <w:r>
        <w:rPr>
          <w:rFonts w:hint="eastAsia" w:ascii="宋体" w:hAnsi="宋体" w:eastAsia="宋体" w:cs="宋体"/>
          <w:bCs/>
          <w:color w:val="000000"/>
          <w:sz w:val="24"/>
          <w:highlight w:val="none"/>
        </w:rPr>
        <w:t>5</w:t>
      </w:r>
      <w:r>
        <w:rPr>
          <w:rFonts w:hint="eastAsia" w:ascii="宋体" w:hAnsi="宋体" w:eastAsia="宋体" w:cs="宋体"/>
          <w:bCs/>
          <w:color w:val="000000"/>
          <w:sz w:val="24"/>
          <w:highlight w:val="none"/>
          <w:lang w:val="zh-CN"/>
        </w:rPr>
        <w:t xml:space="preserve"> 采购人在任何时候发现供应商提交的投标文件内容有下列情形之一时，将给予废标、解除合同及赔偿损失，同时有权依法追究供应商的责任：</w:t>
      </w:r>
    </w:p>
    <w:p w14:paraId="3DE50E24">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（1）虚假的资料。</w:t>
      </w:r>
    </w:p>
    <w:p w14:paraId="144F91F9">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（2）在实质性方面失实。</w:t>
      </w:r>
    </w:p>
    <w:p w14:paraId="2C6106A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5.开标</w:t>
      </w:r>
    </w:p>
    <w:p w14:paraId="27EA290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5.1</w:t>
      </w:r>
      <w:r>
        <w:rPr>
          <w:rFonts w:hint="eastAsia" w:ascii="宋体" w:hAnsi="宋体" w:eastAsia="宋体" w:cs="宋体"/>
          <w:b/>
          <w:bCs/>
          <w:color w:val="000000"/>
          <w:sz w:val="24"/>
          <w:szCs w:val="24"/>
          <w:highlight w:val="none"/>
        </w:rPr>
        <w:t>开标时间</w:t>
      </w:r>
      <w:r>
        <w:rPr>
          <w:rFonts w:hint="eastAsia" w:ascii="宋体" w:hAnsi="宋体" w:eastAsia="宋体" w:cs="宋体"/>
          <w:b/>
          <w:bCs/>
          <w:color w:val="000000"/>
          <w:sz w:val="24"/>
          <w:szCs w:val="24"/>
          <w:highlight w:val="none"/>
          <w:lang w:val="zh-CN"/>
        </w:rPr>
        <w:t>和地点</w:t>
      </w:r>
    </w:p>
    <w:p w14:paraId="6685157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采购人在本章第4.</w:t>
      </w:r>
      <w:r>
        <w:rPr>
          <w:rFonts w:hint="eastAsia" w:ascii="宋体" w:hAnsi="宋体" w:eastAsia="宋体" w:cs="宋体"/>
          <w:bCs/>
          <w:color w:val="000000"/>
          <w:sz w:val="24"/>
          <w:highlight w:val="none"/>
        </w:rPr>
        <w:t>2.1</w:t>
      </w:r>
      <w:r>
        <w:rPr>
          <w:rFonts w:hint="eastAsia" w:ascii="宋体" w:hAnsi="宋体" w:eastAsia="宋体" w:cs="宋体"/>
          <w:bCs/>
          <w:color w:val="000000"/>
          <w:sz w:val="24"/>
          <w:highlight w:val="none"/>
          <w:lang w:val="zh-CN"/>
        </w:rPr>
        <w:t>项规定的供应商上传提交投标文件的截止时间(开标时间）和供应商须知前附表规定的网址、地点公开开标。所有供应商的法定代表人或其委托代理人准时参加电子开标会。</w:t>
      </w:r>
    </w:p>
    <w:p w14:paraId="2CA62D1D">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5.2 开标程序</w:t>
      </w:r>
    </w:p>
    <w:p w14:paraId="035ACCA9">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开标由采购人或者采购代理机构主持</w:t>
      </w:r>
      <w:r>
        <w:rPr>
          <w:rFonts w:hint="eastAsia" w:ascii="宋体" w:hAnsi="宋体" w:eastAsia="宋体" w:cs="宋体"/>
          <w:bCs/>
          <w:color w:val="000000"/>
          <w:sz w:val="24"/>
          <w:szCs w:val="24"/>
          <w:highlight w:val="none"/>
          <w:lang w:val="zh-CN"/>
        </w:rPr>
        <w:t>。开标前，由监督人员或</w:t>
      </w:r>
      <w:r>
        <w:rPr>
          <w:rFonts w:hint="eastAsia" w:ascii="宋体" w:hAnsi="宋体" w:eastAsia="宋体" w:cs="宋体"/>
          <w:bCs/>
          <w:color w:val="000000"/>
          <w:sz w:val="24"/>
          <w:szCs w:val="24"/>
          <w:highlight w:val="none"/>
        </w:rPr>
        <w:t>采购代理机构</w:t>
      </w:r>
      <w:r>
        <w:rPr>
          <w:rFonts w:hint="eastAsia" w:ascii="宋体" w:hAnsi="宋体" w:eastAsia="宋体" w:cs="宋体"/>
          <w:bCs/>
          <w:color w:val="000000"/>
          <w:sz w:val="24"/>
          <w:szCs w:val="24"/>
          <w:highlight w:val="none"/>
          <w:lang w:val="zh-CN"/>
        </w:rPr>
        <w:t>检查投标文件的密封情况并当场宣布检查情况并记录。开标时未宣读的投标价格等实质性内容，评标时不予承认。</w:t>
      </w:r>
    </w:p>
    <w:p w14:paraId="78351EA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主持人按下列程序进行开标：</w:t>
      </w:r>
    </w:p>
    <w:p w14:paraId="606539A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（1）宣布开标纪律；</w:t>
      </w:r>
    </w:p>
    <w:p w14:paraId="1B9FAF4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（2）查看并公布投标报名名单；</w:t>
      </w:r>
    </w:p>
    <w:p w14:paraId="1712537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（3）宣布开标人、唱标人、监标人等有关人员；</w:t>
      </w:r>
    </w:p>
    <w:p w14:paraId="4291AF1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采购人或者采购代理机构将按照供应商电子投标文件解密后的开标记录，当众宣读供应商名称、修改和撤回投标的通知、投标价格、服务期限、是否提交了投标保证金等内容；并在开标后由供应商代表、采购人或者监督人员签字确认。</w:t>
      </w:r>
    </w:p>
    <w:p w14:paraId="0C75F0C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
          <w:bCs/>
          <w:color w:val="000000"/>
          <w:sz w:val="24"/>
          <w:szCs w:val="24"/>
          <w:highlight w:val="none"/>
          <w:lang w:val="zh-CN"/>
        </w:rPr>
      </w:pPr>
      <w:r>
        <w:rPr>
          <w:rFonts w:hint="eastAsia" w:ascii="宋体" w:hAnsi="宋体" w:eastAsia="宋体" w:cs="宋体"/>
          <w:bCs/>
          <w:color w:val="000000"/>
          <w:sz w:val="24"/>
          <w:szCs w:val="24"/>
          <w:highlight w:val="none"/>
          <w:lang w:val="zh-CN"/>
        </w:rPr>
        <w:t>（5）开标结束。</w:t>
      </w:r>
    </w:p>
    <w:p w14:paraId="5FF75647">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5.3 开标质疑</w:t>
      </w:r>
    </w:p>
    <w:p w14:paraId="21088338">
      <w:pPr>
        <w:keepNext w:val="0"/>
        <w:keepLines w:val="0"/>
        <w:pageBreakBefore w:val="0"/>
        <w:widowControl w:val="0"/>
        <w:kinsoku/>
        <w:wordWrap w:val="0"/>
        <w:overflowPunct/>
        <w:topLinePunct w:val="0"/>
        <w:autoSpaceDE/>
        <w:autoSpaceDN/>
        <w:bidi w:val="0"/>
        <w:spacing w:line="440" w:lineRule="exact"/>
        <w:ind w:firstLine="448"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代表提出的询问或者回避申请应当及时处理，如当场未提出，过后不予受理。</w:t>
      </w:r>
    </w:p>
    <w:p w14:paraId="3765F899">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zh-CN"/>
        </w:rPr>
        <w:t>5.4、供应商</w:t>
      </w:r>
      <w:r>
        <w:rPr>
          <w:rFonts w:hint="eastAsia" w:ascii="宋体" w:hAnsi="宋体" w:eastAsia="宋体" w:cs="宋体"/>
          <w:b/>
          <w:bCs/>
          <w:color w:val="000000"/>
          <w:sz w:val="24"/>
          <w:szCs w:val="24"/>
          <w:highlight w:val="none"/>
        </w:rPr>
        <w:t>存在下列情况之一的，投标无效:</w:t>
      </w:r>
    </w:p>
    <w:p w14:paraId="0D59776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（1）投标文件在规定的投标截止时间以后未上传的；</w:t>
      </w:r>
    </w:p>
    <w:p w14:paraId="6D3A37B0">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（2）未按招标文件的规定提交投标保证金的；</w:t>
      </w:r>
    </w:p>
    <w:p w14:paraId="6C22967A">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（3）上传的</w:t>
      </w:r>
      <w:r>
        <w:rPr>
          <w:rFonts w:hint="eastAsia" w:ascii="宋体" w:hAnsi="宋体" w:eastAsia="宋体" w:cs="宋体"/>
          <w:color w:val="000000"/>
          <w:sz w:val="24"/>
          <w:szCs w:val="24"/>
          <w:highlight w:val="none"/>
        </w:rPr>
        <w:t>投标文件未按招标文件要求签署、盖章</w:t>
      </w:r>
      <w:r>
        <w:rPr>
          <w:rFonts w:hint="eastAsia" w:ascii="宋体" w:hAnsi="宋体" w:eastAsia="宋体" w:cs="宋体"/>
          <w:color w:val="000000"/>
          <w:sz w:val="24"/>
          <w:szCs w:val="24"/>
          <w:highlight w:val="none"/>
          <w:lang w:val="zh-CN"/>
        </w:rPr>
        <w:t>的；</w:t>
      </w:r>
    </w:p>
    <w:p w14:paraId="795DDCAA">
      <w:pPr>
        <w:pStyle w:val="6"/>
        <w:keepNext w:val="0"/>
        <w:keepLines w:val="0"/>
        <w:pageBreakBefore w:val="0"/>
        <w:widowControl w:val="0"/>
        <w:kinsoku/>
        <w:wordWrap w:val="0"/>
        <w:overflowPunct/>
        <w:topLinePunct w:val="0"/>
        <w:autoSpaceDE/>
        <w:autoSpaceDN/>
        <w:bidi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）上传的投标文件签署、盖章不一致的情形；</w:t>
      </w:r>
    </w:p>
    <w:p w14:paraId="520A789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）供应商所提交的投标文件无效、缺失或者不符合招标文件的规定；</w:t>
      </w:r>
    </w:p>
    <w:p w14:paraId="79962FF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不具备招标文件中规定的资格要求的；</w:t>
      </w:r>
    </w:p>
    <w:p w14:paraId="5385FCA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val="zh-CN"/>
        </w:rPr>
        <w:t>）未实质性响应招标文件要求的其他情形；</w:t>
      </w:r>
    </w:p>
    <w:p w14:paraId="327BB35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报价超过招标文件中规定的预算金额或者最高限价的；</w:t>
      </w:r>
    </w:p>
    <w:p w14:paraId="063DC64D">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（9）投标文件含有采购人不能接受的附加条件的；</w:t>
      </w:r>
    </w:p>
    <w:p w14:paraId="257C3E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（10）法律、法规和招标文件规定的其他无效情形。</w:t>
      </w:r>
    </w:p>
    <w:p w14:paraId="205A3B0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存在以上任何一种情况，相关</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的投标无效，做废标处理。</w:t>
      </w:r>
    </w:p>
    <w:p w14:paraId="2FE83CC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5.5、开标时有下列情形之一的，采购人有权宣布本项目废标：</w:t>
      </w:r>
    </w:p>
    <w:p w14:paraId="2E6723F6">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（1）服务期限符合招标文件要求的供应商不足三家的；</w:t>
      </w:r>
    </w:p>
    <w:p w14:paraId="4B849532">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（2）所有供应商的报价均超过采购项目预算，采购人不能支付的。</w:t>
      </w:r>
    </w:p>
    <w:p w14:paraId="10FBFBB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首次招标废标后将重新招标，重新招标仍出现本款情形的，可按本须知第11款的规定处理。</w:t>
      </w:r>
    </w:p>
    <w:p w14:paraId="0F09690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6.评标</w:t>
      </w:r>
    </w:p>
    <w:p w14:paraId="40D760F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6.1 评标委员会</w:t>
      </w:r>
    </w:p>
    <w:p w14:paraId="5D9D3BE4">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lang w:val="zh-CN"/>
        </w:rPr>
        <w:t>6.1.1 评标由采购人依法组建的评标委员会负责。评标委员会由采购人或其委托的采购代理机构熟悉相关业务的代表，以及有关技术、经济等方面的专家组成。评标委员会成员人数以及技术、经济等方面专家的确定方式见供应商须知前附表。</w:t>
      </w:r>
      <w:r>
        <w:rPr>
          <w:rFonts w:hint="eastAsia" w:ascii="宋体" w:hAnsi="宋体" w:eastAsia="宋体" w:cs="宋体"/>
          <w:color w:val="000000"/>
          <w:sz w:val="24"/>
          <w:szCs w:val="24"/>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000000"/>
          <w:sz w:val="24"/>
          <w:szCs w:val="24"/>
          <w:highlight w:val="none"/>
        </w:rPr>
        <w:t>对符合性审查合格的投标文件进行商务和技术评估，综合比较与评价</w:t>
      </w:r>
      <w:r>
        <w:rPr>
          <w:rFonts w:hint="eastAsia" w:ascii="宋体" w:hAnsi="宋体" w:eastAsia="宋体" w:cs="宋体"/>
          <w:color w:val="000000"/>
          <w:sz w:val="24"/>
          <w:szCs w:val="24"/>
          <w:highlight w:val="none"/>
          <w:lang w:val="zh-CN"/>
        </w:rPr>
        <w:t>，负责完成评标的全过程直至评定预中标供应商。</w:t>
      </w:r>
    </w:p>
    <w:p w14:paraId="2D057D1D">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6.1.2 评标委员会成员有下列情形之一的，应当回避：</w:t>
      </w:r>
    </w:p>
    <w:p w14:paraId="7EA83C67">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（1）供应商或供应商主要负责人的近亲属；</w:t>
      </w:r>
    </w:p>
    <w:p w14:paraId="7CC7E8E9">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（2）项目主管部门或者行政监督部门的人员；</w:t>
      </w:r>
    </w:p>
    <w:p w14:paraId="6AD003FF">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（3）与供应商有经济利益关系，可能影响对投标公正评审的；</w:t>
      </w:r>
    </w:p>
    <w:p w14:paraId="394BCB98">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（4）曾因在招标、评标以及其他与招标投标有关活动中从事违法行为而受过行政处罚或刑事处罚的；</w:t>
      </w:r>
    </w:p>
    <w:p w14:paraId="7C03B0C6">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（5）与供应商有其他利害关系。</w:t>
      </w:r>
    </w:p>
    <w:p w14:paraId="5408A0A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6.1.3 评标过程中，</w:t>
      </w:r>
      <w:r>
        <w:rPr>
          <w:rFonts w:hint="eastAsia" w:ascii="宋体" w:hAnsi="宋体" w:eastAsia="宋体" w:cs="宋体"/>
          <w:bCs/>
          <w:color w:val="000000"/>
          <w:sz w:val="24"/>
          <w:szCs w:val="24"/>
          <w:highlight w:val="none"/>
        </w:rPr>
        <w:t>因评标委员会成员缺席、回避或者健康等特殊原因导致评标委员会组成不符合本办法规定的，采购人或者采购代理机构应当依法补足后继续评标。被更换的评标委员会成员所作出的评标意见无效。</w:t>
      </w:r>
    </w:p>
    <w:p w14:paraId="496A3EB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6.2 评标原则</w:t>
      </w:r>
    </w:p>
    <w:p w14:paraId="7D38C00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评标活动遵循公平、公正、科学和择优的原则。</w:t>
      </w:r>
    </w:p>
    <w:p w14:paraId="39FBD65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6.3 评标</w:t>
      </w:r>
    </w:p>
    <w:p w14:paraId="1D33BEC2">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6.3.1按照本章及第三章“评标办法”规定的方法、评审因素、标准和程序对投标文件进行评审。本章及第三章“评标办法”没有规定的方法、评审因素和标准，不作为评标依据。</w:t>
      </w:r>
    </w:p>
    <w:p w14:paraId="2E149A3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6.3.2 评标完成后，评标委员会应当向采购人提交书面评标报告和中标候选人名单。评标委员会推荐中标候选人的人数见供应商须知前附表。</w:t>
      </w:r>
    </w:p>
    <w:p w14:paraId="75BE9D8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6.3.3 审查是否所有供应商的报价均超过最高投标限价：</w:t>
      </w:r>
    </w:p>
    <w:p w14:paraId="7DD0CCD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根据《中华人民共和国政府采购法》的规定，所有供应商的报价均超过最高投标限价，采购人不能支付的，应予废标。</w:t>
      </w:r>
    </w:p>
    <w:p w14:paraId="670B7E4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6.3.4 审查供应商是否存在串通投标行为：</w:t>
      </w:r>
    </w:p>
    <w:p w14:paraId="72C1E7C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评标委员会发现供应商有下列情形之一的，将认定属于串通投标行为，相关供应商的投标应作废标处理。评标结束后，招标机构将以书面形式报告本级财政部门：</w:t>
      </w:r>
    </w:p>
    <w:p w14:paraId="53784C7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（1）不同供应商的投标文件中错、漏之处相同的；</w:t>
      </w:r>
    </w:p>
    <w:p w14:paraId="41296C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（2）不同供应商的投标文件相互混装的，或者相互加盖了对方公章的，或者相互出现了对方法定代表人或者委托代理人签名的，或者相互书写了对方名称的；</w:t>
      </w:r>
    </w:p>
    <w:p w14:paraId="59EE61F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（3）一家供应商的投标文件中加盖了另一家供应商公章的；</w:t>
      </w:r>
    </w:p>
    <w:p w14:paraId="3010272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（4）</w:t>
      </w:r>
      <w:r>
        <w:rPr>
          <w:rFonts w:hint="eastAsia" w:ascii="宋体" w:hAnsi="宋体" w:eastAsia="宋体" w:cs="宋体"/>
          <w:color w:val="000000"/>
          <w:sz w:val="24"/>
          <w:szCs w:val="24"/>
          <w:highlight w:val="none"/>
        </w:rPr>
        <w:t>不同</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的投标文件载明的项目管理成员或者联系人员为同一人</w:t>
      </w:r>
      <w:r>
        <w:rPr>
          <w:rFonts w:hint="eastAsia" w:ascii="宋体" w:hAnsi="宋体" w:eastAsia="宋体" w:cs="宋体"/>
          <w:color w:val="000000"/>
          <w:sz w:val="24"/>
          <w:szCs w:val="24"/>
          <w:highlight w:val="none"/>
          <w:lang w:val="zh-CN"/>
        </w:rPr>
        <w:t>；</w:t>
      </w:r>
    </w:p>
    <w:p w14:paraId="00B53FAB">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（5）</w:t>
      </w:r>
      <w:r>
        <w:rPr>
          <w:rFonts w:hint="eastAsia" w:ascii="宋体" w:hAnsi="宋体" w:eastAsia="宋体" w:cs="宋体"/>
          <w:color w:val="000000"/>
          <w:sz w:val="24"/>
          <w:szCs w:val="24"/>
          <w:highlight w:val="none"/>
        </w:rPr>
        <w:t>不同</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的投标文件异常一致或者投标报价呈规律性差异</w:t>
      </w:r>
      <w:r>
        <w:rPr>
          <w:rFonts w:hint="eastAsia" w:ascii="宋体" w:hAnsi="宋体" w:eastAsia="宋体" w:cs="宋体"/>
          <w:color w:val="000000"/>
          <w:sz w:val="24"/>
          <w:szCs w:val="24"/>
          <w:highlight w:val="none"/>
          <w:lang w:val="zh-CN"/>
        </w:rPr>
        <w:t>；</w:t>
      </w:r>
    </w:p>
    <w:p w14:paraId="40F695E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（6）不同供应商的投标文件中相关内容的段落、字句、售后服务电话、联系人姓名等非正常一致的；</w:t>
      </w:r>
    </w:p>
    <w:p w14:paraId="2042A6B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（7）一家供应商的投标文件中装订了标有另一家供应商名称的文件材料，或者出现了另一家法定代表人或者授予代理人签名的，其投标作废标处理；</w:t>
      </w:r>
    </w:p>
    <w:p w14:paraId="7400157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（8）不同供应商的投标文件由同一单位或者个人编制；</w:t>
      </w:r>
    </w:p>
    <w:p w14:paraId="0F59E9C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（9）不同供应商委托同一单位或者个人办理投标事宜；</w:t>
      </w:r>
    </w:p>
    <w:p w14:paraId="6212E5B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（10）不同供应商的投标文件由同一台电脑编制。</w:t>
      </w:r>
    </w:p>
    <w:p w14:paraId="76E05538">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（11）电子招投标时不同供应商的电子投标文件机器制作码或创建标识码一致的；</w:t>
      </w:r>
    </w:p>
    <w:p w14:paraId="0132259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）不同供应商的投标保证金从同一单位或者个</w:t>
      </w:r>
      <w:r>
        <w:rPr>
          <w:rFonts w:hint="eastAsia" w:ascii="宋体" w:hAnsi="宋体" w:eastAsia="宋体" w:cs="宋体"/>
          <w:color w:val="000000"/>
          <w:sz w:val="24"/>
          <w:szCs w:val="24"/>
          <w:highlight w:val="none"/>
        </w:rPr>
        <w:t>人账户转出。</w:t>
      </w:r>
    </w:p>
    <w:p w14:paraId="4468ABB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zh-CN"/>
        </w:rPr>
        <w:t>）《关于禁止串通招标投标行为的暂行规定》（国家工商行政管理局令第82号）第三条规定的串通投标行为；</w:t>
      </w:r>
    </w:p>
    <w:p w14:paraId="226541F7">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）供应商串通投标的其他情形。</w:t>
      </w:r>
    </w:p>
    <w:p w14:paraId="70DB3A9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6.3.5 对投标文件商务部分（资格性）进行审查：</w:t>
      </w:r>
    </w:p>
    <w:p w14:paraId="709DCD8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评标委员会将审查每个供应商提交的商务文件是否齐全完整，是否合法有效，是否有重大偏离和保留，是否符合招标文件的全部要求。商务（供应商资格）审查不符合招标文件要求的投标文件将被拒绝。</w:t>
      </w:r>
    </w:p>
    <w:p w14:paraId="7F067E0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6.3.6  对投标文件技术部分（符合性）进行审查：</w:t>
      </w:r>
    </w:p>
    <w:p w14:paraId="617B78F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6.3.6.1 对于商务审查合格的供应商，评标委员会将审查其投标文件技术部分是否对招标文件规定的事项、格式及内容、条款、技术规格及要求等都做出了实质性响应。</w:t>
      </w:r>
    </w:p>
    <w:p w14:paraId="052A5BD5">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6.3.6.2 实质性响应的投标是指与招标文件规定的事项、格式及内容、条款、技术规格及要求等如实进行响应，没有重大偏离和保留。没有实质性响应招标文件要求的投标将被拒绝。</w:t>
      </w:r>
    </w:p>
    <w:p w14:paraId="40D9364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6.3.7 重大偏离和保留是指实质上影响合同的供货范围、质量和性能，或者实质上限制了合同中采购人的权利或供应商的义务。投标文件有下列情形之一的属于重大偏离和保留，将作废标处理：</w:t>
      </w:r>
    </w:p>
    <w:p w14:paraId="764793B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（1）供应商未按招标文件规定提交所要求提交的全部文件或者提交的文件无效、缺失、漏项或者不符合招标文件的规定；</w:t>
      </w:r>
    </w:p>
    <w:p w14:paraId="571B51E8">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（2）投标文件未按招标文件的规定密封、签署或盖章；</w:t>
      </w:r>
    </w:p>
    <w:p w14:paraId="0AF69FE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（3）投标文件载明的项目完成期限超过招标文件规定的期限；</w:t>
      </w:r>
    </w:p>
    <w:p w14:paraId="1B60AED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（4）投标文件技术部分存在明显雷同响应、响应内容与证明资料不一致、提供虚假证明资料或虚假描述的；</w:t>
      </w:r>
    </w:p>
    <w:p w14:paraId="6E706EEF">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（5）投标文件技术规格、标准和技术参数与文件中证明材料不符合及不响应的；</w:t>
      </w:r>
    </w:p>
    <w:p w14:paraId="2E36C6D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（6）投标文件载明的服务需求、要求和标准等不符合招标文件要求；</w:t>
      </w:r>
    </w:p>
    <w:p w14:paraId="56BB064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（7）投标文件附有采购人不能接受的条件；</w:t>
      </w:r>
    </w:p>
    <w:p w14:paraId="0B727C8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（8）不符合招标文件规定的其他实质性要求。</w:t>
      </w:r>
    </w:p>
    <w:p w14:paraId="0C98C0DD">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6.3.8 评标委员会将允许修正投标文件中不构成重大偏离的细微偏离，但这些修正应不会对实质上响应招标文件要求的供应商的竞争地位（相互排序）产生不公正的影响。</w:t>
      </w:r>
    </w:p>
    <w:p w14:paraId="1786132B">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6.3.9 评标委员会对投标文件的判定，只依据投标文件内容本身，不依据任何外来证明。</w:t>
      </w:r>
    </w:p>
    <w:p w14:paraId="15D9CD5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6.3.10 投标报价的审查：评标委员会将对商务审查、技术审查合格的投标文件的报价进行审核，看其是否有计算和累加上的错误或前后不一致的，按下列规定修正：</w:t>
      </w:r>
    </w:p>
    <w:p w14:paraId="4539F2F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投标文件中开标一览表（报价表）内容与投标文件中相应内容不一致的，以开标一览表（报价表）为准；</w:t>
      </w:r>
    </w:p>
    <w:p w14:paraId="77180E7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（2）大写金额和小写金额不一致的，以大写金额为准；</w:t>
      </w:r>
    </w:p>
    <w:p w14:paraId="0A9C5E6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（3）总价金额与按单价汇总金额不一致的，以单价金额计算结果为准。</w:t>
      </w:r>
    </w:p>
    <w:p w14:paraId="55D5466C">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6.3.11公开开标后，直至向中标的供应商授予合同时止，除按招标文件规定予以公开的评标结果外，凡与审查、澄清、评价和比较投标有关的资料以及授标意见等，均不得向供应商及与评标无关的其他人透露。</w:t>
      </w:r>
    </w:p>
    <w:p w14:paraId="65D81E6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6.3.12 </w:t>
      </w:r>
      <w:r>
        <w:rPr>
          <w:rFonts w:hint="eastAsia" w:ascii="宋体" w:hAnsi="宋体" w:eastAsia="宋体" w:cs="宋体"/>
          <w:color w:val="000000"/>
          <w:sz w:val="24"/>
          <w:szCs w:val="24"/>
          <w:highlight w:val="none"/>
        </w:rPr>
        <w:t>对于投标文件中含义不明确、同类问题表述不一致或者有明显文字和计算错误的内容，评标委员会</w:t>
      </w:r>
      <w:r>
        <w:rPr>
          <w:rFonts w:hint="eastAsia" w:ascii="宋体" w:hAnsi="宋体" w:eastAsia="宋体" w:cs="宋体"/>
          <w:color w:val="000000"/>
          <w:sz w:val="24"/>
          <w:szCs w:val="24"/>
          <w:highlight w:val="none"/>
          <w:lang w:val="zh-CN"/>
        </w:rPr>
        <w:t>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委托代理人签字（须提交签字人身份证件并与投标文件签字人一致）并加盖公章，供应商的澄清、说明或者补正不得超出投标文件的范围或者改变投标文件的实质性内容。供应商拒不进行澄清、说明、补正的，或者不能在规定时间内作出书面澄清、说明、补正的，评标委员会将拒绝其投标。</w:t>
      </w:r>
    </w:p>
    <w:p w14:paraId="0F170C40">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6.3.13本项目采用综合评分法，评标委员会将按不同供应商评审后得分由高到低的顺序推荐前</w:t>
      </w:r>
      <w:r>
        <w:rPr>
          <w:rFonts w:hint="eastAsia" w:ascii="宋体" w:hAnsi="宋体" w:eastAsia="宋体" w:cs="宋体"/>
          <w:color w:val="000000"/>
          <w:sz w:val="24"/>
          <w:szCs w:val="24"/>
          <w:highlight w:val="none"/>
          <w:lang w:val="en-US" w:eastAsia="zh-CN"/>
        </w:rPr>
        <w:t>八</w:t>
      </w:r>
      <w:r>
        <w:rPr>
          <w:rFonts w:hint="eastAsia" w:ascii="宋体" w:hAnsi="宋体" w:eastAsia="宋体" w:cs="宋体"/>
          <w:color w:val="000000"/>
          <w:sz w:val="24"/>
          <w:szCs w:val="24"/>
          <w:highlight w:val="none"/>
          <w:lang w:val="zh-CN"/>
        </w:rPr>
        <w:t>名中标候选人；得分相同的，按投标报价由低到高顺序排列；得分且投标报价也相同的，按技术标评审得分由高到低顺序排列。投标文件在满足招标文件全部实质性要求，且按照评审因素的量化指标评审后得分最高的供应商为第一中标候选人，依次排列。</w:t>
      </w:r>
    </w:p>
    <w:p w14:paraId="424E62A4">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6.3.14评标结果汇总完成后，除下列情形外，任何人不得修改评标结果：</w:t>
      </w:r>
    </w:p>
    <w:p w14:paraId="6F090577">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（1）分值汇总计算错误的；</w:t>
      </w:r>
    </w:p>
    <w:p w14:paraId="7F7A7C43">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（2）分项评分超出评分标准范围的；</w:t>
      </w:r>
    </w:p>
    <w:p w14:paraId="106AD7A6">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（3）评标委员会成员对客观评审因素评分不一致的；</w:t>
      </w:r>
    </w:p>
    <w:p w14:paraId="72FA04A1">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（4）经评标委员会认定评分畸高、畸低的。</w:t>
      </w:r>
    </w:p>
    <w:p w14:paraId="3D59A89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B93358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对本条第一款情形提出质疑的，采购人或者采购代理机构可以组织原评标委员会进行重新评审，重新评审改变评标结果的，应当书面报告本级财政部门。</w:t>
      </w:r>
    </w:p>
    <w:p w14:paraId="57186DE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7.合同授予</w:t>
      </w:r>
    </w:p>
    <w:p w14:paraId="4A00CA4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7.1 中标公告</w:t>
      </w:r>
    </w:p>
    <w:p w14:paraId="3A31F02B">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采购代理机构应当在评标结束后2个工作日内将评标报告送采购人，采购人应当自收到评标报告之日起5个工作日内，在评标报告确定的中标候选人名单中按顺序确定</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按照供应商须知前附表规定的公告媒介和期限公告中标结果，</w:t>
      </w:r>
      <w:r>
        <w:rPr>
          <w:rFonts w:hint="eastAsia" w:ascii="宋体" w:hAnsi="宋体" w:eastAsia="宋体" w:cs="宋体"/>
          <w:bCs/>
          <w:color w:val="000000"/>
          <w:sz w:val="24"/>
          <w:szCs w:val="24"/>
          <w:highlight w:val="none"/>
        </w:rPr>
        <w:t>中标公告期限为1个工作日</w:t>
      </w:r>
      <w:r>
        <w:rPr>
          <w:rFonts w:hint="eastAsia" w:ascii="宋体" w:hAnsi="宋体" w:eastAsia="宋体" w:cs="宋体"/>
          <w:bCs/>
          <w:color w:val="000000"/>
          <w:sz w:val="24"/>
          <w:szCs w:val="24"/>
          <w:highlight w:val="none"/>
          <w:lang w:val="zh-CN"/>
        </w:rPr>
        <w:t>。</w:t>
      </w:r>
    </w:p>
    <w:p w14:paraId="6482B9F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7.2 评标结果异议</w:t>
      </w:r>
    </w:p>
    <w:p w14:paraId="00A28B7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供应商认为中标、成交结果使自己的权益受到损害的，可以在发布中标、成交结果公告之日起七个工作日内，以书面形式向采购人提出质疑。采购人应当在收到供应商的书面质疑后七</w:t>
      </w:r>
      <w:r>
        <w:rPr>
          <w:rFonts w:hint="eastAsia" w:ascii="宋体" w:hAnsi="宋体" w:eastAsia="宋体" w:cs="宋体"/>
          <w:bCs/>
          <w:color w:val="000000"/>
          <w:sz w:val="24"/>
          <w:szCs w:val="24"/>
          <w:highlight w:val="none"/>
        </w:rPr>
        <w:t>个工作日内</w:t>
      </w:r>
      <w:r>
        <w:rPr>
          <w:rFonts w:hint="eastAsia" w:ascii="宋体" w:hAnsi="宋体" w:eastAsia="宋体" w:cs="宋体"/>
          <w:bCs/>
          <w:color w:val="000000"/>
          <w:sz w:val="24"/>
          <w:szCs w:val="24"/>
          <w:highlight w:val="none"/>
          <w:lang w:val="zh-CN"/>
        </w:rPr>
        <w:t>作出答复。</w:t>
      </w:r>
    </w:p>
    <w:p w14:paraId="0A5CA97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7.3 中标候选人履约能力审查</w:t>
      </w:r>
    </w:p>
    <w:p w14:paraId="166CA73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
          <w:bCs/>
          <w:color w:val="000000"/>
          <w:sz w:val="24"/>
          <w:szCs w:val="24"/>
          <w:highlight w:val="none"/>
          <w:lang w:val="zh-CN"/>
        </w:rPr>
      </w:pPr>
      <w:r>
        <w:rPr>
          <w:rFonts w:hint="eastAsia" w:ascii="宋体" w:hAnsi="宋体" w:eastAsia="宋体" w:cs="宋体"/>
          <w:color w:val="000000"/>
          <w:sz w:val="24"/>
          <w:szCs w:val="24"/>
          <w:highlight w:val="none"/>
          <w:lang w:val="zh-CN"/>
        </w:rPr>
        <w:t>中标候选人的经营、财务状况发生较大变化或存在违法行为以及经采购人考察中标候选人提供中标项目服务需求与招标文件的要求不符，采购人认为可能影响其履约能力的，将在发出中标通知书前提请原评标委员会按照招标文件规定的标准和方法进行审查确认。</w:t>
      </w:r>
    </w:p>
    <w:p w14:paraId="260C2A6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7.4 定标</w:t>
      </w:r>
    </w:p>
    <w:p w14:paraId="1EB48B2A">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按照供应商须知前附表的规定，采购人或采购人授权的评标委员会依法确定中标供应商。</w:t>
      </w:r>
    </w:p>
    <w:p w14:paraId="31FE518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7.5 中标通知</w:t>
      </w:r>
    </w:p>
    <w:p w14:paraId="088BBF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在本章第 3.3 款规定的投标有效期内，采购人以书面形式向中标供应商发出中标通知书，</w:t>
      </w:r>
      <w:r>
        <w:rPr>
          <w:rFonts w:hint="eastAsia" w:ascii="宋体" w:hAnsi="宋体" w:eastAsia="宋体" w:cs="宋体"/>
          <w:color w:val="000000"/>
          <w:sz w:val="24"/>
          <w:szCs w:val="24"/>
          <w:highlight w:val="none"/>
          <w:lang w:val="zh-CN"/>
        </w:rPr>
        <w:t>中标通知书是合同的组成部分，对采购人和中标供应商均具有法律约束力。</w:t>
      </w:r>
    </w:p>
    <w:p w14:paraId="52A239A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7.6 技术成果经济补偿</w:t>
      </w:r>
    </w:p>
    <w:p w14:paraId="13FE6C17">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采购人对符合招标文件规定的未中标供应商的技术成果进行补偿的，采购人将在供应商须知前附表中规定给予经济补偿标准，未规定的不予经济补偿。</w:t>
      </w:r>
    </w:p>
    <w:p w14:paraId="192A469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7.7 履约保证金</w:t>
      </w:r>
    </w:p>
    <w:p w14:paraId="2488573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7.7.1 在签订合同前，中标供应商应按供应商须知前附表规定的形式、金额和招标文件第五章“合同条款”规定的或者事先经过采购人书面认可的履约保证金格式向采购人提交履约保证金。除供应商须知前附表另有规定外，履约保证金为中标合同金额的</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val="zh-CN"/>
        </w:rPr>
        <w:t>%。联合体中标的，其履约保证金以联合体各方或者联合体中牵头人的名义提交。</w:t>
      </w:r>
    </w:p>
    <w:p w14:paraId="3941F573">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7.7.2 中标供应商不能按本章第 7.7.1 款要求提交履约保证金的，视为放弃中标，其投标保证金不予退还，给采购人造成的损失超过投标保证金数额的，中标供应商还应当对超过部分予以赔偿。</w:t>
      </w:r>
    </w:p>
    <w:p w14:paraId="2FB89D83">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7.8 签订合同</w:t>
      </w:r>
    </w:p>
    <w:p w14:paraId="355FA9DB">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7.8.1 采购人和中标供应商应当自中标通知书发出之日起 30 日内，按照招标文件和中标供应商投标文件的规定订立书面合同。中标供应商无正当理由拒签合同，在签订合同时向采购人提出附加条件，或者不按照招标文件要求提交履约保证金的，采购人有权取消其中标资格，其投标保证金不予退还，同时</w:t>
      </w:r>
      <w:r>
        <w:rPr>
          <w:rFonts w:hint="eastAsia" w:ascii="宋体" w:hAnsi="宋体" w:eastAsia="宋体" w:cs="宋体"/>
          <w:color w:val="000000"/>
          <w:sz w:val="24"/>
          <w:szCs w:val="24"/>
          <w:highlight w:val="none"/>
          <w:lang w:val="zh-CN"/>
        </w:rPr>
        <w:t>列入不良行为记录名单，在一至三年内禁止参加政府采购活动并予以公告。供应商在被评标委员会评定为预中标供应商（中标供应商）之后、中标通知书发出之前放弃中标的，按本条规定处理</w:t>
      </w:r>
      <w:r>
        <w:rPr>
          <w:rFonts w:hint="eastAsia" w:ascii="宋体" w:hAnsi="宋体" w:eastAsia="宋体" w:cs="宋体"/>
          <w:bCs/>
          <w:color w:val="000000"/>
          <w:sz w:val="24"/>
          <w:szCs w:val="24"/>
          <w:highlight w:val="none"/>
          <w:lang w:val="zh-CN"/>
        </w:rPr>
        <w:t>给采购人造成的损失超过投标保证金数额的，中标供应商还应当对超过部分予以赔偿。</w:t>
      </w:r>
    </w:p>
    <w:p w14:paraId="40B76E41">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7.8.2 发出中标通知书后，采购人无正当理由拒签合同，或者在签订合同时向中标供应商提出附加条件的，采购人向中标供应商退还投标保证金，给中标供应商造成损失的，还应当赔偿损失。</w:t>
      </w:r>
    </w:p>
    <w:p w14:paraId="3F6E57C1">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7.8.3 联合体中标的，联合体各方应当共同与采购人签订合同，就中标项目向采购人承担连带责任。</w:t>
      </w:r>
    </w:p>
    <w:p w14:paraId="13EE93C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8.纪律和监督</w:t>
      </w:r>
    </w:p>
    <w:p w14:paraId="601F27E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8.1 对采购人的纪律要求</w:t>
      </w:r>
    </w:p>
    <w:p w14:paraId="3AB3669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采购人不得泄露招标投标活动中应当保密的情况和资料，不得与供应商串通损害国家利益、社会公共利益或者他人合法权益。</w:t>
      </w:r>
      <w:r>
        <w:rPr>
          <w:rFonts w:hint="eastAsia" w:ascii="宋体" w:hAnsi="宋体" w:eastAsia="宋体" w:cs="宋体"/>
          <w:color w:val="000000"/>
          <w:sz w:val="24"/>
          <w:szCs w:val="24"/>
          <w:highlight w:val="none"/>
          <w:lang w:val="zh-CN"/>
        </w:rPr>
        <w:t>采购人只负责评标组织工作，不参加评标。</w:t>
      </w:r>
      <w:r>
        <w:rPr>
          <w:rFonts w:hint="eastAsia" w:ascii="宋体" w:hAnsi="宋体" w:eastAsia="宋体" w:cs="宋体"/>
          <w:color w:val="000000"/>
          <w:sz w:val="24"/>
          <w:szCs w:val="24"/>
          <w:highlight w:val="none"/>
        </w:rPr>
        <w:t>采购人委托的采购代理机构工作人员不得参加由本机构代理的政府采购项目的评标。</w:t>
      </w:r>
    </w:p>
    <w:p w14:paraId="7D52E6B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8.2 对供应商的纪律要求</w:t>
      </w:r>
    </w:p>
    <w:p w14:paraId="315182F2">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508817DF">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8.3 对评标委员会成员的纪律要求</w:t>
      </w:r>
    </w:p>
    <w:p w14:paraId="487E473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9FCE29A">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8.4 对与评标活动有关的工作人员的纪律要求</w:t>
      </w:r>
    </w:p>
    <w:p w14:paraId="0867D759">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5FDB57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9.是否采用电子招标投标</w:t>
      </w:r>
    </w:p>
    <w:p w14:paraId="0FD99B8A">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本招标项目是否采用电子招标投标方式，见供应商须知前附表。</w:t>
      </w:r>
    </w:p>
    <w:p w14:paraId="18B919EA">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10.需要补充的其他内容</w:t>
      </w:r>
    </w:p>
    <w:p w14:paraId="38BF78D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lang w:val="zh-CN"/>
        </w:rPr>
        <w:t>需要补充的其他内容：见供应商须知前附表</w:t>
      </w:r>
    </w:p>
    <w:p w14:paraId="119152C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8"/>
          <w:szCs w:val="28"/>
          <w:highlight w:val="none"/>
        </w:rPr>
      </w:pPr>
      <w:r>
        <w:rPr>
          <w:rFonts w:hint="eastAsia" w:ascii="宋体" w:hAnsi="宋体" w:eastAsia="宋体" w:cs="宋体"/>
          <w:b/>
          <w:color w:val="000000"/>
          <w:kern w:val="0"/>
          <w:sz w:val="28"/>
          <w:szCs w:val="28"/>
          <w:highlight w:val="none"/>
        </w:rPr>
        <w:t>1</w:t>
      </w:r>
      <w:r>
        <w:rPr>
          <w:rFonts w:hint="eastAsia" w:ascii="宋体" w:hAnsi="宋体" w:eastAsia="宋体" w:cs="宋体"/>
          <w:b/>
          <w:color w:val="000000"/>
          <w:sz w:val="28"/>
          <w:szCs w:val="28"/>
          <w:highlight w:val="none"/>
          <w:lang w:val="zh-CN"/>
        </w:rPr>
        <w:t>1. 重新招标及采购方式变更</w:t>
      </w:r>
    </w:p>
    <w:p w14:paraId="20860E51">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公开招标数额标准以上的采购项目，投标截止后</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不足3家或者通过资格审查或符合性审查的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不足3家的，除采购任务取消情形外，按照以下方式处理：</w:t>
      </w:r>
    </w:p>
    <w:p w14:paraId="59C16432">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采用公开招标采购的项目，如果</w:t>
      </w:r>
      <w:r>
        <w:rPr>
          <w:rFonts w:hint="eastAsia" w:ascii="宋体" w:hAnsi="宋体" w:eastAsia="宋体" w:cs="宋体"/>
          <w:bCs/>
          <w:color w:val="000000"/>
          <w:sz w:val="24"/>
          <w:szCs w:val="24"/>
          <w:highlight w:val="none"/>
        </w:rPr>
        <w:t>招标</w:t>
      </w:r>
      <w:r>
        <w:rPr>
          <w:rFonts w:hint="eastAsia" w:ascii="宋体" w:hAnsi="宋体" w:eastAsia="宋体" w:cs="宋体"/>
          <w:color w:val="000000"/>
          <w:kern w:val="0"/>
          <w:sz w:val="24"/>
          <w:szCs w:val="24"/>
          <w:highlight w:val="none"/>
        </w:rPr>
        <w:t>文件存在不合理条款或者招标程序不符合规定的，采购人、采购代理机构改正后依法重新招标；如果招标文件没有不合理条款、招标程序符合规定，需要采用其他采购方式采购的，采购人应当依法报财政部门批准。</w:t>
      </w:r>
    </w:p>
    <w:p w14:paraId="7C09BD6A">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（2）采用竞争性谈判方式采购的项目，如果</w:t>
      </w:r>
      <w:r>
        <w:rPr>
          <w:rFonts w:hint="eastAsia" w:ascii="宋体" w:hAnsi="宋体" w:eastAsia="宋体" w:cs="宋体"/>
          <w:color w:val="000000"/>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只有两家时，采购人拟采用非招标采购方式</w:t>
      </w:r>
      <w:r>
        <w:rPr>
          <w:rFonts w:hint="eastAsia" w:ascii="宋体" w:hAnsi="宋体" w:eastAsia="宋体" w:cs="宋体"/>
          <w:color w:val="000000"/>
          <w:sz w:val="24"/>
          <w:szCs w:val="24"/>
          <w:highlight w:val="none"/>
        </w:rPr>
        <w:t>竞争性谈判</w:t>
      </w:r>
      <w:r>
        <w:rPr>
          <w:rFonts w:hint="eastAsia" w:ascii="宋体" w:hAnsi="宋体" w:eastAsia="宋体" w:cs="宋体"/>
          <w:color w:val="000000"/>
          <w:kern w:val="0"/>
          <w:sz w:val="24"/>
          <w:szCs w:val="24"/>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进行竞争性谈判采购，采购人、采购代理机构应当根据采购需求编制</w:t>
      </w:r>
      <w:r>
        <w:rPr>
          <w:rFonts w:hint="eastAsia" w:ascii="宋体" w:hAnsi="宋体" w:eastAsia="宋体" w:cs="宋体"/>
          <w:color w:val="000000"/>
          <w:kern w:val="0"/>
          <w:sz w:val="24"/>
          <w:szCs w:val="24"/>
          <w:highlight w:val="none"/>
          <w:lang w:eastAsia="zh-CN"/>
        </w:rPr>
        <w:t>谈判文件</w:t>
      </w:r>
      <w:r>
        <w:rPr>
          <w:rFonts w:hint="eastAsia" w:ascii="宋体" w:hAnsi="宋体" w:eastAsia="宋体" w:cs="宋体"/>
          <w:color w:val="000000"/>
          <w:kern w:val="0"/>
          <w:sz w:val="24"/>
          <w:szCs w:val="24"/>
          <w:highlight w:val="none"/>
        </w:rPr>
        <w:t>，成立谈判小组，由谈判小组对</w:t>
      </w:r>
      <w:r>
        <w:rPr>
          <w:rFonts w:hint="eastAsia" w:ascii="宋体" w:hAnsi="宋体" w:eastAsia="宋体" w:cs="宋体"/>
          <w:color w:val="000000"/>
          <w:kern w:val="0"/>
          <w:sz w:val="24"/>
          <w:szCs w:val="24"/>
          <w:highlight w:val="none"/>
          <w:lang w:eastAsia="zh-CN"/>
        </w:rPr>
        <w:t>谈判文件</w:t>
      </w:r>
      <w:r>
        <w:rPr>
          <w:rFonts w:hint="eastAsia" w:ascii="宋体" w:hAnsi="宋体" w:eastAsia="宋体" w:cs="宋体"/>
          <w:color w:val="000000"/>
          <w:kern w:val="0"/>
          <w:sz w:val="24"/>
          <w:szCs w:val="24"/>
          <w:highlight w:val="none"/>
        </w:rPr>
        <w:t>进行确认。符合本款情形的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最低数量可以为两家。</w:t>
      </w:r>
    </w:p>
    <w:p w14:paraId="10EB4B0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（3）采用单一来源方式采购的项目，如果</w:t>
      </w:r>
      <w:r>
        <w:rPr>
          <w:rFonts w:hint="eastAsia" w:ascii="宋体" w:hAnsi="宋体" w:eastAsia="宋体" w:cs="宋体"/>
          <w:color w:val="000000"/>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只有一家时，</w:t>
      </w:r>
      <w:r>
        <w:rPr>
          <w:rFonts w:hint="eastAsia" w:ascii="宋体" w:hAnsi="宋体" w:eastAsia="宋体" w:cs="宋体"/>
          <w:color w:val="000000"/>
          <w:sz w:val="24"/>
          <w:szCs w:val="24"/>
          <w:highlight w:val="none"/>
        </w:rPr>
        <w:t>不得直接变更为单一来源方式采购，</w:t>
      </w:r>
      <w:r>
        <w:rPr>
          <w:rFonts w:hint="eastAsia" w:ascii="宋体" w:hAnsi="宋体" w:eastAsia="宋体" w:cs="宋体"/>
          <w:color w:val="000000"/>
          <w:kern w:val="0"/>
          <w:sz w:val="24"/>
          <w:szCs w:val="24"/>
          <w:highlight w:val="none"/>
        </w:rPr>
        <w:t>采购人拟采用非招标采购方式</w:t>
      </w:r>
      <w:r>
        <w:rPr>
          <w:rFonts w:hint="eastAsia" w:ascii="宋体" w:hAnsi="宋体" w:eastAsia="宋体" w:cs="宋体"/>
          <w:color w:val="000000"/>
          <w:sz w:val="24"/>
          <w:szCs w:val="24"/>
          <w:highlight w:val="none"/>
        </w:rPr>
        <w:t>单一来源</w:t>
      </w:r>
      <w:r>
        <w:rPr>
          <w:rFonts w:hint="eastAsia" w:ascii="宋体" w:hAnsi="宋体" w:eastAsia="宋体" w:cs="宋体"/>
          <w:color w:val="000000"/>
          <w:kern w:val="0"/>
          <w:sz w:val="24"/>
          <w:szCs w:val="24"/>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p>
    <w:p w14:paraId="64B4736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4"/>
          <w:szCs w:val="24"/>
          <w:highlight w:val="none"/>
        </w:rPr>
      </w:pPr>
      <w:r>
        <w:rPr>
          <w:rFonts w:hint="eastAsia" w:ascii="宋体" w:hAnsi="宋体" w:eastAsia="宋体" w:cs="宋体"/>
          <w:b/>
          <w:color w:val="000000"/>
          <w:sz w:val="28"/>
          <w:szCs w:val="28"/>
          <w:highlight w:val="none"/>
        </w:rPr>
        <w:t>12.</w:t>
      </w:r>
      <w:r>
        <w:rPr>
          <w:rFonts w:hint="eastAsia" w:ascii="宋体" w:hAnsi="宋体" w:eastAsia="宋体" w:cs="宋体"/>
          <w:b/>
          <w:bCs/>
          <w:color w:val="000000"/>
          <w:sz w:val="28"/>
          <w:szCs w:val="28"/>
          <w:highlight w:val="none"/>
        </w:rPr>
        <w:t>质疑</w:t>
      </w:r>
    </w:p>
    <w:p w14:paraId="693E1C8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对采购活动及有关事项有质疑的，可以向采购人或采购代理机构提出询问或质疑，但应符合相关法律法规的规定。</w:t>
      </w:r>
    </w:p>
    <w:p w14:paraId="21F1F85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认为采购文件、采购过程和中标、成交结果使自己的权益受到损害的，可以在知道或者应知其权益受到损害之日起七个工作日内，以</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color w:val="000000"/>
          <w:sz w:val="24"/>
          <w:szCs w:val="24"/>
          <w:highlight w:val="none"/>
        </w:rPr>
        <w:t>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接收质疑函的联系部门、联系电话和通讯地址等信息详见招标公告中的采购人信息或采购代理机构信息。</w:t>
      </w:r>
    </w:p>
    <w:p w14:paraId="56BD0223">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.3 采购人或采购代理机构应在收到</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网站质疑和书面质疑后七个工作日内作出答复，</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应自主在网上查看，同时通知质疑</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领取书面回复和通知其他有关</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，但回复内容不涉及商业秘密。</w:t>
      </w:r>
    </w:p>
    <w:p w14:paraId="554420D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.4 对采购代理机构提出质疑的，若质疑内容超出招标代理范围的，应明确告知质疑</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向采购人提出质疑或协调采购人答复质疑</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p>
    <w:p w14:paraId="6E3FB4E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质疑应当按照（财政部94号令）《政府采购质疑和投诉办法》规定执行，否则采购人或采购代理机构有权拒绝。</w:t>
      </w:r>
    </w:p>
    <w:p w14:paraId="6BDA81F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1</w:t>
      </w:r>
      <w:r>
        <w:rPr>
          <w:rFonts w:hint="eastAsia" w:ascii="宋体" w:hAnsi="宋体" w:eastAsia="宋体" w:cs="宋体"/>
          <w:b/>
          <w:bCs/>
          <w:color w:val="000000"/>
          <w:sz w:val="28"/>
          <w:szCs w:val="28"/>
          <w:highlight w:val="none"/>
          <w:lang w:val="en-US" w:eastAsia="zh-CN"/>
        </w:rPr>
        <w:t>3</w:t>
      </w:r>
      <w:r>
        <w:rPr>
          <w:rFonts w:hint="eastAsia" w:ascii="宋体" w:hAnsi="宋体" w:eastAsia="宋体" w:cs="宋体"/>
          <w:b/>
          <w:bCs/>
          <w:color w:val="000000"/>
          <w:sz w:val="28"/>
          <w:szCs w:val="28"/>
          <w:highlight w:val="none"/>
        </w:rPr>
        <w:t>.投诉</w:t>
      </w:r>
    </w:p>
    <w:p w14:paraId="41AC2567">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 已提出质疑的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对答复内容不满意或采购人未在规定时间内作出答复的，可以在答复期满后十五个工作日内向同级政府采购监督管理部门投诉。</w:t>
      </w:r>
    </w:p>
    <w:p w14:paraId="3F431E94">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.2 投诉应当按照（财政部94号令）《政府采购质疑和投诉办法》规定执行，否则监督部门有权拒绝受理。</w:t>
      </w:r>
    </w:p>
    <w:p w14:paraId="35822C9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.3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投诉事项必须与质疑事项保持一致，不得超出质疑事项范围。</w:t>
      </w:r>
    </w:p>
    <w:p w14:paraId="5C54DE8A">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.4 监督部门受理投诉后可以进行调查取证或抄送有关单位进行质证，并在三十个工作日内对投诉事项作出处理决定，并以书面方式通知投诉人与投诉事项有关的当事人。</w:t>
      </w:r>
    </w:p>
    <w:p w14:paraId="5C3CBF59">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.5 投诉人对政府采购监督管理部门的投诉处理决定不服或者政府采购监督管理部门逾期未作出处理的，可以依法申请行政复议或者向人民法院提起行政诉讼。</w:t>
      </w:r>
    </w:p>
    <w:p w14:paraId="4A240692">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rPr>
        <w:t>1</w:t>
      </w:r>
      <w:r>
        <w:rPr>
          <w:rFonts w:hint="eastAsia" w:ascii="宋体" w:hAnsi="宋体" w:eastAsia="宋体" w:cs="宋体"/>
          <w:b/>
          <w:bCs/>
          <w:color w:val="000000"/>
          <w:sz w:val="28"/>
          <w:szCs w:val="28"/>
          <w:highlight w:val="none"/>
          <w:lang w:val="en-US" w:eastAsia="zh-CN"/>
        </w:rPr>
        <w:t>4</w:t>
      </w:r>
      <w:r>
        <w:rPr>
          <w:rFonts w:hint="eastAsia" w:ascii="宋体" w:hAnsi="宋体" w:eastAsia="宋体" w:cs="宋体"/>
          <w:b/>
          <w:bCs/>
          <w:color w:val="000000"/>
          <w:sz w:val="28"/>
          <w:szCs w:val="28"/>
          <w:highlight w:val="none"/>
        </w:rPr>
        <w:t>.</w:t>
      </w:r>
      <w:r>
        <w:rPr>
          <w:rFonts w:hint="eastAsia" w:ascii="宋体" w:hAnsi="宋体" w:eastAsia="宋体" w:cs="宋体"/>
          <w:b/>
          <w:bCs/>
          <w:color w:val="000000"/>
          <w:sz w:val="28"/>
          <w:szCs w:val="28"/>
          <w:highlight w:val="none"/>
          <w:lang w:eastAsia="zh-CN"/>
        </w:rPr>
        <w:t>验收</w:t>
      </w:r>
    </w:p>
    <w:p w14:paraId="42B275EF">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采购人应当及时对采购项目进行验收。采购人可以邀请参加本项目的其他</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或者第三方机构参与验收。参与验收的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或者第三方机构的意见作为验收书的参考资料一并存档</w:t>
      </w:r>
      <w:r>
        <w:rPr>
          <w:rFonts w:hint="eastAsia" w:ascii="宋体" w:hAnsi="宋体" w:eastAsia="宋体" w:cs="宋体"/>
          <w:color w:val="000000"/>
          <w:kern w:val="0"/>
          <w:sz w:val="24"/>
          <w:szCs w:val="24"/>
          <w:highlight w:val="none"/>
          <w:lang w:eastAsia="zh-CN"/>
        </w:rPr>
        <w:t>。</w:t>
      </w:r>
    </w:p>
    <w:p w14:paraId="4F8C4C00">
      <w:pPr>
        <w:rPr>
          <w:rFonts w:hint="eastAsia"/>
          <w:highlight w:val="none"/>
        </w:rPr>
      </w:pPr>
    </w:p>
    <w:p w14:paraId="1ACABCFB">
      <w:pPr>
        <w:rPr>
          <w:rFonts w:hint="eastAsia"/>
          <w:highlight w:val="none"/>
        </w:rPr>
      </w:pPr>
      <w:r>
        <w:rPr>
          <w:rFonts w:hint="eastAsia"/>
          <w:highlight w:val="none"/>
        </w:rPr>
        <w:br w:type="page"/>
      </w:r>
    </w:p>
    <w:bookmarkEnd w:id="49"/>
    <w:bookmarkEnd w:id="50"/>
    <w:p w14:paraId="010088AF">
      <w:pPr>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outlineLvl w:val="0"/>
        <w:rPr>
          <w:rStyle w:val="36"/>
          <w:rFonts w:hint="eastAsia" w:ascii="宋体" w:hAnsi="宋体" w:eastAsia="宋体" w:cs="宋体"/>
          <w:color w:val="000000"/>
          <w:highlight w:val="none"/>
        </w:rPr>
      </w:pPr>
      <w:bookmarkStart w:id="57" w:name="_Toc13715"/>
      <w:bookmarkStart w:id="58" w:name="_Toc5773"/>
      <w:bookmarkStart w:id="59" w:name="_Toc24255"/>
      <w:bookmarkStart w:id="60" w:name="_Toc3579"/>
      <w:bookmarkStart w:id="61" w:name="_Toc29283"/>
      <w:bookmarkStart w:id="62" w:name="_Toc14607"/>
      <w:bookmarkStart w:id="63" w:name="_Toc10493"/>
      <w:bookmarkStart w:id="64" w:name="_Toc9595"/>
      <w:r>
        <w:rPr>
          <w:rStyle w:val="36"/>
          <w:rFonts w:hint="eastAsia" w:ascii="宋体" w:hAnsi="宋体" w:eastAsia="宋体" w:cs="宋体"/>
          <w:color w:val="000000"/>
          <w:highlight w:val="none"/>
        </w:rPr>
        <w:t>第三章  评标方法</w:t>
      </w:r>
      <w:bookmarkEnd w:id="57"/>
      <w:bookmarkEnd w:id="58"/>
      <w:bookmarkEnd w:id="59"/>
      <w:bookmarkEnd w:id="60"/>
      <w:bookmarkEnd w:id="61"/>
      <w:bookmarkEnd w:id="62"/>
    </w:p>
    <w:p w14:paraId="53F4813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4"/>
          <w:szCs w:val="22"/>
          <w:highlight w:val="none"/>
        </w:rPr>
      </w:pPr>
      <w:r>
        <w:rPr>
          <w:rFonts w:hint="eastAsia" w:ascii="宋体" w:hAnsi="宋体" w:eastAsia="宋体" w:cs="宋体"/>
          <w:b/>
          <w:bCs/>
          <w:color w:val="000000"/>
          <w:sz w:val="24"/>
          <w:szCs w:val="22"/>
          <w:highlight w:val="none"/>
        </w:rPr>
        <w:t>评标办法前附表</w:t>
      </w:r>
    </w:p>
    <w:p w14:paraId="51E2297C">
      <w:pPr>
        <w:pStyle w:val="9"/>
        <w:rPr>
          <w:rFonts w:hint="default" w:eastAsia="宋体"/>
          <w:color w:val="000000"/>
          <w:highlight w:val="none"/>
          <w:lang w:val="en-US" w:eastAsia="zh-CN"/>
        </w:rPr>
      </w:pPr>
      <w:r>
        <w:rPr>
          <w:rFonts w:hint="eastAsia" w:ascii="宋体" w:hAnsi="宋体" w:cs="宋体"/>
          <w:b/>
          <w:bCs/>
          <w:color w:val="000000"/>
          <w:sz w:val="24"/>
          <w:szCs w:val="22"/>
          <w:highlight w:val="none"/>
          <w:lang w:val="en-US" w:eastAsia="zh-CN"/>
        </w:rPr>
        <w:t>1、初步评审-资格性审查</w:t>
      </w:r>
    </w:p>
    <w:tbl>
      <w:tblPr>
        <w:tblStyle w:val="21"/>
        <w:tblW w:w="10517"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11"/>
        <w:gridCol w:w="1907"/>
        <w:gridCol w:w="6211"/>
      </w:tblGrid>
      <w:tr w14:paraId="3B3CEAF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399" w:type="dxa"/>
            <w:gridSpan w:val="2"/>
            <w:tcBorders>
              <w:top w:val="single" w:color="000000" w:sz="12" w:space="0"/>
            </w:tcBorders>
            <w:noWrap w:val="0"/>
            <w:vAlign w:val="center"/>
          </w:tcPr>
          <w:p w14:paraId="736EAA0D">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条款号</w:t>
            </w:r>
          </w:p>
        </w:tc>
        <w:tc>
          <w:tcPr>
            <w:tcW w:w="1907" w:type="dxa"/>
            <w:tcBorders>
              <w:top w:val="single" w:color="000000" w:sz="12" w:space="0"/>
            </w:tcBorders>
            <w:noWrap w:val="0"/>
            <w:vAlign w:val="center"/>
          </w:tcPr>
          <w:p w14:paraId="7DB951F2">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评审因素</w:t>
            </w:r>
          </w:p>
        </w:tc>
        <w:tc>
          <w:tcPr>
            <w:tcW w:w="6211" w:type="dxa"/>
            <w:tcBorders>
              <w:top w:val="single" w:color="000000" w:sz="12" w:space="0"/>
            </w:tcBorders>
            <w:noWrap w:val="0"/>
            <w:vAlign w:val="center"/>
          </w:tcPr>
          <w:p w14:paraId="0D92E649">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评审标准</w:t>
            </w:r>
          </w:p>
        </w:tc>
      </w:tr>
      <w:tr w14:paraId="44ED603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088" w:type="dxa"/>
            <w:vMerge w:val="restart"/>
            <w:noWrap w:val="0"/>
            <w:vAlign w:val="center"/>
          </w:tcPr>
          <w:p w14:paraId="5577E881">
            <w:pPr>
              <w:wordWrap w:val="0"/>
              <w:spacing w:line="440" w:lineRule="exact"/>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1</w:t>
            </w:r>
          </w:p>
        </w:tc>
        <w:tc>
          <w:tcPr>
            <w:tcW w:w="1311" w:type="dxa"/>
            <w:vMerge w:val="restart"/>
            <w:noWrap w:val="0"/>
            <w:vAlign w:val="center"/>
          </w:tcPr>
          <w:p w14:paraId="3BD68D57">
            <w:pPr>
              <w:wordWrap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资格评审标准</w:t>
            </w:r>
          </w:p>
        </w:tc>
        <w:tc>
          <w:tcPr>
            <w:tcW w:w="1907" w:type="dxa"/>
            <w:noWrap w:val="0"/>
            <w:vAlign w:val="center"/>
          </w:tcPr>
          <w:p w14:paraId="16D09CC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营业执照</w:t>
            </w:r>
          </w:p>
        </w:tc>
        <w:tc>
          <w:tcPr>
            <w:tcW w:w="6211" w:type="dxa"/>
            <w:noWrap w:val="0"/>
            <w:vAlign w:val="center"/>
          </w:tcPr>
          <w:p w14:paraId="4C3C5DB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 1.4.1 和3.1.1项的规定</w:t>
            </w:r>
          </w:p>
          <w:p w14:paraId="6F2ECCE4">
            <w:pPr>
              <w:keepNext w:val="0"/>
              <w:keepLines w:val="0"/>
              <w:pageBreakBefore w:val="0"/>
              <w:widowControl w:val="0"/>
              <w:kinsoku/>
              <w:wordWrap w:val="0"/>
              <w:overflowPunct/>
              <w:topLinePunct w:val="0"/>
              <w:autoSpaceDE/>
              <w:autoSpaceDN/>
              <w:bidi w:val="0"/>
              <w:spacing w:line="440" w:lineRule="exact"/>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具备年检有效期内的营业执照。</w:t>
            </w:r>
          </w:p>
        </w:tc>
      </w:tr>
      <w:tr w14:paraId="634A68E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8" w:type="dxa"/>
            <w:vMerge w:val="continue"/>
            <w:noWrap w:val="0"/>
            <w:vAlign w:val="top"/>
          </w:tcPr>
          <w:p w14:paraId="38932A57">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D4DDD87">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CA61533">
            <w:pPr>
              <w:keepNext w:val="0"/>
              <w:keepLines w:val="0"/>
              <w:pageBreakBefore w:val="0"/>
              <w:widowControl w:val="0"/>
              <w:kinsoku/>
              <w:wordWrap w:val="0"/>
              <w:overflowPunct/>
              <w:topLinePunct w:val="0"/>
              <w:autoSpaceDE/>
              <w:autoSpaceDN/>
              <w:bidi w:val="0"/>
              <w:spacing w:line="440" w:lineRule="exact"/>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运营要求</w:t>
            </w:r>
          </w:p>
        </w:tc>
        <w:tc>
          <w:tcPr>
            <w:tcW w:w="6211" w:type="dxa"/>
            <w:noWrap w:val="0"/>
            <w:vAlign w:val="center"/>
          </w:tcPr>
          <w:p w14:paraId="46154BF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提供有效的</w:t>
            </w:r>
            <w:r>
              <w:rPr>
                <w:rFonts w:hint="eastAsia" w:ascii="宋体" w:hAnsi="宋体" w:cs="宋体"/>
                <w:color w:val="000000" w:themeColor="text1"/>
                <w:spacing w:val="11"/>
                <w:sz w:val="24"/>
                <w:szCs w:val="24"/>
                <w:highlight w:val="none"/>
                <w:lang w:eastAsia="zh-CN"/>
                <w14:textFill>
                  <w14:solidFill>
                    <w14:schemeClr w14:val="tx1"/>
                  </w14:solidFill>
                </w14:textFill>
              </w:rPr>
              <w:t>《民用无人驾驶航空器运营合格证》</w:t>
            </w:r>
          </w:p>
        </w:tc>
      </w:tr>
      <w:tr w14:paraId="17B4643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8" w:type="dxa"/>
            <w:vMerge w:val="continue"/>
            <w:noWrap w:val="0"/>
            <w:vAlign w:val="top"/>
          </w:tcPr>
          <w:p w14:paraId="1124305B">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7AFC166B">
            <w:pPr>
              <w:wordWrap w:val="0"/>
              <w:spacing w:line="440" w:lineRule="exact"/>
              <w:rPr>
                <w:rFonts w:hint="eastAsia" w:ascii="宋体" w:hAnsi="宋体" w:cs="宋体"/>
                <w:color w:val="000000"/>
                <w:sz w:val="24"/>
                <w:szCs w:val="24"/>
                <w:highlight w:val="none"/>
              </w:rPr>
            </w:pPr>
          </w:p>
        </w:tc>
        <w:tc>
          <w:tcPr>
            <w:tcW w:w="1907" w:type="dxa"/>
            <w:noWrap w:val="0"/>
            <w:vAlign w:val="center"/>
          </w:tcPr>
          <w:p w14:paraId="7BEB210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财务要求</w:t>
            </w:r>
          </w:p>
        </w:tc>
        <w:tc>
          <w:tcPr>
            <w:tcW w:w="6211" w:type="dxa"/>
            <w:noWrap w:val="0"/>
            <w:vAlign w:val="center"/>
          </w:tcPr>
          <w:p w14:paraId="7995A2C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 1.4.1 和3.1.1项的规定</w:t>
            </w:r>
          </w:p>
          <w:p w14:paraId="66DB3EB8">
            <w:pPr>
              <w:keepNext w:val="0"/>
              <w:keepLines w:val="0"/>
              <w:pageBreakBefore w:val="0"/>
              <w:widowControl w:val="0"/>
              <w:kinsoku/>
              <w:wordWrap w:val="0"/>
              <w:overflowPunct/>
              <w:topLinePunct w:val="0"/>
              <w:autoSpaceDE/>
              <w:autoSpaceDN/>
              <w:bidi w:val="0"/>
              <w:spacing w:line="440" w:lineRule="exact"/>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提供</w:t>
            </w:r>
            <w:r>
              <w:rPr>
                <w:rFonts w:hint="eastAsia" w:ascii="宋体" w:hAnsi="宋体" w:eastAsia="宋体" w:cs="宋体"/>
                <w:bCs/>
                <w:color w:val="000000"/>
                <w:sz w:val="24"/>
                <w:szCs w:val="24"/>
                <w:highlight w:val="none"/>
                <w:lang w:val="en-US" w:eastAsia="zh-CN"/>
              </w:rPr>
              <w:t>公司</w:t>
            </w:r>
            <w:r>
              <w:rPr>
                <w:rFonts w:hint="eastAsia" w:ascii="宋体" w:hAnsi="宋体" w:cs="宋体"/>
                <w:bCs/>
                <w:color w:val="000000"/>
                <w:sz w:val="24"/>
                <w:szCs w:val="24"/>
                <w:highlight w:val="none"/>
                <w:lang w:val="en-US" w:eastAsia="zh-CN"/>
              </w:rPr>
              <w:t>财务报表或</w:t>
            </w:r>
            <w:r>
              <w:rPr>
                <w:rFonts w:hint="eastAsia" w:ascii="宋体" w:hAnsi="宋体" w:eastAsia="宋体" w:cs="宋体"/>
                <w:color w:val="000000"/>
                <w:sz w:val="24"/>
                <w:szCs w:val="24"/>
                <w:highlight w:val="none"/>
              </w:rPr>
              <w:t>财务审计报告。</w:t>
            </w:r>
          </w:p>
        </w:tc>
      </w:tr>
      <w:tr w14:paraId="5A7B4DD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8" w:type="dxa"/>
            <w:vMerge w:val="continue"/>
            <w:noWrap w:val="0"/>
            <w:vAlign w:val="top"/>
          </w:tcPr>
          <w:p w14:paraId="6EBE79BF">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E61BD84">
            <w:pPr>
              <w:wordWrap w:val="0"/>
              <w:spacing w:line="440" w:lineRule="exact"/>
              <w:rPr>
                <w:rFonts w:hint="eastAsia" w:ascii="宋体" w:hAnsi="宋体" w:cs="宋体"/>
                <w:color w:val="000000"/>
                <w:sz w:val="24"/>
                <w:szCs w:val="24"/>
                <w:highlight w:val="none"/>
              </w:rPr>
            </w:pPr>
          </w:p>
        </w:tc>
        <w:tc>
          <w:tcPr>
            <w:tcW w:w="1907" w:type="dxa"/>
            <w:noWrap w:val="0"/>
            <w:vAlign w:val="center"/>
          </w:tcPr>
          <w:p w14:paraId="414C0F5D">
            <w:pPr>
              <w:keepNext w:val="0"/>
              <w:keepLines w:val="0"/>
              <w:pageBreakBefore w:val="0"/>
              <w:widowControl w:val="0"/>
              <w:kinsoku/>
              <w:wordWrap w:val="0"/>
              <w:overflowPunct/>
              <w:topLinePunct w:val="0"/>
              <w:autoSpaceDE/>
              <w:autoSpaceDN/>
              <w:bidi w:val="0"/>
              <w:spacing w:line="440" w:lineRule="exact"/>
              <w:jc w:val="center"/>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有依法缴纳税收和社会保障资金的良好记录</w:t>
            </w:r>
          </w:p>
        </w:tc>
        <w:tc>
          <w:tcPr>
            <w:tcW w:w="6211" w:type="dxa"/>
            <w:noWrap w:val="0"/>
            <w:vAlign w:val="center"/>
          </w:tcPr>
          <w:p w14:paraId="12FCB4D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近6个月（</w:t>
            </w:r>
            <w:r>
              <w:rPr>
                <w:rFonts w:hint="eastAsia" w:ascii="宋体" w:hAnsi="宋体" w:eastAsia="宋体" w:cs="宋体"/>
                <w:bCs/>
                <w:color w:val="000000"/>
                <w:sz w:val="24"/>
                <w:szCs w:val="24"/>
                <w:highlight w:val="none"/>
                <w:lang w:eastAsia="zh-CN"/>
              </w:rPr>
              <w:t>202</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月份-</w:t>
            </w:r>
            <w:r>
              <w:rPr>
                <w:rFonts w:hint="eastAsia" w:ascii="宋体" w:hAnsi="宋体" w:eastAsia="宋体" w:cs="宋体"/>
                <w:bCs/>
                <w:color w:val="000000"/>
                <w:sz w:val="24"/>
                <w:szCs w:val="24"/>
                <w:highlight w:val="none"/>
                <w:lang w:eastAsia="zh-CN"/>
              </w:rPr>
              <w:t>20</w:t>
            </w:r>
            <w:r>
              <w:rPr>
                <w:rFonts w:hint="eastAsia" w:ascii="宋体" w:hAnsi="宋体" w:eastAsia="宋体" w:cs="宋体"/>
                <w:bCs/>
                <w:color w:val="000000"/>
                <w:sz w:val="24"/>
                <w:szCs w:val="24"/>
                <w:highlight w:val="none"/>
                <w:lang w:val="en-US" w:eastAsia="zh-CN"/>
              </w:rPr>
              <w:t>25</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月份</w:t>
            </w:r>
            <w:r>
              <w:rPr>
                <w:rFonts w:hint="eastAsia" w:ascii="宋体" w:hAnsi="宋体" w:eastAsia="宋体" w:cs="宋体"/>
                <w:bCs/>
                <w:color w:val="000000"/>
                <w:sz w:val="24"/>
                <w:szCs w:val="24"/>
                <w:highlight w:val="none"/>
                <w:lang w:val="zh-CN"/>
              </w:rPr>
              <w:t>）</w:t>
            </w:r>
            <w:r>
              <w:rPr>
                <w:rFonts w:hint="eastAsia" w:ascii="宋体" w:hAnsi="宋体" w:eastAsia="宋体" w:cs="宋体"/>
                <w:bCs/>
                <w:color w:val="000000"/>
                <w:sz w:val="24"/>
                <w:szCs w:val="24"/>
                <w:highlight w:val="none"/>
              </w:rPr>
              <w:t>任意一个月</w:t>
            </w:r>
            <w:r>
              <w:rPr>
                <w:rFonts w:hint="eastAsia" w:ascii="宋体" w:hAnsi="宋体" w:eastAsia="宋体" w:cs="宋体"/>
                <w:bCs/>
                <w:color w:val="000000"/>
                <w:sz w:val="24"/>
                <w:szCs w:val="24"/>
                <w:highlight w:val="none"/>
                <w:lang w:val="zh-CN"/>
              </w:rPr>
              <w:t>依法缴纳税收和社会保障资金的相关材料</w:t>
            </w:r>
            <w:r>
              <w:rPr>
                <w:rFonts w:hint="eastAsia" w:ascii="宋体" w:hAnsi="宋体" w:eastAsia="宋体" w:cs="宋体"/>
                <w:bCs/>
                <w:color w:val="000000"/>
                <w:sz w:val="24"/>
                <w:szCs w:val="24"/>
                <w:highlight w:val="none"/>
              </w:rPr>
              <w:t>（复印件加盖公章）</w:t>
            </w:r>
          </w:p>
          <w:p w14:paraId="4865984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注：其他组织和自然人也需要提供缴纳税收的凭据金额缴纳社保的凭据。依法免税或不需要缴纳社会保障资金的投标人，应提供相应文件证明其依法免税或不需要缴纳社会保障资金。</w:t>
            </w:r>
          </w:p>
        </w:tc>
      </w:tr>
      <w:tr w14:paraId="7B3A022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F5A4691">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247A8018">
            <w:pPr>
              <w:wordWrap w:val="0"/>
              <w:spacing w:line="440" w:lineRule="exact"/>
              <w:rPr>
                <w:rFonts w:hint="eastAsia" w:ascii="宋体" w:hAnsi="宋体" w:cs="宋体"/>
                <w:color w:val="000000"/>
                <w:sz w:val="24"/>
                <w:szCs w:val="24"/>
                <w:highlight w:val="none"/>
              </w:rPr>
            </w:pPr>
          </w:p>
        </w:tc>
        <w:tc>
          <w:tcPr>
            <w:tcW w:w="1907" w:type="dxa"/>
            <w:noWrap w:val="0"/>
            <w:vAlign w:val="center"/>
          </w:tcPr>
          <w:p w14:paraId="62D86A9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信誉要求</w:t>
            </w:r>
          </w:p>
        </w:tc>
        <w:tc>
          <w:tcPr>
            <w:tcW w:w="6211" w:type="dxa"/>
            <w:noWrap w:val="0"/>
            <w:vAlign w:val="center"/>
          </w:tcPr>
          <w:p w14:paraId="55685BD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 1.4.1 和3.1.1项的规定</w:t>
            </w:r>
          </w:p>
          <w:p w14:paraId="74C058B9">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（1）参加政府采购活动前3年内在经营活动中没有重大违法记录的书面声明；</w:t>
            </w:r>
          </w:p>
          <w:p w14:paraId="6648D9A3">
            <w:pPr>
              <w:keepNext w:val="0"/>
              <w:keepLines w:val="0"/>
              <w:pageBreakBefore w:val="0"/>
              <w:widowControl w:val="0"/>
              <w:kinsoku/>
              <w:wordWrap w:val="0"/>
              <w:overflowPunct/>
              <w:topLinePunct w:val="0"/>
              <w:autoSpaceDE/>
              <w:autoSpaceDN/>
              <w:bidi w:val="0"/>
              <w:spacing w:line="440" w:lineRule="exact"/>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（2）“中国政府采购网”查询截图；</w:t>
            </w:r>
          </w:p>
        </w:tc>
      </w:tr>
      <w:tr w14:paraId="2E99B4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88" w:type="dxa"/>
            <w:vMerge w:val="continue"/>
            <w:noWrap w:val="0"/>
            <w:vAlign w:val="top"/>
          </w:tcPr>
          <w:p w14:paraId="4EEC3F74">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15C34CF2">
            <w:pPr>
              <w:wordWrap w:val="0"/>
              <w:spacing w:line="440" w:lineRule="exact"/>
              <w:rPr>
                <w:rFonts w:hint="eastAsia" w:ascii="宋体" w:hAnsi="宋体" w:cs="宋体"/>
                <w:color w:val="000000"/>
                <w:sz w:val="24"/>
                <w:szCs w:val="24"/>
                <w:highlight w:val="none"/>
              </w:rPr>
            </w:pPr>
          </w:p>
        </w:tc>
        <w:tc>
          <w:tcPr>
            <w:tcW w:w="1907" w:type="dxa"/>
            <w:noWrap w:val="0"/>
            <w:vAlign w:val="center"/>
          </w:tcPr>
          <w:p w14:paraId="175734DC">
            <w:pPr>
              <w:wordWrap w:val="0"/>
              <w:spacing w:line="440" w:lineRule="exact"/>
              <w:jc w:val="center"/>
              <w:rPr>
                <w:rFonts w:hint="eastAsia" w:ascii="宋体" w:hAnsi="宋体" w:cs="宋体"/>
                <w:b/>
                <w:bCs/>
                <w:color w:val="000000"/>
                <w:sz w:val="24"/>
                <w:szCs w:val="24"/>
                <w:highlight w:val="none"/>
              </w:rPr>
            </w:pPr>
            <w:r>
              <w:rPr>
                <w:rFonts w:hint="eastAsia" w:ascii="宋体" w:hAnsi="宋体" w:cs="宋体"/>
                <w:color w:val="000000"/>
                <w:sz w:val="24"/>
                <w:szCs w:val="24"/>
                <w:highlight w:val="none"/>
              </w:rPr>
              <w:t>落实政府采购政策需满足的资格要求</w:t>
            </w:r>
          </w:p>
        </w:tc>
        <w:tc>
          <w:tcPr>
            <w:tcW w:w="6211" w:type="dxa"/>
            <w:noWrap w:val="0"/>
            <w:vAlign w:val="center"/>
          </w:tcPr>
          <w:p w14:paraId="24EFC472">
            <w:pPr>
              <w:wordWrap w:val="0"/>
              <w:spacing w:line="440" w:lineRule="exact"/>
              <w:rPr>
                <w:rFonts w:hint="eastAsia" w:ascii="宋体" w:hAnsi="宋体" w:cs="宋体"/>
                <w:b/>
                <w:bCs/>
                <w:color w:val="000000"/>
                <w:sz w:val="24"/>
                <w:szCs w:val="24"/>
                <w:highlight w:val="none"/>
              </w:rPr>
            </w:pPr>
            <w:r>
              <w:rPr>
                <w:rFonts w:ascii="宋体" w:hAnsi="宋体" w:eastAsia="宋体" w:cs="宋体"/>
                <w:color w:val="000000"/>
                <w:sz w:val="24"/>
                <w:szCs w:val="24"/>
                <w:highlight w:val="none"/>
              </w:rPr>
              <w:t>对于专门面向中小企业采购项目的投标人应为中型企业或小型企业或微型企业，残疾人福利性单位、监狱单位视同小型、微型企业，享受本项目专门面向中小企业采购的政策；响应文件中附《中小企业声明函》或《残疾人福利性单位声明函》或由省级以上监狱管理局、戒毒管理局（含新疆生产建设兵团）出具的属于监狱企业的证明文件。</w:t>
            </w:r>
          </w:p>
        </w:tc>
      </w:tr>
      <w:tr w14:paraId="3395BC5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A20D876">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62EB7309">
            <w:pPr>
              <w:wordWrap w:val="0"/>
              <w:spacing w:line="440" w:lineRule="exact"/>
              <w:rPr>
                <w:rFonts w:hint="eastAsia" w:ascii="宋体" w:hAnsi="宋体" w:cs="宋体"/>
                <w:color w:val="000000"/>
                <w:sz w:val="24"/>
                <w:szCs w:val="24"/>
                <w:highlight w:val="none"/>
              </w:rPr>
            </w:pPr>
          </w:p>
        </w:tc>
        <w:tc>
          <w:tcPr>
            <w:tcW w:w="1907" w:type="dxa"/>
            <w:noWrap w:val="0"/>
            <w:vAlign w:val="center"/>
          </w:tcPr>
          <w:p w14:paraId="1F49898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代表出席开标会要求</w:t>
            </w:r>
          </w:p>
        </w:tc>
        <w:tc>
          <w:tcPr>
            <w:tcW w:w="6211" w:type="dxa"/>
            <w:noWrap w:val="0"/>
            <w:vAlign w:val="center"/>
          </w:tcPr>
          <w:p w14:paraId="5EC89736">
            <w:pPr>
              <w:keepNext w:val="0"/>
              <w:keepLines w:val="0"/>
              <w:pageBreakBefore w:val="0"/>
              <w:widowControl w:val="0"/>
              <w:kinsoku/>
              <w:wordWrap w:val="0"/>
              <w:overflowPunct/>
              <w:topLinePunct w:val="0"/>
              <w:autoSpaceDE/>
              <w:autoSpaceDN/>
              <w:bidi w:val="0"/>
              <w:spacing w:line="440" w:lineRule="exact"/>
              <w:rPr>
                <w:color w:val="000000"/>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w:t>
            </w:r>
            <w:r>
              <w:rPr>
                <w:rFonts w:hint="eastAsia" w:ascii="宋体" w:hAnsi="宋体" w:eastAsia="宋体" w:cs="宋体"/>
                <w:color w:val="000000"/>
                <w:sz w:val="24"/>
                <w:szCs w:val="24"/>
                <w:highlight w:val="none"/>
                <w:lang w:eastAsia="zh-CN"/>
              </w:rPr>
              <w:t>出席开标会要求的</w:t>
            </w:r>
            <w:r>
              <w:rPr>
                <w:rFonts w:hint="eastAsia" w:ascii="宋体" w:hAnsi="宋体" w:eastAsia="宋体" w:cs="宋体"/>
                <w:color w:val="000000"/>
                <w:sz w:val="24"/>
                <w:szCs w:val="24"/>
                <w:highlight w:val="none"/>
              </w:rPr>
              <w:t>为合格，否则为不合格。</w:t>
            </w:r>
          </w:p>
        </w:tc>
      </w:tr>
      <w:tr w14:paraId="6DF52D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noWrap w:val="0"/>
            <w:vAlign w:val="top"/>
          </w:tcPr>
          <w:p w14:paraId="44664B5D">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0C84A9A3">
            <w:pPr>
              <w:wordWrap w:val="0"/>
              <w:spacing w:line="440" w:lineRule="exact"/>
              <w:rPr>
                <w:rFonts w:hint="eastAsia" w:ascii="宋体" w:hAnsi="宋体" w:cs="宋体"/>
                <w:color w:val="000000"/>
                <w:sz w:val="24"/>
                <w:szCs w:val="24"/>
                <w:highlight w:val="none"/>
              </w:rPr>
            </w:pPr>
          </w:p>
        </w:tc>
        <w:tc>
          <w:tcPr>
            <w:tcW w:w="1907" w:type="dxa"/>
            <w:noWrap w:val="0"/>
            <w:vAlign w:val="center"/>
          </w:tcPr>
          <w:p w14:paraId="13A454D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其它要求</w:t>
            </w:r>
          </w:p>
        </w:tc>
        <w:tc>
          <w:tcPr>
            <w:tcW w:w="6211" w:type="dxa"/>
            <w:noWrap w:val="0"/>
            <w:vAlign w:val="center"/>
          </w:tcPr>
          <w:p w14:paraId="2C80F29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bCs/>
                <w:color w:val="000000"/>
                <w:sz w:val="24"/>
                <w:szCs w:val="24"/>
                <w:highlight w:val="none"/>
              </w:rPr>
              <w:t>对招标文件的全部条款做出实质性响应；</w:t>
            </w:r>
          </w:p>
          <w:p w14:paraId="016AE82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2、本项目不接受联合体投标、不允许分包；</w:t>
            </w:r>
          </w:p>
          <w:p w14:paraId="770B391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3、不存在招标文件要求的其他</w:t>
            </w:r>
            <w:r>
              <w:rPr>
                <w:rFonts w:hint="eastAsia" w:ascii="宋体" w:hAnsi="宋体" w:eastAsia="宋体" w:cs="宋体"/>
                <w:color w:val="000000"/>
                <w:sz w:val="24"/>
                <w:szCs w:val="24"/>
                <w:highlight w:val="none"/>
                <w:lang w:val="zh-CN"/>
              </w:rPr>
              <w:t>无效投标的情形；</w:t>
            </w:r>
          </w:p>
          <w:p w14:paraId="6DEDC62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lang w:val="zh-CN"/>
              </w:rPr>
              <w:t>4、不存在</w:t>
            </w:r>
            <w:r>
              <w:rPr>
                <w:rFonts w:hint="eastAsia" w:ascii="宋体" w:hAnsi="宋体" w:eastAsia="宋体" w:cs="宋体"/>
                <w:color w:val="000000"/>
                <w:sz w:val="24"/>
                <w:szCs w:val="24"/>
                <w:highlight w:val="none"/>
              </w:rPr>
              <w:t>招标文件中规定的其他废标条款</w:t>
            </w:r>
            <w:r>
              <w:rPr>
                <w:rFonts w:hint="eastAsia" w:ascii="宋体" w:hAnsi="宋体" w:eastAsia="宋体" w:cs="宋体"/>
                <w:bCs/>
                <w:color w:val="000000"/>
                <w:sz w:val="24"/>
                <w:szCs w:val="24"/>
                <w:highlight w:val="none"/>
              </w:rPr>
              <w:t>。</w:t>
            </w:r>
          </w:p>
          <w:p w14:paraId="1EEB5CE8">
            <w:pPr>
              <w:keepNext w:val="0"/>
              <w:keepLines w:val="0"/>
              <w:pageBreakBefore w:val="0"/>
              <w:widowControl w:val="0"/>
              <w:kinsoku/>
              <w:wordWrap w:val="0"/>
              <w:overflowPunct/>
              <w:topLinePunct w:val="0"/>
              <w:autoSpaceDE/>
              <w:autoSpaceDN/>
              <w:bidi w:val="0"/>
              <w:spacing w:line="440" w:lineRule="exact"/>
              <w:rPr>
                <w:color w:val="000000"/>
                <w:highlight w:val="none"/>
              </w:rPr>
            </w:pPr>
            <w:r>
              <w:rPr>
                <w:rFonts w:hint="eastAsia" w:ascii="宋体" w:hAnsi="宋体" w:eastAsia="宋体" w:cs="宋体"/>
                <w:color w:val="000000"/>
                <w:sz w:val="24"/>
                <w:szCs w:val="24"/>
                <w:highlight w:val="none"/>
              </w:rPr>
              <w:t>符合招标文件的要求为合格，否则为不合格。</w:t>
            </w:r>
          </w:p>
        </w:tc>
      </w:tr>
      <w:tr w14:paraId="2E4C49E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517" w:type="dxa"/>
            <w:gridSpan w:val="4"/>
            <w:noWrap w:val="0"/>
            <w:vAlign w:val="top"/>
          </w:tcPr>
          <w:p w14:paraId="2A6B7126">
            <w:pPr>
              <w:pStyle w:val="9"/>
              <w:numPr>
                <w:ilvl w:val="0"/>
                <w:numId w:val="0"/>
              </w:numPr>
              <w:ind w:firstLine="448" w:firstLineChars="200"/>
              <w:rPr>
                <w:rFonts w:hint="eastAsia"/>
                <w:color w:val="000000"/>
                <w:highlight w:val="none"/>
              </w:rPr>
            </w:pPr>
            <w:r>
              <w:rPr>
                <w:rFonts w:hint="eastAsia" w:ascii="宋体" w:hAnsi="宋体" w:cs="宋体"/>
                <w:b/>
                <w:bCs/>
                <w:color w:val="000000"/>
                <w:sz w:val="24"/>
                <w:szCs w:val="24"/>
                <w:highlight w:val="none"/>
              </w:rPr>
              <w:t>注：</w:t>
            </w:r>
            <w:r>
              <w:rPr>
                <w:rFonts w:hint="eastAsia" w:ascii="宋体" w:hAnsi="宋体" w:eastAsia="宋体" w:cs="宋体"/>
                <w:color w:val="000000"/>
                <w:sz w:val="24"/>
                <w:szCs w:val="24"/>
                <w:highlight w:val="none"/>
              </w:rPr>
              <w:t>上述评审因素都合格为资格评审合格，有一项不合格为废标，不再进行下一步评审。</w:t>
            </w:r>
          </w:p>
        </w:tc>
      </w:tr>
    </w:tbl>
    <w:p w14:paraId="7CF88F54">
      <w:pPr>
        <w:rPr>
          <w:color w:val="000000"/>
          <w:highlight w:val="none"/>
        </w:rPr>
      </w:pPr>
    </w:p>
    <w:p w14:paraId="07B8E32A">
      <w:pPr>
        <w:pStyle w:val="6"/>
        <w:rPr>
          <w:color w:val="000000"/>
          <w:highlight w:val="none"/>
        </w:rPr>
      </w:pPr>
    </w:p>
    <w:p w14:paraId="23316A39">
      <w:pPr>
        <w:pStyle w:val="7"/>
        <w:rPr>
          <w:color w:val="000000"/>
          <w:highlight w:val="none"/>
        </w:rPr>
      </w:pPr>
    </w:p>
    <w:p w14:paraId="7F6E306E">
      <w:pPr>
        <w:rPr>
          <w:color w:val="000000"/>
          <w:highlight w:val="none"/>
        </w:rPr>
      </w:pPr>
      <w:r>
        <w:rPr>
          <w:rFonts w:hint="eastAsia"/>
          <w:color w:val="000000"/>
          <w:highlight w:val="none"/>
          <w:lang w:val="en-US" w:eastAsia="zh-CN"/>
        </w:rPr>
        <w:t>2、</w:t>
      </w:r>
      <w:r>
        <w:rPr>
          <w:rFonts w:hint="eastAsia" w:ascii="宋体" w:hAnsi="宋体" w:cs="宋体"/>
          <w:b/>
          <w:bCs/>
          <w:color w:val="000000"/>
          <w:sz w:val="24"/>
          <w:szCs w:val="22"/>
          <w:highlight w:val="none"/>
          <w:lang w:val="en-US" w:eastAsia="zh-CN"/>
        </w:rPr>
        <w:t>初步评审-</w:t>
      </w:r>
      <w:r>
        <w:rPr>
          <w:rFonts w:hint="eastAsia" w:ascii="宋体" w:hAnsi="宋体" w:eastAsia="宋体" w:cs="宋体"/>
          <w:b/>
          <w:bCs/>
          <w:color w:val="000000"/>
          <w:kern w:val="0"/>
          <w:sz w:val="24"/>
          <w:szCs w:val="22"/>
          <w:highlight w:val="none"/>
          <w:lang w:val="en-US" w:eastAsia="zh-CN" w:bidi="ar-SA"/>
        </w:rPr>
        <w:t>符合性审查</w:t>
      </w:r>
    </w:p>
    <w:tbl>
      <w:tblPr>
        <w:tblStyle w:val="21"/>
        <w:tblW w:w="11097"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11"/>
        <w:gridCol w:w="1907"/>
        <w:gridCol w:w="6791"/>
      </w:tblGrid>
      <w:tr w14:paraId="074D881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399" w:type="dxa"/>
            <w:gridSpan w:val="2"/>
            <w:tcBorders>
              <w:top w:val="single" w:color="000000" w:sz="12" w:space="0"/>
            </w:tcBorders>
            <w:noWrap w:val="0"/>
            <w:vAlign w:val="center"/>
          </w:tcPr>
          <w:p w14:paraId="491DC4F3">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条款号</w:t>
            </w:r>
          </w:p>
        </w:tc>
        <w:tc>
          <w:tcPr>
            <w:tcW w:w="1907" w:type="dxa"/>
            <w:tcBorders>
              <w:top w:val="single" w:color="000000" w:sz="12" w:space="0"/>
            </w:tcBorders>
            <w:noWrap w:val="0"/>
            <w:vAlign w:val="center"/>
          </w:tcPr>
          <w:p w14:paraId="21E98250">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评审因素</w:t>
            </w:r>
          </w:p>
        </w:tc>
        <w:tc>
          <w:tcPr>
            <w:tcW w:w="6791" w:type="dxa"/>
            <w:tcBorders>
              <w:top w:val="single" w:color="000000" w:sz="12" w:space="0"/>
            </w:tcBorders>
            <w:noWrap w:val="0"/>
            <w:vAlign w:val="center"/>
          </w:tcPr>
          <w:p w14:paraId="20201CFD">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评审标准</w:t>
            </w:r>
          </w:p>
        </w:tc>
      </w:tr>
      <w:tr w14:paraId="7D762B2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88" w:type="dxa"/>
            <w:vMerge w:val="restart"/>
            <w:noWrap w:val="0"/>
            <w:vAlign w:val="center"/>
          </w:tcPr>
          <w:p w14:paraId="7F9C185D">
            <w:pPr>
              <w:wordWrap w:val="0"/>
              <w:spacing w:line="440" w:lineRule="exact"/>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2.1.1</w:t>
            </w:r>
          </w:p>
        </w:tc>
        <w:tc>
          <w:tcPr>
            <w:tcW w:w="1311" w:type="dxa"/>
            <w:vMerge w:val="restart"/>
            <w:noWrap w:val="0"/>
            <w:vAlign w:val="center"/>
          </w:tcPr>
          <w:p w14:paraId="394488F7">
            <w:pPr>
              <w:wordWrap w:val="0"/>
              <w:spacing w:line="440" w:lineRule="exact"/>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符合性审查</w:t>
            </w:r>
          </w:p>
        </w:tc>
        <w:tc>
          <w:tcPr>
            <w:tcW w:w="1907" w:type="dxa"/>
            <w:noWrap w:val="0"/>
            <w:vAlign w:val="center"/>
          </w:tcPr>
          <w:p w14:paraId="2AE2076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w:t>
            </w:r>
          </w:p>
        </w:tc>
        <w:tc>
          <w:tcPr>
            <w:tcW w:w="6791" w:type="dxa"/>
            <w:noWrap w:val="0"/>
            <w:vAlign w:val="center"/>
          </w:tcPr>
          <w:p w14:paraId="61101101">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与营业执照一致为合格，否则为不合格。</w:t>
            </w:r>
          </w:p>
        </w:tc>
      </w:tr>
      <w:tr w14:paraId="2DE5A69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8" w:type="dxa"/>
            <w:vMerge w:val="continue"/>
            <w:noWrap w:val="0"/>
            <w:vAlign w:val="top"/>
          </w:tcPr>
          <w:p w14:paraId="41098C75">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16B89C37">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29CC3D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签字和盖章要求</w:t>
            </w:r>
          </w:p>
        </w:tc>
        <w:tc>
          <w:tcPr>
            <w:tcW w:w="6791" w:type="dxa"/>
            <w:noWrap w:val="0"/>
            <w:vAlign w:val="center"/>
          </w:tcPr>
          <w:p w14:paraId="7D623443">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符合招标文件规定的要求为合格，否则为不合格。</w:t>
            </w:r>
          </w:p>
        </w:tc>
      </w:tr>
      <w:tr w14:paraId="5DD381B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88" w:type="dxa"/>
            <w:vMerge w:val="continue"/>
            <w:noWrap w:val="0"/>
            <w:vAlign w:val="top"/>
          </w:tcPr>
          <w:p w14:paraId="3571543C">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01E9DED3">
            <w:pPr>
              <w:wordWrap w:val="0"/>
              <w:spacing w:line="440" w:lineRule="exact"/>
              <w:rPr>
                <w:rFonts w:hint="eastAsia" w:ascii="宋体" w:hAnsi="宋体" w:cs="宋体"/>
                <w:color w:val="000000"/>
                <w:sz w:val="24"/>
                <w:szCs w:val="24"/>
                <w:highlight w:val="none"/>
              </w:rPr>
            </w:pPr>
          </w:p>
        </w:tc>
        <w:tc>
          <w:tcPr>
            <w:tcW w:w="1907" w:type="dxa"/>
            <w:noWrap w:val="0"/>
            <w:vAlign w:val="center"/>
          </w:tcPr>
          <w:p w14:paraId="45D459E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投标文件的编制</w:t>
            </w:r>
          </w:p>
        </w:tc>
        <w:tc>
          <w:tcPr>
            <w:tcW w:w="6791" w:type="dxa"/>
            <w:noWrap w:val="0"/>
            <w:vAlign w:val="center"/>
          </w:tcPr>
          <w:p w14:paraId="4DAA0DD9">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按照招标文件规定的要求编制</w:t>
            </w:r>
            <w:r>
              <w:rPr>
                <w:rFonts w:hint="eastAsia" w:ascii="宋体" w:hAnsi="宋体" w:eastAsia="宋体" w:cs="宋体"/>
                <w:bCs/>
                <w:color w:val="000000"/>
                <w:sz w:val="24"/>
                <w:szCs w:val="24"/>
                <w:highlight w:val="none"/>
              </w:rPr>
              <w:t>，内容齐全、关键字迹清晰，符合投标文件格式的要求为合格；未按</w:t>
            </w:r>
            <w:r>
              <w:rPr>
                <w:rFonts w:hint="eastAsia" w:ascii="宋体" w:hAnsi="宋体" w:eastAsia="宋体" w:cs="宋体"/>
                <w:color w:val="000000"/>
                <w:sz w:val="24"/>
                <w:szCs w:val="24"/>
                <w:highlight w:val="none"/>
              </w:rPr>
              <w:t>招标文件</w:t>
            </w:r>
            <w:r>
              <w:rPr>
                <w:rFonts w:hint="eastAsia" w:ascii="宋体" w:hAnsi="宋体" w:eastAsia="宋体" w:cs="宋体"/>
                <w:bCs/>
                <w:color w:val="000000"/>
                <w:sz w:val="24"/>
                <w:szCs w:val="24"/>
                <w:highlight w:val="none"/>
              </w:rPr>
              <w:t>规定的要求编制，内容不全或关键字迹模糊、无法辨认，不符合投标文件格式的要求为不合格。</w:t>
            </w:r>
          </w:p>
        </w:tc>
      </w:tr>
      <w:tr w14:paraId="7116256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088" w:type="dxa"/>
            <w:vMerge w:val="continue"/>
            <w:noWrap w:val="0"/>
            <w:vAlign w:val="top"/>
          </w:tcPr>
          <w:p w14:paraId="690E6BB7">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E5D4E70">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22EEDE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报价唯一</w:t>
            </w:r>
          </w:p>
        </w:tc>
        <w:tc>
          <w:tcPr>
            <w:tcW w:w="6791" w:type="dxa"/>
            <w:noWrap w:val="0"/>
            <w:vAlign w:val="center"/>
          </w:tcPr>
          <w:p w14:paraId="6503189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合格：只能有一个有效报价；</w:t>
            </w:r>
          </w:p>
          <w:p w14:paraId="10D9187A">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不合格：有两个或多个报价，且未声明哪一个有效（按招标文件规定提交备选投标方案的除外）。</w:t>
            </w:r>
          </w:p>
        </w:tc>
      </w:tr>
      <w:tr w14:paraId="442EFAC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8" w:type="dxa"/>
            <w:vMerge w:val="continue"/>
            <w:noWrap w:val="0"/>
            <w:vAlign w:val="center"/>
          </w:tcPr>
          <w:p w14:paraId="6262C82B">
            <w:pPr>
              <w:wordWrap w:val="0"/>
              <w:spacing w:line="440" w:lineRule="exact"/>
              <w:jc w:val="center"/>
              <w:rPr>
                <w:rFonts w:hint="eastAsia" w:ascii="宋体" w:hAnsi="宋体" w:eastAsia="宋体" w:cs="宋体"/>
                <w:color w:val="000000"/>
                <w:sz w:val="24"/>
                <w:szCs w:val="24"/>
                <w:highlight w:val="none"/>
                <w:lang w:eastAsia="zh-CN"/>
              </w:rPr>
            </w:pPr>
          </w:p>
        </w:tc>
        <w:tc>
          <w:tcPr>
            <w:tcW w:w="1311" w:type="dxa"/>
            <w:vMerge w:val="continue"/>
            <w:noWrap w:val="0"/>
            <w:vAlign w:val="center"/>
          </w:tcPr>
          <w:p w14:paraId="102857EA">
            <w:pPr>
              <w:wordWrap w:val="0"/>
              <w:spacing w:line="440" w:lineRule="exact"/>
              <w:jc w:val="center"/>
              <w:rPr>
                <w:rFonts w:hint="eastAsia" w:ascii="宋体" w:hAnsi="宋体" w:cs="宋体"/>
                <w:color w:val="000000"/>
                <w:sz w:val="24"/>
                <w:szCs w:val="24"/>
                <w:highlight w:val="none"/>
              </w:rPr>
            </w:pPr>
          </w:p>
        </w:tc>
        <w:tc>
          <w:tcPr>
            <w:tcW w:w="1907" w:type="dxa"/>
            <w:noWrap w:val="0"/>
            <w:vAlign w:val="center"/>
          </w:tcPr>
          <w:p w14:paraId="7B384CA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投标内容</w:t>
            </w:r>
          </w:p>
        </w:tc>
        <w:tc>
          <w:tcPr>
            <w:tcW w:w="6791" w:type="dxa"/>
            <w:noWrap w:val="0"/>
            <w:vAlign w:val="center"/>
          </w:tcPr>
          <w:p w14:paraId="0740BD63">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须知”第1.3.1项的规定，无缺漏项。</w:t>
            </w:r>
          </w:p>
        </w:tc>
      </w:tr>
      <w:tr w14:paraId="6EF651A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0748D03">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2B1AD70A">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7D18D92">
            <w:pPr>
              <w:keepNext w:val="0"/>
              <w:keepLines w:val="0"/>
              <w:pageBreakBefore w:val="0"/>
              <w:widowControl w:val="0"/>
              <w:kinsoku/>
              <w:wordWrap w:val="0"/>
              <w:overflowPunct/>
              <w:topLinePunct w:val="0"/>
              <w:autoSpaceDE/>
              <w:autoSpaceDN/>
              <w:bidi w:val="0"/>
              <w:spacing w:line="440" w:lineRule="exac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服务期限</w:t>
            </w:r>
          </w:p>
        </w:tc>
        <w:tc>
          <w:tcPr>
            <w:tcW w:w="6791" w:type="dxa"/>
            <w:noWrap w:val="0"/>
            <w:vAlign w:val="center"/>
          </w:tcPr>
          <w:p w14:paraId="48356CEF">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须知”第1.3.2项的规定。</w:t>
            </w:r>
          </w:p>
        </w:tc>
      </w:tr>
      <w:tr w14:paraId="4533915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769A4EC3">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0DCA318D">
            <w:pPr>
              <w:wordWrap w:val="0"/>
              <w:spacing w:line="440" w:lineRule="exact"/>
              <w:rPr>
                <w:rFonts w:hint="eastAsia" w:ascii="宋体" w:hAnsi="宋体" w:cs="宋体"/>
                <w:color w:val="000000"/>
                <w:sz w:val="24"/>
                <w:szCs w:val="24"/>
                <w:highlight w:val="none"/>
              </w:rPr>
            </w:pPr>
          </w:p>
        </w:tc>
        <w:tc>
          <w:tcPr>
            <w:tcW w:w="1907" w:type="dxa"/>
            <w:noWrap w:val="0"/>
            <w:vAlign w:val="center"/>
          </w:tcPr>
          <w:p w14:paraId="7270F66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质量标准</w:t>
            </w:r>
          </w:p>
        </w:tc>
        <w:tc>
          <w:tcPr>
            <w:tcW w:w="6791" w:type="dxa"/>
            <w:noWrap w:val="0"/>
            <w:vAlign w:val="center"/>
          </w:tcPr>
          <w:p w14:paraId="007AE06A">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kern w:val="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须知”第1.3.3项的规定。</w:t>
            </w:r>
          </w:p>
        </w:tc>
      </w:tr>
      <w:tr w14:paraId="3B762DE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6704CCBC">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1A5C712B">
            <w:pPr>
              <w:wordWrap w:val="0"/>
              <w:spacing w:line="440" w:lineRule="exact"/>
              <w:rPr>
                <w:rFonts w:hint="eastAsia" w:ascii="宋体" w:hAnsi="宋体" w:cs="宋体"/>
                <w:color w:val="000000"/>
                <w:sz w:val="24"/>
                <w:szCs w:val="24"/>
                <w:highlight w:val="none"/>
              </w:rPr>
            </w:pPr>
          </w:p>
        </w:tc>
        <w:tc>
          <w:tcPr>
            <w:tcW w:w="1907" w:type="dxa"/>
            <w:noWrap w:val="0"/>
            <w:vAlign w:val="center"/>
          </w:tcPr>
          <w:p w14:paraId="4FB2883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投标有效期</w:t>
            </w:r>
          </w:p>
        </w:tc>
        <w:tc>
          <w:tcPr>
            <w:tcW w:w="6791" w:type="dxa"/>
            <w:noWrap w:val="0"/>
            <w:vAlign w:val="center"/>
          </w:tcPr>
          <w:p w14:paraId="2D2277FE">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kern w:val="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须知”第3.3.1项的规定。</w:t>
            </w:r>
          </w:p>
        </w:tc>
      </w:tr>
      <w:tr w14:paraId="6C71C4F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379F2D8">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5F7E6AF4">
            <w:pPr>
              <w:wordWrap w:val="0"/>
              <w:spacing w:line="440" w:lineRule="exact"/>
              <w:rPr>
                <w:rFonts w:hint="eastAsia" w:ascii="宋体" w:hAnsi="宋体" w:cs="宋体"/>
                <w:color w:val="000000"/>
                <w:sz w:val="24"/>
                <w:szCs w:val="24"/>
                <w:highlight w:val="none"/>
              </w:rPr>
            </w:pPr>
          </w:p>
        </w:tc>
        <w:tc>
          <w:tcPr>
            <w:tcW w:w="1907" w:type="dxa"/>
            <w:noWrap w:val="0"/>
            <w:vAlign w:val="center"/>
          </w:tcPr>
          <w:p w14:paraId="287926F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投标保证金</w:t>
            </w:r>
          </w:p>
        </w:tc>
        <w:tc>
          <w:tcPr>
            <w:tcW w:w="6791" w:type="dxa"/>
            <w:noWrap w:val="0"/>
            <w:vAlign w:val="center"/>
          </w:tcPr>
          <w:p w14:paraId="1447AEEF">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须知”第3.4.1项的规定，有缴纳凭证加盖公章或财务章【要求清晰可见】。</w:t>
            </w:r>
          </w:p>
        </w:tc>
      </w:tr>
      <w:tr w14:paraId="4155539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D0A0EEA">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C188E79">
            <w:pPr>
              <w:wordWrap w:val="0"/>
              <w:spacing w:line="440" w:lineRule="exact"/>
              <w:rPr>
                <w:rFonts w:hint="eastAsia" w:ascii="宋体" w:hAnsi="宋体" w:cs="宋体"/>
                <w:color w:val="000000"/>
                <w:sz w:val="24"/>
                <w:szCs w:val="24"/>
                <w:highlight w:val="none"/>
              </w:rPr>
            </w:pPr>
          </w:p>
        </w:tc>
        <w:tc>
          <w:tcPr>
            <w:tcW w:w="1907" w:type="dxa"/>
            <w:noWrap w:val="0"/>
            <w:vAlign w:val="center"/>
          </w:tcPr>
          <w:p w14:paraId="657E126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权利义务</w:t>
            </w:r>
          </w:p>
        </w:tc>
        <w:tc>
          <w:tcPr>
            <w:tcW w:w="6791" w:type="dxa"/>
            <w:noWrap w:val="0"/>
            <w:vAlign w:val="center"/>
          </w:tcPr>
          <w:p w14:paraId="5558B956">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符合第五章“合同格式”中的实质性要求和条件。</w:t>
            </w:r>
          </w:p>
        </w:tc>
      </w:tr>
      <w:tr w14:paraId="35E9432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2E4663CB">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B9B07A1">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53C15A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投标报价</w:t>
            </w:r>
          </w:p>
        </w:tc>
        <w:tc>
          <w:tcPr>
            <w:tcW w:w="6791" w:type="dxa"/>
            <w:noWrap w:val="0"/>
            <w:vAlign w:val="center"/>
          </w:tcPr>
          <w:p w14:paraId="5D099877">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须知”第3.2.4项的规定，不超过最高投标限价。</w:t>
            </w:r>
          </w:p>
        </w:tc>
      </w:tr>
      <w:tr w14:paraId="457043F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C9B919F">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2BDA5B62">
            <w:pPr>
              <w:wordWrap w:val="0"/>
              <w:spacing w:line="440" w:lineRule="exact"/>
              <w:rPr>
                <w:rFonts w:hint="eastAsia" w:ascii="宋体" w:hAnsi="宋体" w:cs="宋体"/>
                <w:color w:val="000000"/>
                <w:sz w:val="24"/>
                <w:szCs w:val="24"/>
                <w:highlight w:val="none"/>
              </w:rPr>
            </w:pPr>
          </w:p>
        </w:tc>
        <w:tc>
          <w:tcPr>
            <w:tcW w:w="8698" w:type="dxa"/>
            <w:gridSpan w:val="2"/>
            <w:noWrap w:val="0"/>
            <w:vAlign w:val="center"/>
          </w:tcPr>
          <w:p w14:paraId="46A56B6E">
            <w:pPr>
              <w:keepNext w:val="0"/>
              <w:keepLines w:val="0"/>
              <w:pageBreakBefore w:val="0"/>
              <w:widowControl w:val="0"/>
              <w:kinsoku/>
              <w:wordWrap w:val="0"/>
              <w:overflowPunct/>
              <w:topLinePunct w:val="0"/>
              <w:autoSpaceDE/>
              <w:autoSpaceDN/>
              <w:bidi w:val="0"/>
              <w:spacing w:line="440" w:lineRule="exact"/>
              <w:jc w:val="lef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上述评审因素都合格为</w:t>
            </w:r>
            <w:r>
              <w:rPr>
                <w:rFonts w:hint="eastAsia" w:ascii="宋体" w:hAnsi="宋体" w:eastAsia="宋体" w:cs="宋体"/>
                <w:color w:val="000000"/>
                <w:sz w:val="24"/>
                <w:szCs w:val="24"/>
                <w:highlight w:val="none"/>
                <w:lang w:val="en-US" w:eastAsia="zh-CN"/>
              </w:rPr>
              <w:t>符合性审查</w:t>
            </w:r>
            <w:r>
              <w:rPr>
                <w:rFonts w:hint="eastAsia" w:ascii="宋体" w:hAnsi="宋体" w:eastAsia="宋体" w:cs="宋体"/>
                <w:color w:val="000000"/>
                <w:sz w:val="24"/>
                <w:szCs w:val="24"/>
                <w:highlight w:val="none"/>
              </w:rPr>
              <w:t>合格，有一项不合格为废标，不再进行下一步评审。</w:t>
            </w:r>
          </w:p>
        </w:tc>
      </w:tr>
      <w:tr w14:paraId="0A2AF5D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097" w:type="dxa"/>
            <w:gridSpan w:val="4"/>
            <w:noWrap w:val="0"/>
            <w:vAlign w:val="top"/>
          </w:tcPr>
          <w:p w14:paraId="31A86071">
            <w:pPr>
              <w:wordWrap w:val="0"/>
              <w:spacing w:line="440" w:lineRule="exact"/>
              <w:rPr>
                <w:rFonts w:hint="eastAsia" w:ascii="宋体" w:hAnsi="宋体" w:cs="宋体"/>
                <w:color w:val="000000"/>
                <w:sz w:val="24"/>
                <w:szCs w:val="24"/>
                <w:highlight w:val="none"/>
              </w:rPr>
            </w:pPr>
            <w:r>
              <w:rPr>
                <w:rFonts w:hint="eastAsia" w:ascii="宋体" w:hAnsi="宋体" w:cs="宋体"/>
                <w:b/>
                <w:bCs/>
                <w:color w:val="000000"/>
                <w:sz w:val="24"/>
                <w:szCs w:val="24"/>
                <w:highlight w:val="none"/>
              </w:rPr>
              <w:t>注：</w:t>
            </w:r>
            <w:r>
              <w:rPr>
                <w:rFonts w:hint="eastAsia" w:ascii="宋体" w:hAnsi="宋体" w:cs="宋体"/>
                <w:color w:val="000000"/>
                <w:sz w:val="24"/>
                <w:szCs w:val="24"/>
                <w:highlight w:val="none"/>
              </w:rPr>
              <w:t>1、“通过”表示该项评审标准符合招标文件的要求，“不通过”表示该项评审标准不符合招标文件的要求；</w:t>
            </w:r>
          </w:p>
          <w:p w14:paraId="21304DEC">
            <w:pPr>
              <w:wordWrap w:val="0"/>
              <w:spacing w:line="440" w:lineRule="exact"/>
              <w:ind w:firstLine="448"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2、结论汇总意见采取少数服从多数原则，即超过半数评委的结论为“通过”，该</w:t>
            </w:r>
            <w:r>
              <w:rPr>
                <w:rFonts w:hint="eastAsia" w:ascii="宋体" w:hAnsi="宋体" w:cs="宋体"/>
                <w:color w:val="000000"/>
                <w:sz w:val="24"/>
                <w:szCs w:val="24"/>
                <w:highlight w:val="none"/>
                <w:lang w:eastAsia="zh-CN"/>
              </w:rPr>
              <w:t>供应商</w:t>
            </w:r>
            <w:r>
              <w:rPr>
                <w:rFonts w:hint="eastAsia" w:ascii="宋体" w:hAnsi="宋体" w:cs="宋体"/>
                <w:bCs/>
                <w:color w:val="000000"/>
                <w:sz w:val="24"/>
                <w:szCs w:val="24"/>
                <w:highlight w:val="none"/>
              </w:rPr>
              <w:t>初步评审合格，否则不合格</w:t>
            </w:r>
            <w:r>
              <w:rPr>
                <w:rFonts w:hint="eastAsia" w:ascii="宋体" w:hAnsi="宋体" w:cs="宋体"/>
                <w:color w:val="000000"/>
                <w:sz w:val="24"/>
                <w:szCs w:val="24"/>
                <w:highlight w:val="none"/>
              </w:rPr>
              <w:t>。</w:t>
            </w:r>
          </w:p>
        </w:tc>
      </w:tr>
    </w:tbl>
    <w:p w14:paraId="358F2AA4">
      <w:pPr>
        <w:pStyle w:val="17"/>
        <w:rPr>
          <w:rFonts w:hint="eastAsia"/>
          <w:color w:val="000000"/>
          <w:highlight w:val="none"/>
        </w:rPr>
      </w:pPr>
      <w:r>
        <w:rPr>
          <w:color w:val="000000"/>
          <w:highlight w:val="none"/>
        </w:rPr>
        <w:br w:type="page"/>
      </w:r>
    </w:p>
    <w:tbl>
      <w:tblPr>
        <w:tblStyle w:val="21"/>
        <w:tblW w:w="9751"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475"/>
        <w:gridCol w:w="1748"/>
        <w:gridCol w:w="5500"/>
      </w:tblGrid>
      <w:tr w14:paraId="4EA24B6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2503" w:type="dxa"/>
            <w:gridSpan w:val="2"/>
            <w:tcBorders>
              <w:top w:val="single" w:color="000000" w:sz="12" w:space="0"/>
            </w:tcBorders>
            <w:noWrap w:val="0"/>
            <w:vAlign w:val="center"/>
          </w:tcPr>
          <w:p w14:paraId="1874BBCD">
            <w:pPr>
              <w:wordWrap w:val="0"/>
              <w:spacing w:line="440" w:lineRule="exact"/>
              <w:jc w:val="center"/>
              <w:rPr>
                <w:rFonts w:hint="eastAsia" w:ascii="宋体" w:hAnsi="宋体" w:cs="宋体"/>
                <w:b/>
                <w:color w:val="000000"/>
                <w:kern w:val="2"/>
                <w:sz w:val="24"/>
                <w:szCs w:val="24"/>
                <w:highlight w:val="none"/>
                <w:lang w:val="en-US" w:eastAsia="zh-CN" w:bidi="ar-SA"/>
              </w:rPr>
            </w:pPr>
            <w:r>
              <w:rPr>
                <w:rFonts w:hint="eastAsia" w:ascii="宋体" w:hAnsi="宋体" w:cs="宋体"/>
                <w:b/>
                <w:color w:val="000000"/>
                <w:sz w:val="24"/>
                <w:szCs w:val="24"/>
                <w:highlight w:val="none"/>
              </w:rPr>
              <w:t>条款号</w:t>
            </w:r>
          </w:p>
        </w:tc>
        <w:tc>
          <w:tcPr>
            <w:tcW w:w="1748" w:type="dxa"/>
            <w:tcBorders>
              <w:top w:val="single" w:color="000000" w:sz="12" w:space="0"/>
            </w:tcBorders>
            <w:noWrap w:val="0"/>
            <w:vAlign w:val="center"/>
          </w:tcPr>
          <w:p w14:paraId="53C211C1">
            <w:pPr>
              <w:wordWrap w:val="0"/>
              <w:spacing w:line="440" w:lineRule="exact"/>
              <w:jc w:val="center"/>
              <w:rPr>
                <w:rFonts w:hint="eastAsia" w:ascii="宋体" w:hAnsi="宋体" w:cs="宋体"/>
                <w:b/>
                <w:color w:val="000000"/>
                <w:kern w:val="2"/>
                <w:sz w:val="24"/>
                <w:szCs w:val="24"/>
                <w:highlight w:val="none"/>
                <w:lang w:val="en-US" w:eastAsia="zh-CN" w:bidi="ar-SA"/>
              </w:rPr>
            </w:pPr>
            <w:r>
              <w:rPr>
                <w:rFonts w:hint="eastAsia" w:ascii="宋体" w:hAnsi="宋体" w:cs="宋体"/>
                <w:b/>
                <w:color w:val="000000"/>
                <w:sz w:val="24"/>
                <w:szCs w:val="24"/>
                <w:highlight w:val="none"/>
              </w:rPr>
              <w:t>评审因素</w:t>
            </w:r>
          </w:p>
        </w:tc>
        <w:tc>
          <w:tcPr>
            <w:tcW w:w="5500" w:type="dxa"/>
            <w:tcBorders>
              <w:top w:val="single" w:color="000000" w:sz="12" w:space="0"/>
            </w:tcBorders>
            <w:noWrap w:val="0"/>
            <w:vAlign w:val="center"/>
          </w:tcPr>
          <w:p w14:paraId="0B31652E">
            <w:pPr>
              <w:wordWrap w:val="0"/>
              <w:spacing w:line="440" w:lineRule="exact"/>
              <w:jc w:val="center"/>
              <w:rPr>
                <w:rFonts w:hint="eastAsia" w:ascii="宋体" w:hAnsi="宋体" w:cs="宋体"/>
                <w:b/>
                <w:color w:val="000000"/>
                <w:kern w:val="2"/>
                <w:sz w:val="24"/>
                <w:szCs w:val="24"/>
                <w:highlight w:val="none"/>
                <w:lang w:val="en-US" w:eastAsia="zh-CN" w:bidi="ar-SA"/>
              </w:rPr>
            </w:pPr>
            <w:r>
              <w:rPr>
                <w:rFonts w:hint="eastAsia" w:ascii="宋体" w:hAnsi="宋体" w:cs="宋体"/>
                <w:b/>
                <w:color w:val="000000"/>
                <w:sz w:val="24"/>
                <w:szCs w:val="24"/>
                <w:highlight w:val="none"/>
              </w:rPr>
              <w:t>评审标准</w:t>
            </w:r>
          </w:p>
        </w:tc>
      </w:tr>
      <w:tr w14:paraId="7E131AC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03" w:type="dxa"/>
            <w:gridSpan w:val="2"/>
            <w:noWrap w:val="0"/>
            <w:vAlign w:val="center"/>
          </w:tcPr>
          <w:p w14:paraId="2AA76683">
            <w:pPr>
              <w:autoSpaceDE w:val="0"/>
              <w:autoSpaceDN w:val="0"/>
              <w:adjustRightInd w:val="0"/>
              <w:spacing w:line="440" w:lineRule="exact"/>
              <w:jc w:val="center"/>
              <w:rPr>
                <w:rFonts w:hint="eastAsia" w:ascii="宋体" w:hAnsi="宋体" w:eastAsia="宋体" w:cs="宋体"/>
                <w:b/>
                <w:color w:val="000000"/>
                <w:sz w:val="24"/>
                <w:szCs w:val="24"/>
                <w:highlight w:val="none"/>
              </w:rPr>
            </w:pPr>
            <w:r>
              <w:rPr>
                <w:rFonts w:hint="eastAsia" w:ascii="宋体" w:hAnsi="宋体" w:cs="宋体"/>
                <w:color w:val="000000"/>
                <w:sz w:val="24"/>
                <w:szCs w:val="24"/>
                <w:highlight w:val="none"/>
                <w:lang w:val="zh-CN"/>
              </w:rPr>
              <w:t>2.2.1</w:t>
            </w:r>
          </w:p>
        </w:tc>
        <w:tc>
          <w:tcPr>
            <w:tcW w:w="1748" w:type="dxa"/>
            <w:noWrap w:val="0"/>
            <w:vAlign w:val="center"/>
          </w:tcPr>
          <w:p w14:paraId="205EE847">
            <w:pPr>
              <w:autoSpaceDE w:val="0"/>
              <w:autoSpaceDN w:val="0"/>
              <w:adjustRightInd w:val="0"/>
              <w:spacing w:line="440" w:lineRule="exact"/>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分值构成</w:t>
            </w:r>
          </w:p>
          <w:p w14:paraId="1B5CA30B">
            <w:pPr>
              <w:autoSpaceDE w:val="0"/>
              <w:autoSpaceDN w:val="0"/>
              <w:adjustRightInd w:val="0"/>
              <w:spacing w:line="440" w:lineRule="exact"/>
              <w:jc w:val="center"/>
              <w:rPr>
                <w:rFonts w:hint="eastAsia" w:ascii="宋体" w:hAnsi="宋体" w:eastAsia="宋体" w:cs="宋体"/>
                <w:b/>
                <w:color w:val="000000"/>
                <w:sz w:val="24"/>
                <w:szCs w:val="24"/>
                <w:highlight w:val="none"/>
              </w:rPr>
            </w:pPr>
            <w:r>
              <w:rPr>
                <w:rFonts w:hint="eastAsia" w:ascii="宋体" w:hAnsi="宋体" w:cs="宋体"/>
                <w:color w:val="000000"/>
                <w:sz w:val="24"/>
                <w:szCs w:val="24"/>
                <w:highlight w:val="none"/>
                <w:lang w:val="zh-CN"/>
              </w:rPr>
              <w:t>(总分100分)</w:t>
            </w:r>
          </w:p>
        </w:tc>
        <w:tc>
          <w:tcPr>
            <w:tcW w:w="5500" w:type="dxa"/>
            <w:noWrap w:val="0"/>
            <w:vAlign w:val="center"/>
          </w:tcPr>
          <w:p w14:paraId="71C38C44">
            <w:pPr>
              <w:autoSpaceDE w:val="0"/>
              <w:autoSpaceDN w:val="0"/>
              <w:adjustRightInd w:val="0"/>
              <w:spacing w:line="440" w:lineRule="exact"/>
              <w:rPr>
                <w:rFonts w:hint="eastAsia" w:ascii="宋体" w:hAnsi="宋体" w:eastAsia="宋体" w:cs="宋体"/>
                <w:color w:val="000000"/>
                <w:spacing w:val="-6"/>
                <w:sz w:val="24"/>
                <w:szCs w:val="24"/>
                <w:highlight w:val="none"/>
                <w:lang w:eastAsia="zh-CN"/>
              </w:rPr>
            </w:pPr>
            <w:r>
              <w:rPr>
                <w:rFonts w:hint="eastAsia" w:ascii="宋体" w:hAnsi="宋体" w:cs="宋体"/>
                <w:color w:val="000000"/>
                <w:spacing w:val="-6"/>
                <w:sz w:val="24"/>
                <w:szCs w:val="24"/>
                <w:highlight w:val="none"/>
              </w:rPr>
              <w:t>商务部分：</w:t>
            </w:r>
            <w:r>
              <w:rPr>
                <w:rFonts w:hint="eastAsia" w:ascii="宋体" w:hAnsi="宋体" w:cs="宋体"/>
                <w:color w:val="000000"/>
                <w:spacing w:val="-6"/>
                <w:sz w:val="24"/>
                <w:szCs w:val="24"/>
                <w:highlight w:val="none"/>
                <w:u w:val="single"/>
                <w:lang w:val="en-US" w:eastAsia="zh-CN"/>
              </w:rPr>
              <w:t>42</w:t>
            </w:r>
            <w:r>
              <w:rPr>
                <w:rFonts w:hint="eastAsia" w:ascii="宋体" w:hAnsi="宋体" w:cs="宋体"/>
                <w:color w:val="000000"/>
                <w:spacing w:val="-6"/>
                <w:sz w:val="24"/>
                <w:szCs w:val="24"/>
                <w:highlight w:val="none"/>
              </w:rPr>
              <w:t>分</w:t>
            </w:r>
            <w:r>
              <w:rPr>
                <w:rFonts w:hint="eastAsia" w:ascii="宋体" w:hAnsi="宋体" w:cs="宋体"/>
                <w:color w:val="000000"/>
                <w:spacing w:val="-6"/>
                <w:sz w:val="24"/>
                <w:szCs w:val="24"/>
                <w:highlight w:val="none"/>
                <w:lang w:eastAsia="zh-CN"/>
              </w:rPr>
              <w:t>（</w:t>
            </w:r>
            <w:r>
              <w:rPr>
                <w:rFonts w:hint="eastAsia" w:ascii="宋体" w:hAnsi="宋体" w:cs="宋体"/>
                <w:color w:val="000000"/>
                <w:spacing w:val="-6"/>
                <w:sz w:val="24"/>
                <w:szCs w:val="24"/>
                <w:highlight w:val="none"/>
                <w:lang w:val="en-US" w:eastAsia="zh-CN"/>
              </w:rPr>
              <w:t>投标报价20分</w:t>
            </w:r>
            <w:r>
              <w:rPr>
                <w:rFonts w:hint="eastAsia" w:ascii="宋体" w:hAnsi="宋体" w:cs="宋体"/>
                <w:color w:val="000000"/>
                <w:spacing w:val="-6"/>
                <w:sz w:val="24"/>
                <w:szCs w:val="24"/>
                <w:highlight w:val="none"/>
                <w:lang w:eastAsia="zh-CN"/>
              </w:rPr>
              <w:t>）</w:t>
            </w:r>
          </w:p>
          <w:p w14:paraId="0AC80128">
            <w:pPr>
              <w:autoSpaceDE w:val="0"/>
              <w:autoSpaceDN w:val="0"/>
              <w:adjustRightInd w:val="0"/>
              <w:spacing w:line="440" w:lineRule="exact"/>
              <w:jc w:val="left"/>
              <w:rPr>
                <w:rFonts w:hint="eastAsia" w:ascii="宋体" w:hAnsi="宋体" w:eastAsia="宋体" w:cs="宋体"/>
                <w:b/>
                <w:color w:val="000000"/>
                <w:sz w:val="24"/>
                <w:szCs w:val="24"/>
                <w:highlight w:val="none"/>
              </w:rPr>
            </w:pPr>
            <w:r>
              <w:rPr>
                <w:rFonts w:hint="eastAsia" w:ascii="宋体" w:hAnsi="宋体" w:cs="宋体"/>
                <w:color w:val="000000"/>
                <w:spacing w:val="-6"/>
                <w:sz w:val="24"/>
                <w:szCs w:val="24"/>
                <w:highlight w:val="none"/>
              </w:rPr>
              <w:t>技术部分：</w:t>
            </w:r>
            <w:r>
              <w:rPr>
                <w:rFonts w:hint="eastAsia" w:ascii="宋体" w:hAnsi="宋体" w:cs="宋体"/>
                <w:color w:val="000000"/>
                <w:spacing w:val="-6"/>
                <w:sz w:val="24"/>
                <w:szCs w:val="24"/>
                <w:highlight w:val="none"/>
                <w:u w:val="single"/>
                <w:lang w:val="en-US" w:eastAsia="zh-CN"/>
              </w:rPr>
              <w:t>58</w:t>
            </w:r>
            <w:r>
              <w:rPr>
                <w:rFonts w:hint="eastAsia" w:ascii="宋体" w:hAnsi="宋体" w:cs="宋体"/>
                <w:color w:val="000000"/>
                <w:spacing w:val="-6"/>
                <w:sz w:val="24"/>
                <w:szCs w:val="24"/>
                <w:highlight w:val="none"/>
              </w:rPr>
              <w:t>分</w:t>
            </w:r>
          </w:p>
        </w:tc>
      </w:tr>
      <w:tr w14:paraId="21C6EF0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503" w:type="dxa"/>
            <w:gridSpan w:val="2"/>
            <w:noWrap w:val="0"/>
            <w:vAlign w:val="center"/>
          </w:tcPr>
          <w:p w14:paraId="323DA5CA">
            <w:pPr>
              <w:autoSpaceDE w:val="0"/>
              <w:autoSpaceDN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cs="宋体"/>
                <w:color w:val="000000"/>
                <w:sz w:val="24"/>
                <w:szCs w:val="24"/>
                <w:highlight w:val="none"/>
                <w:lang w:val="zh-CN"/>
              </w:rPr>
              <w:t>2.2.2</w:t>
            </w:r>
          </w:p>
        </w:tc>
        <w:tc>
          <w:tcPr>
            <w:tcW w:w="1748" w:type="dxa"/>
            <w:noWrap w:val="0"/>
            <w:vAlign w:val="center"/>
          </w:tcPr>
          <w:p w14:paraId="34B0EC91">
            <w:pPr>
              <w:autoSpaceDE w:val="0"/>
              <w:autoSpaceDN w:val="0"/>
              <w:adjustRightInd w:val="0"/>
              <w:spacing w:line="440" w:lineRule="exact"/>
              <w:jc w:val="center"/>
              <w:rPr>
                <w:rFonts w:hint="default"/>
                <w:color w:val="000000"/>
                <w:highlight w:val="none"/>
                <w:lang w:val="en-US" w:eastAsia="zh-CN"/>
              </w:rPr>
            </w:pPr>
            <w:r>
              <w:rPr>
                <w:rFonts w:hint="eastAsia" w:ascii="宋体" w:hAnsi="宋体" w:eastAsia="宋体" w:cs="宋体"/>
                <w:color w:val="000000"/>
                <w:sz w:val="24"/>
                <w:szCs w:val="24"/>
                <w:highlight w:val="none"/>
                <w:lang w:val="en-US" w:eastAsia="zh-CN"/>
              </w:rPr>
              <w:t>投标报价</w:t>
            </w:r>
          </w:p>
        </w:tc>
        <w:tc>
          <w:tcPr>
            <w:tcW w:w="5500" w:type="dxa"/>
            <w:noWrap w:val="0"/>
            <w:vAlign w:val="center"/>
          </w:tcPr>
          <w:p w14:paraId="1E07ECB4">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有效报价：指按招标文件规定的所有项目的报价为完整、合理 且不高于采购预算的投标报价。 </w:t>
            </w:r>
          </w:p>
          <w:p w14:paraId="602762B3">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评标基准价：评标基准价为所有的投标有效报价的最低报价。 </w:t>
            </w:r>
          </w:p>
          <w:p w14:paraId="2612FC2F">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当投标人的投标报价与等于评标基准价时，得满 </w:t>
            </w:r>
            <w:r>
              <w:rPr>
                <w:rFonts w:hint="eastAsia" w:ascii="宋体" w:hAnsi="宋体" w:eastAsia="宋体" w:cs="宋体"/>
                <w:color w:val="000000"/>
                <w:sz w:val="24"/>
                <w:szCs w:val="24"/>
                <w:highlight w:val="none"/>
                <w:lang w:val="en-US" w:eastAsia="zh-CN"/>
              </w:rPr>
              <w:t>20</w:t>
            </w:r>
            <w:r>
              <w:rPr>
                <w:rFonts w:hint="default" w:ascii="宋体" w:hAnsi="宋体" w:eastAsia="宋体" w:cs="宋体"/>
                <w:color w:val="000000"/>
                <w:sz w:val="24"/>
                <w:szCs w:val="24"/>
                <w:highlight w:val="none"/>
                <w:lang w:val="en-US" w:eastAsia="zh-CN"/>
              </w:rPr>
              <w:t xml:space="preserve"> 分；其他投 标人的价格分统一按照下列公式计算：投标报价得分=(评标基准价／投标报价)×</w:t>
            </w:r>
            <w:r>
              <w:rPr>
                <w:rFonts w:hint="eastAsia" w:ascii="宋体" w:hAnsi="宋体" w:eastAsia="宋体" w:cs="宋体"/>
                <w:color w:val="000000"/>
                <w:sz w:val="24"/>
                <w:szCs w:val="24"/>
                <w:highlight w:val="none"/>
                <w:lang w:val="en-US" w:eastAsia="zh-CN"/>
              </w:rPr>
              <w:t>20</w:t>
            </w:r>
            <w:r>
              <w:rPr>
                <w:rFonts w:hint="default" w:ascii="宋体" w:hAnsi="宋体" w:eastAsia="宋体" w:cs="宋体"/>
                <w:color w:val="000000"/>
                <w:sz w:val="24"/>
                <w:szCs w:val="24"/>
                <w:highlight w:val="none"/>
                <w:lang w:val="en-US" w:eastAsia="zh-CN"/>
              </w:rPr>
              <w:t xml:space="preserve">。 </w:t>
            </w:r>
          </w:p>
          <w:p w14:paraId="3CC2360C">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（注：报价得分小数点后保留二位有效数字，第三位开始四舍五入） </w:t>
            </w:r>
          </w:p>
          <w:p w14:paraId="250F2268">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说明：1、评标委员会认为投标人的报价明显低于其他通过符合性审查投标人的报价，有可能影响产品质量或者不能诚信履约 的，应当要求其在评标现场合理的时间内提供书面说明，必要 时提交相关证明材料；投标人不能证明其报价合理性的，评标 委员会应当将其作为无效投标处理。 </w:t>
            </w:r>
          </w:p>
        </w:tc>
      </w:tr>
      <w:tr w14:paraId="7C2D609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028" w:type="dxa"/>
            <w:vMerge w:val="restart"/>
            <w:noWrap w:val="0"/>
            <w:vAlign w:val="center"/>
          </w:tcPr>
          <w:p w14:paraId="19D44B30">
            <w:pPr>
              <w:spacing w:line="440" w:lineRule="exact"/>
              <w:jc w:val="center"/>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2.2.3（1）</w:t>
            </w:r>
          </w:p>
        </w:tc>
        <w:tc>
          <w:tcPr>
            <w:tcW w:w="1475" w:type="dxa"/>
            <w:vMerge w:val="restart"/>
            <w:noWrap w:val="0"/>
            <w:vAlign w:val="center"/>
          </w:tcPr>
          <w:p w14:paraId="00D0F2EC">
            <w:pPr>
              <w:spacing w:line="440" w:lineRule="exact"/>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商务部分评分标准</w:t>
            </w:r>
          </w:p>
          <w:p w14:paraId="07069B20">
            <w:pPr>
              <w:spacing w:line="440" w:lineRule="exact"/>
              <w:jc w:val="center"/>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en-US" w:eastAsia="zh-CN"/>
              </w:rPr>
              <w:t>22</w:t>
            </w:r>
            <w:r>
              <w:rPr>
                <w:rFonts w:hint="eastAsia" w:ascii="宋体" w:hAnsi="宋体" w:cs="宋体"/>
                <w:bCs/>
                <w:color w:val="000000"/>
                <w:sz w:val="24"/>
                <w:szCs w:val="24"/>
                <w:highlight w:val="none"/>
              </w:rPr>
              <w:t>分）</w:t>
            </w:r>
          </w:p>
        </w:tc>
        <w:tc>
          <w:tcPr>
            <w:tcW w:w="1748" w:type="dxa"/>
            <w:noWrap w:val="0"/>
            <w:vAlign w:val="center"/>
          </w:tcPr>
          <w:p w14:paraId="72BFD7E2">
            <w:pPr>
              <w:wordWrap w:val="0"/>
              <w:spacing w:line="440" w:lineRule="exact"/>
              <w:jc w:val="center"/>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类似项目业绩</w:t>
            </w:r>
          </w:p>
          <w:p w14:paraId="2FA9E3E3">
            <w:pPr>
              <w:wordWrap w:val="0"/>
              <w:spacing w:line="440" w:lineRule="exact"/>
              <w:jc w:val="center"/>
              <w:rPr>
                <w:rFonts w:hint="eastAsia" w:ascii="宋体" w:hAnsi="宋体" w:eastAsia="宋体" w:cs="宋体"/>
                <w:bCs/>
                <w:color w:val="000000"/>
                <w:kern w:val="2"/>
                <w:sz w:val="24"/>
                <w:szCs w:val="24"/>
                <w:highlight w:val="none"/>
                <w:lang w:val="en-US" w:eastAsia="zh-CN" w:bidi="ar-SA"/>
              </w:rPr>
            </w:pPr>
            <w:r>
              <w:rPr>
                <w:rFonts w:hint="eastAsia" w:ascii="宋体" w:hAnsi="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8</w:t>
            </w:r>
            <w:r>
              <w:rPr>
                <w:rFonts w:hint="eastAsia" w:ascii="宋体" w:hAnsi="宋体" w:cs="宋体"/>
                <w:bCs/>
                <w:color w:val="000000"/>
                <w:sz w:val="24"/>
                <w:szCs w:val="24"/>
                <w:highlight w:val="none"/>
                <w:lang w:val="zh-CN"/>
              </w:rPr>
              <w:t xml:space="preserve"> 分）</w:t>
            </w:r>
          </w:p>
        </w:tc>
        <w:tc>
          <w:tcPr>
            <w:tcW w:w="5500" w:type="dxa"/>
            <w:noWrap w:val="0"/>
            <w:vAlign w:val="center"/>
          </w:tcPr>
          <w:p w14:paraId="65354D7A">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投标人提供自 202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年至报价截止日（以合同签订时间为准）的与本项目相类似业绩，每提供一个得 2 分，最多得8分。</w:t>
            </w:r>
          </w:p>
          <w:p w14:paraId="39976BEB">
            <w:pPr>
              <w:spacing w:line="440" w:lineRule="exac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注：须提供合同原件的扫描件(合同至少包括首页 、主要内容页、双方签章页、签署日期页)附在投标文件中，否则不得分；</w:t>
            </w:r>
            <w:r>
              <w:rPr>
                <w:rFonts w:hint="eastAsia" w:ascii="宋体" w:hAnsi="宋体" w:eastAsia="宋体" w:cs="宋体"/>
                <w:color w:val="000000"/>
                <w:sz w:val="24"/>
                <w:szCs w:val="24"/>
                <w:highlight w:val="none"/>
                <w:lang w:val="zh-CN" w:eastAsia="zh-CN"/>
              </w:rPr>
              <w:t>）</w:t>
            </w:r>
          </w:p>
        </w:tc>
      </w:tr>
      <w:tr w14:paraId="2F9AC1B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58030816">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center"/>
          </w:tcPr>
          <w:p w14:paraId="61125A7F">
            <w:pPr>
              <w:spacing w:line="440" w:lineRule="exact"/>
              <w:jc w:val="center"/>
              <w:rPr>
                <w:rFonts w:hint="eastAsia" w:ascii="宋体" w:hAnsi="宋体" w:eastAsia="宋体" w:cs="宋体"/>
                <w:bCs/>
                <w:color w:val="000000"/>
                <w:sz w:val="24"/>
                <w:szCs w:val="24"/>
                <w:highlight w:val="none"/>
              </w:rPr>
            </w:pPr>
          </w:p>
        </w:tc>
        <w:tc>
          <w:tcPr>
            <w:tcW w:w="1748" w:type="dxa"/>
            <w:noWrap w:val="0"/>
            <w:vAlign w:val="center"/>
          </w:tcPr>
          <w:p w14:paraId="6BFE0B70">
            <w:pPr>
              <w:spacing w:line="440" w:lineRule="exact"/>
              <w:jc w:val="center"/>
              <w:rPr>
                <w:rFonts w:hint="eastAsia" w:ascii="宋体" w:hAnsi="宋体" w:eastAsia="宋体" w:cs="宋体"/>
                <w:color w:val="000000"/>
                <w:sz w:val="24"/>
                <w:szCs w:val="24"/>
                <w:highlight w:val="none"/>
                <w:lang w:val="en-US" w:eastAsia="en-US"/>
              </w:rPr>
            </w:pPr>
            <w:r>
              <w:rPr>
                <w:rFonts w:hint="eastAsia" w:ascii="宋体" w:hAnsi="宋体" w:eastAsia="宋体" w:cs="宋体"/>
                <w:color w:val="000000"/>
                <w:sz w:val="24"/>
                <w:szCs w:val="24"/>
                <w:highlight w:val="none"/>
                <w:lang w:val="en-US" w:eastAsia="en-US"/>
              </w:rPr>
              <w:t>具备产品合格证植保无人机设备数量</w:t>
            </w:r>
          </w:p>
          <w:p w14:paraId="713F3C40">
            <w:pPr>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（5分）</w:t>
            </w:r>
          </w:p>
        </w:tc>
        <w:tc>
          <w:tcPr>
            <w:tcW w:w="5500" w:type="dxa"/>
            <w:noWrap w:val="0"/>
            <w:vAlign w:val="center"/>
          </w:tcPr>
          <w:p w14:paraId="303769D8">
            <w:pPr>
              <w:spacing w:line="44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val="en-US" w:eastAsia="en-US"/>
              </w:rPr>
              <w:t>具有针对本项目的无人机设备，无人机经厂家检验合格准予出厂，提供无人机产品合格证，提供</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lang w:val="en-US" w:eastAsia="en-US"/>
              </w:rPr>
              <w:t>份合格证得满分</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en-US"/>
              </w:rPr>
              <w:t>分。（</w:t>
            </w:r>
            <w:r>
              <w:rPr>
                <w:rFonts w:hint="eastAsia" w:ascii="宋体" w:hAnsi="宋体" w:eastAsia="宋体" w:cs="宋体"/>
                <w:color w:val="000000"/>
                <w:sz w:val="24"/>
                <w:szCs w:val="24"/>
                <w:highlight w:val="none"/>
                <w:lang w:val="en-US" w:eastAsia="zh-CN"/>
              </w:rPr>
              <w:t>标书内</w:t>
            </w:r>
            <w:r>
              <w:rPr>
                <w:rFonts w:hint="eastAsia" w:ascii="宋体" w:hAnsi="宋体" w:eastAsia="宋体" w:cs="宋体"/>
                <w:color w:val="000000"/>
                <w:sz w:val="24"/>
                <w:szCs w:val="24"/>
                <w:highlight w:val="none"/>
                <w:lang w:val="en-US" w:eastAsia="en-US"/>
              </w:rPr>
              <w:t>提供植保无人机产品合格证复印件并加盖公章，提供合格证未达到</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en-US"/>
              </w:rPr>
              <w:t>0份的不得分。）</w:t>
            </w:r>
          </w:p>
        </w:tc>
      </w:tr>
      <w:tr w14:paraId="293C696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4275B881">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center"/>
          </w:tcPr>
          <w:p w14:paraId="450D0DD2">
            <w:pPr>
              <w:spacing w:line="440" w:lineRule="exact"/>
              <w:jc w:val="center"/>
              <w:rPr>
                <w:rFonts w:hint="eastAsia" w:ascii="宋体" w:hAnsi="宋体" w:eastAsia="宋体" w:cs="宋体"/>
                <w:bCs/>
                <w:color w:val="000000"/>
                <w:sz w:val="24"/>
                <w:szCs w:val="24"/>
                <w:highlight w:val="none"/>
              </w:rPr>
            </w:pPr>
          </w:p>
        </w:tc>
        <w:tc>
          <w:tcPr>
            <w:tcW w:w="1748" w:type="dxa"/>
            <w:noWrap w:val="0"/>
            <w:vAlign w:val="center"/>
          </w:tcPr>
          <w:p w14:paraId="2C1705EF">
            <w:pPr>
              <w:spacing w:line="440" w:lineRule="exact"/>
              <w:rPr>
                <w:rFonts w:hint="eastAsia" w:ascii="宋体" w:hAnsi="宋体" w:eastAsia="宋体" w:cs="宋体"/>
                <w:color w:val="000000"/>
                <w:sz w:val="24"/>
                <w:szCs w:val="24"/>
                <w:highlight w:val="none"/>
                <w:lang w:val="en-US" w:eastAsia="en-US"/>
              </w:rPr>
            </w:pPr>
            <w:r>
              <w:rPr>
                <w:rFonts w:hint="eastAsia" w:ascii="宋体" w:hAnsi="宋体" w:eastAsia="宋体" w:cs="宋体"/>
                <w:color w:val="000000"/>
                <w:sz w:val="24"/>
                <w:szCs w:val="24"/>
                <w:highlight w:val="none"/>
                <w:lang w:val="en-US" w:eastAsia="en-US"/>
              </w:rPr>
              <w:t>具</w:t>
            </w:r>
            <w:r>
              <w:rPr>
                <w:rFonts w:hint="eastAsia" w:ascii="宋体" w:hAnsi="宋体" w:eastAsia="宋体" w:cs="宋体"/>
                <w:color w:val="000000"/>
                <w:sz w:val="24"/>
                <w:szCs w:val="24"/>
                <w:highlight w:val="none"/>
                <w:lang w:val="en-US" w:eastAsia="zh-CN"/>
              </w:rPr>
              <w:t>有植保机操作合格证的技术人员</w:t>
            </w:r>
            <w:r>
              <w:rPr>
                <w:rFonts w:hint="eastAsia" w:ascii="宋体" w:hAnsi="宋体" w:eastAsia="宋体" w:cs="宋体"/>
                <w:color w:val="000000"/>
                <w:sz w:val="24"/>
                <w:szCs w:val="24"/>
                <w:highlight w:val="none"/>
                <w:lang w:val="en-US" w:eastAsia="en-US"/>
              </w:rPr>
              <w:t>数量</w:t>
            </w:r>
          </w:p>
          <w:p w14:paraId="1550E1E0">
            <w:pPr>
              <w:spacing w:line="440" w:lineRule="exact"/>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（5分）</w:t>
            </w:r>
          </w:p>
        </w:tc>
        <w:tc>
          <w:tcPr>
            <w:tcW w:w="5500" w:type="dxa"/>
            <w:noWrap w:val="0"/>
            <w:vAlign w:val="center"/>
          </w:tcPr>
          <w:p w14:paraId="6DF7A916">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val="en-US" w:eastAsia="en-US"/>
              </w:rPr>
              <w:t>具有针对本项目的</w:t>
            </w:r>
            <w:r>
              <w:rPr>
                <w:rFonts w:hint="eastAsia" w:ascii="宋体" w:hAnsi="宋体" w:eastAsia="宋体" w:cs="宋体"/>
                <w:color w:val="000000"/>
                <w:sz w:val="24"/>
                <w:szCs w:val="24"/>
                <w:highlight w:val="none"/>
                <w:lang w:val="en-US" w:eastAsia="zh-CN"/>
              </w:rPr>
              <w:t>技术人员配备</w:t>
            </w:r>
            <w:r>
              <w:rPr>
                <w:rFonts w:hint="eastAsia" w:ascii="宋体" w:hAnsi="宋体" w:eastAsia="宋体" w:cs="宋体"/>
                <w:color w:val="000000"/>
                <w:sz w:val="24"/>
                <w:szCs w:val="24"/>
                <w:highlight w:val="none"/>
                <w:lang w:val="en-US" w:eastAsia="en-US"/>
              </w:rPr>
              <w:t>，</w:t>
            </w:r>
            <w:r>
              <w:rPr>
                <w:rFonts w:hint="eastAsia" w:ascii="宋体" w:hAnsi="宋体" w:eastAsia="宋体" w:cs="宋体"/>
                <w:color w:val="000000"/>
                <w:sz w:val="24"/>
                <w:szCs w:val="24"/>
                <w:highlight w:val="none"/>
                <w:lang w:val="en-US" w:eastAsia="zh-CN"/>
              </w:rPr>
              <w:t>技术人员具有操作合格证</w:t>
            </w:r>
            <w:r>
              <w:rPr>
                <w:rFonts w:hint="eastAsia" w:ascii="宋体" w:hAnsi="宋体" w:eastAsia="宋体" w:cs="宋体"/>
                <w:color w:val="000000"/>
                <w:sz w:val="24"/>
                <w:szCs w:val="24"/>
                <w:highlight w:val="none"/>
                <w:lang w:val="en-US" w:eastAsia="en-US"/>
              </w:rPr>
              <w:t>，提供</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lang w:val="en-US" w:eastAsia="en-US"/>
              </w:rPr>
              <w:t>份合格证得满分</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en-US"/>
              </w:rPr>
              <w:t>分。（</w:t>
            </w:r>
            <w:r>
              <w:rPr>
                <w:rFonts w:hint="eastAsia" w:ascii="宋体" w:hAnsi="宋体" w:eastAsia="宋体" w:cs="宋体"/>
                <w:color w:val="000000"/>
                <w:sz w:val="24"/>
                <w:szCs w:val="24"/>
                <w:highlight w:val="none"/>
                <w:lang w:val="en-US" w:eastAsia="zh-CN"/>
              </w:rPr>
              <w:t>标书内</w:t>
            </w:r>
            <w:r>
              <w:rPr>
                <w:rFonts w:hint="eastAsia" w:ascii="宋体" w:hAnsi="宋体" w:eastAsia="宋体" w:cs="宋体"/>
                <w:color w:val="000000"/>
                <w:sz w:val="24"/>
                <w:szCs w:val="24"/>
                <w:highlight w:val="none"/>
                <w:lang w:val="en-US" w:eastAsia="en-US"/>
              </w:rPr>
              <w:t>提供</w:t>
            </w:r>
            <w:r>
              <w:rPr>
                <w:rFonts w:hint="eastAsia" w:ascii="宋体" w:hAnsi="宋体" w:eastAsia="宋体" w:cs="宋体"/>
                <w:color w:val="000000"/>
                <w:sz w:val="24"/>
                <w:szCs w:val="24"/>
                <w:highlight w:val="none"/>
                <w:lang w:val="en-US" w:eastAsia="zh-CN"/>
              </w:rPr>
              <w:t>操作</w:t>
            </w:r>
            <w:r>
              <w:rPr>
                <w:rFonts w:hint="eastAsia" w:ascii="宋体" w:hAnsi="宋体" w:eastAsia="宋体" w:cs="宋体"/>
                <w:color w:val="000000"/>
                <w:sz w:val="24"/>
                <w:szCs w:val="24"/>
                <w:highlight w:val="none"/>
                <w:lang w:val="en-US" w:eastAsia="en-US"/>
              </w:rPr>
              <w:t>合格证复印件并加盖公章，提供合格证未达到</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en-US"/>
              </w:rPr>
              <w:t>0份的不得分。）</w:t>
            </w:r>
          </w:p>
        </w:tc>
      </w:tr>
      <w:tr w14:paraId="5A038BD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69A915AA">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center"/>
          </w:tcPr>
          <w:p w14:paraId="4D386DD2">
            <w:pPr>
              <w:spacing w:line="440" w:lineRule="exact"/>
              <w:jc w:val="center"/>
              <w:rPr>
                <w:rFonts w:hint="eastAsia" w:ascii="宋体" w:hAnsi="宋体" w:eastAsia="宋体" w:cs="宋体"/>
                <w:bCs/>
                <w:color w:val="000000"/>
                <w:sz w:val="24"/>
                <w:szCs w:val="24"/>
                <w:highlight w:val="none"/>
              </w:rPr>
            </w:pPr>
          </w:p>
        </w:tc>
        <w:tc>
          <w:tcPr>
            <w:tcW w:w="1748" w:type="dxa"/>
            <w:shd w:val="clear" w:color="auto" w:fill="auto"/>
            <w:noWrap w:val="0"/>
            <w:vAlign w:val="center"/>
          </w:tcPr>
          <w:p w14:paraId="364C87B5">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服务承诺</w:t>
            </w:r>
          </w:p>
          <w:p w14:paraId="277D7F4C">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zh-CN" w:bidi="ar-SA"/>
              </w:rPr>
              <w:t>（4 分）</w:t>
            </w:r>
          </w:p>
        </w:tc>
        <w:tc>
          <w:tcPr>
            <w:tcW w:w="5500" w:type="dxa"/>
            <w:shd w:val="clear" w:color="auto" w:fill="auto"/>
            <w:noWrap w:val="0"/>
            <w:vAlign w:val="center"/>
          </w:tcPr>
          <w:p w14:paraId="37023768">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1、对采购人的实质性的服务承诺内容。每提供一项得 0.5 分，最多 2 分。</w:t>
            </w:r>
          </w:p>
          <w:p w14:paraId="50F41BEA">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2、对采购人的实质性的优惠条件内容。每提供一项得 0.5 分，最多 2分。</w:t>
            </w:r>
          </w:p>
        </w:tc>
      </w:tr>
      <w:tr w14:paraId="3F9231A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restart"/>
            <w:noWrap w:val="0"/>
            <w:vAlign w:val="center"/>
          </w:tcPr>
          <w:p w14:paraId="01EB03CC">
            <w:pPr>
              <w:spacing w:line="440" w:lineRule="exact"/>
              <w:jc w:val="center"/>
              <w:rPr>
                <w:rFonts w:hint="eastAsia" w:ascii="宋体" w:hAnsi="宋体" w:eastAsia="宋体" w:cs="宋体"/>
                <w:bCs/>
                <w:color w:val="000000"/>
                <w:sz w:val="24"/>
                <w:szCs w:val="24"/>
                <w:highlight w:val="none"/>
              </w:rPr>
            </w:pPr>
            <w:r>
              <w:rPr>
                <w:rFonts w:hint="eastAsia" w:ascii="宋体" w:hAnsi="宋体" w:cs="宋体"/>
                <w:color w:val="000000"/>
                <w:sz w:val="24"/>
                <w:szCs w:val="24"/>
                <w:highlight w:val="none"/>
              </w:rPr>
              <w:t>2.2.3（2）</w:t>
            </w:r>
          </w:p>
        </w:tc>
        <w:tc>
          <w:tcPr>
            <w:tcW w:w="1475" w:type="dxa"/>
            <w:vMerge w:val="restart"/>
            <w:noWrap w:val="0"/>
            <w:vAlign w:val="center"/>
          </w:tcPr>
          <w:p w14:paraId="1EEF74DC">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技术部分评分标准</w:t>
            </w:r>
          </w:p>
          <w:p w14:paraId="3871525A">
            <w:pPr>
              <w:spacing w:line="440" w:lineRule="exact"/>
              <w:jc w:val="center"/>
              <w:rPr>
                <w:rFonts w:hint="eastAsia" w:ascii="宋体" w:hAnsi="宋体" w:eastAsia="宋体" w:cs="宋体"/>
                <w:bCs/>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58</w:t>
            </w:r>
            <w:r>
              <w:rPr>
                <w:rFonts w:hint="eastAsia" w:ascii="宋体" w:hAnsi="宋体" w:cs="宋体"/>
                <w:color w:val="000000"/>
                <w:sz w:val="24"/>
                <w:szCs w:val="24"/>
                <w:highlight w:val="none"/>
              </w:rPr>
              <w:t>分）</w:t>
            </w:r>
          </w:p>
        </w:tc>
        <w:tc>
          <w:tcPr>
            <w:tcW w:w="1748" w:type="dxa"/>
            <w:shd w:val="clear" w:color="auto" w:fill="auto"/>
            <w:noWrap w:val="0"/>
            <w:vAlign w:val="center"/>
          </w:tcPr>
          <w:p w14:paraId="7BE93C97">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p>
          <w:p w14:paraId="13593726">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整体供货及喷施方案</w:t>
            </w:r>
          </w:p>
          <w:p w14:paraId="4FE4F7FB">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zh-CN" w:bidi="ar-SA"/>
              </w:rPr>
              <w:t>（20 分）</w:t>
            </w:r>
          </w:p>
        </w:tc>
        <w:tc>
          <w:tcPr>
            <w:tcW w:w="5500" w:type="dxa"/>
            <w:shd w:val="clear" w:color="auto" w:fill="auto"/>
            <w:noWrap w:val="0"/>
            <w:vAlign w:val="center"/>
          </w:tcPr>
          <w:p w14:paraId="09E68A1A">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提供科学、合理，符合国家及行业相关标准及规定的项目实施方案，要求方案具体、详细、可行，有利于项目实施，内容包含质量保障措 施、运输计划、储藏、供货及后续保障等，各投标单位投标文件提供的项目实施方案，结构完整、内容丰富得 20 分；结构基本完整、内容基本丰富得 15 分； 内容不完整得 10 分； 内容严重缺项或无得 0 分。</w:t>
            </w:r>
          </w:p>
        </w:tc>
      </w:tr>
      <w:tr w14:paraId="580038B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2C11925A">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center"/>
          </w:tcPr>
          <w:p w14:paraId="684D653F">
            <w:pPr>
              <w:spacing w:line="440" w:lineRule="exact"/>
              <w:jc w:val="center"/>
              <w:rPr>
                <w:rFonts w:hint="eastAsia" w:ascii="宋体" w:hAnsi="宋体" w:eastAsia="宋体" w:cs="宋体"/>
                <w:bCs/>
                <w:color w:val="000000"/>
                <w:sz w:val="24"/>
                <w:szCs w:val="24"/>
                <w:highlight w:val="none"/>
              </w:rPr>
            </w:pPr>
          </w:p>
        </w:tc>
        <w:tc>
          <w:tcPr>
            <w:tcW w:w="1748" w:type="dxa"/>
            <w:shd w:val="clear" w:color="auto" w:fill="auto"/>
            <w:noWrap w:val="0"/>
            <w:vAlign w:val="center"/>
          </w:tcPr>
          <w:p w14:paraId="493F47B7">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质量保障与措</w:t>
            </w:r>
          </w:p>
          <w:p w14:paraId="22CC3E71">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施</w:t>
            </w:r>
          </w:p>
          <w:p w14:paraId="16B1745A">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zh-CN" w:bidi="ar-SA"/>
              </w:rPr>
              <w:t>（10 分）</w:t>
            </w:r>
          </w:p>
        </w:tc>
        <w:tc>
          <w:tcPr>
            <w:tcW w:w="5500" w:type="dxa"/>
            <w:shd w:val="clear" w:color="auto" w:fill="auto"/>
            <w:noWrap w:val="0"/>
            <w:vAlign w:val="center"/>
          </w:tcPr>
          <w:p w14:paraId="68881D2B">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对</w:t>
            </w:r>
            <w:r>
              <w:rPr>
                <w:rFonts w:hint="eastAsia" w:ascii="宋体" w:hAnsi="宋体" w:eastAsia="宋体" w:cs="宋体"/>
                <w:color w:val="000000"/>
                <w:kern w:val="2"/>
                <w:sz w:val="24"/>
                <w:szCs w:val="24"/>
                <w:highlight w:val="none"/>
                <w:lang w:val="en-US" w:eastAsia="zh-CN" w:bidi="ar-SA"/>
              </w:rPr>
              <w:t>喷施过程中</w:t>
            </w:r>
            <w:r>
              <w:rPr>
                <w:rFonts w:hint="eastAsia" w:ascii="宋体" w:hAnsi="宋体" w:eastAsia="宋体" w:cs="宋体"/>
                <w:color w:val="000000"/>
                <w:kern w:val="2"/>
                <w:sz w:val="24"/>
                <w:szCs w:val="24"/>
                <w:highlight w:val="none"/>
                <w:lang w:val="zh-CN" w:eastAsia="zh-CN" w:bidi="ar-SA"/>
              </w:rPr>
              <w:t>保证质量的技术措施、</w:t>
            </w:r>
            <w:r>
              <w:rPr>
                <w:rFonts w:hint="eastAsia" w:ascii="宋体" w:hAnsi="宋体" w:eastAsia="宋体" w:cs="宋体"/>
                <w:color w:val="000000"/>
                <w:kern w:val="2"/>
                <w:sz w:val="24"/>
                <w:szCs w:val="24"/>
                <w:highlight w:val="none"/>
                <w:lang w:val="en-US" w:eastAsia="zh-CN" w:bidi="ar-SA"/>
              </w:rPr>
              <w:t>无人</w:t>
            </w:r>
            <w:r>
              <w:rPr>
                <w:rFonts w:hint="eastAsia" w:ascii="宋体" w:hAnsi="宋体" w:eastAsia="宋体" w:cs="宋体"/>
                <w:color w:val="000000"/>
                <w:kern w:val="2"/>
                <w:sz w:val="24"/>
                <w:szCs w:val="24"/>
                <w:highlight w:val="none"/>
                <w:lang w:val="zh-CN" w:eastAsia="zh-CN" w:bidi="ar-SA"/>
              </w:rPr>
              <w:t>机的配置和重要工序的施工方法合理性进行综合评价，</w:t>
            </w:r>
            <w:r>
              <w:rPr>
                <w:rFonts w:hint="eastAsia" w:ascii="宋体" w:hAnsi="宋体" w:eastAsia="宋体" w:cs="宋体"/>
                <w:color w:val="000000"/>
                <w:kern w:val="2"/>
                <w:sz w:val="24"/>
                <w:szCs w:val="24"/>
                <w:highlight w:val="none"/>
                <w:lang w:val="en-US" w:eastAsia="zh-CN" w:bidi="ar-SA"/>
              </w:rPr>
              <w:t>措施完全合理得 10 分；预案较为全面，措施有可行性得 7 分；预案过于简单，措施基本可行得 4 分，措施不合理得 0 分。</w:t>
            </w:r>
          </w:p>
        </w:tc>
      </w:tr>
      <w:tr w14:paraId="46907B2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276965F5">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center"/>
          </w:tcPr>
          <w:p w14:paraId="476BBF68">
            <w:pPr>
              <w:spacing w:line="440" w:lineRule="exact"/>
              <w:jc w:val="center"/>
              <w:rPr>
                <w:rFonts w:hint="eastAsia" w:ascii="宋体" w:hAnsi="宋体" w:eastAsia="宋体" w:cs="宋体"/>
                <w:bCs/>
                <w:color w:val="000000"/>
                <w:sz w:val="24"/>
                <w:szCs w:val="24"/>
                <w:highlight w:val="none"/>
              </w:rPr>
            </w:pPr>
          </w:p>
        </w:tc>
        <w:tc>
          <w:tcPr>
            <w:tcW w:w="1748" w:type="dxa"/>
            <w:shd w:val="clear" w:color="auto" w:fill="auto"/>
            <w:noWrap w:val="0"/>
            <w:vAlign w:val="center"/>
          </w:tcPr>
          <w:p w14:paraId="7E336380">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p>
          <w:p w14:paraId="14871790">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应急预案</w:t>
            </w:r>
          </w:p>
          <w:p w14:paraId="5893D515">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 分）</w:t>
            </w:r>
          </w:p>
        </w:tc>
        <w:tc>
          <w:tcPr>
            <w:tcW w:w="5500" w:type="dxa"/>
            <w:shd w:val="clear" w:color="auto" w:fill="auto"/>
            <w:noWrap w:val="0"/>
            <w:vAlign w:val="center"/>
          </w:tcPr>
          <w:p w14:paraId="5EE79178">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根据采购人的特殊性，根据可能出现的紧急状况制定应急预案，例如 夜间紧急供货、临时性紧急供货、供货地点临时变更、货物不合格需紧急更换等情况。预案全面详实，措施完全合理得 10 分；预案较为全面，措施有可行性得 7-9 分；预案过于简单，措施基本可行得 4-6分，措施不合理得 0 分。</w:t>
            </w:r>
          </w:p>
        </w:tc>
      </w:tr>
      <w:tr w14:paraId="4B293D1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028" w:type="dxa"/>
            <w:vMerge w:val="continue"/>
            <w:noWrap w:val="0"/>
            <w:vAlign w:val="top"/>
          </w:tcPr>
          <w:p w14:paraId="0D0E2A34">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top"/>
          </w:tcPr>
          <w:p w14:paraId="06B1B167">
            <w:pPr>
              <w:spacing w:line="440" w:lineRule="exact"/>
              <w:jc w:val="center"/>
              <w:rPr>
                <w:rFonts w:hint="eastAsia" w:ascii="宋体" w:hAnsi="宋体" w:eastAsia="宋体" w:cs="宋体"/>
                <w:bCs/>
                <w:color w:val="000000"/>
                <w:sz w:val="24"/>
                <w:szCs w:val="24"/>
                <w:highlight w:val="none"/>
              </w:rPr>
            </w:pPr>
          </w:p>
        </w:tc>
        <w:tc>
          <w:tcPr>
            <w:tcW w:w="1748" w:type="dxa"/>
            <w:shd w:val="clear" w:color="auto" w:fill="auto"/>
            <w:noWrap w:val="0"/>
            <w:vAlign w:val="center"/>
          </w:tcPr>
          <w:p w14:paraId="34109F03">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进度计划与保证措施</w:t>
            </w:r>
          </w:p>
          <w:p w14:paraId="30330B2D">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（8 分）</w:t>
            </w:r>
          </w:p>
        </w:tc>
        <w:tc>
          <w:tcPr>
            <w:tcW w:w="5500" w:type="dxa"/>
            <w:shd w:val="clear" w:color="auto" w:fill="auto"/>
            <w:noWrap w:val="0"/>
            <w:vAlign w:val="center"/>
          </w:tcPr>
          <w:p w14:paraId="0B65FF37">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评标委员会根据投标文件计划进度保证措施综合评审：</w:t>
            </w:r>
          </w:p>
          <w:p w14:paraId="53398A63">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优得 8 分， 良得 5分，一般得 3 分，差不得分。</w:t>
            </w:r>
          </w:p>
        </w:tc>
      </w:tr>
      <w:tr w14:paraId="1A8DECE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1028" w:type="dxa"/>
            <w:vMerge w:val="continue"/>
            <w:noWrap w:val="0"/>
            <w:vAlign w:val="top"/>
          </w:tcPr>
          <w:p w14:paraId="767B7FE6">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top"/>
          </w:tcPr>
          <w:p w14:paraId="6060797C">
            <w:pPr>
              <w:spacing w:line="440" w:lineRule="exact"/>
              <w:jc w:val="center"/>
              <w:rPr>
                <w:rFonts w:hint="eastAsia" w:ascii="宋体" w:hAnsi="宋体" w:eastAsia="宋体" w:cs="宋体"/>
                <w:bCs/>
                <w:color w:val="000000"/>
                <w:sz w:val="24"/>
                <w:szCs w:val="24"/>
                <w:highlight w:val="none"/>
              </w:rPr>
            </w:pPr>
          </w:p>
        </w:tc>
        <w:tc>
          <w:tcPr>
            <w:tcW w:w="1748" w:type="dxa"/>
            <w:shd w:val="clear" w:color="auto" w:fill="auto"/>
            <w:noWrap w:val="0"/>
            <w:vAlign w:val="center"/>
          </w:tcPr>
          <w:p w14:paraId="75A467B2">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p>
          <w:p w14:paraId="02AFFE9D">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p>
          <w:p w14:paraId="3E14BC5A">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zh-CN" w:eastAsia="en-US" w:bidi="ar-SA"/>
              </w:rPr>
            </w:pPr>
            <w:r>
              <w:rPr>
                <w:rFonts w:hint="eastAsia" w:ascii="宋体" w:hAnsi="宋体" w:eastAsia="宋体" w:cs="宋体"/>
                <w:color w:val="000000"/>
                <w:kern w:val="2"/>
                <w:sz w:val="24"/>
                <w:szCs w:val="24"/>
                <w:highlight w:val="none"/>
                <w:lang w:val="en-US" w:eastAsia="zh-CN" w:bidi="ar-SA"/>
              </w:rPr>
              <w:t>实施本项目的运作流程及安全保障措施方案 （10分）</w:t>
            </w:r>
          </w:p>
        </w:tc>
        <w:tc>
          <w:tcPr>
            <w:tcW w:w="5500" w:type="dxa"/>
            <w:shd w:val="clear" w:color="auto" w:fill="auto"/>
            <w:noWrap w:val="0"/>
            <w:vAlign w:val="center"/>
          </w:tcPr>
          <w:p w14:paraId="7A61BC8F">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根据投标人实施本项目的运作流程及安全保障措施方案（包括项目管 理制度、运作流程、运输方案、人员安排等是否科学、合理；是否具 有相应的安全保障计划、措施）进行评审：</w:t>
            </w:r>
          </w:p>
          <w:p w14:paraId="57BAA215">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运作流程非常科学，安全保障措施方案合理、可行性高，得 10分； 运作流程较科学，安全保障措施方案较合理、可行性较高，得 7-5分；运作流程具有一定的科学性，安全保障措施方案有一定合理性，得3 分；未提供不得分。</w:t>
            </w:r>
          </w:p>
        </w:tc>
      </w:tr>
      <w:tr w14:paraId="0B58736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9751" w:type="dxa"/>
            <w:gridSpan w:val="4"/>
            <w:noWrap w:val="0"/>
            <w:vAlign w:val="top"/>
          </w:tcPr>
          <w:p w14:paraId="6EE314F9">
            <w:pPr>
              <w:wordWrap w:val="0"/>
              <w:spacing w:line="440" w:lineRule="exact"/>
              <w:jc w:val="left"/>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zh-CN"/>
              </w:rPr>
              <w:t>（</w:t>
            </w:r>
            <w:r>
              <w:rPr>
                <w:rFonts w:hint="eastAsia" w:ascii="宋体" w:hAnsi="宋体" w:eastAsia="宋体" w:cs="宋体"/>
                <w:bCs/>
                <w:color w:val="000000"/>
                <w:sz w:val="24"/>
                <w:szCs w:val="24"/>
                <w:highlight w:val="none"/>
              </w:rPr>
              <w:t>投标文件中相关复印材料应当清晰可辨，如材料模糊且不能</w:t>
            </w:r>
            <w:r>
              <w:rPr>
                <w:rFonts w:hint="eastAsia" w:ascii="宋体" w:hAnsi="宋体" w:eastAsia="宋体" w:cs="宋体"/>
                <w:bCs/>
                <w:color w:val="000000"/>
                <w:sz w:val="24"/>
                <w:szCs w:val="24"/>
                <w:highlight w:val="none"/>
                <w:lang w:val="en-US" w:eastAsia="zh-CN"/>
              </w:rPr>
              <w:t>辨认</w:t>
            </w:r>
            <w:r>
              <w:rPr>
                <w:rFonts w:hint="eastAsia" w:ascii="宋体" w:hAnsi="宋体" w:eastAsia="宋体" w:cs="宋体"/>
                <w:bCs/>
                <w:color w:val="000000"/>
                <w:sz w:val="24"/>
                <w:szCs w:val="24"/>
                <w:highlight w:val="none"/>
              </w:rPr>
              <w:t>，视为该项材料无效</w:t>
            </w:r>
            <w:r>
              <w:rPr>
                <w:rFonts w:hint="eastAsia" w:ascii="宋体" w:hAnsi="宋体" w:cs="宋体"/>
                <w:bCs/>
                <w:color w:val="000000"/>
                <w:sz w:val="24"/>
                <w:szCs w:val="24"/>
                <w:highlight w:val="none"/>
                <w:lang w:val="zh-CN"/>
              </w:rPr>
              <w:t>。）</w:t>
            </w:r>
          </w:p>
        </w:tc>
      </w:tr>
    </w:tbl>
    <w:p w14:paraId="5DD92CA9">
      <w:pPr>
        <w:pStyle w:val="9"/>
        <w:rPr>
          <w:rFonts w:hint="eastAsia"/>
          <w:color w:val="000000"/>
          <w:highlight w:val="none"/>
        </w:rPr>
      </w:pPr>
    </w:p>
    <w:p w14:paraId="58DD0D41">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both"/>
        <w:textAlignment w:val="auto"/>
        <w:rPr>
          <w:rFonts w:hint="eastAsia" w:ascii="宋体" w:hAnsi="宋体" w:eastAsia="宋体" w:cs="宋体"/>
          <w:b/>
          <w:color w:val="000000"/>
          <w:sz w:val="28"/>
          <w:szCs w:val="28"/>
          <w:highlight w:val="none"/>
        </w:rPr>
      </w:pPr>
      <w:r>
        <w:rPr>
          <w:rFonts w:hint="eastAsia" w:ascii="宋体" w:hAnsi="宋体" w:cs="宋体"/>
          <w:color w:val="000000"/>
          <w:highlight w:val="none"/>
        </w:rPr>
        <w:br w:type="page"/>
      </w:r>
      <w:r>
        <w:rPr>
          <w:rFonts w:hint="eastAsia" w:ascii="宋体" w:hAnsi="宋体" w:eastAsia="宋体" w:cs="宋体"/>
          <w:b/>
          <w:color w:val="000000"/>
          <w:sz w:val="28"/>
          <w:szCs w:val="28"/>
          <w:highlight w:val="none"/>
        </w:rPr>
        <w:t>一、评标须知</w:t>
      </w:r>
    </w:p>
    <w:p w14:paraId="7EAD725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1.关于评标方案</w:t>
      </w:r>
    </w:p>
    <w:p w14:paraId="13BBDA40">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（1）评标委员会的每位成员（简称评委）应认真地阅读并确认已经正确理解了评标方案；</w:t>
      </w:r>
    </w:p>
    <w:p w14:paraId="49FBE342">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（2）评委如对评标方案有异议，应在评标开始前提出。</w:t>
      </w:r>
    </w:p>
    <w:p w14:paraId="381BCBC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2.关于评标纪律</w:t>
      </w:r>
    </w:p>
    <w:p w14:paraId="47D7F62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评标委员会及其成员不得有下列行为：</w:t>
      </w:r>
    </w:p>
    <w:p w14:paraId="50C7FFE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（一）确定参与评标至评标结束前私自接触</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p>
    <w:p w14:paraId="5BAD312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（二）接受</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提出的与投标文件不一致的澄清或者说明；</w:t>
      </w:r>
    </w:p>
    <w:p w14:paraId="29703BAF">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（三）违反评标纪律发表倾向性意见或者征询采购人的倾向性意见；</w:t>
      </w:r>
    </w:p>
    <w:p w14:paraId="2C749CC3">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（四）对需要专业判断的主观评审因素协商评分；</w:t>
      </w:r>
    </w:p>
    <w:p w14:paraId="7BB3D6F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（五）在评标过程中擅离职守，影响评标程序正常进行的；</w:t>
      </w:r>
    </w:p>
    <w:p w14:paraId="282D359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（六）记录、复制或者带走任何评标资料；</w:t>
      </w:r>
    </w:p>
    <w:p w14:paraId="7A3C4D9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（七）其他不遵守评标纪律的行为。</w:t>
      </w:r>
    </w:p>
    <w:p w14:paraId="5F59323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评标委员会成员有前款第一至五项行为之一的，其评审意见无效，并不得获取评审劳务报酬和报销异地评审差旅费。</w:t>
      </w:r>
    </w:p>
    <w:p w14:paraId="671FA19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3.关于评标责任</w:t>
      </w:r>
    </w:p>
    <w:p w14:paraId="7D805FED">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（1）评委应在其书面评审意见上签字确认；</w:t>
      </w:r>
    </w:p>
    <w:p w14:paraId="0F445666">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（2）评委对其所提出的评审意见承担个人责任。</w:t>
      </w:r>
    </w:p>
    <w:p w14:paraId="20936AF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4.关于回避</w:t>
      </w:r>
    </w:p>
    <w:p w14:paraId="584F6A96">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有下列情形之一的，不得担任评标委员会成员，如事先不知情的，应在宣读</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名单及评标纪律后主动提出回避：</w:t>
      </w:r>
    </w:p>
    <w:p w14:paraId="75A1C1ED">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主要负责人的近亲属；</w:t>
      </w:r>
    </w:p>
    <w:p w14:paraId="3A802A6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（2）项目主管部门或者行政监督部门的人员；</w:t>
      </w:r>
    </w:p>
    <w:p w14:paraId="20EA766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（3）与</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有经济利益关系，可能影响对投标公正评审的；</w:t>
      </w:r>
    </w:p>
    <w:p w14:paraId="558677AB">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（4）曾因在招标、评标以及其他与招标投标有关活动中从事违法行为而受过行政处罚或刑事处罚的；</w:t>
      </w:r>
    </w:p>
    <w:p w14:paraId="01405364">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（5）与</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有其他利害关系。</w:t>
      </w:r>
    </w:p>
    <w:p w14:paraId="143C4B7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5.关于保密</w:t>
      </w:r>
    </w:p>
    <w:p w14:paraId="1DDB5ACC">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评标委员会成员和与评标活动有关的工作人员不得透露对投标文件的评审和比较、中标候选人的推荐情况以及评标有关的其他情况。</w:t>
      </w:r>
    </w:p>
    <w:p w14:paraId="3C80859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前款所称与评标活动有关的工作人员，是指评标委员会成员以外的因参与评标监督工作或者事务性工作而知悉有关评标情况的所有人员。</w:t>
      </w:r>
    </w:p>
    <w:p w14:paraId="6F15D669">
      <w:pPr>
        <w:keepNext w:val="0"/>
        <w:keepLines w:val="0"/>
        <w:pageBreakBefore w:val="0"/>
        <w:widowControl w:val="0"/>
        <w:kinsoku/>
        <w:wordWrap w:val="0"/>
        <w:overflowPunct/>
        <w:topLinePunct w:val="0"/>
        <w:autoSpaceDE/>
        <w:autoSpaceDN/>
        <w:bidi w:val="0"/>
        <w:spacing w:line="440" w:lineRule="exact"/>
        <w:jc w:val="left"/>
        <w:textAlignment w:val="auto"/>
        <w:outlineLvl w:val="1"/>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二、评标原则</w:t>
      </w:r>
    </w:p>
    <w:p w14:paraId="7EFFD63F">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1.评标方法</w:t>
      </w:r>
    </w:p>
    <w:p w14:paraId="43B947D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次评标采用综合评分法。评标委员会对满足招标文件全部实质性要求的投标文件，按照本章第2.2款规定的评分标准进行打分，并按得分由高到低顺序推荐中标候选人，但投标报价低于其成本的除外。综合评分相等时，以投标报价低的优先；得分且投标报价相同的并列。投标文件满足招标文件全部实质性要求，且按照评审因素的量化指标评审得分最高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为排名第一的中标候选人，依次排列。提供相同品牌产品且通过资格审查、符合性审查的不同</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参加同一合同项下投标的，按一家</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计算，评审后得分最高的同品牌</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获得</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推荐资格；得分相同的，按投标报价最低的同品牌</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确定一个</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获得</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推荐资格；得分且投标报价也相同的，按技术标评审得分最高的同品牌</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确定一个</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获得</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推荐资格。</w:t>
      </w:r>
    </w:p>
    <w:p w14:paraId="7525366F">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000000"/>
          <w:sz w:val="24"/>
          <w:szCs w:val="24"/>
          <w:highlight w:val="none"/>
        </w:rPr>
      </w:pPr>
      <w:bookmarkStart w:id="65" w:name="_Toc22499"/>
      <w:bookmarkStart w:id="66" w:name="_Toc16369"/>
      <w:bookmarkStart w:id="67" w:name="_Toc29384712"/>
      <w:r>
        <w:rPr>
          <w:rFonts w:hint="eastAsia" w:ascii="宋体" w:hAnsi="宋体" w:eastAsia="宋体" w:cs="宋体"/>
          <w:b/>
          <w:color w:val="000000"/>
          <w:sz w:val="24"/>
          <w:szCs w:val="24"/>
          <w:highlight w:val="none"/>
        </w:rPr>
        <w:t>2.评审标准</w:t>
      </w:r>
      <w:bookmarkEnd w:id="65"/>
      <w:bookmarkEnd w:id="66"/>
      <w:bookmarkEnd w:id="67"/>
    </w:p>
    <w:p w14:paraId="2BAC095C">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68" w:name="_Toc26592"/>
      <w:bookmarkStart w:id="69" w:name="_Toc22191"/>
      <w:bookmarkStart w:id="70" w:name="_Toc29384713"/>
      <w:r>
        <w:rPr>
          <w:rFonts w:hint="eastAsia" w:ascii="宋体" w:hAnsi="宋体" w:eastAsia="宋体" w:cs="宋体"/>
          <w:b/>
          <w:bCs/>
          <w:color w:val="000000"/>
          <w:sz w:val="24"/>
          <w:szCs w:val="24"/>
          <w:highlight w:val="none"/>
        </w:rPr>
        <w:t>2.1 初步评审标准</w:t>
      </w:r>
      <w:bookmarkEnd w:id="68"/>
      <w:bookmarkEnd w:id="69"/>
      <w:bookmarkEnd w:id="70"/>
    </w:p>
    <w:p w14:paraId="25A9CE0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2.1.1 形式评审标准：见评标办法前附表。</w:t>
      </w:r>
    </w:p>
    <w:p w14:paraId="3176632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2.1.2 资格评审标准：见评标办法前附表。</w:t>
      </w:r>
    </w:p>
    <w:p w14:paraId="63745B6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2.1.3 响应性评审标准：见评标办法前附表。</w:t>
      </w:r>
    </w:p>
    <w:p w14:paraId="41D4161F">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71" w:name="_Toc16309"/>
      <w:bookmarkStart w:id="72" w:name="_Toc29384714"/>
      <w:bookmarkStart w:id="73" w:name="_Toc31207"/>
      <w:r>
        <w:rPr>
          <w:rFonts w:hint="eastAsia" w:ascii="宋体" w:hAnsi="宋体" w:eastAsia="宋体" w:cs="宋体"/>
          <w:b/>
          <w:bCs/>
          <w:color w:val="000000"/>
          <w:sz w:val="24"/>
          <w:szCs w:val="24"/>
          <w:highlight w:val="none"/>
        </w:rPr>
        <w:t>2.2 分值构成与评分标准</w:t>
      </w:r>
      <w:bookmarkEnd w:id="71"/>
      <w:bookmarkEnd w:id="72"/>
      <w:bookmarkEnd w:id="73"/>
    </w:p>
    <w:p w14:paraId="6BF7D8CB">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2.2.1 分值构成</w:t>
      </w:r>
    </w:p>
    <w:p w14:paraId="0DF7CD3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（1）商务部分：见评标办法前附表；</w:t>
      </w:r>
    </w:p>
    <w:p w14:paraId="45C3FBC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（2）技术部分：见评标办法前附表；</w:t>
      </w:r>
    </w:p>
    <w:p w14:paraId="23E49E2D">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2.2.2 评标基准价计算</w:t>
      </w:r>
    </w:p>
    <w:p w14:paraId="46C9FB2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评标基准价计算方法：见评标办法前附表。</w:t>
      </w:r>
    </w:p>
    <w:p w14:paraId="116AA4E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2.2.3 评分标准</w:t>
      </w:r>
    </w:p>
    <w:p w14:paraId="3E166E2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（1）商务部分评分标准：见评标办法前附表；</w:t>
      </w:r>
    </w:p>
    <w:p w14:paraId="7EFC3A4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（2）技术部分评分标准：见评标办法前附表；</w:t>
      </w:r>
    </w:p>
    <w:p w14:paraId="58ABE3D3">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000000"/>
          <w:sz w:val="24"/>
          <w:szCs w:val="24"/>
          <w:highlight w:val="none"/>
        </w:rPr>
      </w:pPr>
      <w:bookmarkStart w:id="74" w:name="_Toc29384715"/>
      <w:bookmarkStart w:id="75" w:name="_Toc17939"/>
      <w:bookmarkStart w:id="76" w:name="_Toc25483"/>
      <w:r>
        <w:rPr>
          <w:rFonts w:hint="eastAsia" w:ascii="宋体" w:hAnsi="宋体" w:eastAsia="宋体" w:cs="宋体"/>
          <w:b/>
          <w:color w:val="000000"/>
          <w:sz w:val="24"/>
          <w:szCs w:val="24"/>
          <w:highlight w:val="none"/>
        </w:rPr>
        <w:t>3.评标程序</w:t>
      </w:r>
      <w:bookmarkEnd w:id="74"/>
      <w:bookmarkEnd w:id="75"/>
      <w:bookmarkEnd w:id="76"/>
    </w:p>
    <w:p w14:paraId="0343011F">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77" w:name="_Toc21277"/>
      <w:bookmarkStart w:id="78" w:name="_Toc29384716"/>
      <w:bookmarkStart w:id="79" w:name="_Toc22121"/>
      <w:r>
        <w:rPr>
          <w:rFonts w:hint="eastAsia" w:ascii="宋体" w:hAnsi="宋体" w:eastAsia="宋体" w:cs="宋体"/>
          <w:b/>
          <w:bCs/>
          <w:color w:val="000000"/>
          <w:sz w:val="24"/>
          <w:szCs w:val="24"/>
          <w:highlight w:val="none"/>
        </w:rPr>
        <w:t>3.1 初步评审</w:t>
      </w:r>
      <w:bookmarkEnd w:id="77"/>
      <w:bookmarkEnd w:id="78"/>
      <w:bookmarkEnd w:id="79"/>
    </w:p>
    <w:p w14:paraId="1E07E29E">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3.1.1 评标委员会可以要求</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提交第二章“</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须知”规定的有关证明和证件的原件，以便核验。评标委员会依据本章第 2.1 款规定的标准对投标文件进行初步评审。有一项不符合评审标准的，评标委员会应当否决其投标。</w:t>
      </w:r>
    </w:p>
    <w:p w14:paraId="3C7169C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3.1.2 </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有以下情形之一的，评标委员会应当否决其投标：</w:t>
      </w:r>
    </w:p>
    <w:p w14:paraId="202DF8D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(1)第二章“</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须知”前附表及正文规定的任何一种投标无效、废标、否决投标的情况；</w:t>
      </w:r>
    </w:p>
    <w:p w14:paraId="3545C1E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(2)串通投标或弄虚作假或有其他违法行为的：</w:t>
      </w:r>
    </w:p>
    <w:p w14:paraId="0E97CB2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(3)不按评标委员会要求澄清、说明或补正的。</w:t>
      </w:r>
    </w:p>
    <w:p w14:paraId="6F40C88A">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color w:val="000000"/>
          <w:sz w:val="24"/>
          <w:szCs w:val="24"/>
          <w:highlight w:val="none"/>
        </w:rPr>
      </w:pPr>
      <w:bookmarkStart w:id="80" w:name="_Toc24126"/>
      <w:bookmarkStart w:id="81" w:name="_Toc29384717"/>
      <w:bookmarkStart w:id="82" w:name="_Toc415"/>
      <w:r>
        <w:rPr>
          <w:rFonts w:hint="eastAsia" w:ascii="宋体" w:hAnsi="宋体" w:eastAsia="宋体" w:cs="宋体"/>
          <w:b/>
          <w:bCs/>
          <w:color w:val="000000"/>
          <w:sz w:val="24"/>
          <w:szCs w:val="24"/>
          <w:highlight w:val="none"/>
        </w:rPr>
        <w:t>3.2 详细评审</w:t>
      </w:r>
      <w:bookmarkEnd w:id="80"/>
      <w:bookmarkEnd w:id="81"/>
      <w:bookmarkEnd w:id="82"/>
    </w:p>
    <w:p w14:paraId="0B78F56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3.2.1 评标委员会按本章第 2.2 款规定的量化因素和分值进行打分，并计算出综合评估得分。</w:t>
      </w:r>
    </w:p>
    <w:p w14:paraId="00A0F20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（1）按本章第 2.2.3（1）目规定的评审因素和分值对商务部分计算出得分 A；</w:t>
      </w:r>
    </w:p>
    <w:p w14:paraId="6F99E10F">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（2）按本章第 2.2.4（2）目规定的评审因素和分值对技术部分计算出得分 B；</w:t>
      </w:r>
    </w:p>
    <w:p w14:paraId="5761CB4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3.2.2 评分分值计算保留小数点后两位，小数点后第三位“四舍五入”。</w:t>
      </w:r>
    </w:p>
    <w:p w14:paraId="0FD3428E">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3.2.3 </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得分=A+B。</w:t>
      </w:r>
    </w:p>
    <w:p w14:paraId="5F29E1D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3.2.4 评标委员会发现</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的报价明显低于其他通过符合性审查</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的报价，或者在设有标底时明显低于标底，使得其投标报价可能低于其个别成本的，可能影响产品质量或者不能诚信履约的，应当要求其在评标现场合理的时间内提供书面说明，必要时提交相关证明材料；</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不能证明其报价合理性的，评标委员会应当将其作为无效投标处理。以低于成本报价竞标，其投标将被否决。</w:t>
      </w:r>
    </w:p>
    <w:p w14:paraId="5843D967">
      <w:pPr>
        <w:keepNext w:val="0"/>
        <w:keepLines w:val="0"/>
        <w:pageBreakBefore w:val="0"/>
        <w:widowControl w:val="0"/>
        <w:tabs>
          <w:tab w:val="left" w:pos="760"/>
        </w:tabs>
        <w:kinsoku/>
        <w:wordWrap w:val="0"/>
        <w:overflowPunct/>
        <w:topLinePunct w:val="0"/>
        <w:autoSpaceDE/>
        <w:autoSpaceDN/>
        <w:bidi w:val="0"/>
        <w:adjustRightInd/>
        <w:snapToGrid/>
        <w:spacing w:line="440" w:lineRule="exact"/>
        <w:ind w:firstLine="448" w:firstLineChars="200"/>
        <w:jc w:val="left"/>
        <w:textAlignment w:val="auto"/>
        <w:outlineLvl w:val="9"/>
        <w:rPr>
          <w:rFonts w:hint="eastAsia" w:ascii="宋体" w:hAnsi="宋体" w:eastAsia="宋体" w:cs="宋体"/>
          <w:color w:val="000000"/>
          <w:sz w:val="24"/>
          <w:szCs w:val="24"/>
          <w:highlight w:val="none"/>
          <w:shd w:val="clear" w:color="auto" w:fill="FFFFFF"/>
          <w:lang w:eastAsia="zh-CN"/>
        </w:rPr>
      </w:pPr>
      <w:r>
        <w:rPr>
          <w:rFonts w:hint="eastAsia" w:ascii="宋体" w:hAnsi="宋体" w:eastAsia="宋体" w:cs="宋体"/>
          <w:color w:val="000000"/>
          <w:kern w:val="0"/>
          <w:sz w:val="24"/>
          <w:szCs w:val="24"/>
          <w:highlight w:val="none"/>
          <w:lang w:val="en-US" w:eastAsia="zh-CN"/>
        </w:rPr>
        <w:t xml:space="preserve">3.2.5 </w:t>
      </w:r>
      <w:r>
        <w:rPr>
          <w:rFonts w:hint="eastAsia" w:ascii="宋体" w:hAnsi="宋体" w:cs="宋体"/>
          <w:bCs/>
          <w:color w:val="000000"/>
          <w:sz w:val="24"/>
          <w:szCs w:val="24"/>
          <w:highlight w:val="none"/>
          <w:lang w:val="zh-CN"/>
        </w:rPr>
        <w:t>本次招标活动对于满足</w:t>
      </w:r>
      <w:r>
        <w:rPr>
          <w:rFonts w:hint="eastAsia" w:ascii="宋体" w:hAnsi="宋体" w:cs="宋体"/>
          <w:bCs/>
          <w:color w:val="000000"/>
          <w:sz w:val="24"/>
          <w:szCs w:val="24"/>
          <w:highlight w:val="none"/>
          <w:lang w:val="zh-CN" w:eastAsia="zh-CN"/>
        </w:rPr>
        <w:t>政府</w:t>
      </w:r>
      <w:r>
        <w:rPr>
          <w:rFonts w:hint="eastAsia" w:ascii="宋体" w:hAnsi="宋体" w:cs="宋体"/>
          <w:bCs/>
          <w:color w:val="000000"/>
          <w:sz w:val="24"/>
          <w:szCs w:val="24"/>
          <w:highlight w:val="none"/>
          <w:lang w:val="zh-CN"/>
        </w:rPr>
        <w:t>采购政策要求的供应商按照</w:t>
      </w:r>
      <w:r>
        <w:rPr>
          <w:rFonts w:hint="eastAsia" w:ascii="宋体" w:hAnsi="宋体" w:eastAsia="宋体" w:cs="宋体"/>
          <w:color w:val="000000"/>
          <w:sz w:val="24"/>
          <w:szCs w:val="24"/>
          <w:highlight w:val="none"/>
          <w:shd w:val="clear" w:color="auto" w:fill="FFFFFF"/>
          <w:lang w:eastAsia="zh-CN"/>
        </w:rPr>
        <w:t>下列</w:t>
      </w:r>
      <w:r>
        <w:rPr>
          <w:rFonts w:hint="eastAsia" w:ascii="宋体" w:hAnsi="宋体" w:cs="宋体"/>
          <w:bCs/>
          <w:color w:val="000000"/>
          <w:sz w:val="24"/>
          <w:szCs w:val="24"/>
          <w:highlight w:val="none"/>
          <w:lang w:val="zh-CN"/>
        </w:rPr>
        <w:t>相关规定的扶持政策执行</w:t>
      </w:r>
      <w:r>
        <w:rPr>
          <w:rFonts w:hint="eastAsia" w:ascii="宋体" w:hAnsi="宋体" w:eastAsia="宋体" w:cs="宋体"/>
          <w:color w:val="000000"/>
          <w:sz w:val="24"/>
          <w:szCs w:val="24"/>
          <w:highlight w:val="none"/>
          <w:shd w:val="clear" w:color="auto" w:fill="FFFFFF"/>
          <w:lang w:eastAsia="zh-CN"/>
        </w:rPr>
        <w:t>：</w:t>
      </w:r>
    </w:p>
    <w:p w14:paraId="2B50A005">
      <w:pPr>
        <w:widowControl/>
        <w:spacing w:line="440" w:lineRule="exact"/>
        <w:ind w:firstLine="448" w:firstLineChars="200"/>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本项目专门面向中小企业采购。</w:t>
      </w:r>
      <w:r>
        <w:rPr>
          <w:rFonts w:hint="eastAsia" w:ascii="宋体" w:hAnsi="宋体" w:eastAsia="宋体" w:cs="宋体"/>
          <w:b/>
          <w:bCs/>
          <w:color w:val="000000"/>
          <w:kern w:val="0"/>
          <w:sz w:val="24"/>
          <w:szCs w:val="24"/>
          <w:highlight w:val="none"/>
          <w:lang w:eastAsia="zh-CN"/>
        </w:rPr>
        <w:t>投标人</w:t>
      </w:r>
      <w:r>
        <w:rPr>
          <w:rFonts w:hint="eastAsia" w:ascii="宋体" w:hAnsi="宋体" w:eastAsia="宋体" w:cs="宋体"/>
          <w:b/>
          <w:bCs/>
          <w:color w:val="000000"/>
          <w:kern w:val="0"/>
          <w:sz w:val="24"/>
          <w:szCs w:val="24"/>
          <w:highlight w:val="none"/>
        </w:rPr>
        <w:t>应为中小微企业、监狱企业、残疾人福利性单位；</w:t>
      </w:r>
    </w:p>
    <w:p w14:paraId="56440BC4">
      <w:pPr>
        <w:pStyle w:val="18"/>
        <w:wordWrap w:val="0"/>
        <w:spacing w:before="150" w:beforeAutospacing="0" w:after="0" w:afterAutospacing="0" w:line="18" w:lineRule="atLeast"/>
        <w:ind w:firstLine="560"/>
        <w:jc w:val="both"/>
        <w:rPr>
          <w:bCs/>
          <w:color w:val="000000"/>
          <w:highlight w:val="none"/>
        </w:rPr>
      </w:pPr>
      <w:r>
        <w:rPr>
          <w:rFonts w:hint="eastAsia"/>
          <w:bCs/>
          <w:color w:val="000000"/>
          <w:highlight w:val="none"/>
        </w:rPr>
        <w:t>对非预留份额专门面向中小企业采购的采购项目，按如下扶持政策执行：</w:t>
      </w:r>
    </w:p>
    <w:p w14:paraId="0CB383CC">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1、《政府采购促进中小企业发展管理办法》（财库﹝2020﹞46号）、吉林省财政厅《关于印发〈吉林省强化政府采购政策支持中小企业发展落实举措〉的通知》</w:t>
      </w:r>
      <w:r>
        <w:rPr>
          <w:rFonts w:ascii="宋体" w:hAnsi="宋体" w:cs="宋体"/>
          <w:color w:val="000000"/>
          <w:sz w:val="24"/>
          <w:szCs w:val="24"/>
          <w:highlight w:val="none"/>
        </w:rPr>
        <w:t>（</w:t>
      </w:r>
      <w:r>
        <w:rPr>
          <w:rFonts w:hint="eastAsia" w:ascii="宋体" w:hAnsi="宋体" w:cs="宋体"/>
          <w:bCs/>
          <w:color w:val="000000"/>
          <w:sz w:val="24"/>
          <w:szCs w:val="24"/>
          <w:highlight w:val="none"/>
          <w:lang w:val="zh-CN"/>
        </w:rPr>
        <w:t>吉财采购（2022）478号</w:t>
      </w:r>
      <w:r>
        <w:rPr>
          <w:rFonts w:ascii="宋体" w:hAnsi="宋体" w:cs="宋体"/>
          <w:color w:val="000000"/>
          <w:sz w:val="24"/>
          <w:szCs w:val="24"/>
          <w:highlight w:val="none"/>
        </w:rPr>
        <w:t>）</w:t>
      </w:r>
    </w:p>
    <w:p w14:paraId="21CD1C47">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w:t>
      </w: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zh-CN"/>
        </w:rPr>
        <w:t>）在政府采购活动中，对符合本办法规定的小微企业报价给予</w:t>
      </w:r>
      <w:r>
        <w:rPr>
          <w:rFonts w:hint="eastAsia" w:ascii="宋体" w:hAnsi="宋体" w:cs="宋体"/>
          <w:bCs/>
          <w:color w:val="000000"/>
          <w:sz w:val="24"/>
          <w:szCs w:val="24"/>
          <w:highlight w:val="none"/>
        </w:rPr>
        <w:t>10</w:t>
      </w:r>
      <w:r>
        <w:rPr>
          <w:rFonts w:hint="eastAsia" w:ascii="宋体" w:hAnsi="宋体" w:cs="宋体"/>
          <w:bCs/>
          <w:color w:val="000000"/>
          <w:sz w:val="24"/>
          <w:szCs w:val="24"/>
          <w:highlight w:val="none"/>
          <w:lang w:val="zh-CN"/>
        </w:rPr>
        <w:t>%的扣除，用扣除后的价格参加评审，</w:t>
      </w:r>
      <w:r>
        <w:rPr>
          <w:rFonts w:hint="eastAsia" w:ascii="宋体" w:hAnsi="宋体" w:cs="宋体"/>
          <w:color w:val="000000"/>
          <w:sz w:val="24"/>
          <w:szCs w:val="24"/>
          <w:highlight w:val="none"/>
        </w:rPr>
        <w:t>即：最终</w:t>
      </w:r>
      <w:r>
        <w:rPr>
          <w:rFonts w:hint="eastAsia" w:ascii="宋体" w:hAnsi="宋体" w:cs="宋体"/>
          <w:color w:val="000000"/>
          <w:sz w:val="24"/>
          <w:szCs w:val="24"/>
          <w:highlight w:val="none"/>
          <w:lang w:val="zh-CN"/>
        </w:rPr>
        <w:t>参加评审的</w:t>
      </w:r>
      <w:r>
        <w:rPr>
          <w:rFonts w:hint="eastAsia" w:ascii="宋体" w:hAnsi="宋体" w:cs="宋体"/>
          <w:color w:val="000000"/>
          <w:sz w:val="24"/>
          <w:szCs w:val="24"/>
          <w:highlight w:val="none"/>
        </w:rPr>
        <w:t>投标价格=小微企业原投标报价-小微企业原投标报价×10%</w:t>
      </w:r>
      <w:r>
        <w:rPr>
          <w:rFonts w:hint="eastAsia" w:ascii="宋体" w:hAnsi="宋体" w:cs="宋体"/>
          <w:bCs/>
          <w:color w:val="000000"/>
          <w:sz w:val="24"/>
          <w:szCs w:val="24"/>
          <w:highlight w:val="none"/>
          <w:lang w:val="zh-CN"/>
        </w:rPr>
        <w:t>。</w:t>
      </w:r>
    </w:p>
    <w:p w14:paraId="2F2F0BA6">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w:t>
      </w:r>
      <w:r>
        <w:rPr>
          <w:rFonts w:hint="eastAsia" w:ascii="宋体" w:hAnsi="宋体" w:cs="宋体"/>
          <w:bCs/>
          <w:color w:val="000000"/>
          <w:sz w:val="24"/>
          <w:szCs w:val="24"/>
          <w:highlight w:val="none"/>
        </w:rPr>
        <w:t>2</w:t>
      </w:r>
      <w:r>
        <w:rPr>
          <w:rFonts w:hint="eastAsia" w:ascii="宋体" w:hAnsi="宋体" w:cs="宋体"/>
          <w:bCs/>
          <w:color w:val="000000"/>
          <w:sz w:val="24"/>
          <w:szCs w:val="24"/>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）接受大中型企业与小微企业组成联合体或者允许大中型企业向一家或者多家小微企业分包的采购项目，对于联合协议或者分包意向协议约定小微企业的合同份额占到合同总金额30%以上的，报价给予</w:t>
      </w: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000000"/>
          <w:sz w:val="24"/>
          <w:szCs w:val="24"/>
          <w:highlight w:val="none"/>
        </w:rPr>
        <w:t>即：最终</w:t>
      </w:r>
      <w:r>
        <w:rPr>
          <w:rFonts w:hint="eastAsia" w:ascii="宋体" w:hAnsi="宋体" w:cs="宋体"/>
          <w:color w:val="000000"/>
          <w:sz w:val="24"/>
          <w:szCs w:val="24"/>
          <w:highlight w:val="none"/>
          <w:lang w:val="zh-CN"/>
        </w:rPr>
        <w:t>参加评审的</w:t>
      </w:r>
      <w:r>
        <w:rPr>
          <w:rFonts w:hint="eastAsia" w:ascii="宋体" w:hAnsi="宋体" w:cs="宋体"/>
          <w:color w:val="000000"/>
          <w:sz w:val="24"/>
          <w:szCs w:val="24"/>
          <w:highlight w:val="none"/>
        </w:rPr>
        <w:t>投标价格=联合体原投标报价-联合体原投标报价×</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w:t>
      </w:r>
      <w:r>
        <w:rPr>
          <w:rFonts w:hint="eastAsia" w:ascii="宋体" w:hAnsi="宋体" w:cs="宋体"/>
          <w:bCs/>
          <w:color w:val="000000"/>
          <w:sz w:val="24"/>
          <w:szCs w:val="24"/>
          <w:highlight w:val="none"/>
          <w:lang w:val="zh-CN"/>
        </w:rPr>
        <w:t>。</w:t>
      </w:r>
    </w:p>
    <w:p w14:paraId="7E76FBCF">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中小企业参加政府采购活动，应当出具本办法规定的《中小企业声明函（</w:t>
      </w:r>
      <w:r>
        <w:rPr>
          <w:rFonts w:hint="eastAsia" w:ascii="宋体" w:hAnsi="宋体" w:cs="宋体"/>
          <w:bCs/>
          <w:color w:val="000000"/>
          <w:sz w:val="24"/>
          <w:szCs w:val="24"/>
          <w:highlight w:val="none"/>
          <w:lang w:val="en-US" w:eastAsia="zh-CN"/>
        </w:rPr>
        <w:t>服务</w:t>
      </w:r>
      <w:r>
        <w:rPr>
          <w:rFonts w:hint="eastAsia" w:ascii="宋体" w:hAnsi="宋体" w:cs="宋体"/>
          <w:bCs/>
          <w:color w:val="000000"/>
          <w:sz w:val="24"/>
          <w:szCs w:val="24"/>
          <w:highlight w:val="none"/>
          <w:lang w:val="zh-CN"/>
        </w:rPr>
        <w:t>）》，否则不得享受相关中小企业扶持政策，</w:t>
      </w:r>
      <w:r>
        <w:rPr>
          <w:rFonts w:hint="eastAsia" w:ascii="宋体" w:hAnsi="宋体" w:cs="宋体"/>
          <w:color w:val="000000"/>
          <w:sz w:val="24"/>
          <w:szCs w:val="24"/>
          <w:highlight w:val="none"/>
        </w:rPr>
        <w:t>本条款中（1）和（2）两种价格扣除规则不得同时适用。</w:t>
      </w:r>
    </w:p>
    <w:p w14:paraId="2539364B">
      <w:pPr>
        <w:pStyle w:val="9"/>
        <w:widowControl/>
        <w:spacing w:after="0" w:line="440" w:lineRule="exact"/>
        <w:ind w:firstLine="448"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2、《财政部 司法部关于政府采购支持监狱企业发展有关问题的通知》（财库〔2014〕68号）</w:t>
      </w:r>
    </w:p>
    <w:p w14:paraId="1745FC14">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符合条件的监狱企业参加政府采购活动时，应当提供由省级以上监狱管理局、戒毒管理局（含新疆生产建设兵团）出具的属于监狱企业的证明文件，监狱企业视同小型、微型企业，享受第</w:t>
      </w:r>
      <w:r>
        <w:rPr>
          <w:rFonts w:hint="eastAsia" w:ascii="宋体" w:hAnsi="宋体" w:cs="宋体"/>
          <w:bCs/>
          <w:color w:val="000000"/>
          <w:sz w:val="24"/>
          <w:szCs w:val="24"/>
          <w:highlight w:val="none"/>
        </w:rPr>
        <w:t>1条相同的相关扶持政策</w:t>
      </w:r>
      <w:r>
        <w:rPr>
          <w:rFonts w:hint="eastAsia" w:ascii="宋体" w:hAnsi="宋体" w:cs="宋体"/>
          <w:bCs/>
          <w:color w:val="000000"/>
          <w:sz w:val="24"/>
          <w:szCs w:val="24"/>
          <w:highlight w:val="none"/>
          <w:lang w:val="zh-CN"/>
        </w:rPr>
        <w:t>。</w:t>
      </w:r>
    </w:p>
    <w:p w14:paraId="674AF4CD">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3、</w:t>
      </w:r>
      <w:r>
        <w:rPr>
          <w:rFonts w:hint="eastAsia" w:ascii="宋体" w:hAnsi="宋体" w:cs="宋体"/>
          <w:color w:val="000000"/>
          <w:sz w:val="24"/>
          <w:szCs w:val="24"/>
          <w:highlight w:val="none"/>
          <w:shd w:val="clear" w:color="auto" w:fill="FFFFFF"/>
        </w:rPr>
        <w:t>《财政部 民政部 中国残疾人联合会关于促进残疾人就业政府采购政策的通知》（财库〔2017〕141号）</w:t>
      </w:r>
    </w:p>
    <w:p w14:paraId="086D95B5">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符合条件的残疾人福利性单位在参加政府采购活动时，应当提供本通知规定的《残疾人福利性单位声明函》，残疾人福利性单位视同小型、微型企业，享受第</w:t>
      </w:r>
      <w:r>
        <w:rPr>
          <w:rFonts w:hint="eastAsia" w:ascii="宋体" w:hAnsi="宋体" w:cs="宋体"/>
          <w:bCs/>
          <w:color w:val="000000"/>
          <w:sz w:val="24"/>
          <w:szCs w:val="24"/>
          <w:highlight w:val="none"/>
        </w:rPr>
        <w:t>1条相同的相关扶持政策</w:t>
      </w:r>
      <w:r>
        <w:rPr>
          <w:rFonts w:hint="eastAsia" w:ascii="宋体" w:hAnsi="宋体" w:cs="宋体"/>
          <w:bCs/>
          <w:color w:val="000000"/>
          <w:sz w:val="24"/>
          <w:szCs w:val="24"/>
          <w:highlight w:val="none"/>
          <w:lang w:val="zh-CN"/>
        </w:rPr>
        <w:t>。</w:t>
      </w:r>
    </w:p>
    <w:p w14:paraId="1A3AFAE6">
      <w:pPr>
        <w:pStyle w:val="9"/>
        <w:widowControl/>
        <w:spacing w:after="0" w:line="440" w:lineRule="exact"/>
        <w:ind w:firstLine="448"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lang w:val="zh-CN"/>
        </w:rPr>
        <w:t>4、同时属于中小企业、监狱企业、残疾人福利性单位的，不重复享受政策。</w:t>
      </w:r>
    </w:p>
    <w:p w14:paraId="6AB00D4E">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5</w:t>
      </w:r>
      <w:r>
        <w:rPr>
          <w:rFonts w:hint="eastAsia" w:ascii="宋体" w:hAnsi="宋体" w:cs="宋体"/>
          <w:bCs/>
          <w:color w:val="000000"/>
          <w:sz w:val="24"/>
          <w:szCs w:val="24"/>
          <w:highlight w:val="none"/>
          <w:lang w:val="zh-CN"/>
        </w:rPr>
        <w:t>、《节能产品政府采购实施意见》（财库〔2004〕185号）、《关于印发节能产品政府采购品目清单的通知》（财库〔2019〕19号）</w:t>
      </w:r>
    </w:p>
    <w:p w14:paraId="58D4903A">
      <w:pPr>
        <w:pStyle w:val="9"/>
        <w:widowControl/>
        <w:spacing w:after="0" w:line="440" w:lineRule="exact"/>
        <w:ind w:firstLine="448"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zh-CN"/>
        </w:rPr>
        <w:t>政府采购属于节能清单中产品时，在技术、服务等指标同等条件下，应当优先采购节能清单所列的节能产品，优先采购的评审标准：</w:t>
      </w:r>
    </w:p>
    <w:p w14:paraId="7F66D862">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zh-CN"/>
        </w:rPr>
        <w:t>给予投标报价得分的3％的加分，采购项目或者分包中既包含节能产品也包含非节能产品的，只对纳入《节能产品政府采购清单》的产品按其在总报价中所占的比例给予价格分加分。</w:t>
      </w:r>
    </w:p>
    <w:p w14:paraId="12FE7F04">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（2）对于技术评分项目，给予技术评分得分的3％的加分。</w:t>
      </w:r>
    </w:p>
    <w:p w14:paraId="0DB22820">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按照财政部、发展改革委最新发布执行的《节能产品政府采购清单》的规定，《采购需求》中凡包含强制采购产品的，投标人必须提供列入《节能产品政府采购清单》的产品，否则投标无效。</w:t>
      </w:r>
    </w:p>
    <w:p w14:paraId="42CA30D9">
      <w:pPr>
        <w:pStyle w:val="9"/>
        <w:widowControl/>
        <w:spacing w:after="0" w:line="440" w:lineRule="exact"/>
        <w:ind w:firstLine="448" w:firstLineChars="200"/>
        <w:rPr>
          <w:rFonts w:hint="eastAsia" w:ascii="宋体" w:hAnsi="宋体" w:cs="宋体"/>
          <w:color w:val="000000"/>
          <w:sz w:val="24"/>
          <w:szCs w:val="24"/>
          <w:highlight w:val="none"/>
          <w:shd w:val="clear" w:color="auto" w:fill="FFFFFF"/>
        </w:rPr>
      </w:pPr>
      <w:r>
        <w:rPr>
          <w:rFonts w:hint="eastAsia" w:ascii="宋体" w:hAnsi="宋体" w:cs="宋体"/>
          <w:bCs/>
          <w:color w:val="000000"/>
          <w:sz w:val="24"/>
          <w:szCs w:val="24"/>
          <w:highlight w:val="none"/>
        </w:rPr>
        <w:t>6</w:t>
      </w:r>
      <w:r>
        <w:rPr>
          <w:rFonts w:hint="eastAsia" w:ascii="宋体" w:hAnsi="宋体" w:cs="宋体"/>
          <w:bCs/>
          <w:color w:val="000000"/>
          <w:sz w:val="24"/>
          <w:szCs w:val="24"/>
          <w:highlight w:val="none"/>
          <w:lang w:val="zh-CN"/>
        </w:rPr>
        <w:t>、</w:t>
      </w:r>
      <w:r>
        <w:rPr>
          <w:rFonts w:hint="eastAsia" w:ascii="宋体" w:hAnsi="宋体" w:cs="宋体"/>
          <w:color w:val="000000"/>
          <w:sz w:val="24"/>
          <w:szCs w:val="24"/>
          <w:highlight w:val="none"/>
          <w:shd w:val="clear" w:color="auto" w:fill="FFFFFF"/>
        </w:rPr>
        <w:t>《关于环境标志产品政府采购实施的意见》（财库〔2006〕90号）、《关于印发环境标志产品政府采购品目清单的通知》（财库〔2019〕18号）</w:t>
      </w:r>
    </w:p>
    <w:p w14:paraId="352EC030">
      <w:pPr>
        <w:pStyle w:val="9"/>
        <w:widowControl/>
        <w:spacing w:after="0" w:line="440" w:lineRule="exact"/>
        <w:ind w:firstLine="448" w:firstLineChars="200"/>
        <w:rPr>
          <w:rFonts w:hint="eastAsia" w:ascii="宋体" w:hAnsi="宋体" w:cs="宋体"/>
          <w:color w:val="000000"/>
          <w:sz w:val="24"/>
          <w:szCs w:val="24"/>
          <w:highlight w:val="none"/>
          <w:shd w:val="clear" w:color="auto" w:fill="FFFFFF"/>
        </w:rPr>
      </w:pPr>
      <w:r>
        <w:rPr>
          <w:rFonts w:hint="eastAsia" w:ascii="宋体" w:hAnsi="宋体" w:cs="宋体"/>
          <w:color w:val="000000"/>
          <w:sz w:val="24"/>
          <w:szCs w:val="24"/>
          <w:highlight w:val="none"/>
          <w:shd w:val="clear" w:color="auto" w:fill="FFFFFF"/>
        </w:rPr>
        <w:t>采购人采购的产品属于清单中品目的，在性能、技术、服务等指标同等条件下，应当优先采购清单中的产品</w:t>
      </w:r>
      <w:r>
        <w:rPr>
          <w:rFonts w:hint="eastAsia" w:ascii="宋体" w:hAnsi="宋体" w:cs="宋体"/>
          <w:bCs/>
          <w:color w:val="000000"/>
          <w:sz w:val="24"/>
          <w:szCs w:val="24"/>
          <w:highlight w:val="none"/>
          <w:lang w:val="zh-CN"/>
        </w:rPr>
        <w:t>，优先采购的评审标准：</w:t>
      </w:r>
    </w:p>
    <w:p w14:paraId="33C899A5">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（1）给予投标报价得分的3％的加分，采购项目或者分包中既包含环境标志产品也包含非环境标志产品的，只对纳入《环境标志产品政府采购清单》的产品按其在总报价中所占的比例给予价格分加分。</w:t>
      </w:r>
    </w:p>
    <w:p w14:paraId="52975354">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（2）对于技术评分项目，给予技术评分得分的3％的加分。</w:t>
      </w:r>
    </w:p>
    <w:p w14:paraId="60558419">
      <w:pPr>
        <w:wordWrap w:val="0"/>
        <w:spacing w:line="440" w:lineRule="exact"/>
        <w:ind w:firstLine="448" w:firstLineChars="200"/>
        <w:rPr>
          <w:rFonts w:hint="eastAsia" w:ascii="宋体" w:hAnsi="宋体" w:cs="宋体"/>
          <w:color w:val="000000"/>
          <w:sz w:val="24"/>
          <w:szCs w:val="24"/>
          <w:highlight w:val="none"/>
        </w:rPr>
      </w:pPr>
      <w:r>
        <w:rPr>
          <w:rFonts w:hint="eastAsia" w:ascii="宋体" w:hAnsi="宋体" w:cs="宋体"/>
          <w:bCs/>
          <w:color w:val="000000"/>
          <w:sz w:val="24"/>
          <w:szCs w:val="24"/>
          <w:highlight w:val="none"/>
        </w:rPr>
        <w:t>7</w:t>
      </w:r>
      <w:r>
        <w:rPr>
          <w:rFonts w:hint="eastAsia" w:ascii="宋体" w:hAnsi="宋体" w:cs="宋体"/>
          <w:bCs/>
          <w:color w:val="000000"/>
          <w:sz w:val="24"/>
          <w:szCs w:val="24"/>
          <w:highlight w:val="none"/>
          <w:lang w:val="zh-CN"/>
        </w:rPr>
        <w:t>、投标产品同时纳入《环境标志产品政府采购清单》</w:t>
      </w:r>
      <w:r>
        <w:rPr>
          <w:rFonts w:hint="eastAsia" w:ascii="宋体" w:hAnsi="宋体" w:cs="宋体"/>
          <w:color w:val="000000"/>
          <w:kern w:val="0"/>
          <w:sz w:val="24"/>
          <w:szCs w:val="24"/>
          <w:highlight w:val="none"/>
        </w:rPr>
        <w:t>和</w:t>
      </w:r>
      <w:r>
        <w:rPr>
          <w:rFonts w:hint="eastAsia" w:ascii="宋体" w:hAnsi="宋体" w:cs="宋体"/>
          <w:bCs/>
          <w:color w:val="000000"/>
          <w:sz w:val="24"/>
          <w:szCs w:val="24"/>
          <w:highlight w:val="none"/>
          <w:lang w:val="zh-CN"/>
        </w:rPr>
        <w:t>《节能产品政府采购清单》</w:t>
      </w:r>
      <w:r>
        <w:rPr>
          <w:rFonts w:hint="eastAsia" w:ascii="宋体" w:hAnsi="宋体" w:cs="宋体"/>
          <w:color w:val="000000"/>
          <w:kern w:val="0"/>
          <w:sz w:val="24"/>
          <w:szCs w:val="24"/>
          <w:highlight w:val="none"/>
        </w:rPr>
        <w:t>的，价格扣除比例不叠加</w:t>
      </w:r>
      <w:r>
        <w:rPr>
          <w:rFonts w:hint="eastAsia" w:ascii="宋体" w:hAnsi="宋体" w:cs="宋体"/>
          <w:bCs/>
          <w:color w:val="000000"/>
          <w:sz w:val="24"/>
          <w:szCs w:val="24"/>
          <w:highlight w:val="none"/>
          <w:lang w:val="zh-CN"/>
        </w:rPr>
        <w:t>。</w:t>
      </w:r>
    </w:p>
    <w:p w14:paraId="5522D85A">
      <w:pPr>
        <w:pStyle w:val="9"/>
        <w:widowControl/>
        <w:spacing w:after="0" w:line="440" w:lineRule="exact"/>
        <w:ind w:firstLine="448" w:firstLineChars="200"/>
        <w:rPr>
          <w:rFonts w:hint="eastAsia" w:ascii="宋体" w:hAnsi="宋体" w:cs="宋体"/>
          <w:color w:val="000000"/>
          <w:sz w:val="24"/>
          <w:szCs w:val="24"/>
          <w:highlight w:val="none"/>
        </w:rPr>
      </w:pPr>
      <w:r>
        <w:rPr>
          <w:rFonts w:hint="eastAsia" w:ascii="宋体" w:hAnsi="宋体" w:cs="宋体"/>
          <w:bCs/>
          <w:color w:val="000000"/>
          <w:sz w:val="24"/>
          <w:szCs w:val="24"/>
          <w:highlight w:val="none"/>
        </w:rPr>
        <w:t>8、财政部关于印发《政府采购进口产品管理办法》的通知</w:t>
      </w:r>
      <w:r>
        <w:rPr>
          <w:rFonts w:hint="eastAsia" w:ascii="宋体" w:hAnsi="宋体" w:cs="宋体"/>
          <w:color w:val="000000"/>
          <w:sz w:val="24"/>
          <w:szCs w:val="24"/>
          <w:highlight w:val="none"/>
        </w:rPr>
        <w:t>（财库[2007]119号）</w:t>
      </w:r>
    </w:p>
    <w:p w14:paraId="025C5213">
      <w:pPr>
        <w:wordWrap w:val="0"/>
        <w:spacing w:line="440" w:lineRule="exact"/>
        <w:ind w:firstLine="448" w:firstLineChars="200"/>
        <w:rPr>
          <w:rFonts w:ascii="宋体" w:hAnsi="宋体" w:cs="宋体"/>
          <w:color w:val="000000"/>
          <w:kern w:val="0"/>
          <w:sz w:val="24"/>
          <w:szCs w:val="24"/>
          <w:highlight w:val="none"/>
        </w:rPr>
      </w:pPr>
      <w:r>
        <w:rPr>
          <w:rFonts w:hint="eastAsia" w:ascii="宋体" w:hAnsi="宋体" w:cs="宋体"/>
          <w:color w:val="000000"/>
          <w:sz w:val="24"/>
          <w:szCs w:val="24"/>
          <w:highlight w:val="none"/>
        </w:rPr>
        <w:t>政府采购应当采购本国产品，确需采购进口产品（指通过中国海关报关验放进入中国境内且产自关境外的产品）的，实行审核管理”的规定。</w:t>
      </w:r>
    </w:p>
    <w:p w14:paraId="36B3A083">
      <w:pPr>
        <w:wordWrap w:val="0"/>
        <w:spacing w:line="440" w:lineRule="exact"/>
        <w:outlineLvl w:val="2"/>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3.3 投标文件的澄清和补正</w:t>
      </w:r>
    </w:p>
    <w:p w14:paraId="3D470D2E">
      <w:pPr>
        <w:wordWrap w:val="0"/>
        <w:spacing w:line="440" w:lineRule="exact"/>
        <w:ind w:firstLine="448"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3.3.1 在评标过程中，评标委员会可以书面形式要求</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对所提交投标文件中不明确的内容进行书面澄清或说明，或者对细微偏差进行补正。评标委员会不接受</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主动提出的澄清、说明或补正。</w:t>
      </w:r>
    </w:p>
    <w:p w14:paraId="1B00F304">
      <w:pPr>
        <w:wordWrap w:val="0"/>
        <w:spacing w:line="440" w:lineRule="exact"/>
        <w:ind w:firstLine="448"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3.3.2 澄清、说明和补正不得改变投标文件的实质性内容(算术性错误修正的除外)。</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的书面澄清、说明和补正属于投标文件的组成部分。</w:t>
      </w:r>
    </w:p>
    <w:p w14:paraId="61062A7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rPr>
        <w:t>3.3.3 评标委员会对</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提交的澄清、说明或补正有疑问的，可以要求</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进一步澄清、说明或补正，直至满足评标委员会的要求。</w:t>
      </w:r>
    </w:p>
    <w:p w14:paraId="582A9F1C">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83" w:name="_Toc11784"/>
      <w:bookmarkStart w:id="84" w:name="_Toc29384718"/>
      <w:bookmarkStart w:id="85" w:name="_Toc31488"/>
      <w:r>
        <w:rPr>
          <w:rFonts w:hint="eastAsia" w:ascii="宋体" w:hAnsi="宋体" w:eastAsia="宋体" w:cs="宋体"/>
          <w:b/>
          <w:bCs/>
          <w:color w:val="000000"/>
          <w:sz w:val="24"/>
          <w:szCs w:val="24"/>
          <w:highlight w:val="none"/>
        </w:rPr>
        <w:t>3.3 投标文件的澄清</w:t>
      </w:r>
      <w:bookmarkEnd w:id="83"/>
      <w:bookmarkEnd w:id="84"/>
      <w:bookmarkEnd w:id="85"/>
      <w:r>
        <w:rPr>
          <w:rFonts w:hint="eastAsia" w:ascii="宋体" w:hAnsi="宋体" w:eastAsia="宋体" w:cs="宋体"/>
          <w:b/>
          <w:bCs/>
          <w:color w:val="000000"/>
          <w:sz w:val="24"/>
          <w:szCs w:val="24"/>
          <w:highlight w:val="none"/>
        </w:rPr>
        <w:t>和补正</w:t>
      </w:r>
    </w:p>
    <w:p w14:paraId="614ADF3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3.3.1 在评标过程中，评标委员会可以书面形式要求</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对所提交投标文件中不明确的内容进行书面澄清或说明，或者对细微偏差进行补正。评标委员会不接受</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主动提出的澄清、说明或补正。</w:t>
      </w:r>
    </w:p>
    <w:p w14:paraId="2E5E704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3.3.2 澄清、说明和补正不得改变投标文件的实质性内容(算术性错误修正的除外)。</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的书面澄清、说明和补正属于投标文件的组成部分。</w:t>
      </w:r>
    </w:p>
    <w:p w14:paraId="4519603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3.3.3 评标委员会对</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提交的澄清、说明或补正有疑问的，可以要求</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进一步澄清、说明或补正，直至满足评标委员会的要求。</w:t>
      </w:r>
    </w:p>
    <w:p w14:paraId="4CBBD413">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86" w:name="_Toc29384719"/>
      <w:bookmarkStart w:id="87" w:name="_Toc4950"/>
      <w:bookmarkStart w:id="88" w:name="_Toc19075"/>
      <w:r>
        <w:rPr>
          <w:rFonts w:hint="eastAsia" w:ascii="宋体" w:hAnsi="宋体" w:eastAsia="宋体" w:cs="宋体"/>
          <w:b/>
          <w:bCs/>
          <w:color w:val="000000"/>
          <w:sz w:val="24"/>
          <w:szCs w:val="24"/>
          <w:highlight w:val="none"/>
        </w:rPr>
        <w:t>3.4 评标结果</w:t>
      </w:r>
      <w:bookmarkEnd w:id="86"/>
      <w:bookmarkEnd w:id="87"/>
      <w:bookmarkEnd w:id="88"/>
    </w:p>
    <w:p w14:paraId="2855A01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3.4.1 除第二章“</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须知”前附表授权直接确定</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外，评标委员会按照得分由高到低的顺序推荐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中标候选人名单排序依次确定其他中标候选人为</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w:t>
      </w:r>
    </w:p>
    <w:p w14:paraId="6ADDFD4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3.4.2 评标委员会完成评标后，应当向招标人提交书面评标报告和中标候选人名单。</w:t>
      </w:r>
    </w:p>
    <w:bookmarkEnd w:id="63"/>
    <w:bookmarkEnd w:id="64"/>
    <w:p w14:paraId="4E307EF5">
      <w:pPr>
        <w:keepNext w:val="0"/>
        <w:keepLines w:val="0"/>
        <w:pageBreakBefore w:val="0"/>
        <w:widowControl w:val="0"/>
        <w:kinsoku/>
        <w:wordWrap w:val="0"/>
        <w:overflowPunct/>
        <w:topLinePunct w:val="0"/>
        <w:autoSpaceDE/>
        <w:autoSpaceDN/>
        <w:bidi w:val="0"/>
        <w:adjustRightInd/>
        <w:snapToGrid/>
        <w:spacing w:after="157" w:afterLines="50" w:line="240" w:lineRule="auto"/>
        <w:jc w:val="both"/>
        <w:textAlignment w:val="auto"/>
        <w:outlineLvl w:val="0"/>
        <w:rPr>
          <w:rStyle w:val="36"/>
          <w:rFonts w:hint="eastAsia" w:ascii="宋体" w:hAnsi="宋体" w:eastAsia="宋体" w:cs="宋体"/>
          <w:color w:val="000000"/>
          <w:highlight w:val="none"/>
        </w:rPr>
      </w:pPr>
      <w:r>
        <w:rPr>
          <w:rStyle w:val="24"/>
          <w:b/>
          <w:bCs/>
          <w:spacing w:val="11"/>
          <w:sz w:val="36"/>
          <w:szCs w:val="36"/>
          <w:highlight w:val="none"/>
        </w:rPr>
        <w:br w:type="page"/>
      </w:r>
      <w:bookmarkStart w:id="89" w:name="_Toc493"/>
      <w:bookmarkStart w:id="90" w:name="_Toc24378"/>
      <w:bookmarkStart w:id="91" w:name="_Toc16029"/>
      <w:bookmarkStart w:id="92" w:name="_Toc19957"/>
      <w:bookmarkStart w:id="93" w:name="_Toc3004"/>
      <w:bookmarkStart w:id="94" w:name="_Toc12290"/>
      <w:bookmarkStart w:id="95" w:name="_Toc476153619"/>
      <w:r>
        <w:rPr>
          <w:rStyle w:val="36"/>
          <w:rFonts w:hint="eastAsia" w:ascii="宋体" w:hAnsi="宋体" w:eastAsia="宋体" w:cs="宋体"/>
          <w:color w:val="000000"/>
          <w:highlight w:val="none"/>
        </w:rPr>
        <w:t>第四章</w:t>
      </w:r>
      <w:bookmarkEnd w:id="89"/>
      <w:bookmarkEnd w:id="90"/>
      <w:bookmarkEnd w:id="91"/>
      <w:bookmarkEnd w:id="92"/>
      <w:bookmarkEnd w:id="93"/>
      <w:r>
        <w:rPr>
          <w:rStyle w:val="36"/>
          <w:rFonts w:hint="eastAsia" w:ascii="宋体" w:hAnsi="宋体" w:eastAsia="宋体" w:cs="宋体"/>
          <w:color w:val="000000"/>
          <w:highlight w:val="none"/>
          <w:lang w:val="en-US" w:eastAsia="zh-CN"/>
        </w:rPr>
        <w:t xml:space="preserve">  </w:t>
      </w:r>
      <w:r>
        <w:rPr>
          <w:rStyle w:val="36"/>
          <w:rFonts w:hint="eastAsia" w:ascii="宋体" w:hAnsi="宋体" w:eastAsia="宋体" w:cs="宋体"/>
          <w:color w:val="000000"/>
          <w:highlight w:val="none"/>
        </w:rPr>
        <w:t>服务需求</w:t>
      </w:r>
      <w:bookmarkEnd w:id="94"/>
    </w:p>
    <w:p w14:paraId="30A3FC0F">
      <w:pPr>
        <w:wordWrap w:val="0"/>
        <w:spacing w:line="440" w:lineRule="exact"/>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一、服务要求</w:t>
      </w:r>
    </w:p>
    <w:p w14:paraId="05519F62">
      <w:pPr>
        <w:pStyle w:val="45"/>
        <w:numPr>
          <w:ilvl w:val="0"/>
          <w:numId w:val="0"/>
        </w:numPr>
        <w:ind w:firstLine="528" w:firstLineChars="200"/>
        <w:rPr>
          <w:rFonts w:hint="eastAsia" w:ascii="仿宋_GB2312" w:hAnsi="仿宋_GB2312" w:eastAsia="仿宋_GB2312" w:cs="仿宋_GB2312"/>
          <w:color w:val="000000"/>
          <w:kern w:val="0"/>
          <w:sz w:val="31"/>
          <w:szCs w:val="31"/>
          <w:lang w:val="en-US" w:eastAsia="zh-CN" w:bidi="ar"/>
        </w:rPr>
      </w:pPr>
      <w:r>
        <w:rPr>
          <w:rFonts w:hint="eastAsia"/>
          <w:sz w:val="28"/>
          <w:szCs w:val="28"/>
          <w:highlight w:val="none"/>
          <w:lang w:val="en-US" w:eastAsia="zh-CN"/>
        </w:rPr>
        <w:t>飞机作业标准无人机载液量不小于</w:t>
      </w:r>
      <w:r>
        <w:rPr>
          <w:rFonts w:hint="default"/>
          <w:sz w:val="28"/>
          <w:szCs w:val="28"/>
          <w:highlight w:val="none"/>
          <w:lang w:val="en-US" w:eastAsia="zh-CN"/>
        </w:rPr>
        <w:t>40</w:t>
      </w:r>
      <w:r>
        <w:rPr>
          <w:rFonts w:hint="eastAsia"/>
          <w:sz w:val="28"/>
          <w:szCs w:val="28"/>
          <w:highlight w:val="none"/>
          <w:lang w:val="en-US" w:eastAsia="zh-CN"/>
        </w:rPr>
        <w:t>升，每亩喷液量</w:t>
      </w:r>
      <w:r>
        <w:rPr>
          <w:rFonts w:hint="default"/>
          <w:sz w:val="28"/>
          <w:szCs w:val="28"/>
          <w:highlight w:val="none"/>
          <w:lang w:val="en-US" w:eastAsia="zh-CN"/>
        </w:rPr>
        <w:t>1.5</w:t>
      </w:r>
      <w:r>
        <w:rPr>
          <w:rFonts w:hint="eastAsia"/>
          <w:sz w:val="28"/>
          <w:szCs w:val="28"/>
          <w:highlight w:val="none"/>
          <w:lang w:val="en-US" w:eastAsia="zh-CN"/>
        </w:rPr>
        <w:t>升，需配备离心式喷头，飞行高度距离作物顶部</w:t>
      </w:r>
      <w:r>
        <w:rPr>
          <w:rFonts w:hint="default"/>
          <w:sz w:val="28"/>
          <w:szCs w:val="28"/>
          <w:highlight w:val="none"/>
          <w:lang w:val="en-US" w:eastAsia="zh-CN"/>
        </w:rPr>
        <w:t>3.5-4.5</w:t>
      </w:r>
      <w:r>
        <w:rPr>
          <w:rFonts w:hint="eastAsia"/>
          <w:sz w:val="28"/>
          <w:szCs w:val="28"/>
          <w:highlight w:val="none"/>
          <w:lang w:val="en-US" w:eastAsia="zh-CN"/>
        </w:rPr>
        <w:t>米，飞行速度5</w:t>
      </w:r>
      <w:r>
        <w:rPr>
          <w:rFonts w:hint="default"/>
          <w:sz w:val="28"/>
          <w:szCs w:val="28"/>
          <w:highlight w:val="none"/>
          <w:lang w:val="en-US" w:eastAsia="zh-CN"/>
        </w:rPr>
        <w:t>-</w:t>
      </w:r>
      <w:r>
        <w:rPr>
          <w:rFonts w:hint="eastAsia"/>
          <w:sz w:val="28"/>
          <w:szCs w:val="28"/>
          <w:highlight w:val="none"/>
          <w:lang w:val="en-US" w:eastAsia="zh-CN"/>
        </w:rPr>
        <w:t>10米</w:t>
      </w:r>
      <w:r>
        <w:rPr>
          <w:rFonts w:hint="default"/>
          <w:sz w:val="28"/>
          <w:szCs w:val="28"/>
          <w:highlight w:val="none"/>
          <w:lang w:val="en-US" w:eastAsia="zh-CN"/>
        </w:rPr>
        <w:t xml:space="preserve">/ </w:t>
      </w:r>
      <w:r>
        <w:rPr>
          <w:rFonts w:hint="eastAsia"/>
          <w:sz w:val="28"/>
          <w:szCs w:val="28"/>
          <w:highlight w:val="none"/>
          <w:lang w:val="en-US" w:eastAsia="zh-CN"/>
        </w:rPr>
        <w:t>秒；施药前应根据作业机型、飞行高度、飞行速度确定有效作业喷幅，确保喷幅边缘有足够的药液沉积量。飞防作业时需选择气象条件适宜，无雨、温度</w:t>
      </w:r>
      <w:r>
        <w:rPr>
          <w:rFonts w:hint="default"/>
          <w:sz w:val="28"/>
          <w:szCs w:val="28"/>
          <w:highlight w:val="none"/>
          <w:lang w:val="en-US" w:eastAsia="zh-CN"/>
        </w:rPr>
        <w:t>≤30°</w:t>
      </w:r>
      <w:r>
        <w:rPr>
          <w:rFonts w:hint="eastAsia"/>
          <w:sz w:val="28"/>
          <w:szCs w:val="28"/>
          <w:highlight w:val="none"/>
          <w:lang w:val="en-US" w:eastAsia="zh-CN"/>
        </w:rPr>
        <w:t>、风速</w:t>
      </w:r>
      <w:r>
        <w:rPr>
          <w:rFonts w:hint="default"/>
          <w:sz w:val="28"/>
          <w:szCs w:val="28"/>
          <w:highlight w:val="none"/>
          <w:lang w:val="en-US" w:eastAsia="zh-CN"/>
        </w:rPr>
        <w:t xml:space="preserve">≤3 </w:t>
      </w:r>
      <w:r>
        <w:rPr>
          <w:rFonts w:hint="eastAsia"/>
          <w:sz w:val="28"/>
          <w:szCs w:val="28"/>
          <w:highlight w:val="none"/>
          <w:lang w:val="en-US" w:eastAsia="zh-CN"/>
        </w:rPr>
        <w:t>级、空气相对湿度＞</w:t>
      </w:r>
      <w:r>
        <w:rPr>
          <w:rFonts w:hint="default"/>
          <w:sz w:val="28"/>
          <w:szCs w:val="28"/>
          <w:highlight w:val="none"/>
          <w:lang w:val="en-US" w:eastAsia="zh-CN"/>
        </w:rPr>
        <w:t>60%</w:t>
      </w:r>
      <w:r>
        <w:rPr>
          <w:rFonts w:hint="eastAsia"/>
          <w:sz w:val="28"/>
          <w:szCs w:val="28"/>
          <w:highlight w:val="none"/>
          <w:lang w:val="en-US" w:eastAsia="zh-CN"/>
        </w:rPr>
        <w:t>。飞防作业相关要求必须符合《农用航空喷施技术作业规程》（</w:t>
      </w:r>
      <w:r>
        <w:rPr>
          <w:rFonts w:hint="default"/>
          <w:sz w:val="28"/>
          <w:szCs w:val="28"/>
          <w:highlight w:val="none"/>
          <w:lang w:val="en-US" w:eastAsia="zh-CN"/>
        </w:rPr>
        <w:t>NY/T1533-2007</w:t>
      </w:r>
      <w:r>
        <w:rPr>
          <w:rFonts w:hint="eastAsia"/>
          <w:sz w:val="28"/>
          <w:szCs w:val="28"/>
          <w:highlight w:val="none"/>
          <w:lang w:val="en-US" w:eastAsia="zh-CN"/>
        </w:rPr>
        <w:t>）和《轻小型民用无人机飞行动态数据管理规 定》（民航规〔</w:t>
      </w:r>
      <w:r>
        <w:rPr>
          <w:rFonts w:hint="default"/>
          <w:sz w:val="28"/>
          <w:szCs w:val="28"/>
          <w:highlight w:val="none"/>
          <w:lang w:val="en-US" w:eastAsia="zh-CN"/>
        </w:rPr>
        <w:t>2019</w:t>
      </w:r>
      <w:r>
        <w:rPr>
          <w:rFonts w:hint="eastAsia"/>
          <w:sz w:val="28"/>
          <w:szCs w:val="28"/>
          <w:highlight w:val="none"/>
          <w:lang w:val="en-US" w:eastAsia="zh-CN"/>
        </w:rPr>
        <w:t>〕</w:t>
      </w:r>
      <w:r>
        <w:rPr>
          <w:rFonts w:hint="default"/>
          <w:sz w:val="28"/>
          <w:szCs w:val="28"/>
          <w:highlight w:val="none"/>
          <w:lang w:val="en-US" w:eastAsia="zh-CN"/>
        </w:rPr>
        <w:t>64</w:t>
      </w:r>
      <w:r>
        <w:rPr>
          <w:rFonts w:hint="eastAsia"/>
          <w:sz w:val="28"/>
          <w:szCs w:val="28"/>
          <w:highlight w:val="none"/>
          <w:lang w:val="en-US" w:eastAsia="zh-CN"/>
        </w:rPr>
        <w:t>号）的要求。喷施面积24万亩。</w:t>
      </w:r>
    </w:p>
    <w:p w14:paraId="63778DE0">
      <w:pPr>
        <w:pStyle w:val="45"/>
        <w:numPr>
          <w:ilvl w:val="0"/>
          <w:numId w:val="0"/>
        </w:numPr>
        <w:rPr>
          <w:rFonts w:hint="default" w:ascii="仿宋_GB2312" w:hAnsi="仿宋" w:eastAsia="仿宋_GB2312" w:cs="仿宋"/>
          <w:sz w:val="32"/>
          <w:szCs w:val="32"/>
          <w:lang w:val="en-US" w:eastAsia="zh-CN"/>
        </w:rPr>
      </w:pPr>
      <w:r>
        <w:rPr>
          <w:rFonts w:hint="eastAsia"/>
          <w:sz w:val="28"/>
          <w:szCs w:val="28"/>
          <w:highlight w:val="none"/>
          <w:lang w:val="en-US" w:eastAsia="zh-CN"/>
        </w:rPr>
        <w:t>预算金额为：二标段为无人机作业服务6元/亩。</w:t>
      </w:r>
    </w:p>
    <w:p w14:paraId="133845A1">
      <w:pPr>
        <w:wordWrap w:val="0"/>
        <w:spacing w:line="440" w:lineRule="exac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二、采购标的需满足的服务标准、期限、效率等要求：</w:t>
      </w:r>
    </w:p>
    <w:p w14:paraId="4774D426">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服务期限：</w:t>
      </w:r>
      <w:r>
        <w:rPr>
          <w:rFonts w:hint="eastAsia" w:ascii="宋体" w:hAnsi="宋体" w:eastAsia="宋体" w:cs="宋体"/>
          <w:color w:val="000000"/>
          <w:sz w:val="24"/>
          <w:szCs w:val="24"/>
          <w:highlight w:val="none"/>
          <w:shd w:val="clear" w:color="auto" w:fill="FFFFFF"/>
          <w:lang w:val="en-US" w:eastAsia="zh-CN"/>
        </w:rPr>
        <w:t>从签订协议之日起至</w:t>
      </w:r>
      <w:r>
        <w:rPr>
          <w:rFonts w:hint="eastAsia" w:ascii="宋体" w:hAnsi="宋体" w:cs="宋体"/>
          <w:b w:val="0"/>
          <w:bCs w:val="0"/>
          <w:color w:val="auto"/>
          <w:sz w:val="24"/>
        </w:rPr>
        <w:t>202</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年</w:t>
      </w:r>
      <w:r>
        <w:rPr>
          <w:rFonts w:hint="eastAsia" w:ascii="宋体" w:hAnsi="宋体" w:cs="宋体"/>
          <w:b w:val="0"/>
          <w:bCs w:val="0"/>
          <w:color w:val="auto"/>
          <w:sz w:val="24"/>
          <w:lang w:val="en-US" w:eastAsia="zh-CN"/>
        </w:rPr>
        <w:t>8</w:t>
      </w:r>
      <w:r>
        <w:rPr>
          <w:rFonts w:hint="eastAsia" w:ascii="宋体" w:hAnsi="宋体" w:cs="宋体"/>
          <w:b w:val="0"/>
          <w:bCs w:val="0"/>
          <w:color w:val="auto"/>
          <w:sz w:val="24"/>
        </w:rPr>
        <w:t>月</w:t>
      </w:r>
      <w:r>
        <w:rPr>
          <w:rFonts w:hint="eastAsia" w:ascii="宋体" w:hAnsi="宋体" w:cs="宋体"/>
          <w:b w:val="0"/>
          <w:bCs w:val="0"/>
          <w:color w:val="auto"/>
          <w:sz w:val="24"/>
          <w:lang w:val="en-US" w:eastAsia="zh-CN"/>
        </w:rPr>
        <w:t>15</w:t>
      </w:r>
      <w:r>
        <w:rPr>
          <w:rFonts w:hint="eastAsia" w:ascii="宋体" w:hAnsi="宋体" w:cs="宋体"/>
          <w:b w:val="0"/>
          <w:bCs w:val="0"/>
          <w:color w:val="auto"/>
          <w:sz w:val="24"/>
        </w:rPr>
        <w:t>日前完成</w:t>
      </w:r>
      <w:r>
        <w:rPr>
          <w:rFonts w:hint="eastAsia" w:ascii="宋体" w:hAnsi="宋体" w:cs="宋体"/>
          <w:color w:val="auto"/>
          <w:sz w:val="24"/>
        </w:rPr>
        <w:t>飞防作业服务</w:t>
      </w:r>
      <w:r>
        <w:rPr>
          <w:rFonts w:hint="eastAsia" w:ascii="宋体" w:hAnsi="宋体" w:cs="宋体"/>
          <w:color w:val="auto"/>
          <w:sz w:val="24"/>
          <w:lang w:eastAsia="zh-CN"/>
        </w:rPr>
        <w:t>；</w:t>
      </w:r>
    </w:p>
    <w:p w14:paraId="06D9E0B7">
      <w:pPr>
        <w:wordWrap w:val="0"/>
        <w:spacing w:line="440" w:lineRule="exact"/>
        <w:ind w:firstLine="448" w:firstLineChars="200"/>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bidi="ar"/>
        </w:rPr>
        <w:t>服务地点：</w:t>
      </w:r>
      <w:r>
        <w:rPr>
          <w:rFonts w:hint="eastAsia" w:ascii="宋体" w:hAnsi="宋体" w:cs="宋体"/>
          <w:color w:val="000000"/>
          <w:kern w:val="0"/>
          <w:sz w:val="24"/>
          <w:szCs w:val="24"/>
          <w:highlight w:val="none"/>
          <w:lang w:val="en-US" w:eastAsia="zh-CN" w:bidi="ar"/>
        </w:rPr>
        <w:t>永吉县</w:t>
      </w:r>
    </w:p>
    <w:p w14:paraId="181789FA">
      <w:pPr>
        <w:wordWrap w:val="0"/>
        <w:spacing w:line="440" w:lineRule="exac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三</w:t>
      </w:r>
      <w:r>
        <w:rPr>
          <w:rFonts w:hint="eastAsia" w:ascii="宋体" w:hAnsi="宋体" w:cs="宋体"/>
          <w:b/>
          <w:bCs/>
          <w:color w:val="000000"/>
          <w:sz w:val="24"/>
          <w:szCs w:val="24"/>
          <w:highlight w:val="none"/>
        </w:rPr>
        <w:t>、采购标的的验收标准：达到相关国家、省市及行业验收的合格标准；</w:t>
      </w:r>
    </w:p>
    <w:p w14:paraId="77B69B61">
      <w:pPr>
        <w:wordWrap w:val="0"/>
        <w:spacing w:line="440" w:lineRule="exac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四</w:t>
      </w:r>
      <w:r>
        <w:rPr>
          <w:rFonts w:hint="eastAsia" w:ascii="宋体" w:hAnsi="宋体" w:cs="宋体"/>
          <w:b/>
          <w:bCs/>
          <w:color w:val="000000"/>
          <w:sz w:val="24"/>
          <w:szCs w:val="24"/>
          <w:highlight w:val="none"/>
        </w:rPr>
        <w:t>、采购标的需实现的功能或者目标以及为落实政府采购政策需满足的要求：</w:t>
      </w:r>
    </w:p>
    <w:p w14:paraId="0393D7C0">
      <w:pPr>
        <w:pStyle w:val="9"/>
        <w:wordWrap w:val="0"/>
        <w:spacing w:line="440" w:lineRule="exact"/>
        <w:ind w:firstLine="448"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本项目执行节约能源、保护环境、扶持不发达地区和少数民族地区、促进中小企业发展等政府采购政策；</w:t>
      </w:r>
    </w:p>
    <w:p w14:paraId="43E066CC">
      <w:pPr>
        <w:pStyle w:val="9"/>
        <w:wordWrap w:val="0"/>
        <w:spacing w:line="440" w:lineRule="exact"/>
        <w:rPr>
          <w:rFonts w:hint="eastAsia" w:ascii="宋体" w:hAnsi="宋体" w:cs="宋体"/>
          <w:color w:val="000000"/>
          <w:sz w:val="24"/>
          <w:szCs w:val="24"/>
          <w:highlight w:val="none"/>
        </w:rPr>
      </w:pPr>
      <w:r>
        <w:rPr>
          <w:rFonts w:hint="eastAsia" w:ascii="宋体" w:hAnsi="宋体" w:cs="宋体"/>
          <w:b/>
          <w:bCs/>
          <w:color w:val="000000"/>
          <w:sz w:val="24"/>
          <w:szCs w:val="24"/>
          <w:highlight w:val="none"/>
          <w:lang w:val="en-US" w:eastAsia="zh-CN"/>
        </w:rPr>
        <w:t>五</w:t>
      </w:r>
      <w:r>
        <w:rPr>
          <w:rFonts w:hint="eastAsia" w:ascii="宋体" w:hAnsi="宋体" w:cs="宋体"/>
          <w:b/>
          <w:bCs/>
          <w:color w:val="000000"/>
          <w:sz w:val="24"/>
          <w:szCs w:val="24"/>
          <w:highlight w:val="none"/>
          <w:lang w:eastAsia="zh-CN"/>
        </w:rPr>
        <w:t>、采购标的需执行的国家相关标准、行业标准、地方标准或者其他标准、规范：</w:t>
      </w:r>
      <w:r>
        <w:rPr>
          <w:rFonts w:hint="eastAsia" w:ascii="宋体" w:hAnsi="宋体" w:cs="宋体"/>
          <w:color w:val="000000"/>
          <w:sz w:val="24"/>
          <w:szCs w:val="24"/>
          <w:highlight w:val="none"/>
          <w:lang w:val="en-US" w:eastAsia="zh-CN"/>
        </w:rPr>
        <w:t>符合现行国家、行业、地方或者其他相关标准的合格要求；</w:t>
      </w:r>
    </w:p>
    <w:p w14:paraId="24BD2D34">
      <w:pPr>
        <w:pStyle w:val="9"/>
        <w:wordWrap w:val="0"/>
        <w:spacing w:line="440" w:lineRule="exact"/>
        <w:rPr>
          <w:rFonts w:hint="eastAsia" w:ascii="宋体" w:hAnsi="宋体" w:cs="宋体"/>
          <w:color w:val="000000"/>
          <w:highlight w:val="none"/>
        </w:rPr>
      </w:pPr>
      <w:r>
        <w:rPr>
          <w:rFonts w:hint="eastAsia" w:ascii="宋体" w:hAnsi="宋体" w:cs="宋体"/>
          <w:b/>
          <w:bCs/>
          <w:color w:val="000000"/>
          <w:sz w:val="24"/>
          <w:szCs w:val="24"/>
          <w:highlight w:val="none"/>
          <w:lang w:val="en-US" w:eastAsia="zh-CN"/>
        </w:rPr>
        <w:t>六、采购标的需满足的质量、安全、技术规格、物理特性等要求：</w:t>
      </w:r>
      <w:r>
        <w:rPr>
          <w:rFonts w:hint="eastAsia" w:ascii="宋体" w:hAnsi="宋体" w:cs="宋体"/>
          <w:color w:val="000000"/>
          <w:sz w:val="24"/>
          <w:szCs w:val="24"/>
          <w:highlight w:val="none"/>
          <w:lang w:val="en-US" w:eastAsia="zh-CN"/>
        </w:rPr>
        <w:t>合格。</w:t>
      </w:r>
    </w:p>
    <w:p w14:paraId="6E7267F7">
      <w:pPr>
        <w:pStyle w:val="9"/>
        <w:wordWrap w:val="0"/>
        <w:spacing w:line="440" w:lineRule="exact"/>
        <w:rPr>
          <w:rFonts w:hint="eastAsia" w:ascii="宋体" w:hAnsi="宋体" w:cs="宋体"/>
          <w:color w:val="000000"/>
          <w:highlight w:val="none"/>
        </w:rPr>
      </w:pPr>
    </w:p>
    <w:p w14:paraId="686DA0B4">
      <w:pPr>
        <w:pStyle w:val="20"/>
        <w:keepNext w:val="0"/>
        <w:keepLines w:val="0"/>
        <w:pageBreakBefore w:val="0"/>
        <w:kinsoku/>
        <w:overflowPunct/>
        <w:topLinePunct w:val="0"/>
        <w:autoSpaceDE/>
        <w:autoSpaceDN/>
        <w:bidi w:val="0"/>
        <w:adjustRightInd/>
        <w:snapToGrid/>
        <w:spacing w:beforeAutospacing="0" w:afterAutospacing="0" w:line="440" w:lineRule="exact"/>
        <w:ind w:left="0" w:leftChars="0" w:firstLine="448" w:firstLineChars="200"/>
        <w:jc w:val="left"/>
        <w:rPr>
          <w:rFonts w:hint="eastAsia" w:ascii="宋体" w:hAnsi="宋体" w:eastAsia="宋体" w:cs="宋体"/>
          <w:color w:val="000000"/>
          <w:sz w:val="24"/>
          <w:szCs w:val="24"/>
          <w:highlight w:val="none"/>
          <w:lang w:eastAsia="zh-CN"/>
        </w:rPr>
      </w:pPr>
    </w:p>
    <w:p w14:paraId="26BBE48E">
      <w:pPr>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outlineLvl w:val="0"/>
        <w:rPr>
          <w:rFonts w:hint="eastAsia" w:ascii="宋体" w:hAnsi="宋体" w:eastAsia="宋体" w:cs="宋体"/>
          <w:color w:val="000000"/>
          <w:highlight w:val="none"/>
        </w:rPr>
      </w:pPr>
      <w:r>
        <w:rPr>
          <w:rFonts w:hint="eastAsia" w:ascii="宋体" w:hAnsi="宋体" w:eastAsia="宋体" w:cs="宋体"/>
          <w:color w:val="000000"/>
          <w:highlight w:val="none"/>
        </w:rPr>
        <w:br w:type="page"/>
      </w:r>
      <w:bookmarkStart w:id="96" w:name="_Toc20093"/>
      <w:bookmarkStart w:id="97" w:name="_Toc29793"/>
      <w:bookmarkStart w:id="98" w:name="_Toc29635"/>
      <w:bookmarkStart w:id="99" w:name="_Toc5708"/>
      <w:bookmarkStart w:id="100" w:name="_Toc13440"/>
      <w:bookmarkStart w:id="101" w:name="_Toc22105"/>
      <w:r>
        <w:rPr>
          <w:rStyle w:val="36"/>
          <w:rFonts w:hint="eastAsia" w:ascii="宋体" w:hAnsi="宋体" w:eastAsia="宋体" w:cs="宋体"/>
          <w:color w:val="000000"/>
          <w:highlight w:val="none"/>
        </w:rPr>
        <w:t>第五章  合同格式</w:t>
      </w:r>
      <w:bookmarkEnd w:id="96"/>
      <w:bookmarkEnd w:id="97"/>
      <w:bookmarkEnd w:id="98"/>
      <w:bookmarkEnd w:id="99"/>
      <w:bookmarkEnd w:id="100"/>
      <w:bookmarkEnd w:id="101"/>
    </w:p>
    <w:p w14:paraId="4F56348D">
      <w:pPr>
        <w:keepNext w:val="0"/>
        <w:keepLines w:val="0"/>
        <w:pageBreakBefore w:val="0"/>
        <w:widowControl w:val="0"/>
        <w:kinsoku/>
        <w:wordWrap w:val="0"/>
        <w:overflowPunct/>
        <w:topLinePunct w:val="0"/>
        <w:autoSpaceDE/>
        <w:autoSpaceDN/>
        <w:bidi w:val="0"/>
        <w:adjustRightInd/>
        <w:snapToGrid/>
        <w:spacing w:line="440" w:lineRule="exact"/>
        <w:ind w:firstLine="528" w:firstLineChars="200"/>
        <w:jc w:val="left"/>
        <w:textAlignment w:val="auto"/>
        <w:rPr>
          <w:rFonts w:hint="eastAsia" w:ascii="宋体" w:hAnsi="宋体" w:eastAsia="宋体" w:cs="宋体"/>
          <w:b/>
          <w:color w:val="000000"/>
          <w:kern w:val="0"/>
          <w:sz w:val="28"/>
          <w:szCs w:val="28"/>
          <w:highlight w:val="none"/>
        </w:rPr>
      </w:pPr>
      <w:r>
        <w:rPr>
          <w:rFonts w:hint="eastAsia" w:ascii="宋体" w:hAnsi="宋体" w:eastAsia="宋体" w:cs="宋体"/>
          <w:b/>
          <w:bCs/>
          <w:color w:val="000000"/>
          <w:kern w:val="0"/>
          <w:sz w:val="28"/>
          <w:szCs w:val="28"/>
          <w:highlight w:val="none"/>
        </w:rPr>
        <w:t>注：政府采购合同的履行、违约责任和解决争议的方法等适用《</w:t>
      </w:r>
      <w:r>
        <w:rPr>
          <w:rFonts w:hint="eastAsia" w:ascii="宋体" w:hAnsi="宋体" w:eastAsia="宋体" w:cs="宋体"/>
          <w:b/>
          <w:bCs/>
          <w:color w:val="000000"/>
          <w:kern w:val="0"/>
          <w:sz w:val="28"/>
          <w:szCs w:val="28"/>
          <w:highlight w:val="none"/>
          <w:lang w:eastAsia="zh-CN"/>
        </w:rPr>
        <w:t>中华人民共和国民法典</w:t>
      </w:r>
      <w:r>
        <w:rPr>
          <w:rFonts w:hint="eastAsia" w:ascii="宋体" w:hAnsi="宋体" w:eastAsia="宋体" w:cs="宋体"/>
          <w:b/>
          <w:bCs/>
          <w:color w:val="000000"/>
          <w:kern w:val="0"/>
          <w:sz w:val="28"/>
          <w:szCs w:val="28"/>
          <w:highlight w:val="none"/>
        </w:rPr>
        <w:t>》（此合同文本仅为通用参考合同文本，在确定</w:t>
      </w:r>
      <w:r>
        <w:rPr>
          <w:rFonts w:hint="eastAsia" w:ascii="宋体" w:hAnsi="宋体" w:eastAsia="宋体" w:cs="宋体"/>
          <w:b/>
          <w:bCs/>
          <w:color w:val="000000"/>
          <w:kern w:val="0"/>
          <w:sz w:val="28"/>
          <w:szCs w:val="28"/>
          <w:highlight w:val="none"/>
          <w:lang w:eastAsia="zh-CN"/>
        </w:rPr>
        <w:t>中标供应商</w:t>
      </w:r>
      <w:r>
        <w:rPr>
          <w:rFonts w:hint="eastAsia" w:ascii="宋体" w:hAnsi="宋体" w:eastAsia="宋体" w:cs="宋体"/>
          <w:b/>
          <w:bCs/>
          <w:color w:val="000000"/>
          <w:kern w:val="0"/>
          <w:sz w:val="28"/>
          <w:szCs w:val="28"/>
          <w:highlight w:val="none"/>
        </w:rPr>
        <w:t>后，双方将对商务、技术、承诺等内容签订更加详细的内容，采购人保留对合同条款修改的权利。）</w:t>
      </w:r>
    </w:p>
    <w:p w14:paraId="6071382C">
      <w:pPr>
        <w:keepNext w:val="0"/>
        <w:keepLines w:val="0"/>
        <w:pageBreakBefore w:val="0"/>
        <w:widowControl w:val="0"/>
        <w:kinsoku/>
        <w:wordWrap w:val="0"/>
        <w:overflowPunct/>
        <w:topLinePunct w:val="0"/>
        <w:autoSpaceDE/>
        <w:autoSpaceDN/>
        <w:bidi w:val="0"/>
        <w:jc w:val="both"/>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8"/>
          <w:szCs w:val="28"/>
          <w:highlight w:val="none"/>
        </w:rPr>
        <w:br w:type="page"/>
      </w:r>
      <w:bookmarkStart w:id="102" w:name="_Toc16858212"/>
      <w:bookmarkStart w:id="103" w:name="_Toc14304"/>
      <w:bookmarkStart w:id="104" w:name="_Toc2862"/>
      <w:bookmarkStart w:id="105" w:name="_Toc21587"/>
      <w:bookmarkStart w:id="106" w:name="_Toc16666379"/>
      <w:bookmarkStart w:id="107" w:name="_Toc8918"/>
      <w:bookmarkStart w:id="108" w:name="_Toc492451831"/>
      <w:bookmarkStart w:id="109" w:name="_Toc19882"/>
      <w:r>
        <w:rPr>
          <w:rFonts w:hint="eastAsia" w:ascii="宋体" w:hAnsi="宋体" w:eastAsia="宋体" w:cs="宋体"/>
          <w:b/>
          <w:color w:val="000000"/>
          <w:kern w:val="0"/>
          <w:sz w:val="28"/>
          <w:szCs w:val="28"/>
          <w:highlight w:val="none"/>
        </w:rPr>
        <w:t>合同编号：</w:t>
      </w:r>
    </w:p>
    <w:p w14:paraId="424B2860">
      <w:pPr>
        <w:keepNext w:val="0"/>
        <w:keepLines w:val="0"/>
        <w:pageBreakBefore w:val="0"/>
        <w:widowControl w:val="0"/>
        <w:kinsoku/>
        <w:wordWrap w:val="0"/>
        <w:overflowPunct/>
        <w:topLinePunct w:val="0"/>
        <w:autoSpaceDE/>
        <w:autoSpaceDN/>
        <w:bidi w:val="0"/>
        <w:jc w:val="center"/>
        <w:rPr>
          <w:rFonts w:hint="eastAsia" w:ascii="宋体" w:hAnsi="宋体" w:eastAsia="宋体" w:cs="宋体"/>
          <w:b/>
          <w:bCs/>
          <w:color w:val="000000"/>
          <w:kern w:val="0"/>
          <w:sz w:val="44"/>
          <w:szCs w:val="44"/>
          <w:highlight w:val="none"/>
        </w:rPr>
      </w:pPr>
    </w:p>
    <w:p w14:paraId="6CC645D9">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44"/>
          <w:szCs w:val="44"/>
          <w:highlight w:val="none"/>
        </w:rPr>
      </w:pPr>
    </w:p>
    <w:p w14:paraId="27DFF944">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44"/>
          <w:szCs w:val="44"/>
          <w:highlight w:val="none"/>
        </w:rPr>
      </w:pPr>
    </w:p>
    <w:p w14:paraId="5B0C5516">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62CF51D3">
      <w:pPr>
        <w:keepNext w:val="0"/>
        <w:keepLines w:val="0"/>
        <w:pageBreakBefore w:val="0"/>
        <w:widowControl w:val="0"/>
        <w:kinsoku/>
        <w:wordWrap w:val="0"/>
        <w:overflowPunct/>
        <w:topLinePunct w:val="0"/>
        <w:autoSpaceDE/>
        <w:autoSpaceDN/>
        <w:bidi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1"/>
          <w:highlight w:val="none"/>
          <w:u w:val="single"/>
        </w:rPr>
        <w:t xml:space="preserve">                                  </w:t>
      </w:r>
      <w:r>
        <w:rPr>
          <w:rFonts w:hint="eastAsia" w:ascii="宋体" w:hAnsi="宋体" w:eastAsia="宋体" w:cs="宋体"/>
          <w:b/>
          <w:bCs/>
          <w:color w:val="000000"/>
          <w:kern w:val="0"/>
          <w:sz w:val="44"/>
          <w:szCs w:val="44"/>
          <w:highlight w:val="none"/>
        </w:rPr>
        <w:t>（项目名称）</w:t>
      </w:r>
    </w:p>
    <w:p w14:paraId="54D74EFD">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52"/>
          <w:szCs w:val="52"/>
          <w:highlight w:val="none"/>
        </w:rPr>
      </w:pPr>
    </w:p>
    <w:p w14:paraId="59E0A303">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52"/>
          <w:szCs w:val="52"/>
          <w:highlight w:val="none"/>
        </w:rPr>
      </w:pPr>
    </w:p>
    <w:p w14:paraId="2E0B2543">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036DB695">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3A6F72A4">
      <w:pPr>
        <w:keepNext w:val="0"/>
        <w:keepLines w:val="0"/>
        <w:pageBreakBefore w:val="0"/>
        <w:widowControl w:val="0"/>
        <w:kinsoku/>
        <w:wordWrap w:val="0"/>
        <w:overflowPunct/>
        <w:topLinePunct w:val="0"/>
        <w:autoSpaceDE/>
        <w:autoSpaceDN/>
        <w:bidi w:val="0"/>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52"/>
          <w:szCs w:val="52"/>
          <w:highlight w:val="none"/>
        </w:rPr>
        <w:t>政府采购合同书</w:t>
      </w:r>
    </w:p>
    <w:p w14:paraId="20F436C5">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2E9E2FA2">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4FB6574C">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53AE3F97">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162DEF5E">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7FAF64D4">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7A977223">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124B7A76">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26F3FF62">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3E799E23">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35F8FB11">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65554CF7">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2BFDDD33">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584FA199">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sz w:val="28"/>
          <w:szCs w:val="28"/>
          <w:highlight w:val="none"/>
        </w:rPr>
      </w:pPr>
    </w:p>
    <w:p w14:paraId="09B00E87">
      <w:pPr>
        <w:keepNext w:val="0"/>
        <w:keepLines w:val="0"/>
        <w:pageBreakBefore w:val="0"/>
        <w:widowControl w:val="0"/>
        <w:kinsoku/>
        <w:wordWrap w:val="0"/>
        <w:overflowPunct/>
        <w:topLinePunct w:val="0"/>
        <w:autoSpaceDE/>
        <w:autoSpaceDN/>
        <w:bidi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8"/>
          <w:szCs w:val="28"/>
          <w:highlight w:val="none"/>
        </w:rPr>
        <w:t>需方：</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b/>
          <w:bCs/>
          <w:color w:val="000000"/>
          <w:kern w:val="0"/>
          <w:sz w:val="28"/>
          <w:szCs w:val="28"/>
          <w:highlight w:val="none"/>
          <w:u w:val="single"/>
        </w:rPr>
        <w:t xml:space="preserve"> </w:t>
      </w:r>
      <w:r>
        <w:rPr>
          <w:rFonts w:hint="eastAsia" w:ascii="宋体" w:hAnsi="宋体" w:eastAsia="宋体" w:cs="宋体"/>
          <w:color w:val="000000"/>
          <w:sz w:val="24"/>
          <w:szCs w:val="21"/>
          <w:highlight w:val="none"/>
          <w:u w:val="single"/>
        </w:rPr>
        <w:t xml:space="preserve">                 </w:t>
      </w:r>
    </w:p>
    <w:p w14:paraId="21B485C1">
      <w:pPr>
        <w:keepNext w:val="0"/>
        <w:keepLines w:val="0"/>
        <w:pageBreakBefore w:val="0"/>
        <w:widowControl w:val="0"/>
        <w:kinsoku/>
        <w:wordWrap w:val="0"/>
        <w:overflowPunct/>
        <w:topLinePunct w:val="0"/>
        <w:autoSpaceDE/>
        <w:autoSpaceDN/>
        <w:bidi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8"/>
          <w:szCs w:val="28"/>
          <w:highlight w:val="none"/>
        </w:rPr>
        <w:t xml:space="preserve">供方： </w:t>
      </w:r>
      <w:r>
        <w:rPr>
          <w:rFonts w:hint="eastAsia" w:ascii="宋体" w:hAnsi="宋体" w:eastAsia="宋体" w:cs="宋体"/>
          <w:color w:val="000000"/>
          <w:sz w:val="24"/>
          <w:szCs w:val="21"/>
          <w:highlight w:val="none"/>
          <w:u w:val="single"/>
        </w:rPr>
        <w:t xml:space="preserve">                                  </w:t>
      </w:r>
    </w:p>
    <w:p w14:paraId="28120711">
      <w:pPr>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r>
        <w:rPr>
          <w:rFonts w:hint="eastAsia" w:ascii="宋体" w:hAnsi="宋体" w:eastAsia="宋体" w:cs="宋体"/>
          <w:b/>
          <w:bCs/>
          <w:color w:val="000000"/>
          <w:kern w:val="0"/>
          <w:sz w:val="28"/>
          <w:szCs w:val="28"/>
          <w:highlight w:val="none"/>
        </w:rPr>
        <w:t>签订日期：</w:t>
      </w:r>
      <w:r>
        <w:rPr>
          <w:rFonts w:hint="eastAsia" w:ascii="宋体" w:hAnsi="宋体" w:eastAsia="宋体" w:cs="宋体"/>
          <w:color w:val="000000"/>
          <w:sz w:val="24"/>
          <w:szCs w:val="21"/>
          <w:highlight w:val="none"/>
          <w:u w:val="single"/>
        </w:rPr>
        <w:t xml:space="preserve">         </w:t>
      </w:r>
      <w:r>
        <w:rPr>
          <w:rFonts w:hint="eastAsia" w:ascii="宋体" w:hAnsi="宋体" w:eastAsia="宋体" w:cs="宋体"/>
          <w:b/>
          <w:bCs/>
          <w:color w:val="000000"/>
          <w:kern w:val="0"/>
          <w:sz w:val="28"/>
          <w:szCs w:val="28"/>
          <w:highlight w:val="none"/>
        </w:rPr>
        <w:t>年</w:t>
      </w:r>
      <w:r>
        <w:rPr>
          <w:rFonts w:hint="eastAsia" w:ascii="宋体" w:hAnsi="宋体" w:eastAsia="宋体" w:cs="宋体"/>
          <w:color w:val="000000"/>
          <w:sz w:val="24"/>
          <w:szCs w:val="21"/>
          <w:highlight w:val="none"/>
          <w:u w:val="single"/>
        </w:rPr>
        <w:t xml:space="preserve">       </w:t>
      </w:r>
      <w:r>
        <w:rPr>
          <w:rFonts w:hint="eastAsia" w:ascii="宋体" w:hAnsi="宋体" w:eastAsia="宋体" w:cs="宋体"/>
          <w:b/>
          <w:bCs/>
          <w:color w:val="000000"/>
          <w:kern w:val="0"/>
          <w:sz w:val="28"/>
          <w:szCs w:val="28"/>
          <w:highlight w:val="none"/>
        </w:rPr>
        <w:t>月</w:t>
      </w:r>
      <w:r>
        <w:rPr>
          <w:rFonts w:hint="eastAsia" w:ascii="宋体" w:hAnsi="宋体" w:eastAsia="宋体" w:cs="宋体"/>
          <w:color w:val="000000"/>
          <w:sz w:val="24"/>
          <w:szCs w:val="21"/>
          <w:highlight w:val="none"/>
          <w:u w:val="single"/>
        </w:rPr>
        <w:t xml:space="preserve">       </w:t>
      </w:r>
      <w:r>
        <w:rPr>
          <w:rFonts w:hint="eastAsia" w:ascii="宋体" w:hAnsi="宋体" w:eastAsia="宋体" w:cs="宋体"/>
          <w:b/>
          <w:bCs/>
          <w:color w:val="000000"/>
          <w:kern w:val="0"/>
          <w:sz w:val="28"/>
          <w:szCs w:val="28"/>
          <w:highlight w:val="none"/>
        </w:rPr>
        <w:t>日</w:t>
      </w:r>
    </w:p>
    <w:p w14:paraId="62033941">
      <w:pPr>
        <w:keepNext w:val="0"/>
        <w:keepLines w:val="0"/>
        <w:pageBreakBefore w:val="0"/>
        <w:widowControl w:val="0"/>
        <w:kinsoku/>
        <w:wordWrap w:val="0"/>
        <w:overflowPunct/>
        <w:topLinePunct w:val="0"/>
        <w:autoSpaceDE/>
        <w:autoSpaceDN/>
        <w:bidi w:val="0"/>
        <w:jc w:val="center"/>
        <w:rPr>
          <w:rFonts w:hint="eastAsia" w:ascii="宋体" w:hAnsi="宋体" w:eastAsia="宋体" w:cs="宋体"/>
          <w:b/>
          <w:bCs/>
          <w:color w:val="000000"/>
          <w:sz w:val="44"/>
          <w:szCs w:val="44"/>
          <w:highlight w:val="none"/>
          <w:lang w:val="zh-CN"/>
        </w:rPr>
      </w:pPr>
      <w:r>
        <w:rPr>
          <w:rFonts w:hint="eastAsia" w:ascii="宋体" w:hAnsi="宋体" w:eastAsia="宋体" w:cs="宋体"/>
          <w:color w:val="000000"/>
          <w:highlight w:val="none"/>
          <w:lang w:val="zh-CN"/>
        </w:rPr>
        <w:br w:type="page"/>
      </w:r>
      <w:r>
        <w:rPr>
          <w:rFonts w:hint="eastAsia" w:ascii="宋体" w:hAnsi="宋体" w:eastAsia="宋体" w:cs="宋体"/>
          <w:b/>
          <w:bCs/>
          <w:color w:val="000000"/>
          <w:sz w:val="44"/>
          <w:szCs w:val="44"/>
          <w:highlight w:val="none"/>
          <w:lang w:val="zh-CN"/>
        </w:rPr>
        <w:t>政府采购合同通用条款</w:t>
      </w:r>
      <w:bookmarkEnd w:id="102"/>
      <w:bookmarkEnd w:id="103"/>
      <w:bookmarkEnd w:id="104"/>
      <w:bookmarkEnd w:id="105"/>
      <w:bookmarkEnd w:id="106"/>
      <w:bookmarkEnd w:id="107"/>
      <w:bookmarkEnd w:id="108"/>
    </w:p>
    <w:p w14:paraId="6C57D49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bookmarkStart w:id="110" w:name="_Toc492451832"/>
      <w:bookmarkStart w:id="111" w:name="_Toc19213"/>
      <w:bookmarkStart w:id="112" w:name="_Toc29176"/>
      <w:bookmarkStart w:id="113" w:name="_Toc16652"/>
      <w:bookmarkStart w:id="114" w:name="_Toc7308"/>
      <w:bookmarkStart w:id="115" w:name="_Toc16858213"/>
      <w:bookmarkStart w:id="116" w:name="_Toc16666380"/>
      <w:r>
        <w:rPr>
          <w:rFonts w:hint="eastAsia" w:ascii="宋体" w:hAnsi="宋体" w:eastAsia="宋体" w:cs="宋体"/>
          <w:b/>
          <w:color w:val="000000"/>
          <w:sz w:val="24"/>
          <w:szCs w:val="24"/>
          <w:highlight w:val="none"/>
          <w:lang w:val="zh-CN"/>
        </w:rPr>
        <w:t>1．定义：除非另有约定，在本合同下列术语按如下定义进行解释：</w:t>
      </w:r>
      <w:bookmarkEnd w:id="109"/>
      <w:bookmarkEnd w:id="110"/>
      <w:bookmarkEnd w:id="111"/>
      <w:bookmarkEnd w:id="112"/>
      <w:bookmarkEnd w:id="113"/>
      <w:bookmarkEnd w:id="114"/>
      <w:bookmarkEnd w:id="115"/>
      <w:bookmarkEnd w:id="116"/>
    </w:p>
    <w:p w14:paraId="4B331AF8">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bookmarkStart w:id="117" w:name="_Toc492451833"/>
      <w:bookmarkStart w:id="118" w:name="_Toc16666381"/>
      <w:bookmarkStart w:id="119" w:name="_Toc16858214"/>
      <w:bookmarkStart w:id="120" w:name="_Toc31103"/>
      <w:bookmarkStart w:id="121" w:name="_Toc3207"/>
      <w:bookmarkStart w:id="122" w:name="_Toc3481"/>
      <w:bookmarkStart w:id="123" w:name="_Toc3861"/>
      <w:bookmarkStart w:id="124" w:name="_Toc9892"/>
      <w:r>
        <w:rPr>
          <w:rFonts w:hint="eastAsia" w:ascii="宋体" w:hAnsi="宋体" w:eastAsia="宋体" w:cs="宋体"/>
          <w:color w:val="000000"/>
          <w:sz w:val="24"/>
          <w:szCs w:val="24"/>
          <w:highlight w:val="none"/>
          <w:lang w:val="zh-CN"/>
        </w:rPr>
        <w:t>（1）“合同”指供需双方签署的、在合同中载明的合同各方所达成的协议，包括构成合同的所有附件、附录和其他文件。</w:t>
      </w:r>
      <w:bookmarkEnd w:id="117"/>
      <w:bookmarkEnd w:id="118"/>
      <w:bookmarkEnd w:id="119"/>
      <w:bookmarkEnd w:id="120"/>
      <w:bookmarkEnd w:id="121"/>
      <w:bookmarkEnd w:id="122"/>
      <w:bookmarkEnd w:id="123"/>
      <w:bookmarkEnd w:id="124"/>
    </w:p>
    <w:p w14:paraId="4F4D7B9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附件、附录</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指与本合同的订立、履行有关的，经供需双方认可的，对本合同约定内容进行细化、补充、修改、变更等的文件资料。</w:t>
      </w:r>
    </w:p>
    <w:p w14:paraId="4743F6FF">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合同价格</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指根据合同规定供方正确地完全履行合同义务后需方应支付给供方的价格。</w:t>
      </w:r>
    </w:p>
    <w:p w14:paraId="6C65EB2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服务</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指根据合同规定供方承担的与供货和履行合同有关的辅助服务。</w:t>
      </w:r>
    </w:p>
    <w:p w14:paraId="6ADF3B4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需方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指政府采购服务的使用单位。</w:t>
      </w:r>
    </w:p>
    <w:p w14:paraId="463186F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供方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指按照合同规定向需方提供服务的公司或实体。</w:t>
      </w:r>
    </w:p>
    <w:p w14:paraId="17D1DFCD">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第三方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指本合同以外的任何中国境内、境外的法人、自然人或其他组织。</w:t>
      </w:r>
    </w:p>
    <w:p w14:paraId="6E6F206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日、天</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均指日历天数。</w:t>
      </w:r>
    </w:p>
    <w:p w14:paraId="3D08328B">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工作日</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指扣除公休日和国家法定节假日以外的日历日。</w:t>
      </w:r>
    </w:p>
    <w:p w14:paraId="5E5A741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u w:val="single"/>
        </w:rPr>
      </w:pPr>
      <w:r>
        <w:rPr>
          <w:rFonts w:hint="eastAsia" w:ascii="宋体" w:hAnsi="宋体" w:eastAsia="宋体" w:cs="宋体"/>
          <w:b/>
          <w:color w:val="000000"/>
          <w:sz w:val="24"/>
          <w:szCs w:val="24"/>
          <w:highlight w:val="none"/>
          <w:lang w:val="zh-CN"/>
        </w:rPr>
        <w:t>2．适用范围：</w:t>
      </w:r>
      <w:r>
        <w:rPr>
          <w:rFonts w:hint="eastAsia" w:ascii="宋体" w:hAnsi="宋体" w:eastAsia="宋体" w:cs="宋体"/>
          <w:color w:val="000000"/>
          <w:sz w:val="24"/>
          <w:szCs w:val="24"/>
          <w:highlight w:val="none"/>
          <w:lang w:val="zh-CN"/>
        </w:rPr>
        <w:t>本合同条款仅适用</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（项目名称）。</w:t>
      </w:r>
    </w:p>
    <w:p w14:paraId="240A220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3．合同内容：</w:t>
      </w:r>
      <w:r>
        <w:rPr>
          <w:rFonts w:hint="eastAsia" w:ascii="宋体" w:hAnsi="宋体" w:eastAsia="宋体" w:cs="宋体"/>
          <w:color w:val="000000"/>
          <w:sz w:val="24"/>
          <w:szCs w:val="24"/>
          <w:highlight w:val="none"/>
          <w:lang w:val="zh-CN"/>
        </w:rPr>
        <w:t>详见招标文件</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服务需求</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及供方的投标文件。未尽事宜在</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政府采购合同书中</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约定。</w:t>
      </w:r>
    </w:p>
    <w:p w14:paraId="45DAC060">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4．合同价格、服务时间及服务地点、付款方式及条件：</w:t>
      </w:r>
      <w:r>
        <w:rPr>
          <w:rFonts w:hint="eastAsia" w:ascii="宋体" w:hAnsi="宋体" w:eastAsia="宋体" w:cs="宋体"/>
          <w:color w:val="000000"/>
          <w:sz w:val="24"/>
          <w:szCs w:val="24"/>
          <w:highlight w:val="none"/>
          <w:lang w:val="zh-CN"/>
        </w:rPr>
        <w:t>在</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政府采购合同书</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中约定。</w:t>
      </w:r>
    </w:p>
    <w:p w14:paraId="13ACF95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5．知识产权及有关规定：</w:t>
      </w:r>
      <w:r>
        <w:rPr>
          <w:rFonts w:hint="eastAsia" w:ascii="宋体" w:hAnsi="宋体" w:eastAsia="宋体" w:cs="宋体"/>
          <w:color w:val="000000"/>
          <w:sz w:val="24"/>
          <w:szCs w:val="24"/>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14:paraId="263D93B7">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6．保密条款</w:t>
      </w:r>
    </w:p>
    <w:p w14:paraId="3582636F">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任何一方对其获知的本合同涉及的所有有形、无形的信息及资料（包括但不限于供需双方的往来书面文字文件、电子邮件等）中另一方的商业秘密或国家秘密负有保密义务。</w:t>
      </w:r>
    </w:p>
    <w:p w14:paraId="6B29926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7B0A42C">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7.合同的解释</w:t>
      </w:r>
    </w:p>
    <w:p w14:paraId="305F3B88">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任何一方对本合同及其附件的解释均应遵循诚实信用原则，依照本合同签订时有效的中华人民共和国的法律、法规以及人们通常的理解进行。</w:t>
      </w:r>
    </w:p>
    <w:p w14:paraId="73BE50A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本合同中以日（天）表述的时间期限均指公历日。</w:t>
      </w:r>
    </w:p>
    <w:p w14:paraId="383425E9">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对本合同的任何解释均应以书面做出。</w:t>
      </w:r>
    </w:p>
    <w:p w14:paraId="58F6D51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8．伴随服务</w:t>
      </w:r>
    </w:p>
    <w:p w14:paraId="1CC9D24C">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供方应提供所服务项目服务手册、服务指南以及相关技术参考信息等。</w:t>
      </w:r>
    </w:p>
    <w:p w14:paraId="51074F61">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伴随服务的费用应包含在合同总价中，需方不单独进行支付。</w:t>
      </w:r>
    </w:p>
    <w:p w14:paraId="512CF0D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9</w:t>
      </w:r>
      <w:r>
        <w:rPr>
          <w:rFonts w:hint="eastAsia" w:ascii="宋体" w:hAnsi="宋体" w:eastAsia="宋体" w:cs="宋体"/>
          <w:b/>
          <w:color w:val="000000"/>
          <w:sz w:val="24"/>
          <w:szCs w:val="24"/>
          <w:highlight w:val="none"/>
          <w:lang w:val="zh-CN"/>
        </w:rPr>
        <w:t>．具备履行合同所必需的设备和专业技术能力：</w:t>
      </w:r>
      <w:r>
        <w:rPr>
          <w:rFonts w:hint="eastAsia" w:ascii="宋体" w:hAnsi="宋体" w:eastAsia="宋体" w:cs="宋体"/>
          <w:color w:val="000000"/>
          <w:sz w:val="24"/>
          <w:szCs w:val="24"/>
          <w:highlight w:val="none"/>
          <w:lang w:val="zh-CN"/>
        </w:rPr>
        <w:t>详见招标文件的要求，供方提交的具备履行合同所必需的设备和专业技术能力的证明材料中的相关文件，如果上述文件有不一致之处，以对需方有利的为准。</w:t>
      </w:r>
    </w:p>
    <w:p w14:paraId="719A1266">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w:t>
      </w:r>
      <w:r>
        <w:rPr>
          <w:rFonts w:hint="eastAsia" w:ascii="宋体" w:hAnsi="宋体" w:eastAsia="宋体" w:cs="宋体"/>
          <w:b/>
          <w:color w:val="000000"/>
          <w:sz w:val="24"/>
          <w:szCs w:val="24"/>
          <w:highlight w:val="none"/>
        </w:rPr>
        <w:t>0</w:t>
      </w:r>
      <w:r>
        <w:rPr>
          <w:rFonts w:hint="eastAsia" w:ascii="宋体" w:hAnsi="宋体" w:eastAsia="宋体" w:cs="宋体"/>
          <w:b/>
          <w:color w:val="000000"/>
          <w:sz w:val="24"/>
          <w:szCs w:val="24"/>
          <w:highlight w:val="none"/>
          <w:lang w:val="zh-CN"/>
        </w:rPr>
        <w:t>．履约延误</w:t>
      </w:r>
    </w:p>
    <w:p w14:paraId="71FA672A">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zh-CN"/>
        </w:rPr>
        <w:t>.1 供方应按照合同规定的时间、地点提供服务；需方应按照合同规定的时间、地点接受服务。</w:t>
      </w:r>
    </w:p>
    <w:p w14:paraId="79F3767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zh-CN"/>
        </w:rPr>
        <w:t>.2 如果供方无正当理由拖延，将受到以下制裁：没收履约保证金、加收误期赔偿和／或违约终止合同；如果需方无正当理由拖延和接受服务，应承担相应的违约责任。</w:t>
      </w:r>
    </w:p>
    <w:p w14:paraId="361C444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zh-CN"/>
        </w:rPr>
        <w:t>.3 在履行合同过程中，如果供方遇到可能妨碍其按时提供服务的情况，或者需方遇到可能妨碍其按时接受服务的情况，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604C13B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w:t>
      </w: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zh-CN"/>
        </w:rPr>
        <w:t>．误期赔偿</w:t>
      </w:r>
    </w:p>
    <w:p w14:paraId="4F03DC96">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除本合同条款</w:t>
      </w:r>
      <w:r>
        <w:rPr>
          <w:rFonts w:hint="eastAsia" w:ascii="宋体" w:hAnsi="宋体" w:eastAsia="宋体" w:cs="宋体"/>
          <w:b/>
          <w:color w:val="000000"/>
          <w:sz w:val="24"/>
          <w:szCs w:val="24"/>
          <w:highlight w:val="none"/>
          <w:lang w:val="zh-CN"/>
        </w:rPr>
        <w:t>第1</w:t>
      </w:r>
      <w:r>
        <w:rPr>
          <w:rFonts w:hint="eastAsia" w:ascii="宋体" w:hAnsi="宋体" w:eastAsia="宋体" w:cs="宋体"/>
          <w:b/>
          <w:color w:val="000000"/>
          <w:sz w:val="24"/>
          <w:szCs w:val="24"/>
          <w:highlight w:val="none"/>
        </w:rPr>
        <w:t>6</w:t>
      </w:r>
      <w:r>
        <w:rPr>
          <w:rFonts w:hint="eastAsia" w:ascii="宋体" w:hAnsi="宋体" w:eastAsia="宋体" w:cs="宋体"/>
          <w:b/>
          <w:color w:val="000000"/>
          <w:sz w:val="24"/>
          <w:szCs w:val="24"/>
          <w:highlight w:val="none"/>
          <w:lang w:val="zh-CN"/>
        </w:rPr>
        <w:t>条</w:t>
      </w:r>
      <w:r>
        <w:rPr>
          <w:rFonts w:hint="eastAsia" w:ascii="宋体" w:hAnsi="宋体" w:eastAsia="宋体" w:cs="宋体"/>
          <w:color w:val="000000"/>
          <w:sz w:val="24"/>
          <w:szCs w:val="24"/>
          <w:highlight w:val="none"/>
          <w:lang w:val="zh-CN"/>
        </w:rPr>
        <w:t>规定的情形外，如果供方没有按照合同规定的时间提供服务，供方应向需方支付误期赔偿费。误期赔偿费每周按延期服务的服务费用的百分之一（1%）计收，直至提供服务为止。一周按七天计算，不足七天按一周计算。但误期赔偿费的最高限额不超过合同价的百分之五（5%）。</w:t>
      </w:r>
    </w:p>
    <w:p w14:paraId="5EFFA188">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误期赔偿费可从应付款和/或履约保证金中扣除。</w:t>
      </w:r>
    </w:p>
    <w:p w14:paraId="069ADA30">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zh-CN"/>
        </w:rPr>
        <w:t>.3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收取误期赔偿费不影响需方采取合同规定的其他补救措施的权利。</w:t>
      </w:r>
    </w:p>
    <w:p w14:paraId="4A8C3BA7">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zh-CN"/>
        </w:rPr>
        <w:t>.4</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在收取误期赔偿费期间，需方有权决定是否终止合同。</w:t>
      </w:r>
    </w:p>
    <w:p w14:paraId="3549C7DE">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zh-CN"/>
        </w:rPr>
        <w:t>5</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如果需方违约，应承担相应的违约责任。</w:t>
      </w:r>
    </w:p>
    <w:p w14:paraId="1844E899">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12</w:t>
      </w:r>
      <w:r>
        <w:rPr>
          <w:rFonts w:hint="eastAsia" w:ascii="宋体" w:hAnsi="宋体" w:eastAsia="宋体" w:cs="宋体"/>
          <w:b/>
          <w:color w:val="000000"/>
          <w:sz w:val="24"/>
          <w:szCs w:val="24"/>
          <w:highlight w:val="none"/>
          <w:lang w:val="zh-CN"/>
        </w:rPr>
        <w:t>．履约保证金和质量保证金：在政府采购合同书中约定。</w:t>
      </w:r>
    </w:p>
    <w:p w14:paraId="7AC4270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13</w:t>
      </w:r>
      <w:r>
        <w:rPr>
          <w:rFonts w:hint="eastAsia" w:ascii="宋体" w:hAnsi="宋体" w:eastAsia="宋体" w:cs="宋体"/>
          <w:b/>
          <w:color w:val="000000"/>
          <w:sz w:val="24"/>
          <w:szCs w:val="24"/>
          <w:highlight w:val="none"/>
          <w:lang w:val="zh-CN"/>
        </w:rPr>
        <w:t>．不可抗力</w:t>
      </w:r>
    </w:p>
    <w:p w14:paraId="2669E5E5">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13</w:t>
      </w:r>
      <w:r>
        <w:rPr>
          <w:rFonts w:hint="eastAsia" w:ascii="宋体" w:hAnsi="宋体" w:eastAsia="宋体" w:cs="宋体"/>
          <w:color w:val="000000"/>
          <w:sz w:val="24"/>
          <w:szCs w:val="24"/>
          <w:highlight w:val="none"/>
          <w:lang w:val="zh-CN"/>
        </w:rPr>
        <w:t>.1 如果供方和需方因不可抗力导致合同实施延误或不能履行合同义务，不应该承担误期赔偿或不能履行合同义务的责任。但因供方或需方先延误或不能履行合同而后遇不可抗力的情形除外。</w:t>
      </w:r>
    </w:p>
    <w:p w14:paraId="168912B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13</w:t>
      </w:r>
      <w:r>
        <w:rPr>
          <w:rFonts w:hint="eastAsia" w:ascii="宋体" w:hAnsi="宋体" w:eastAsia="宋体" w:cs="宋体"/>
          <w:color w:val="000000"/>
          <w:sz w:val="24"/>
          <w:szCs w:val="24"/>
          <w:highlight w:val="none"/>
          <w:lang w:val="zh-CN"/>
        </w:rPr>
        <w:t>.2 本条所述的</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不可抗力</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系指那些双方无法控制，不可预见的事件，但不包括双方的违约或疏忽。这些事件包括但不限于：战争、严重火灾、洪水、台风、地震以及其它双方商定的事件。</w:t>
      </w:r>
    </w:p>
    <w:p w14:paraId="3D95144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13</w:t>
      </w:r>
      <w:r>
        <w:rPr>
          <w:rFonts w:hint="eastAsia" w:ascii="宋体" w:hAnsi="宋体" w:eastAsia="宋体" w:cs="宋体"/>
          <w:color w:val="000000"/>
          <w:sz w:val="24"/>
          <w:szCs w:val="24"/>
          <w:highlight w:val="none"/>
          <w:lang w:val="zh-CN"/>
        </w:rPr>
        <w:t>.3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188EBE1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14</w:t>
      </w:r>
      <w:r>
        <w:rPr>
          <w:rFonts w:hint="eastAsia" w:ascii="宋体" w:hAnsi="宋体" w:eastAsia="宋体" w:cs="宋体"/>
          <w:b/>
          <w:color w:val="000000"/>
          <w:sz w:val="24"/>
          <w:szCs w:val="24"/>
          <w:highlight w:val="none"/>
          <w:lang w:val="zh-CN"/>
        </w:rPr>
        <w:t>．税费</w:t>
      </w:r>
    </w:p>
    <w:p w14:paraId="11C57E67">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.1 根据现行法律规定对需方征收的与本合同有关的一切税费均由需方负担。</w:t>
      </w:r>
    </w:p>
    <w:p w14:paraId="24CBCEBA">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.2 根据现行法律规定对供方征收的与本合同有关的一切税费均由供方负担。</w:t>
      </w:r>
    </w:p>
    <w:p w14:paraId="697677E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.3 在中国境外发生的与执行本合同有关的一切税费均由供方负担。</w:t>
      </w:r>
    </w:p>
    <w:p w14:paraId="7FC2136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15</w:t>
      </w:r>
      <w:r>
        <w:rPr>
          <w:rFonts w:hint="eastAsia" w:ascii="宋体" w:hAnsi="宋体" w:eastAsia="宋体" w:cs="宋体"/>
          <w:b/>
          <w:color w:val="000000"/>
          <w:sz w:val="24"/>
          <w:szCs w:val="24"/>
          <w:highlight w:val="none"/>
          <w:lang w:val="zh-CN"/>
        </w:rPr>
        <w:t>．争议解决方式</w:t>
      </w:r>
    </w:p>
    <w:p w14:paraId="216044BD">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color w:val="000000"/>
          <w:sz w:val="24"/>
          <w:szCs w:val="24"/>
          <w:highlight w:val="none"/>
        </w:rPr>
        <w:t>15</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color w:val="000000"/>
          <w:sz w:val="24"/>
          <w:szCs w:val="24"/>
          <w:highlight w:val="none"/>
          <w:lang w:val="zh-CN"/>
        </w:rPr>
        <w:t>政府采购合同书</w:t>
      </w:r>
      <w:r>
        <w:rPr>
          <w:rFonts w:hint="eastAsia" w:ascii="宋体" w:hAnsi="宋体" w:eastAsia="宋体" w:cs="宋体"/>
          <w:color w:val="000000"/>
          <w:sz w:val="24"/>
          <w:szCs w:val="24"/>
          <w:highlight w:val="none"/>
          <w:lang w:val="zh-CN"/>
        </w:rPr>
        <w:t>内约定以下一种方式解决争议：</w:t>
      </w:r>
    </w:p>
    <w:p w14:paraId="5EB14E2E">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第一种方式：双方达成仲裁协议，向约定的仲裁机构申请仲裁；</w:t>
      </w:r>
    </w:p>
    <w:p w14:paraId="4FB56B7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第二种方式：向有管辖权的人民法院提起诉讼。</w:t>
      </w:r>
    </w:p>
    <w:p w14:paraId="7A35AC96">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15</w:t>
      </w:r>
      <w:r>
        <w:rPr>
          <w:rFonts w:hint="eastAsia" w:ascii="宋体" w:hAnsi="宋体" w:eastAsia="宋体" w:cs="宋体"/>
          <w:color w:val="000000"/>
          <w:sz w:val="24"/>
          <w:szCs w:val="24"/>
          <w:highlight w:val="none"/>
          <w:lang w:val="zh-CN"/>
        </w:rPr>
        <w:t>.2 因合同部分履行引发仲裁（诉讼）的，在仲裁（诉讼）期间，除正在进行仲裁（诉讼）的部分外，本合同的其它部分应继续执行。</w:t>
      </w:r>
    </w:p>
    <w:p w14:paraId="37E4AD9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16</w:t>
      </w:r>
      <w:r>
        <w:rPr>
          <w:rFonts w:hint="eastAsia" w:ascii="宋体" w:hAnsi="宋体" w:eastAsia="宋体" w:cs="宋体"/>
          <w:b/>
          <w:color w:val="000000"/>
          <w:sz w:val="24"/>
          <w:szCs w:val="24"/>
          <w:highlight w:val="none"/>
          <w:lang w:val="zh-CN"/>
        </w:rPr>
        <w:t>．违约终止合同</w:t>
      </w:r>
    </w:p>
    <w:p w14:paraId="017EC3D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16</w:t>
      </w:r>
      <w:r>
        <w:rPr>
          <w:rFonts w:hint="eastAsia" w:ascii="宋体" w:hAnsi="宋体" w:eastAsia="宋体" w:cs="宋体"/>
          <w:color w:val="000000"/>
          <w:sz w:val="24"/>
          <w:szCs w:val="24"/>
          <w:highlight w:val="none"/>
          <w:lang w:val="zh-CN"/>
        </w:rPr>
        <w:t>.1 在需方因供方违约而按合同约定采取的任何补救措施不受影响的情况下，需方可在下列情况下向供方发出书面通知，提出终止部分或全部合同。</w:t>
      </w:r>
    </w:p>
    <w:p w14:paraId="299F837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（1）如果供方未能在合同规定的限期或需方同意延长的限期内提供部分或全部服务。</w:t>
      </w:r>
    </w:p>
    <w:p w14:paraId="14B1D5B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（2）如果供方未能履行合同规定的其它任何义务。</w:t>
      </w:r>
    </w:p>
    <w:p w14:paraId="49CED519">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（3）如果供方在本合同订立和履行过程中采取了任何</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不正当竞争行为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，危害到国家利益、社会公共利益和需方的合法权益。</w:t>
      </w:r>
    </w:p>
    <w:p w14:paraId="217281C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16</w:t>
      </w:r>
      <w:r>
        <w:rPr>
          <w:rFonts w:hint="eastAsia" w:ascii="宋体" w:hAnsi="宋体" w:eastAsia="宋体" w:cs="宋体"/>
          <w:color w:val="000000"/>
          <w:sz w:val="24"/>
          <w:szCs w:val="24"/>
          <w:highlight w:val="none"/>
          <w:lang w:val="zh-CN"/>
        </w:rPr>
        <w:t>.2 如果需方违约，应承担相应的违约责任。</w:t>
      </w:r>
    </w:p>
    <w:p w14:paraId="71E8F8FA">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17</w:t>
      </w:r>
      <w:r>
        <w:rPr>
          <w:rFonts w:hint="eastAsia" w:ascii="宋体" w:hAnsi="宋体" w:eastAsia="宋体" w:cs="宋体"/>
          <w:b/>
          <w:color w:val="000000"/>
          <w:sz w:val="24"/>
          <w:szCs w:val="24"/>
          <w:highlight w:val="none"/>
          <w:lang w:val="zh-CN"/>
        </w:rPr>
        <w:t>．破产终止合同：</w:t>
      </w:r>
      <w:r>
        <w:rPr>
          <w:rFonts w:hint="eastAsia" w:ascii="宋体" w:hAnsi="宋体" w:eastAsia="宋体" w:cs="宋体"/>
          <w:color w:val="000000"/>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5799741B">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18</w:t>
      </w:r>
      <w:r>
        <w:rPr>
          <w:rFonts w:hint="eastAsia" w:ascii="宋体" w:hAnsi="宋体" w:eastAsia="宋体" w:cs="宋体"/>
          <w:b/>
          <w:color w:val="000000"/>
          <w:sz w:val="24"/>
          <w:szCs w:val="24"/>
          <w:highlight w:val="none"/>
          <w:lang w:val="zh-CN"/>
        </w:rPr>
        <w:t>．合同转让和分包：</w:t>
      </w:r>
      <w:r>
        <w:rPr>
          <w:rFonts w:hint="eastAsia" w:ascii="宋体" w:hAnsi="宋体" w:eastAsia="宋体" w:cs="宋体"/>
          <w:color w:val="000000"/>
          <w:sz w:val="24"/>
          <w:szCs w:val="24"/>
          <w:highlight w:val="none"/>
          <w:lang w:val="zh-CN"/>
        </w:rPr>
        <w:t>本合同不得转让或分包。</w:t>
      </w:r>
    </w:p>
    <w:p w14:paraId="52327A0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19</w:t>
      </w:r>
      <w:r>
        <w:rPr>
          <w:rFonts w:hint="eastAsia" w:ascii="宋体" w:hAnsi="宋体" w:eastAsia="宋体" w:cs="宋体"/>
          <w:b/>
          <w:color w:val="000000"/>
          <w:sz w:val="24"/>
          <w:szCs w:val="24"/>
          <w:highlight w:val="none"/>
          <w:lang w:val="zh-CN"/>
        </w:rPr>
        <w:t>．需要补充的合同条款：</w:t>
      </w:r>
      <w:r>
        <w:rPr>
          <w:rFonts w:hint="eastAsia" w:ascii="宋体" w:hAnsi="宋体" w:eastAsia="宋体" w:cs="宋体"/>
          <w:color w:val="000000"/>
          <w:sz w:val="24"/>
          <w:szCs w:val="24"/>
          <w:highlight w:val="none"/>
          <w:lang w:val="zh-CN"/>
        </w:rPr>
        <w:t>在政府采购合同书中约定。</w:t>
      </w:r>
    </w:p>
    <w:p w14:paraId="5FF9271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20</w:t>
      </w:r>
      <w:r>
        <w:rPr>
          <w:rFonts w:hint="eastAsia" w:ascii="宋体" w:hAnsi="宋体" w:eastAsia="宋体" w:cs="宋体"/>
          <w:b/>
          <w:color w:val="000000"/>
          <w:sz w:val="24"/>
          <w:szCs w:val="24"/>
          <w:highlight w:val="none"/>
          <w:lang w:val="zh-CN"/>
        </w:rPr>
        <w:t>．适用法律：</w:t>
      </w:r>
      <w:r>
        <w:rPr>
          <w:rFonts w:hint="eastAsia" w:ascii="宋体" w:hAnsi="宋体" w:eastAsia="宋体" w:cs="宋体"/>
          <w:color w:val="000000"/>
          <w:sz w:val="24"/>
          <w:szCs w:val="24"/>
          <w:highlight w:val="none"/>
          <w:lang w:val="zh-CN"/>
        </w:rPr>
        <w:t>本合同及附件的订立、效力、解释、履行、争议的解决等适用本合同签订时有效的中华人民共和国法律、法规的有关规定。</w:t>
      </w:r>
    </w:p>
    <w:p w14:paraId="274DC4A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21</w:t>
      </w:r>
      <w:r>
        <w:rPr>
          <w:rFonts w:hint="eastAsia" w:ascii="宋体" w:hAnsi="宋体" w:eastAsia="宋体" w:cs="宋体"/>
          <w:b/>
          <w:color w:val="000000"/>
          <w:sz w:val="24"/>
          <w:szCs w:val="24"/>
          <w:highlight w:val="none"/>
          <w:lang w:val="zh-CN"/>
        </w:rPr>
        <w:t>.主导语言与计量单位</w:t>
      </w:r>
    </w:p>
    <w:p w14:paraId="50B31F30">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21</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合同应用中文书写。供需双方所有来往信函，以及合同有关的文件均应以中文书写。</w:t>
      </w:r>
    </w:p>
    <w:p w14:paraId="0F073A4D">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21</w:t>
      </w: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除合同另有规定外，计量单位均使用中华人民共和国法定计量单位。</w:t>
      </w:r>
    </w:p>
    <w:p w14:paraId="3FB1BF05">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22</w:t>
      </w:r>
      <w:r>
        <w:rPr>
          <w:rFonts w:hint="eastAsia" w:ascii="宋体" w:hAnsi="宋体" w:eastAsia="宋体" w:cs="宋体"/>
          <w:b/>
          <w:color w:val="000000"/>
          <w:sz w:val="24"/>
          <w:szCs w:val="24"/>
          <w:highlight w:val="none"/>
          <w:lang w:val="zh-CN"/>
        </w:rPr>
        <w:t>．《中华人民共和国政府采购法》对政府采购合同变更、终止的规定：</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000000"/>
          <w:sz w:val="24"/>
          <w:szCs w:val="24"/>
          <w:highlight w:val="none"/>
        </w:rPr>
        <w:t>”</w:t>
      </w:r>
    </w:p>
    <w:p w14:paraId="74C7EB3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23</w:t>
      </w:r>
      <w:r>
        <w:rPr>
          <w:rFonts w:hint="eastAsia" w:ascii="宋体" w:hAnsi="宋体" w:eastAsia="宋体" w:cs="宋体"/>
          <w:b/>
          <w:color w:val="000000"/>
          <w:sz w:val="24"/>
          <w:szCs w:val="24"/>
          <w:highlight w:val="none"/>
          <w:lang w:val="zh-CN"/>
        </w:rPr>
        <w:t xml:space="preserve">.其他 </w:t>
      </w:r>
    </w:p>
    <w:p w14:paraId="0560BDBD">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23</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此合同文本仅为通用参考合同文本，在确定中标供应商后，双方将对商务、技术、承诺等内容签订更加详细的内容，采购人保留对合同条款修改的权利。</w:t>
      </w:r>
    </w:p>
    <w:p w14:paraId="2A139D85">
      <w:pPr>
        <w:keepNext w:val="0"/>
        <w:keepLines w:val="0"/>
        <w:pageBreakBefore w:val="0"/>
        <w:widowControl w:val="0"/>
        <w:kinsoku/>
        <w:wordWrap w:val="0"/>
        <w:overflowPunct/>
        <w:topLinePunct w:val="0"/>
        <w:autoSpaceDE/>
        <w:autoSpaceDN/>
        <w:bidi w:val="0"/>
        <w:spacing w:line="500" w:lineRule="exact"/>
        <w:jc w:val="center"/>
        <w:rPr>
          <w:rFonts w:hint="eastAsia" w:ascii="宋体" w:hAnsi="宋体" w:eastAsia="宋体" w:cs="宋体"/>
          <w:b/>
          <w:color w:val="000000"/>
          <w:kern w:val="0"/>
          <w:sz w:val="44"/>
          <w:szCs w:val="44"/>
          <w:highlight w:val="none"/>
        </w:rPr>
      </w:pPr>
      <w:r>
        <w:rPr>
          <w:rFonts w:hint="eastAsia" w:ascii="宋体" w:hAnsi="宋体" w:eastAsia="宋体" w:cs="宋体"/>
          <w:color w:val="000000"/>
          <w:sz w:val="24"/>
          <w:szCs w:val="24"/>
          <w:highlight w:val="none"/>
          <w:lang w:val="zh-CN"/>
        </w:rPr>
        <w:br w:type="page"/>
      </w:r>
      <w:r>
        <w:rPr>
          <w:rFonts w:hint="eastAsia" w:ascii="宋体" w:hAnsi="宋体" w:eastAsia="宋体" w:cs="宋体"/>
          <w:b/>
          <w:color w:val="000000"/>
          <w:kern w:val="0"/>
          <w:sz w:val="44"/>
          <w:szCs w:val="44"/>
          <w:highlight w:val="none"/>
        </w:rPr>
        <w:t>政府采购合同书格式</w:t>
      </w:r>
    </w:p>
    <w:p w14:paraId="24F9DDDD">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合同编号：</w:t>
      </w:r>
      <w:r>
        <w:rPr>
          <w:rFonts w:hint="eastAsia" w:ascii="宋体" w:hAnsi="宋体" w:eastAsia="宋体" w:cs="宋体"/>
          <w:color w:val="000000"/>
          <w:sz w:val="24"/>
          <w:szCs w:val="21"/>
          <w:highlight w:val="none"/>
          <w:u w:val="single"/>
        </w:rPr>
        <w:t xml:space="preserve">                                  </w:t>
      </w:r>
    </w:p>
    <w:p w14:paraId="2BBD863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签订地点：</w:t>
      </w:r>
      <w:r>
        <w:rPr>
          <w:rFonts w:hint="eastAsia" w:ascii="宋体" w:hAnsi="宋体" w:eastAsia="宋体" w:cs="宋体"/>
          <w:color w:val="000000"/>
          <w:sz w:val="24"/>
          <w:szCs w:val="21"/>
          <w:highlight w:val="none"/>
          <w:u w:val="single"/>
        </w:rPr>
        <w:t xml:space="preserve">                                  </w:t>
      </w:r>
    </w:p>
    <w:p w14:paraId="4AC8B717">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签订日期：</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lang w:val="zh-CN"/>
        </w:rPr>
        <w:t>年</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lang w:val="zh-CN"/>
        </w:rPr>
        <w:t>月</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lang w:val="zh-CN"/>
        </w:rPr>
        <w:t xml:space="preserve">日 </w:t>
      </w:r>
    </w:p>
    <w:p w14:paraId="11EF2B2D">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采购任务通知书编号：</w:t>
      </w:r>
      <w:r>
        <w:rPr>
          <w:rFonts w:hint="eastAsia" w:ascii="宋体" w:hAnsi="宋体" w:eastAsia="宋体" w:cs="宋体"/>
          <w:color w:val="000000"/>
          <w:sz w:val="24"/>
          <w:szCs w:val="21"/>
          <w:highlight w:val="none"/>
          <w:u w:val="single"/>
        </w:rPr>
        <w:t xml:space="preserve">                        </w:t>
      </w:r>
    </w:p>
    <w:p w14:paraId="3657746E">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（需方）需求的</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（项目名称）经代理机构以编号为</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的招标文件在国内公开招标，评标委员会评定</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（供方）为中标供应商。供需双方按照《中华人民共和国民法典》、《中华人民共和国</w:t>
      </w:r>
      <w:r>
        <w:rPr>
          <w:rFonts w:hint="eastAsia" w:ascii="宋体" w:hAnsi="宋体" w:eastAsia="宋体" w:cs="宋体"/>
          <w:color w:val="000000"/>
          <w:sz w:val="24"/>
          <w:szCs w:val="24"/>
          <w:highlight w:val="none"/>
          <w:lang w:val="en-US" w:eastAsia="zh-CN"/>
        </w:rPr>
        <w:t>政府采购法</w:t>
      </w:r>
      <w:r>
        <w:rPr>
          <w:rFonts w:hint="eastAsia" w:ascii="宋体" w:hAnsi="宋体" w:eastAsia="宋体" w:cs="宋体"/>
          <w:color w:val="000000"/>
          <w:sz w:val="24"/>
          <w:szCs w:val="24"/>
          <w:highlight w:val="none"/>
          <w:lang w:val="zh-CN"/>
        </w:rPr>
        <w:t>》和有关法律法规，遵循平等、自愿、公平和诚实信用原则，同意按照下面的条款和条件订立本合同，共同信守。</w:t>
      </w:r>
    </w:p>
    <w:p w14:paraId="5A15714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1.合同标的</w:t>
      </w:r>
      <w:r>
        <w:rPr>
          <w:rFonts w:hint="eastAsia" w:ascii="宋体" w:hAnsi="宋体" w:eastAsia="宋体" w:cs="宋体"/>
          <w:color w:val="000000"/>
          <w:sz w:val="24"/>
          <w:szCs w:val="24"/>
          <w:highlight w:val="none"/>
          <w:lang w:val="zh-CN"/>
        </w:rPr>
        <w:t>：</w:t>
      </w:r>
    </w:p>
    <w:p w14:paraId="7467D37F">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2.服务期限：</w:t>
      </w:r>
    </w:p>
    <w:p w14:paraId="6B16D63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3.</w:t>
      </w:r>
      <w:r>
        <w:rPr>
          <w:rFonts w:hint="eastAsia" w:ascii="宋体" w:hAnsi="宋体" w:eastAsia="宋体" w:cs="宋体"/>
          <w:b/>
          <w:color w:val="000000"/>
          <w:sz w:val="24"/>
          <w:szCs w:val="24"/>
          <w:highlight w:val="none"/>
          <w:lang w:val="zh-CN"/>
        </w:rPr>
        <w:t>服务地点：</w:t>
      </w:r>
    </w:p>
    <w:p w14:paraId="2150543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000000"/>
          <w:sz w:val="24"/>
          <w:szCs w:val="24"/>
          <w:highlight w:val="none"/>
          <w:lang w:val="zh-CN"/>
        </w:rPr>
      </w:pPr>
      <w:r>
        <w:rPr>
          <w:rFonts w:hint="eastAsia" w:ascii="宋体" w:hAnsi="宋体" w:eastAsia="宋体" w:cs="宋体"/>
          <w:b/>
          <w:color w:val="000000"/>
          <w:sz w:val="24"/>
          <w:szCs w:val="24"/>
          <w:highlight w:val="none"/>
        </w:rPr>
        <w:t>4</w:t>
      </w:r>
      <w:r>
        <w:rPr>
          <w:rFonts w:hint="eastAsia" w:ascii="宋体" w:hAnsi="宋体" w:eastAsia="宋体" w:cs="宋体"/>
          <w:b/>
          <w:color w:val="000000"/>
          <w:sz w:val="24"/>
          <w:szCs w:val="24"/>
          <w:highlight w:val="none"/>
          <w:lang w:val="zh-CN"/>
        </w:rPr>
        <w:t>.付款方式：</w:t>
      </w:r>
    </w:p>
    <w:p w14:paraId="2BF337D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5.</w:t>
      </w:r>
      <w:r>
        <w:rPr>
          <w:rFonts w:hint="eastAsia" w:ascii="宋体" w:hAnsi="宋体" w:eastAsia="宋体" w:cs="宋体"/>
          <w:b/>
          <w:color w:val="000000"/>
          <w:sz w:val="24"/>
          <w:szCs w:val="24"/>
          <w:highlight w:val="none"/>
          <w:lang w:val="zh-CN"/>
        </w:rPr>
        <w:t>履约保证金</w:t>
      </w:r>
    </w:p>
    <w:p w14:paraId="300FE5E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5.1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（如采购人要求）在签署本合同之前，供方应向需方提交履约保证金人民币：</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元整（成交总价款的</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%）。履约保证金可以采用银行转帐、现金或保函担保的方式提交。</w:t>
      </w:r>
    </w:p>
    <w:p w14:paraId="1879BB2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5.2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履约保证金的有效期到供方服务项目完成交付给需方之日止，予以退还（无利息）。供方若不能按需方要求的时间交付服务，需方有权没收供方所缴纳的履约保证金。并向需方每日偿付货款总额万分之五的赔偿金。</w:t>
      </w:r>
    </w:p>
    <w:p w14:paraId="21F8C7A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6</w:t>
      </w:r>
      <w:r>
        <w:rPr>
          <w:rFonts w:hint="eastAsia" w:ascii="宋体" w:hAnsi="宋体" w:eastAsia="宋体" w:cs="宋体"/>
          <w:b/>
          <w:color w:val="000000"/>
          <w:sz w:val="24"/>
          <w:szCs w:val="24"/>
          <w:highlight w:val="none"/>
          <w:lang w:val="zh-CN"/>
        </w:rPr>
        <w:t>.质量保证金</w:t>
      </w:r>
    </w:p>
    <w:p w14:paraId="5FF572A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（如采购方要求）供方应向需方提交质量保证金人民币：</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元整（成交总价款的</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%）质量保证金为合同总价款的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%，在货款中扣留。</w:t>
      </w:r>
    </w:p>
    <w:p w14:paraId="33D0016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供方提交的履约保证金到期后转作质量保证金。</w:t>
      </w:r>
    </w:p>
    <w:p w14:paraId="07F0EE07">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6.3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质量保证金的有效期到合同规定的质量保证期期满之日止，扣除供方承担质量保证责任的费用后，剩余部分在质量保证期期满后20个工作日内返还，不计利息。如乙方不履行售后服务的有关义务，甲方有权没收质量保证金；对甲方造成损失的，甲方有权要求乙方继续赔偿损失。</w:t>
      </w:r>
    </w:p>
    <w:p w14:paraId="25DC1F9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7</w:t>
      </w:r>
      <w:r>
        <w:rPr>
          <w:rFonts w:hint="eastAsia" w:ascii="宋体" w:hAnsi="宋体" w:eastAsia="宋体" w:cs="宋体"/>
          <w:b/>
          <w:color w:val="000000"/>
          <w:sz w:val="24"/>
          <w:szCs w:val="24"/>
          <w:highlight w:val="none"/>
          <w:lang w:val="zh-CN"/>
        </w:rPr>
        <w:t>.合同补充条款：</w:t>
      </w:r>
    </w:p>
    <w:p w14:paraId="7FF6D34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8</w:t>
      </w:r>
      <w:r>
        <w:rPr>
          <w:rFonts w:hint="eastAsia" w:ascii="宋体" w:hAnsi="宋体" w:eastAsia="宋体" w:cs="宋体"/>
          <w:b/>
          <w:color w:val="000000"/>
          <w:sz w:val="24"/>
          <w:szCs w:val="24"/>
          <w:highlight w:val="none"/>
          <w:lang w:val="zh-CN"/>
        </w:rPr>
        <w:t>.争议解决方式：</w:t>
      </w:r>
      <w:r>
        <w:rPr>
          <w:rFonts w:hint="eastAsia" w:ascii="宋体" w:hAnsi="宋体" w:eastAsia="宋体" w:cs="宋体"/>
          <w:color w:val="000000"/>
          <w:sz w:val="24"/>
          <w:szCs w:val="24"/>
          <w:highlight w:val="none"/>
          <w:lang w:val="zh-CN"/>
        </w:rPr>
        <w:t>供需双方达成仲裁协议，向仲裁委员会申请仲裁（向合同签定地人民法院提起诉讼）。</w:t>
      </w:r>
    </w:p>
    <w:p w14:paraId="6F6E982A">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9</w:t>
      </w:r>
      <w:r>
        <w:rPr>
          <w:rFonts w:hint="eastAsia" w:ascii="宋体" w:hAnsi="宋体" w:eastAsia="宋体" w:cs="宋体"/>
          <w:b/>
          <w:color w:val="000000"/>
          <w:sz w:val="24"/>
          <w:szCs w:val="24"/>
          <w:highlight w:val="none"/>
          <w:lang w:val="zh-CN"/>
        </w:rPr>
        <w:t>．合同构成：</w:t>
      </w:r>
      <w:r>
        <w:rPr>
          <w:rFonts w:hint="eastAsia" w:ascii="宋体" w:hAnsi="宋体" w:eastAsia="宋体" w:cs="宋体"/>
          <w:color w:val="000000"/>
          <w:sz w:val="24"/>
          <w:szCs w:val="24"/>
          <w:highlight w:val="none"/>
          <w:lang w:val="zh-CN"/>
        </w:rPr>
        <w:t>下列文件构成本合同不可分割的组成部分，与本合同具有同等法律效力：</w:t>
      </w:r>
    </w:p>
    <w:p w14:paraId="7C05A1E3">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本合同书；</w:t>
      </w:r>
    </w:p>
    <w:p w14:paraId="5EDD0AA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中标通知书；</w:t>
      </w:r>
    </w:p>
    <w:p w14:paraId="3694D79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招标文件及澄清、修改、补遗文件；</w:t>
      </w:r>
    </w:p>
    <w:p w14:paraId="2EC85420">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.4</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供方的投标文件及书面澄清、说明、补正文件；</w:t>
      </w:r>
    </w:p>
    <w:p w14:paraId="35C84CAF">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9.5</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合同的其它附件。</w:t>
      </w:r>
    </w:p>
    <w:p w14:paraId="7BBBAE90">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上述组成合同的文件如有不一致之处，以日期在后的为准。</w:t>
      </w:r>
    </w:p>
    <w:p w14:paraId="0640598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kern w:val="10"/>
          <w:sz w:val="24"/>
          <w:szCs w:val="24"/>
          <w:highlight w:val="none"/>
          <w:lang w:val="zh-CN"/>
        </w:rPr>
      </w:pPr>
      <w:r>
        <w:rPr>
          <w:rFonts w:hint="eastAsia" w:ascii="宋体" w:hAnsi="宋体" w:eastAsia="宋体" w:cs="宋体"/>
          <w:b/>
          <w:color w:val="000000"/>
          <w:sz w:val="24"/>
          <w:szCs w:val="24"/>
          <w:highlight w:val="none"/>
        </w:rPr>
        <w:t>10</w:t>
      </w:r>
      <w:r>
        <w:rPr>
          <w:rFonts w:hint="eastAsia" w:ascii="宋体" w:hAnsi="宋体" w:eastAsia="宋体" w:cs="宋体"/>
          <w:b/>
          <w:color w:val="000000"/>
          <w:sz w:val="24"/>
          <w:szCs w:val="24"/>
          <w:highlight w:val="none"/>
          <w:lang w:val="zh-CN"/>
        </w:rPr>
        <w:t>.</w:t>
      </w:r>
      <w:r>
        <w:rPr>
          <w:rFonts w:hint="eastAsia" w:ascii="宋体" w:hAnsi="宋体" w:eastAsia="宋体" w:cs="宋体"/>
          <w:b/>
          <w:color w:val="000000"/>
          <w:spacing w:val="-20"/>
          <w:sz w:val="24"/>
          <w:szCs w:val="24"/>
          <w:highlight w:val="none"/>
          <w:lang w:val="zh-CN"/>
        </w:rPr>
        <w:t>合同份数</w:t>
      </w:r>
      <w:r>
        <w:rPr>
          <w:rFonts w:hint="eastAsia" w:ascii="宋体" w:hAnsi="宋体" w:eastAsia="宋体" w:cs="宋体"/>
          <w:b/>
          <w:color w:val="000000"/>
          <w:sz w:val="24"/>
          <w:szCs w:val="24"/>
          <w:highlight w:val="none"/>
          <w:lang w:val="zh-CN"/>
        </w:rPr>
        <w:t>：</w:t>
      </w:r>
      <w:r>
        <w:rPr>
          <w:rFonts w:hint="eastAsia" w:ascii="宋体" w:hAnsi="宋体" w:eastAsia="宋体" w:cs="宋体"/>
          <w:color w:val="000000"/>
          <w:kern w:val="10"/>
          <w:sz w:val="24"/>
          <w:szCs w:val="24"/>
          <w:highlight w:val="none"/>
          <w:lang w:val="zh-CN"/>
        </w:rPr>
        <w:t>本合同一式</w:t>
      </w:r>
      <w:r>
        <w:rPr>
          <w:rFonts w:hint="eastAsia" w:ascii="宋体" w:hAnsi="宋体" w:eastAsia="宋体" w:cs="宋体"/>
          <w:color w:val="000000"/>
          <w:kern w:val="10"/>
          <w:sz w:val="24"/>
          <w:szCs w:val="24"/>
          <w:highlight w:val="none"/>
          <w:u w:val="single"/>
          <w:lang w:val="zh-CN"/>
        </w:rPr>
        <w:t xml:space="preserve">            </w:t>
      </w:r>
      <w:r>
        <w:rPr>
          <w:rFonts w:hint="eastAsia" w:ascii="宋体" w:hAnsi="宋体" w:eastAsia="宋体" w:cs="宋体"/>
          <w:color w:val="000000"/>
          <w:kern w:val="10"/>
          <w:sz w:val="24"/>
          <w:szCs w:val="24"/>
          <w:highlight w:val="none"/>
          <w:lang w:val="zh-CN"/>
        </w:rPr>
        <w:t>份，供需双方和相关机构各执一份，另一份作为需方向</w:t>
      </w:r>
      <w:r>
        <w:rPr>
          <w:rFonts w:hint="eastAsia" w:ascii="宋体" w:hAnsi="宋体" w:eastAsia="宋体" w:cs="宋体"/>
          <w:color w:val="000000"/>
          <w:kern w:val="10"/>
          <w:sz w:val="24"/>
          <w:szCs w:val="24"/>
          <w:highlight w:val="none"/>
          <w:u w:val="single"/>
          <w:lang w:val="zh-CN"/>
        </w:rPr>
        <w:t xml:space="preserve">         </w:t>
      </w:r>
      <w:r>
        <w:rPr>
          <w:rFonts w:hint="eastAsia" w:ascii="宋体" w:hAnsi="宋体" w:eastAsia="宋体" w:cs="宋体"/>
          <w:color w:val="000000"/>
          <w:kern w:val="10"/>
          <w:sz w:val="24"/>
          <w:szCs w:val="24"/>
          <w:highlight w:val="none"/>
          <w:lang w:val="zh-CN"/>
        </w:rPr>
        <w:t>提请付款的凭证。</w:t>
      </w:r>
    </w:p>
    <w:p w14:paraId="131452F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1</w:t>
      </w: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zh-CN"/>
        </w:rPr>
        <w:t>.合同生效：</w:t>
      </w:r>
      <w:r>
        <w:rPr>
          <w:rFonts w:hint="eastAsia" w:ascii="宋体" w:hAnsi="宋体" w:eastAsia="宋体" w:cs="宋体"/>
          <w:color w:val="000000"/>
          <w:sz w:val="24"/>
          <w:szCs w:val="24"/>
          <w:highlight w:val="none"/>
          <w:lang w:val="zh-CN"/>
        </w:rPr>
        <w:t>本合同在供需双方法定代表人或其委托代理人签字、加盖公章或者合同专用章后生效，要求提交履约保证金的应在需方收到供方提交的履约保证金后生效。</w:t>
      </w:r>
    </w:p>
    <w:p w14:paraId="65203FD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1</w:t>
      </w: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zh-CN"/>
        </w:rPr>
        <w:t>.合同修改：</w:t>
      </w:r>
      <w:r>
        <w:rPr>
          <w:rFonts w:hint="eastAsia" w:ascii="宋体" w:hAnsi="宋体" w:eastAsia="宋体" w:cs="宋体"/>
          <w:color w:val="000000"/>
          <w:sz w:val="24"/>
          <w:szCs w:val="24"/>
          <w:highlight w:val="none"/>
          <w:lang w:val="zh-CN"/>
        </w:rPr>
        <w:t>除供需双方签署书面修改、补充协议外，本合同条件不得有任何变化或修改。</w:t>
      </w:r>
    </w:p>
    <w:p w14:paraId="1186D98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需方：（加盖公章或合同专用章）             </w:t>
      </w:r>
    </w:p>
    <w:p w14:paraId="2EF8FCD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地址：                                     </w:t>
      </w:r>
    </w:p>
    <w:p w14:paraId="23C22F1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 xml:space="preserve">法定代表人或委托代理人：（签字或盖章）     </w:t>
      </w:r>
    </w:p>
    <w:p w14:paraId="7352A63D">
      <w:pPr>
        <w:keepNext w:val="0"/>
        <w:keepLines w:val="0"/>
        <w:pageBreakBefore w:val="0"/>
        <w:widowControl w:val="0"/>
        <w:kinsoku/>
        <w:wordWrap w:val="0"/>
        <w:overflowPunct/>
        <w:topLinePunct w:val="0"/>
        <w:autoSpaceDE/>
        <w:autoSpaceDN/>
        <w:bidi w:val="0"/>
        <w:adjustRightInd w:val="0"/>
        <w:spacing w:line="480" w:lineRule="auto"/>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联系电话：                                 </w:t>
      </w:r>
    </w:p>
    <w:p w14:paraId="34A823D7">
      <w:pPr>
        <w:keepNext w:val="0"/>
        <w:keepLines w:val="0"/>
        <w:pageBreakBefore w:val="0"/>
        <w:widowControl w:val="0"/>
        <w:kinsoku/>
        <w:wordWrap w:val="0"/>
        <w:overflowPunct/>
        <w:topLinePunct w:val="0"/>
        <w:autoSpaceDE/>
        <w:autoSpaceDN/>
        <w:bidi w:val="0"/>
        <w:adjustRightInd w:val="0"/>
        <w:spacing w:after="156" w:afterLines="50"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邮政编码：                                 </w:t>
      </w:r>
    </w:p>
    <w:p w14:paraId="45F6C4F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供方：（加盖公章或合同专用章）             </w:t>
      </w:r>
    </w:p>
    <w:p w14:paraId="649CEFC1">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地址：                                     </w:t>
      </w:r>
    </w:p>
    <w:p w14:paraId="1DA5DBA2">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法定代表人或委托代理人：（签字或盖章）      </w:t>
      </w:r>
    </w:p>
    <w:p w14:paraId="7FE00F11">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联系电话：                                 </w:t>
      </w:r>
    </w:p>
    <w:p w14:paraId="2A807E4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邮政编码：                                 </w:t>
      </w:r>
    </w:p>
    <w:p w14:paraId="644DF3ED">
      <w:pPr>
        <w:keepNext w:val="0"/>
        <w:keepLines w:val="0"/>
        <w:pageBreakBefore w:val="0"/>
        <w:widowControl w:val="0"/>
        <w:kinsoku/>
        <w:wordWrap w:val="0"/>
        <w:overflowPunct/>
        <w:topLinePunct w:val="0"/>
        <w:autoSpaceDE/>
        <w:autoSpaceDN/>
        <w:bidi w:val="0"/>
        <w:adjustRightInd w:val="0"/>
        <w:spacing w:line="480" w:lineRule="auto"/>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传    真：                                 </w:t>
      </w:r>
    </w:p>
    <w:p w14:paraId="48E43D06">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帐户名称：                                 </w:t>
      </w:r>
    </w:p>
    <w:p w14:paraId="4BF1C0D7">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开户银行：                                 </w:t>
      </w:r>
    </w:p>
    <w:p w14:paraId="7CC62AF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帐    号：                                 </w:t>
      </w:r>
    </w:p>
    <w:p w14:paraId="17CFA2A3">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联 系 人：                                 </w:t>
      </w:r>
    </w:p>
    <w:p w14:paraId="2BDA45E8">
      <w:pPr>
        <w:pStyle w:val="9"/>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highlight w:val="none"/>
          <w:lang w:val="zh-CN"/>
        </w:rPr>
      </w:pPr>
    </w:p>
    <w:p w14:paraId="20ED37EE">
      <w:pPr>
        <w:keepNext w:val="0"/>
        <w:keepLines w:val="0"/>
        <w:pageBreakBefore w:val="0"/>
        <w:widowControl w:val="0"/>
        <w:kinsoku/>
        <w:wordWrap w:val="0"/>
        <w:overflowPunct/>
        <w:topLinePunct w:val="0"/>
        <w:autoSpaceDE/>
        <w:autoSpaceDN/>
        <w:bidi w:val="0"/>
        <w:adjustRightInd w:val="0"/>
        <w:spacing w:line="480" w:lineRule="auto"/>
        <w:ind w:firstLine="482"/>
        <w:jc w:val="right"/>
        <w:rPr>
          <w:rFonts w:hint="eastAsia" w:ascii="宋体" w:hAnsi="宋体" w:eastAsia="宋体" w:cs="宋体"/>
          <w:b/>
          <w:color w:val="000000"/>
          <w:sz w:val="24"/>
          <w:szCs w:val="28"/>
          <w:highlight w:val="none"/>
        </w:rPr>
      </w:pPr>
      <w:r>
        <w:rPr>
          <w:rFonts w:hint="eastAsia" w:ascii="宋体" w:hAnsi="宋体" w:eastAsia="宋体" w:cs="宋体"/>
          <w:color w:val="000000"/>
          <w:sz w:val="24"/>
          <w:szCs w:val="24"/>
          <w:highlight w:val="none"/>
          <w:lang w:val="zh-CN"/>
        </w:rPr>
        <w:t>签约时间：   年   月   日</w:t>
      </w:r>
    </w:p>
    <w:p w14:paraId="4710780E">
      <w:pPr>
        <w:pStyle w:val="9"/>
        <w:keepNext w:val="0"/>
        <w:keepLines w:val="0"/>
        <w:pageBreakBefore w:val="0"/>
        <w:widowControl w:val="0"/>
        <w:kinsoku/>
        <w:wordWrap w:val="0"/>
        <w:overflowPunct/>
        <w:topLinePunct w:val="0"/>
        <w:autoSpaceDE/>
        <w:autoSpaceDN/>
        <w:bidi w:val="0"/>
        <w:spacing w:after="0" w:line="480" w:lineRule="auto"/>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8"/>
          <w:highlight w:val="none"/>
        </w:rPr>
        <w:t>注：本合同条款仅供参考，最终以甲方提供的样本并经甲乙双方协商一致的合同为准。</w:t>
      </w:r>
    </w:p>
    <w:p w14:paraId="347BF975">
      <w:pPr>
        <w:pStyle w:val="9"/>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sz w:val="24"/>
          <w:szCs w:val="24"/>
          <w:highlight w:val="none"/>
          <w:lang w:val="zh-CN"/>
        </w:rPr>
        <w:br w:type="page"/>
      </w:r>
      <w:bookmarkStart w:id="125" w:name="_Toc26328"/>
      <w:bookmarkStart w:id="126" w:name="_Toc5808"/>
      <w:bookmarkStart w:id="127" w:name="_Toc5702"/>
      <w:bookmarkStart w:id="128" w:name="_Toc7331"/>
      <w:bookmarkStart w:id="129" w:name="_Toc18337"/>
      <w:bookmarkStart w:id="130" w:name="_Toc22093"/>
      <w:bookmarkStart w:id="131" w:name="_Toc25346"/>
      <w:r>
        <w:rPr>
          <w:rStyle w:val="36"/>
          <w:rFonts w:hint="eastAsia" w:ascii="宋体" w:hAnsi="宋体" w:eastAsia="宋体" w:cs="宋体"/>
          <w:color w:val="000000"/>
          <w:highlight w:val="none"/>
        </w:rPr>
        <w:t>第六章  投标文件格式</w:t>
      </w:r>
      <w:bookmarkEnd w:id="125"/>
      <w:bookmarkEnd w:id="126"/>
      <w:bookmarkEnd w:id="127"/>
      <w:bookmarkEnd w:id="128"/>
      <w:bookmarkEnd w:id="129"/>
      <w:bookmarkEnd w:id="130"/>
      <w:bookmarkEnd w:id="131"/>
    </w:p>
    <w:p w14:paraId="392B72A8">
      <w:pPr>
        <w:keepNext w:val="0"/>
        <w:keepLines w:val="0"/>
        <w:pageBreakBefore w:val="0"/>
        <w:widowControl w:val="0"/>
        <w:kinsoku/>
        <w:wordWrap w:val="0"/>
        <w:overflowPunct/>
        <w:topLinePunct w:val="0"/>
        <w:autoSpaceDE/>
        <w:autoSpaceDN/>
        <w:bidi w:val="0"/>
        <w:ind w:right="960"/>
        <w:rPr>
          <w:rFonts w:hint="eastAsia" w:ascii="宋体" w:hAnsi="宋体" w:eastAsia="宋体" w:cs="宋体"/>
          <w:color w:val="000000"/>
          <w:sz w:val="48"/>
          <w:highlight w:val="none"/>
        </w:rPr>
      </w:pPr>
    </w:p>
    <w:p w14:paraId="3F8F73FF">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bookmarkStart w:id="132" w:name="_Toc28341381"/>
      <w:bookmarkStart w:id="133" w:name="_Toc31659"/>
      <w:bookmarkStart w:id="134" w:name="_Toc12384"/>
      <w:bookmarkStart w:id="135" w:name="_Toc16528420"/>
      <w:bookmarkStart w:id="136" w:name="_Toc5428"/>
      <w:bookmarkStart w:id="137" w:name="_Toc2102"/>
    </w:p>
    <w:p w14:paraId="2FF99069">
      <w:pPr>
        <w:keepNext w:val="0"/>
        <w:keepLines w:val="0"/>
        <w:pageBreakBefore w:val="0"/>
        <w:widowControl w:val="0"/>
        <w:kinsoku/>
        <w:wordWrap w:val="0"/>
        <w:overflowPunct/>
        <w:topLinePunct w:val="0"/>
        <w:autoSpaceDE/>
        <w:autoSpaceDN/>
        <w:bidi w:val="0"/>
        <w:jc w:val="center"/>
        <w:rPr>
          <w:rFonts w:hint="eastAsia" w:ascii="宋体" w:hAnsi="宋体" w:eastAsia="宋体" w:cs="宋体"/>
          <w:b/>
          <w:color w:val="000000"/>
          <w:sz w:val="44"/>
          <w:szCs w:val="36"/>
          <w:highlight w:val="none"/>
        </w:rPr>
      </w:pPr>
      <w:r>
        <w:rPr>
          <w:rFonts w:hint="eastAsia" w:ascii="宋体" w:hAnsi="宋体" w:eastAsia="宋体" w:cs="宋体"/>
          <w:b/>
          <w:color w:val="000000"/>
          <w:sz w:val="44"/>
          <w:szCs w:val="36"/>
          <w:highlight w:val="none"/>
          <w:u w:val="single"/>
        </w:rPr>
        <w:t xml:space="preserve">                        </w:t>
      </w:r>
      <w:r>
        <w:rPr>
          <w:rFonts w:hint="eastAsia" w:ascii="宋体" w:hAnsi="宋体" w:eastAsia="宋体" w:cs="宋体"/>
          <w:b/>
          <w:color w:val="000000"/>
          <w:sz w:val="44"/>
          <w:szCs w:val="36"/>
          <w:highlight w:val="none"/>
        </w:rPr>
        <w:t>（项目名称）</w:t>
      </w:r>
    </w:p>
    <w:p w14:paraId="00A6F64E">
      <w:pPr>
        <w:keepNext w:val="0"/>
        <w:keepLines w:val="0"/>
        <w:pageBreakBefore w:val="0"/>
        <w:widowControl w:val="0"/>
        <w:kinsoku/>
        <w:wordWrap w:val="0"/>
        <w:overflowPunct/>
        <w:topLinePunct w:val="0"/>
        <w:autoSpaceDE/>
        <w:autoSpaceDN/>
        <w:bidi w:val="0"/>
        <w:rPr>
          <w:rFonts w:hint="eastAsia" w:ascii="宋体" w:hAnsi="宋体" w:eastAsia="宋体" w:cs="宋体"/>
          <w:b/>
          <w:color w:val="000000"/>
          <w:sz w:val="36"/>
          <w:szCs w:val="36"/>
          <w:highlight w:val="none"/>
        </w:rPr>
      </w:pPr>
    </w:p>
    <w:p w14:paraId="5646267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0E66D177">
      <w:pPr>
        <w:pStyle w:val="9"/>
        <w:keepNext w:val="0"/>
        <w:keepLines w:val="0"/>
        <w:pageBreakBefore w:val="0"/>
        <w:widowControl w:val="0"/>
        <w:kinsoku/>
        <w:wordWrap w:val="0"/>
        <w:overflowPunct/>
        <w:topLinePunct w:val="0"/>
        <w:autoSpaceDE/>
        <w:autoSpaceDN/>
        <w:bidi w:val="0"/>
        <w:spacing w:before="13"/>
        <w:rPr>
          <w:rFonts w:hint="eastAsia" w:ascii="宋体" w:hAnsi="宋体" w:eastAsia="宋体" w:cs="宋体"/>
          <w:color w:val="000000"/>
          <w:sz w:val="25"/>
          <w:highlight w:val="none"/>
        </w:rPr>
      </w:pPr>
    </w:p>
    <w:p w14:paraId="5A6F6205">
      <w:pPr>
        <w:pStyle w:val="9"/>
        <w:keepNext w:val="0"/>
        <w:keepLines w:val="0"/>
        <w:pageBreakBefore w:val="0"/>
        <w:widowControl w:val="0"/>
        <w:kinsoku/>
        <w:wordWrap w:val="0"/>
        <w:overflowPunct/>
        <w:topLinePunct w:val="0"/>
        <w:autoSpaceDE/>
        <w:autoSpaceDN/>
        <w:bidi w:val="0"/>
        <w:spacing w:before="13"/>
        <w:rPr>
          <w:rFonts w:hint="eastAsia" w:ascii="宋体" w:hAnsi="宋体" w:eastAsia="宋体" w:cs="宋体"/>
          <w:color w:val="000000"/>
          <w:sz w:val="25"/>
          <w:highlight w:val="none"/>
        </w:rPr>
      </w:pPr>
    </w:p>
    <w:p w14:paraId="75A4AF75">
      <w:pPr>
        <w:keepNext w:val="0"/>
        <w:keepLines w:val="0"/>
        <w:pageBreakBefore w:val="0"/>
        <w:widowControl w:val="0"/>
        <w:kinsoku/>
        <w:wordWrap w:val="0"/>
        <w:overflowPunct/>
        <w:topLinePunct w:val="0"/>
        <w:autoSpaceDE/>
        <w:autoSpaceDN/>
        <w:bidi w:val="0"/>
        <w:rPr>
          <w:rFonts w:hint="eastAsia" w:ascii="宋体" w:hAnsi="宋体" w:eastAsia="宋体" w:cs="宋体"/>
          <w:b/>
          <w:color w:val="000000"/>
          <w:sz w:val="84"/>
          <w:szCs w:val="84"/>
          <w:highlight w:val="none"/>
        </w:rPr>
      </w:pPr>
    </w:p>
    <w:p w14:paraId="273D6904">
      <w:pPr>
        <w:keepNext w:val="0"/>
        <w:keepLines w:val="0"/>
        <w:pageBreakBefore w:val="0"/>
        <w:widowControl w:val="0"/>
        <w:kinsoku/>
        <w:wordWrap w:val="0"/>
        <w:overflowPunct/>
        <w:topLinePunct w:val="0"/>
        <w:autoSpaceDE/>
        <w:autoSpaceDN/>
        <w:bidi w:val="0"/>
        <w:jc w:val="center"/>
        <w:rPr>
          <w:rFonts w:hint="eastAsia" w:ascii="宋体" w:hAnsi="宋体" w:eastAsia="宋体" w:cs="宋体"/>
          <w:b/>
          <w:color w:val="000000"/>
          <w:sz w:val="84"/>
          <w:szCs w:val="84"/>
          <w:highlight w:val="none"/>
        </w:rPr>
      </w:pPr>
      <w:r>
        <w:rPr>
          <w:rFonts w:hint="eastAsia" w:ascii="宋体" w:hAnsi="宋体" w:eastAsia="宋体" w:cs="宋体"/>
          <w:b/>
          <w:color w:val="000000"/>
          <w:sz w:val="84"/>
          <w:szCs w:val="84"/>
          <w:highlight w:val="none"/>
        </w:rPr>
        <w:t>投 标 文 件</w:t>
      </w:r>
    </w:p>
    <w:p w14:paraId="383D7A5F">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6"/>
          <w:highlight w:val="none"/>
        </w:rPr>
      </w:pPr>
    </w:p>
    <w:p w14:paraId="1426AC63">
      <w:pPr>
        <w:keepNext w:val="0"/>
        <w:keepLines w:val="0"/>
        <w:pageBreakBefore w:val="0"/>
        <w:widowControl w:val="0"/>
        <w:kinsoku/>
        <w:wordWrap w:val="0"/>
        <w:overflowPunct/>
        <w:topLinePunct w:val="0"/>
        <w:autoSpaceDE/>
        <w:autoSpaceDN/>
        <w:bidi w:val="0"/>
        <w:ind w:firstLine="2614" w:firstLineChars="99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项目编号：</w:t>
      </w:r>
    </w:p>
    <w:p w14:paraId="101CFE03">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p>
    <w:p w14:paraId="07CFC7EA">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2CB2E58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bookmarkStart w:id="236" w:name="_GoBack"/>
      <w:bookmarkEnd w:id="236"/>
    </w:p>
    <w:p w14:paraId="53961843">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p>
    <w:p w14:paraId="734286CC">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color w:val="000000"/>
          <w:kern w:val="0"/>
          <w:sz w:val="32"/>
          <w:szCs w:val="32"/>
          <w:highlight w:val="none"/>
        </w:rPr>
      </w:pPr>
    </w:p>
    <w:p w14:paraId="57978BA2">
      <w:pPr>
        <w:keepNext w:val="0"/>
        <w:keepLines w:val="0"/>
        <w:pageBreakBefore w:val="0"/>
        <w:widowControl w:val="0"/>
        <w:kinsoku/>
        <w:wordWrap w:val="0"/>
        <w:overflowPunct/>
        <w:topLinePunct w:val="0"/>
        <w:autoSpaceDE/>
        <w:autoSpaceDN/>
        <w:bidi w:val="0"/>
        <w:spacing w:line="480" w:lineRule="auto"/>
        <w:ind w:firstLine="400"/>
        <w:rPr>
          <w:rFonts w:hint="eastAsia" w:ascii="宋体" w:hAnsi="宋体" w:eastAsia="宋体" w:cs="宋体"/>
          <w:b/>
          <w:bCs/>
          <w:color w:val="000000"/>
          <w:kern w:val="0"/>
          <w:sz w:val="32"/>
          <w:szCs w:val="32"/>
          <w:highlight w:val="none"/>
          <w:u w:val="single"/>
        </w:rPr>
      </w:pPr>
      <w:r>
        <w:rPr>
          <w:rFonts w:hint="eastAsia" w:ascii="宋体" w:hAnsi="宋体" w:eastAsia="宋体" w:cs="宋体"/>
          <w:b/>
          <w:bCs/>
          <w:color w:val="000000"/>
          <w:kern w:val="0"/>
          <w:sz w:val="32"/>
          <w:szCs w:val="32"/>
          <w:highlight w:val="none"/>
          <w:lang w:eastAsia="zh-CN"/>
        </w:rPr>
        <w:t>供应商</w:t>
      </w:r>
      <w:r>
        <w:rPr>
          <w:rFonts w:hint="eastAsia" w:ascii="宋体" w:hAnsi="宋体" w:eastAsia="宋体" w:cs="宋体"/>
          <w:b/>
          <w:bCs/>
          <w:color w:val="000000"/>
          <w:kern w:val="0"/>
          <w:sz w:val="32"/>
          <w:szCs w:val="32"/>
          <w:highlight w:val="none"/>
        </w:rPr>
        <w:t>：</w:t>
      </w: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（盖单位章）</w:t>
      </w:r>
    </w:p>
    <w:p w14:paraId="4093AC4D">
      <w:pPr>
        <w:keepNext w:val="0"/>
        <w:keepLines w:val="0"/>
        <w:pageBreakBefore w:val="0"/>
        <w:widowControl w:val="0"/>
        <w:kinsoku/>
        <w:wordWrap w:val="0"/>
        <w:overflowPunct/>
        <w:topLinePunct w:val="0"/>
        <w:autoSpaceDE/>
        <w:autoSpaceDN/>
        <w:bidi w:val="0"/>
        <w:spacing w:line="480" w:lineRule="auto"/>
        <w:ind w:firstLine="400"/>
        <w:jc w:val="left"/>
        <w:rPr>
          <w:rFonts w:hint="eastAsia"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法定代表人或其委托代理人：</w:t>
      </w: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（签字）</w:t>
      </w:r>
    </w:p>
    <w:p w14:paraId="1FB25589">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color w:val="000000"/>
          <w:highlight w:val="none"/>
        </w:rPr>
      </w:pP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年</w:t>
      </w: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月</w:t>
      </w: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日</w:t>
      </w:r>
    </w:p>
    <w:p w14:paraId="4EFA8EDD">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br w:type="page"/>
      </w:r>
      <w:r>
        <w:rPr>
          <w:rFonts w:hint="eastAsia" w:ascii="宋体" w:hAnsi="宋体" w:eastAsia="宋体" w:cs="宋体"/>
          <w:b/>
          <w:color w:val="000000"/>
          <w:sz w:val="36"/>
          <w:szCs w:val="36"/>
          <w:highlight w:val="none"/>
        </w:rPr>
        <w:t>目  录</w:t>
      </w:r>
    </w:p>
    <w:p w14:paraId="5E913B5B">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rPr>
        <w:t>、投标函及投标函附录</w:t>
      </w:r>
    </w:p>
    <w:p w14:paraId="58EDEAB6">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、法定代表人身份证明</w:t>
      </w:r>
    </w:p>
    <w:p w14:paraId="4D020801">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、授权委托书</w:t>
      </w:r>
    </w:p>
    <w:p w14:paraId="14DE7D1D">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rPr>
        <w:t>、开标一览表</w:t>
      </w:r>
    </w:p>
    <w:p w14:paraId="1CCC2B2A">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、投标报价明细表</w:t>
      </w:r>
    </w:p>
    <w:p w14:paraId="5A80A099">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六</w:t>
      </w:r>
      <w:r>
        <w:rPr>
          <w:rFonts w:hint="eastAsia" w:ascii="宋体" w:hAnsi="宋体" w:eastAsia="宋体" w:cs="宋体"/>
          <w:color w:val="000000"/>
          <w:sz w:val="24"/>
          <w:szCs w:val="24"/>
          <w:highlight w:val="none"/>
        </w:rPr>
        <w:t>、商务条款偏离表</w:t>
      </w:r>
    </w:p>
    <w:p w14:paraId="64B2B4F5">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七</w:t>
      </w:r>
      <w:r>
        <w:rPr>
          <w:rFonts w:hint="eastAsia" w:ascii="宋体" w:hAnsi="宋体" w:eastAsia="宋体" w:cs="宋体"/>
          <w:color w:val="000000"/>
          <w:sz w:val="24"/>
          <w:szCs w:val="24"/>
          <w:highlight w:val="none"/>
        </w:rPr>
        <w:t>、服务响应及偏离表</w:t>
      </w:r>
    </w:p>
    <w:p w14:paraId="3FD9E1EA">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八</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供应商资格证明文件</w:t>
      </w:r>
    </w:p>
    <w:p w14:paraId="621DF28D">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九</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基本情况</w:t>
      </w:r>
    </w:p>
    <w:p w14:paraId="4B18AD4B">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十</w:t>
      </w:r>
      <w:r>
        <w:rPr>
          <w:rFonts w:hint="eastAsia" w:ascii="宋体" w:hAnsi="宋体" w:eastAsia="宋体" w:cs="宋体"/>
          <w:color w:val="000000"/>
          <w:sz w:val="24"/>
          <w:szCs w:val="24"/>
          <w:highlight w:val="none"/>
        </w:rPr>
        <w:t>、投标保证金</w:t>
      </w:r>
    </w:p>
    <w:p w14:paraId="661179AD">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十一</w:t>
      </w:r>
      <w:r>
        <w:rPr>
          <w:rFonts w:hint="eastAsia" w:ascii="宋体" w:hAnsi="宋体" w:eastAsia="宋体" w:cs="宋体"/>
          <w:color w:val="000000"/>
          <w:sz w:val="24"/>
          <w:szCs w:val="24"/>
          <w:highlight w:val="none"/>
        </w:rPr>
        <w:t>、确保服务质量承诺书</w:t>
      </w:r>
    </w:p>
    <w:p w14:paraId="12C49C0A">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十二</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中小企业声明函（服务）</w:t>
      </w:r>
    </w:p>
    <w:p w14:paraId="44A44834">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b/>
          <w:color w:val="000000"/>
          <w:sz w:val="32"/>
          <w:szCs w:val="32"/>
          <w:highlight w:val="none"/>
        </w:rPr>
      </w:pPr>
      <w:r>
        <w:rPr>
          <w:rFonts w:hint="eastAsia" w:ascii="宋体" w:hAnsi="宋体" w:eastAsia="宋体" w:cs="宋体"/>
          <w:color w:val="000000"/>
          <w:sz w:val="24"/>
          <w:szCs w:val="24"/>
          <w:highlight w:val="none"/>
          <w:lang w:val="en-US" w:eastAsia="zh-CN"/>
        </w:rPr>
        <w:t>十三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认为需要提供的其他材料</w:t>
      </w:r>
    </w:p>
    <w:p w14:paraId="1FB69455">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一</w:t>
      </w:r>
      <w:r>
        <w:rPr>
          <w:rFonts w:hint="eastAsia" w:ascii="宋体" w:hAnsi="宋体" w:eastAsia="宋体" w:cs="宋体"/>
          <w:b/>
          <w:color w:val="000000"/>
          <w:sz w:val="32"/>
          <w:szCs w:val="32"/>
          <w:highlight w:val="none"/>
        </w:rPr>
        <w:t>、投标函及投标函附表</w:t>
      </w:r>
    </w:p>
    <w:p w14:paraId="294D88AE">
      <w:pPr>
        <w:keepNext w:val="0"/>
        <w:keepLines w:val="0"/>
        <w:pageBreakBefore w:val="0"/>
        <w:widowControl w:val="0"/>
        <w:tabs>
          <w:tab w:val="left" w:pos="1365"/>
        </w:tabs>
        <w:kinsoku/>
        <w:wordWrap w:val="0"/>
        <w:overflowPunct/>
        <w:topLinePunct w:val="0"/>
        <w:autoSpaceDE/>
        <w:autoSpaceDN/>
        <w:bidi w:val="0"/>
        <w:spacing w:line="360" w:lineRule="auto"/>
        <w:jc w:val="left"/>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w:t>
      </w:r>
      <w:r>
        <w:rPr>
          <w:rFonts w:hint="eastAsia" w:ascii="宋体" w:hAnsi="宋体" w:eastAsia="宋体" w:cs="宋体"/>
          <w:b/>
          <w:color w:val="000000"/>
          <w:sz w:val="28"/>
          <w:szCs w:val="28"/>
          <w:highlight w:val="none"/>
          <w:lang w:val="en-US" w:eastAsia="zh-CN"/>
        </w:rPr>
        <w:t>一</w:t>
      </w:r>
      <w:r>
        <w:rPr>
          <w:rFonts w:hint="eastAsia" w:ascii="宋体" w:hAnsi="宋体" w:eastAsia="宋体" w:cs="宋体"/>
          <w:b/>
          <w:color w:val="000000"/>
          <w:sz w:val="28"/>
          <w:szCs w:val="28"/>
          <w:highlight w:val="none"/>
        </w:rPr>
        <w:t>）投标函</w:t>
      </w:r>
    </w:p>
    <w:p w14:paraId="4820F93F">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none"/>
          <w:lang w:val="en-US" w:eastAsia="zh-CN"/>
        </w:rPr>
        <w:t>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（采购人名称）</w:t>
      </w:r>
    </w:p>
    <w:p w14:paraId="71552408">
      <w:pPr>
        <w:keepNext w:val="0"/>
        <w:keepLines w:val="0"/>
        <w:pageBreakBefore w:val="0"/>
        <w:widowControl w:val="0"/>
        <w:kinsoku/>
        <w:wordWrap w:val="0"/>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w:t>
      </w:r>
      <w:r>
        <w:rPr>
          <w:rFonts w:hint="eastAsia" w:ascii="宋体" w:hAnsi="宋体" w:eastAsia="宋体" w:cs="宋体"/>
          <w:color w:val="000000"/>
          <w:sz w:val="24"/>
          <w:szCs w:val="24"/>
          <w:highlight w:val="none"/>
          <w:lang w:val="en-US" w:eastAsia="zh-CN"/>
        </w:rPr>
        <w:t>正式</w:t>
      </w:r>
      <w:r>
        <w:rPr>
          <w:rFonts w:hint="eastAsia" w:ascii="宋体" w:hAnsi="宋体" w:eastAsia="宋体" w:cs="宋体"/>
          <w:color w:val="000000"/>
          <w:sz w:val="24"/>
          <w:szCs w:val="24"/>
          <w:highlight w:val="none"/>
        </w:rPr>
        <w:t>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（姓名和职务）</w:t>
      </w:r>
      <w:r>
        <w:rPr>
          <w:rFonts w:hint="eastAsia" w:ascii="宋体" w:hAnsi="宋体" w:eastAsia="宋体" w:cs="宋体"/>
          <w:color w:val="000000"/>
          <w:sz w:val="24"/>
          <w:szCs w:val="24"/>
          <w:highlight w:val="none"/>
          <w:lang w:val="en-US" w:eastAsia="zh-CN"/>
        </w:rPr>
        <w:t>为我方代表，参加贵方组织的招标的有关活动，并对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none"/>
        </w:rPr>
        <w:t>（项目名称及</w:t>
      </w:r>
      <w:r>
        <w:rPr>
          <w:rFonts w:hint="eastAsia" w:ascii="宋体" w:hAnsi="宋体" w:eastAsia="宋体" w:cs="宋体"/>
          <w:color w:val="000000"/>
          <w:sz w:val="24"/>
          <w:szCs w:val="24"/>
          <w:highlight w:val="none"/>
          <w:u w:val="none"/>
          <w:lang w:val="en-US" w:eastAsia="zh-CN"/>
        </w:rPr>
        <w:t>项目</w:t>
      </w:r>
      <w:r>
        <w:rPr>
          <w:rFonts w:hint="eastAsia" w:ascii="宋体" w:hAnsi="宋体" w:eastAsia="宋体" w:cs="宋体"/>
          <w:color w:val="000000"/>
          <w:sz w:val="24"/>
          <w:szCs w:val="24"/>
          <w:highlight w:val="none"/>
          <w:u w:val="none"/>
        </w:rPr>
        <w:t>编号）</w:t>
      </w:r>
      <w:r>
        <w:rPr>
          <w:rFonts w:hint="eastAsia" w:ascii="宋体" w:hAnsi="宋体" w:eastAsia="宋体" w:cs="宋体"/>
          <w:color w:val="000000"/>
          <w:sz w:val="24"/>
          <w:szCs w:val="24"/>
          <w:highlight w:val="none"/>
          <w:u w:val="none"/>
          <w:lang w:val="en-US" w:eastAsia="zh-CN"/>
        </w:rPr>
        <w:t>进行投标，现</w:t>
      </w:r>
      <w:r>
        <w:rPr>
          <w:rFonts w:hint="eastAsia" w:ascii="宋体" w:hAnsi="宋体" w:eastAsia="宋体" w:cs="宋体"/>
          <w:color w:val="000000"/>
          <w:sz w:val="24"/>
          <w:szCs w:val="24"/>
          <w:highlight w:val="none"/>
        </w:rPr>
        <w:t>已按招标文件要求上传提交投标文件，</w:t>
      </w:r>
      <w:r>
        <w:rPr>
          <w:rFonts w:hint="eastAsia" w:ascii="宋体" w:hAnsi="宋体" w:eastAsia="宋体" w:cs="宋体"/>
          <w:color w:val="000000"/>
          <w:sz w:val="24"/>
          <w:szCs w:val="24"/>
          <w:highlight w:val="none"/>
          <w:lang w:val="zh-CN"/>
        </w:rPr>
        <w:t>并保证所提供的全部文件是真实的、有效的和准确的</w:t>
      </w:r>
      <w:r>
        <w:rPr>
          <w:rFonts w:hint="eastAsia" w:ascii="宋体" w:hAnsi="宋体" w:eastAsia="宋体" w:cs="宋体"/>
          <w:color w:val="000000"/>
          <w:sz w:val="24"/>
          <w:szCs w:val="24"/>
          <w:highlight w:val="none"/>
        </w:rPr>
        <w:t>。</w:t>
      </w:r>
    </w:p>
    <w:p w14:paraId="7311257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为此</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我方</w:t>
      </w:r>
      <w:r>
        <w:rPr>
          <w:rFonts w:hint="eastAsia" w:ascii="宋体" w:hAnsi="宋体" w:eastAsia="宋体" w:cs="宋体"/>
          <w:color w:val="000000"/>
          <w:sz w:val="24"/>
          <w:szCs w:val="24"/>
          <w:highlight w:val="none"/>
          <w:lang w:val="zh-CN"/>
        </w:rPr>
        <w:t>同意如下：</w:t>
      </w:r>
    </w:p>
    <w:p w14:paraId="4445A03B">
      <w:pPr>
        <w:keepNext w:val="0"/>
        <w:keepLines w:val="0"/>
        <w:pageBreakBefore w:val="0"/>
        <w:widowControl w:val="0"/>
        <w:tabs>
          <w:tab w:val="left" w:pos="8175"/>
        </w:tabs>
        <w:kinsoku/>
        <w:wordWrap w:val="0"/>
        <w:overflowPunct/>
        <w:topLinePunct w:val="0"/>
        <w:autoSpaceDE/>
        <w:autoSpaceDN/>
        <w:bidi w:val="0"/>
        <w:adjustRightInd w:val="0"/>
        <w:spacing w:line="360" w:lineRule="auto"/>
        <w:ind w:firstLine="448"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1.按招标文件</w:t>
      </w:r>
      <w:r>
        <w:rPr>
          <w:rFonts w:hint="eastAsia" w:ascii="宋体" w:hAnsi="宋体" w:eastAsia="宋体" w:cs="宋体"/>
          <w:color w:val="000000"/>
          <w:sz w:val="24"/>
          <w:szCs w:val="24"/>
          <w:highlight w:val="none"/>
          <w:lang w:val="en-US" w:eastAsia="zh-CN"/>
        </w:rPr>
        <w:t>要求</w:t>
      </w:r>
      <w:r>
        <w:rPr>
          <w:rFonts w:hint="eastAsia" w:ascii="宋体" w:hAnsi="宋体" w:eastAsia="宋体" w:cs="宋体"/>
          <w:color w:val="000000"/>
          <w:sz w:val="24"/>
          <w:szCs w:val="24"/>
          <w:highlight w:val="none"/>
          <w:lang w:val="zh-CN"/>
        </w:rPr>
        <w:t>提供</w:t>
      </w:r>
      <w:r>
        <w:rPr>
          <w:rFonts w:hint="eastAsia" w:ascii="宋体" w:hAnsi="宋体" w:eastAsia="宋体" w:cs="宋体"/>
          <w:color w:val="000000"/>
          <w:sz w:val="24"/>
          <w:szCs w:val="24"/>
          <w:highlight w:val="none"/>
          <w:lang w:val="en-US" w:eastAsia="zh-CN"/>
        </w:rPr>
        <w:t>本次采购项目</w:t>
      </w:r>
      <w:r>
        <w:rPr>
          <w:rFonts w:hint="eastAsia" w:ascii="宋体" w:hAnsi="宋体" w:eastAsia="宋体" w:cs="宋体"/>
          <w:color w:val="000000"/>
          <w:sz w:val="24"/>
          <w:szCs w:val="24"/>
          <w:highlight w:val="none"/>
          <w:lang w:val="zh-CN"/>
        </w:rPr>
        <w:t>服务的投标报价</w:t>
      </w:r>
      <w:r>
        <w:rPr>
          <w:rFonts w:hint="eastAsia" w:ascii="宋体" w:hAnsi="宋体" w:eastAsia="宋体" w:cs="宋体"/>
          <w:color w:val="000000"/>
          <w:sz w:val="24"/>
          <w:szCs w:val="24"/>
          <w:highlight w:val="none"/>
          <w:lang w:val="en-US" w:eastAsia="zh-CN"/>
        </w:rPr>
        <w:t>为</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服务期限</w:t>
      </w:r>
      <w:r>
        <w:rPr>
          <w:rFonts w:hint="eastAsia" w:ascii="宋体" w:hAnsi="宋体" w:eastAsia="宋体" w:cs="宋体"/>
          <w:color w:val="000000"/>
          <w:sz w:val="24"/>
          <w:szCs w:val="24"/>
          <w:highlight w:val="none"/>
          <w:lang w:val="en-US" w:eastAsia="zh-CN"/>
        </w:rPr>
        <w:t>为</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w:t>
      </w:r>
    </w:p>
    <w:p w14:paraId="2EC89B72">
      <w:pPr>
        <w:keepNext w:val="0"/>
        <w:keepLines w:val="0"/>
        <w:pageBreakBefore w:val="0"/>
        <w:widowControl w:val="0"/>
        <w:tabs>
          <w:tab w:val="left" w:pos="8175"/>
        </w:tabs>
        <w:kinsoku/>
        <w:wordWrap w:val="0"/>
        <w:overflowPunct/>
        <w:topLinePunct w:val="0"/>
        <w:autoSpaceDE/>
        <w:autoSpaceDN/>
        <w:bidi w:val="0"/>
        <w:adjustRightInd w:val="0"/>
        <w:spacing w:line="360" w:lineRule="auto"/>
        <w:ind w:firstLine="448"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rPr>
        <w:t>2.如果我方中标，我</w:t>
      </w:r>
      <w:r>
        <w:rPr>
          <w:rFonts w:hint="eastAsia" w:ascii="宋体" w:hAnsi="宋体" w:eastAsia="宋体" w:cs="宋体"/>
          <w:color w:val="000000"/>
          <w:sz w:val="24"/>
          <w:szCs w:val="24"/>
          <w:highlight w:val="none"/>
          <w:lang w:val="en-US" w:eastAsia="zh-CN"/>
        </w:rPr>
        <w:t>方</w:t>
      </w:r>
      <w:r>
        <w:rPr>
          <w:rFonts w:hint="eastAsia" w:ascii="宋体" w:hAnsi="宋体" w:eastAsia="宋体" w:cs="宋体"/>
          <w:color w:val="000000"/>
          <w:sz w:val="24"/>
          <w:szCs w:val="24"/>
          <w:highlight w:val="none"/>
          <w:lang w:val="zh-CN"/>
        </w:rPr>
        <w:t>保证</w:t>
      </w:r>
      <w:r>
        <w:rPr>
          <w:rFonts w:hint="eastAsia" w:ascii="宋体" w:hAnsi="宋体" w:eastAsia="宋体" w:cs="宋体"/>
          <w:color w:val="000000"/>
          <w:sz w:val="24"/>
          <w:szCs w:val="24"/>
          <w:highlight w:val="none"/>
          <w:lang w:val="en-US" w:eastAsia="zh-CN"/>
        </w:rPr>
        <w:t>忠诚地执行双方所签订的合同，并承担合同规定的责任和义务。</w:t>
      </w:r>
    </w:p>
    <w:p w14:paraId="4B03EE9C">
      <w:pPr>
        <w:keepNext w:val="0"/>
        <w:keepLines w:val="0"/>
        <w:pageBreakBefore w:val="0"/>
        <w:widowControl w:val="0"/>
        <w:kinsoku/>
        <w:wordWrap w:val="0"/>
        <w:overflowPunct/>
        <w:topLinePunct w:val="0"/>
        <w:autoSpaceDE/>
        <w:autoSpaceDN/>
        <w:bidi w:val="0"/>
        <w:adjustRightInd w:val="0"/>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3.我方人民币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元的投标保证金与本投标文件同时提交。</w:t>
      </w:r>
    </w:p>
    <w:p w14:paraId="614E8F88">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4.如果我方中标，我方保证按照招标文件规定提交履约保证金，承担履约责任，</w:t>
      </w:r>
      <w:r>
        <w:rPr>
          <w:rFonts w:hint="eastAsia" w:ascii="宋体" w:hAnsi="宋体" w:eastAsia="宋体" w:cs="宋体"/>
          <w:color w:val="000000"/>
          <w:sz w:val="24"/>
          <w:szCs w:val="24"/>
          <w:highlight w:val="none"/>
        </w:rPr>
        <w:t>保证按时签定合同并于合同签字生效后立即开始依合同要求履行相关义务。</w:t>
      </w:r>
    </w:p>
    <w:p w14:paraId="271EC349">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5.我们已详细阅读了全部招标文件，包括招标文件的修改、补充文件、参考资料及有关的附件，我们接受招标文件的全部条款和条件，</w:t>
      </w:r>
      <w:r>
        <w:rPr>
          <w:rFonts w:hint="eastAsia" w:ascii="宋体" w:hAnsi="宋体" w:eastAsia="宋体" w:cs="宋体"/>
          <w:color w:val="000000"/>
          <w:sz w:val="24"/>
          <w:szCs w:val="24"/>
          <w:highlight w:val="none"/>
        </w:rPr>
        <w:t>并严格按照招标文件要求编制投标书和履行一切必要手续</w:t>
      </w:r>
      <w:r>
        <w:rPr>
          <w:rFonts w:hint="eastAsia" w:ascii="宋体" w:hAnsi="宋体" w:eastAsia="宋体" w:cs="宋体"/>
          <w:color w:val="000000"/>
          <w:sz w:val="24"/>
          <w:szCs w:val="24"/>
          <w:highlight w:val="none"/>
          <w:lang w:eastAsia="zh-CN"/>
        </w:rPr>
        <w:t>，如因未实质性响应招标文件造成无效投标的后果愿自行承担</w:t>
      </w:r>
      <w:r>
        <w:rPr>
          <w:rFonts w:hint="eastAsia" w:ascii="宋体" w:hAnsi="宋体" w:eastAsia="宋体" w:cs="宋体"/>
          <w:color w:val="000000"/>
          <w:sz w:val="24"/>
          <w:szCs w:val="24"/>
          <w:highlight w:val="none"/>
        </w:rPr>
        <w:t>。</w:t>
      </w:r>
    </w:p>
    <w:p w14:paraId="5A114A0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6.我们对招标文件关于时限、程序方面的规定没有异议，保证按照招标文件规定的时限和程序参加投标活动。</w:t>
      </w:r>
    </w:p>
    <w:p w14:paraId="77B54D38">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7.我们同意在供应商须知规定的</w:t>
      </w:r>
      <w:r>
        <w:rPr>
          <w:rFonts w:hint="eastAsia" w:ascii="宋体" w:hAnsi="宋体" w:eastAsia="宋体" w:cs="宋体"/>
          <w:color w:val="000000"/>
          <w:sz w:val="24"/>
          <w:szCs w:val="24"/>
          <w:highlight w:val="none"/>
        </w:rPr>
        <w:t>开标时间及上传递交投标文件截止时间</w:t>
      </w:r>
      <w:r>
        <w:rPr>
          <w:rFonts w:hint="eastAsia" w:ascii="宋体" w:hAnsi="宋体" w:eastAsia="宋体" w:cs="宋体"/>
          <w:color w:val="000000"/>
          <w:sz w:val="24"/>
          <w:szCs w:val="24"/>
          <w:highlight w:val="none"/>
          <w:lang w:val="zh-CN"/>
        </w:rPr>
        <w:t>起遵循本投标书，并在供应商须知规定的投标有效期满之前均具有约束力。</w:t>
      </w:r>
    </w:p>
    <w:p w14:paraId="3F9288D9">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8.我们如果在规定的投标有效期内撤回投标，则你方可不予退还我们的投标保证金。</w:t>
      </w:r>
    </w:p>
    <w:p w14:paraId="42726B88">
      <w:pPr>
        <w:wordWrap w:val="0"/>
        <w:adjustRightInd w:val="0"/>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9.我</w:t>
      </w:r>
      <w:r>
        <w:rPr>
          <w:rFonts w:hint="eastAsia" w:ascii="宋体" w:hAnsi="宋体" w:eastAsia="宋体" w:cs="宋体"/>
          <w:color w:val="000000"/>
          <w:sz w:val="24"/>
          <w:szCs w:val="24"/>
          <w:highlight w:val="none"/>
          <w:lang w:val="en-US" w:eastAsia="zh-CN"/>
        </w:rPr>
        <w:t>方</w:t>
      </w:r>
      <w:r>
        <w:rPr>
          <w:rFonts w:hint="eastAsia" w:ascii="宋体" w:hAnsi="宋体" w:eastAsia="宋体" w:cs="宋体"/>
          <w:color w:val="000000"/>
          <w:sz w:val="24"/>
          <w:szCs w:val="24"/>
          <w:highlight w:val="none"/>
          <w:lang w:val="zh-CN"/>
        </w:rPr>
        <w:t>保证向你方提供你方可能要求的与本投标有关的任何证据或证明资料真实有效，投标有效期内如发现提供虚假证明资料，我方承诺愿意承担因此导致的废标、被列入政府采购黑名单、不予退还投标保证金等后果，并承担相应的法律责任。</w:t>
      </w:r>
    </w:p>
    <w:p w14:paraId="20F368C1">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10.我们完全理解你方不一定要接受最低报价的投标或收到的任何投标。</w:t>
      </w:r>
    </w:p>
    <w:p w14:paraId="5EA650C0">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11.本投标自开标之日起</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天内有效。</w:t>
      </w:r>
    </w:p>
    <w:p w14:paraId="6478F8FC">
      <w:pPr>
        <w:keepNext w:val="0"/>
        <w:keepLines w:val="0"/>
        <w:pageBreakBefore w:val="0"/>
        <w:widowControl w:val="0"/>
        <w:tabs>
          <w:tab w:val="left" w:pos="709"/>
        </w:tabs>
        <w:kinsoku/>
        <w:wordWrap w:val="0"/>
        <w:overflowPunct/>
        <w:topLinePunct w:val="0"/>
        <w:autoSpaceDE/>
        <w:autoSpaceDN/>
        <w:bidi w:val="0"/>
        <w:adjustRightInd w:val="0"/>
        <w:spacing w:line="360" w:lineRule="auto"/>
        <w:ind w:firstLine="482"/>
        <w:textAlignment w:val="auto"/>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144E306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）提供虚假材料谋取中标、成交的；</w:t>
      </w:r>
    </w:p>
    <w:p w14:paraId="6C71211C">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）采取不正当手段诋毁、排挤其他供应商的；</w:t>
      </w:r>
    </w:p>
    <w:p w14:paraId="047903C5">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zh-CN"/>
        </w:rPr>
        <w:t>）与其他供应商、招标机构或者采购单位人员或者其他有关人员恶意串通的；</w:t>
      </w:r>
    </w:p>
    <w:p w14:paraId="49D7B935">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）向评标委员会成员、招标机构或者采购单位人员或者其他有关人员行贿或者提供其他不正当利益的；</w:t>
      </w:r>
    </w:p>
    <w:p w14:paraId="42ED456A">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35ADE590">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zh-CN"/>
        </w:rPr>
        <w:t>）将中标项目转让给他人或者将中标项目分包给他人的；</w:t>
      </w:r>
    </w:p>
    <w:p w14:paraId="0DAEE40C">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val="zh-CN"/>
        </w:rPr>
        <w:t>）签订合同后拒绝履行合同义务的；</w:t>
      </w:r>
    </w:p>
    <w:p w14:paraId="40608B58">
      <w:pPr>
        <w:keepNext w:val="0"/>
        <w:keepLines w:val="0"/>
        <w:pageBreakBefore w:val="0"/>
        <w:widowControl w:val="0"/>
        <w:kinsoku/>
        <w:wordWrap w:val="0"/>
        <w:overflowPunct/>
        <w:topLinePunct w:val="0"/>
        <w:autoSpaceDE/>
        <w:autoSpaceDN/>
        <w:bidi w:val="0"/>
        <w:adjustRightIn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）拒绝有关部门监督检查或提供虚假情况的。</w:t>
      </w:r>
    </w:p>
    <w:p w14:paraId="02315E83">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sz w:val="24"/>
          <w:szCs w:val="24"/>
          <w:highlight w:val="none"/>
        </w:rPr>
      </w:pPr>
    </w:p>
    <w:p w14:paraId="338DF95D">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（盖单位章）</w:t>
      </w:r>
    </w:p>
    <w:p w14:paraId="0A56253E">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法定代表人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（签字）</w:t>
      </w:r>
    </w:p>
    <w:p w14:paraId="28AFD111">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    址：</w:t>
      </w:r>
      <w:r>
        <w:rPr>
          <w:rFonts w:hint="eastAsia" w:ascii="宋体" w:hAnsi="宋体" w:eastAsia="宋体" w:cs="宋体"/>
          <w:color w:val="000000"/>
          <w:kern w:val="0"/>
          <w:sz w:val="24"/>
          <w:szCs w:val="24"/>
          <w:highlight w:val="none"/>
          <w:u w:val="single"/>
        </w:rPr>
        <w:t xml:space="preserve">                                   </w:t>
      </w:r>
    </w:p>
    <w:p w14:paraId="201C09D9">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    话：</w:t>
      </w:r>
      <w:r>
        <w:rPr>
          <w:rFonts w:hint="eastAsia" w:ascii="宋体" w:hAnsi="宋体" w:eastAsia="宋体" w:cs="宋体"/>
          <w:color w:val="000000"/>
          <w:kern w:val="0"/>
          <w:sz w:val="24"/>
          <w:szCs w:val="24"/>
          <w:highlight w:val="none"/>
          <w:u w:val="single"/>
        </w:rPr>
        <w:t xml:space="preserve">                                   </w:t>
      </w:r>
    </w:p>
    <w:p w14:paraId="55211F5C">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传    真：</w:t>
      </w:r>
      <w:r>
        <w:rPr>
          <w:rFonts w:hint="eastAsia" w:ascii="宋体" w:hAnsi="宋体" w:eastAsia="宋体" w:cs="宋体"/>
          <w:color w:val="000000"/>
          <w:kern w:val="0"/>
          <w:sz w:val="24"/>
          <w:szCs w:val="24"/>
          <w:highlight w:val="none"/>
          <w:u w:val="single"/>
        </w:rPr>
        <w:t xml:space="preserve">                                   </w:t>
      </w:r>
    </w:p>
    <w:p w14:paraId="32B1B3B7">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邮政编码：</w:t>
      </w:r>
      <w:r>
        <w:rPr>
          <w:rFonts w:hint="eastAsia" w:ascii="宋体" w:hAnsi="宋体" w:eastAsia="宋体" w:cs="宋体"/>
          <w:color w:val="000000"/>
          <w:kern w:val="0"/>
          <w:sz w:val="24"/>
          <w:szCs w:val="24"/>
          <w:highlight w:val="none"/>
          <w:u w:val="single"/>
        </w:rPr>
        <w:t xml:space="preserve">                                   </w:t>
      </w:r>
    </w:p>
    <w:p w14:paraId="7390BE9B">
      <w:pPr>
        <w:keepNext w:val="0"/>
        <w:keepLines w:val="0"/>
        <w:pageBreakBefore w:val="0"/>
        <w:widowControl w:val="0"/>
        <w:kinsoku/>
        <w:wordWrap w:val="0"/>
        <w:overflowPunct/>
        <w:topLinePunct w:val="0"/>
        <w:autoSpaceDE/>
        <w:autoSpaceDN/>
        <w:bidi w:val="0"/>
        <w:spacing w:line="480" w:lineRule="auto"/>
        <w:ind w:firstLine="2250"/>
        <w:jc w:val="right"/>
        <w:rPr>
          <w:rFonts w:hint="eastAsia" w:ascii="宋体" w:hAnsi="宋体" w:eastAsia="宋体" w:cs="宋体"/>
          <w:b/>
          <w:color w:val="000000"/>
          <w:sz w:val="32"/>
          <w:szCs w:val="32"/>
          <w:highlight w:val="none"/>
        </w:rPr>
      </w:pP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w:t>
      </w:r>
    </w:p>
    <w:p w14:paraId="41560B75">
      <w:pPr>
        <w:keepNext w:val="0"/>
        <w:keepLines w:val="0"/>
        <w:pageBreakBefore w:val="0"/>
        <w:widowControl w:val="0"/>
        <w:numPr>
          <w:ilvl w:val="0"/>
          <w:numId w:val="5"/>
        </w:numPr>
        <w:tabs>
          <w:tab w:val="left" w:pos="1365"/>
        </w:tabs>
        <w:kinsoku/>
        <w:wordWrap w:val="0"/>
        <w:overflowPunct/>
        <w:topLinePunct w:val="0"/>
        <w:autoSpaceDE/>
        <w:autoSpaceDN/>
        <w:bidi w:val="0"/>
        <w:spacing w:line="360" w:lineRule="auto"/>
        <w:jc w:val="left"/>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28"/>
          <w:szCs w:val="28"/>
          <w:highlight w:val="none"/>
        </w:rPr>
        <w:t>投标函附录</w:t>
      </w:r>
    </w:p>
    <w:tbl>
      <w:tblPr>
        <w:tblStyle w:val="21"/>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784"/>
        <w:gridCol w:w="4794"/>
      </w:tblGrid>
      <w:tr w14:paraId="77F5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31AA7E3">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1</w:t>
            </w:r>
          </w:p>
        </w:tc>
        <w:tc>
          <w:tcPr>
            <w:tcW w:w="2784" w:type="dxa"/>
            <w:noWrap w:val="0"/>
            <w:vAlign w:val="center"/>
          </w:tcPr>
          <w:p w14:paraId="7C394D33">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项目名称</w:t>
            </w:r>
          </w:p>
        </w:tc>
        <w:tc>
          <w:tcPr>
            <w:tcW w:w="4794" w:type="dxa"/>
            <w:noWrap w:val="0"/>
            <w:vAlign w:val="center"/>
          </w:tcPr>
          <w:p w14:paraId="1352C0F7">
            <w:pPr>
              <w:wordWrap w:val="0"/>
              <w:spacing w:line="440" w:lineRule="exact"/>
              <w:jc w:val="center"/>
              <w:rPr>
                <w:rFonts w:hint="eastAsia" w:ascii="宋体" w:hAnsi="宋体" w:eastAsia="宋体" w:cs="宋体"/>
                <w:b/>
                <w:color w:val="000000"/>
                <w:sz w:val="24"/>
                <w:szCs w:val="24"/>
                <w:highlight w:val="none"/>
                <w:lang w:val="en-US" w:eastAsia="zh-CN"/>
              </w:rPr>
            </w:pPr>
          </w:p>
        </w:tc>
      </w:tr>
      <w:tr w14:paraId="1DB8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B4C8A9A">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2</w:t>
            </w:r>
          </w:p>
        </w:tc>
        <w:tc>
          <w:tcPr>
            <w:tcW w:w="2784" w:type="dxa"/>
            <w:noWrap w:val="0"/>
            <w:vAlign w:val="center"/>
          </w:tcPr>
          <w:p w14:paraId="06208B24">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项目编号</w:t>
            </w:r>
          </w:p>
        </w:tc>
        <w:tc>
          <w:tcPr>
            <w:tcW w:w="4794" w:type="dxa"/>
            <w:noWrap w:val="0"/>
            <w:vAlign w:val="center"/>
          </w:tcPr>
          <w:p w14:paraId="149024BC">
            <w:pPr>
              <w:wordWrap w:val="0"/>
              <w:spacing w:line="440" w:lineRule="exact"/>
              <w:jc w:val="center"/>
              <w:rPr>
                <w:rFonts w:hint="eastAsia" w:ascii="宋体" w:hAnsi="宋体" w:eastAsia="宋体" w:cs="宋体"/>
                <w:b/>
                <w:color w:val="000000"/>
                <w:sz w:val="24"/>
                <w:szCs w:val="24"/>
                <w:highlight w:val="none"/>
                <w:lang w:val="en-US" w:eastAsia="zh-CN"/>
              </w:rPr>
            </w:pPr>
          </w:p>
        </w:tc>
      </w:tr>
      <w:tr w14:paraId="5538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1ABFF8A7">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3</w:t>
            </w:r>
          </w:p>
        </w:tc>
        <w:tc>
          <w:tcPr>
            <w:tcW w:w="2784" w:type="dxa"/>
            <w:noWrap w:val="0"/>
            <w:vAlign w:val="center"/>
          </w:tcPr>
          <w:p w14:paraId="548C5AB8">
            <w:pPr>
              <w:wordWrap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服务期限</w:t>
            </w:r>
          </w:p>
        </w:tc>
        <w:tc>
          <w:tcPr>
            <w:tcW w:w="4794" w:type="dxa"/>
            <w:noWrap w:val="0"/>
            <w:vAlign w:val="center"/>
          </w:tcPr>
          <w:p w14:paraId="4434EA5D">
            <w:pPr>
              <w:wordWrap w:val="0"/>
              <w:spacing w:line="440" w:lineRule="exact"/>
              <w:jc w:val="center"/>
              <w:rPr>
                <w:rFonts w:hint="eastAsia" w:ascii="宋体" w:hAnsi="宋体" w:eastAsia="宋体" w:cs="宋体"/>
                <w:color w:val="000000"/>
                <w:sz w:val="24"/>
                <w:szCs w:val="24"/>
                <w:highlight w:val="none"/>
              </w:rPr>
            </w:pPr>
          </w:p>
        </w:tc>
      </w:tr>
      <w:tr w14:paraId="5AE1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0B218E92">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4</w:t>
            </w:r>
          </w:p>
        </w:tc>
        <w:tc>
          <w:tcPr>
            <w:tcW w:w="2784" w:type="dxa"/>
            <w:noWrap w:val="0"/>
            <w:vAlign w:val="center"/>
          </w:tcPr>
          <w:p w14:paraId="344F7248">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服务地点</w:t>
            </w:r>
          </w:p>
        </w:tc>
        <w:tc>
          <w:tcPr>
            <w:tcW w:w="4794" w:type="dxa"/>
            <w:noWrap w:val="0"/>
            <w:vAlign w:val="center"/>
          </w:tcPr>
          <w:p w14:paraId="26DF15B3">
            <w:pPr>
              <w:wordWrap w:val="0"/>
              <w:spacing w:line="440" w:lineRule="exact"/>
              <w:jc w:val="center"/>
              <w:rPr>
                <w:rFonts w:hint="eastAsia" w:ascii="宋体" w:hAnsi="宋体" w:eastAsia="宋体" w:cs="宋体"/>
                <w:color w:val="000000"/>
                <w:sz w:val="24"/>
                <w:szCs w:val="24"/>
                <w:highlight w:val="none"/>
              </w:rPr>
            </w:pPr>
          </w:p>
        </w:tc>
      </w:tr>
      <w:tr w14:paraId="7C60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50282913">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5</w:t>
            </w:r>
          </w:p>
        </w:tc>
        <w:tc>
          <w:tcPr>
            <w:tcW w:w="2784" w:type="dxa"/>
            <w:noWrap w:val="0"/>
            <w:vAlign w:val="center"/>
          </w:tcPr>
          <w:p w14:paraId="2BCA86F4">
            <w:pPr>
              <w:wordWrap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质量标准</w:t>
            </w:r>
          </w:p>
        </w:tc>
        <w:tc>
          <w:tcPr>
            <w:tcW w:w="4794" w:type="dxa"/>
            <w:noWrap w:val="0"/>
            <w:vAlign w:val="center"/>
          </w:tcPr>
          <w:p w14:paraId="4B0CB6E4">
            <w:pPr>
              <w:wordWrap w:val="0"/>
              <w:spacing w:line="440" w:lineRule="exact"/>
              <w:rPr>
                <w:rFonts w:hint="eastAsia" w:ascii="宋体" w:hAnsi="宋体" w:eastAsia="宋体" w:cs="宋体"/>
                <w:color w:val="000000"/>
                <w:sz w:val="24"/>
                <w:szCs w:val="24"/>
                <w:highlight w:val="none"/>
              </w:rPr>
            </w:pPr>
          </w:p>
        </w:tc>
      </w:tr>
      <w:tr w14:paraId="5467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80" w:type="dxa"/>
            <w:noWrap w:val="0"/>
            <w:vAlign w:val="center"/>
          </w:tcPr>
          <w:p w14:paraId="662785C2">
            <w:pPr>
              <w:wordWrap w:val="0"/>
              <w:spacing w:line="440" w:lineRule="exac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2784" w:type="dxa"/>
            <w:noWrap w:val="0"/>
            <w:vAlign w:val="center"/>
          </w:tcPr>
          <w:p w14:paraId="6926A3E6">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w:t>
            </w:r>
          </w:p>
        </w:tc>
        <w:tc>
          <w:tcPr>
            <w:tcW w:w="4794" w:type="dxa"/>
            <w:noWrap w:val="0"/>
            <w:vAlign w:val="center"/>
          </w:tcPr>
          <w:p w14:paraId="1D0B8AA8">
            <w:pPr>
              <w:wordWrap w:val="0"/>
              <w:spacing w:line="440" w:lineRule="exact"/>
              <w:jc w:val="left"/>
              <w:rPr>
                <w:rFonts w:hint="default"/>
                <w:color w:val="000000"/>
                <w:highlight w:val="none"/>
                <w:lang w:val="en-US" w:eastAsia="zh-CN"/>
              </w:rPr>
            </w:pPr>
          </w:p>
        </w:tc>
      </w:tr>
      <w:tr w14:paraId="04DA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2F31ED92">
            <w:pPr>
              <w:wordWrap w:val="0"/>
              <w:spacing w:line="44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7</w:t>
            </w:r>
          </w:p>
        </w:tc>
        <w:tc>
          <w:tcPr>
            <w:tcW w:w="2784" w:type="dxa"/>
            <w:noWrap w:val="0"/>
            <w:vAlign w:val="center"/>
          </w:tcPr>
          <w:p w14:paraId="6788E2E8">
            <w:pPr>
              <w:wordWrap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投标有效期</w:t>
            </w:r>
          </w:p>
        </w:tc>
        <w:tc>
          <w:tcPr>
            <w:tcW w:w="4794" w:type="dxa"/>
            <w:noWrap w:val="0"/>
            <w:vAlign w:val="center"/>
          </w:tcPr>
          <w:p w14:paraId="1E1505E0">
            <w:pPr>
              <w:wordWrap w:val="0"/>
              <w:spacing w:line="440" w:lineRule="exact"/>
              <w:jc w:val="center"/>
              <w:rPr>
                <w:rFonts w:hint="eastAsia" w:ascii="宋体" w:hAnsi="宋体" w:eastAsia="宋体" w:cs="宋体"/>
                <w:color w:val="000000"/>
                <w:sz w:val="24"/>
                <w:szCs w:val="24"/>
                <w:highlight w:val="none"/>
              </w:rPr>
            </w:pPr>
          </w:p>
        </w:tc>
      </w:tr>
      <w:tr w14:paraId="4AD8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5382F99">
            <w:pPr>
              <w:wordWrap w:val="0"/>
              <w:spacing w:line="44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w:t>
            </w:r>
          </w:p>
        </w:tc>
        <w:tc>
          <w:tcPr>
            <w:tcW w:w="2784" w:type="dxa"/>
            <w:noWrap w:val="0"/>
            <w:vAlign w:val="center"/>
          </w:tcPr>
          <w:p w14:paraId="38183950">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w:t>
            </w:r>
          </w:p>
        </w:tc>
        <w:tc>
          <w:tcPr>
            <w:tcW w:w="4794" w:type="dxa"/>
            <w:noWrap w:val="0"/>
            <w:vAlign w:val="center"/>
          </w:tcPr>
          <w:p w14:paraId="75498AE0">
            <w:pPr>
              <w:wordWrap w:val="0"/>
              <w:spacing w:line="440" w:lineRule="exact"/>
              <w:jc w:val="center"/>
              <w:rPr>
                <w:rFonts w:hint="eastAsia" w:ascii="宋体" w:hAnsi="宋体" w:eastAsia="宋体" w:cs="宋体"/>
                <w:color w:val="000000"/>
                <w:sz w:val="24"/>
                <w:szCs w:val="24"/>
                <w:highlight w:val="none"/>
              </w:rPr>
            </w:pPr>
          </w:p>
        </w:tc>
      </w:tr>
    </w:tbl>
    <w:p w14:paraId="76716247">
      <w:pPr>
        <w:keepNext w:val="0"/>
        <w:keepLines w:val="0"/>
        <w:pageBreakBefore w:val="0"/>
        <w:widowControl w:val="0"/>
        <w:kinsoku/>
        <w:wordWrap w:val="0"/>
        <w:overflowPunct/>
        <w:topLinePunct w:val="0"/>
        <w:autoSpaceDE/>
        <w:autoSpaceDN/>
        <w:bidi w:val="0"/>
        <w:spacing w:line="480" w:lineRule="exact"/>
        <w:rPr>
          <w:rFonts w:hint="eastAsia" w:ascii="宋体" w:hAnsi="宋体" w:eastAsia="宋体" w:cs="宋体"/>
          <w:b/>
          <w:color w:val="000000"/>
          <w:sz w:val="24"/>
          <w:szCs w:val="24"/>
          <w:highlight w:val="none"/>
        </w:rPr>
      </w:pPr>
    </w:p>
    <w:p w14:paraId="5ABFDCB7">
      <w:pPr>
        <w:keepNext w:val="0"/>
        <w:keepLines w:val="0"/>
        <w:pageBreakBefore w:val="0"/>
        <w:widowControl w:val="0"/>
        <w:kinsoku/>
        <w:wordWrap w:val="0"/>
        <w:overflowPunct/>
        <w:topLinePunct w:val="0"/>
        <w:autoSpaceDE/>
        <w:autoSpaceDN/>
        <w:bidi w:val="0"/>
        <w:spacing w:line="480" w:lineRule="exact"/>
        <w:rPr>
          <w:rFonts w:hint="eastAsia" w:ascii="宋体" w:hAnsi="宋体" w:eastAsia="宋体" w:cs="宋体"/>
          <w:color w:val="000000"/>
          <w:sz w:val="24"/>
          <w:szCs w:val="24"/>
          <w:highlight w:val="none"/>
        </w:rPr>
      </w:pPr>
    </w:p>
    <w:p w14:paraId="2039DDFF">
      <w:pPr>
        <w:keepNext w:val="0"/>
        <w:keepLines w:val="0"/>
        <w:pageBreakBefore w:val="0"/>
        <w:widowControl w:val="0"/>
        <w:kinsoku/>
        <w:wordWrap w:val="0"/>
        <w:overflowPunct/>
        <w:topLinePunct w:val="0"/>
        <w:autoSpaceDE/>
        <w:autoSpaceDN/>
        <w:bidi w:val="0"/>
        <w:spacing w:line="342" w:lineRule="exact"/>
        <w:rPr>
          <w:rFonts w:hint="eastAsia" w:ascii="宋体" w:hAnsi="宋体" w:eastAsia="宋体" w:cs="宋体"/>
          <w:color w:val="000000"/>
          <w:kern w:val="0"/>
          <w:szCs w:val="21"/>
          <w:highlight w:val="none"/>
        </w:rPr>
      </w:pPr>
    </w:p>
    <w:p w14:paraId="481C8336">
      <w:pPr>
        <w:keepNext w:val="0"/>
        <w:keepLines w:val="0"/>
        <w:pageBreakBefore w:val="0"/>
        <w:widowControl w:val="0"/>
        <w:kinsoku/>
        <w:wordWrap w:val="0"/>
        <w:overflowPunct/>
        <w:topLinePunct w:val="0"/>
        <w:autoSpaceDE/>
        <w:autoSpaceDN/>
        <w:bidi w:val="0"/>
        <w:spacing w:line="480" w:lineRule="auto"/>
        <w:ind w:firstLine="1200"/>
        <w:jc w:val="right"/>
        <w:rPr>
          <w:rFonts w:hint="eastAsia" w:ascii="宋体" w:hAnsi="宋体" w:eastAsia="宋体" w:cs="宋体"/>
          <w:color w:val="000000"/>
          <w:kern w:val="0"/>
          <w:sz w:val="24"/>
          <w:szCs w:val="24"/>
          <w:highlight w:val="none"/>
        </w:rPr>
      </w:pPr>
      <w:bookmarkStart w:id="138" w:name="_Toc30577828"/>
      <w:bookmarkStart w:id="139" w:name="_Toc107716842"/>
      <w:bookmarkStart w:id="140" w:name="_Toc139773320"/>
      <w:bookmarkStart w:id="141" w:name="_Toc112237131"/>
      <w:bookmarkStart w:id="142" w:name="_Toc45942979"/>
      <w:bookmarkStart w:id="143" w:name="_Toc107393598"/>
      <w:bookmarkStart w:id="144" w:name="_Toc45511005"/>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（盖单位章）</w:t>
      </w:r>
    </w:p>
    <w:p w14:paraId="11C6CFB0">
      <w:pPr>
        <w:keepNext w:val="0"/>
        <w:keepLines w:val="0"/>
        <w:pageBreakBefore w:val="0"/>
        <w:widowControl w:val="0"/>
        <w:kinsoku/>
        <w:wordWrap w:val="0"/>
        <w:overflowPunct/>
        <w:topLinePunct w:val="0"/>
        <w:autoSpaceDE/>
        <w:autoSpaceDN/>
        <w:bidi w:val="0"/>
        <w:spacing w:line="480" w:lineRule="auto"/>
        <w:jc w:val="righ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法定代表人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（签字）</w:t>
      </w:r>
    </w:p>
    <w:p w14:paraId="177422C5">
      <w:pPr>
        <w:keepNext w:val="0"/>
        <w:keepLines w:val="0"/>
        <w:pageBreakBefore w:val="0"/>
        <w:widowControl w:val="0"/>
        <w:kinsoku/>
        <w:wordWrap w:val="0"/>
        <w:overflowPunct/>
        <w:topLinePunct w:val="0"/>
        <w:autoSpaceDE/>
        <w:autoSpaceDN/>
        <w:bidi w:val="0"/>
        <w:spacing w:line="480" w:lineRule="auto"/>
        <w:ind w:firstLine="2250"/>
        <w:jc w:val="right"/>
        <w:rPr>
          <w:rFonts w:hint="eastAsia" w:ascii="宋体" w:hAnsi="宋体" w:eastAsia="宋体" w:cs="宋体"/>
          <w:b/>
          <w:color w:val="000000"/>
          <w:sz w:val="32"/>
          <w:szCs w:val="32"/>
          <w:highlight w:val="none"/>
        </w:rPr>
      </w:pP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w:t>
      </w:r>
    </w:p>
    <w:p w14:paraId="57C75CFC">
      <w:pPr>
        <w:pStyle w:val="59"/>
        <w:keepNext w:val="0"/>
        <w:keepLines w:val="0"/>
        <w:pageBreakBefore w:val="0"/>
        <w:widowControl w:val="0"/>
        <w:kinsoku/>
        <w:wordWrap w:val="0"/>
        <w:overflowPunct/>
        <w:topLinePunct w:val="0"/>
        <w:autoSpaceDE/>
        <w:autoSpaceDN/>
        <w:bidi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二</w:t>
      </w:r>
      <w:r>
        <w:rPr>
          <w:rFonts w:hint="eastAsia" w:ascii="宋体" w:hAnsi="宋体" w:eastAsia="宋体" w:cs="宋体"/>
          <w:b/>
          <w:color w:val="000000"/>
          <w:sz w:val="32"/>
          <w:szCs w:val="32"/>
          <w:highlight w:val="none"/>
        </w:rPr>
        <w:t>、法定代表人身份证明</w:t>
      </w:r>
    </w:p>
    <w:p w14:paraId="2B576159">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lang w:eastAsia="zh-CN"/>
        </w:rPr>
        <w:t>供应商</w:t>
      </w:r>
      <w:r>
        <w:rPr>
          <w:rFonts w:hint="eastAsia" w:ascii="宋体" w:hAnsi="宋体" w:eastAsia="宋体" w:cs="宋体"/>
          <w:color w:val="000000"/>
          <w:sz w:val="24"/>
          <w:szCs w:val="21"/>
          <w:highlight w:val="none"/>
        </w:rPr>
        <w:t>名称：</w:t>
      </w:r>
      <w:r>
        <w:rPr>
          <w:rFonts w:hint="eastAsia" w:ascii="宋体" w:hAnsi="宋体" w:eastAsia="宋体" w:cs="宋体"/>
          <w:color w:val="000000"/>
          <w:sz w:val="24"/>
          <w:szCs w:val="21"/>
          <w:highlight w:val="none"/>
          <w:u w:val="single"/>
        </w:rPr>
        <w:t xml:space="preserve">                                         </w:t>
      </w:r>
    </w:p>
    <w:p w14:paraId="2FD4B2D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单位性质:</w:t>
      </w:r>
      <w:r>
        <w:rPr>
          <w:rFonts w:hint="eastAsia" w:ascii="宋体" w:hAnsi="宋体" w:eastAsia="宋体" w:cs="宋体"/>
          <w:color w:val="000000"/>
          <w:sz w:val="24"/>
          <w:szCs w:val="21"/>
          <w:highlight w:val="none"/>
          <w:u w:val="single"/>
        </w:rPr>
        <w:t xml:space="preserve">                                            </w:t>
      </w:r>
    </w:p>
    <w:p w14:paraId="5DEDB54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地    址：</w:t>
      </w:r>
      <w:r>
        <w:rPr>
          <w:rFonts w:hint="eastAsia" w:ascii="宋体" w:hAnsi="宋体" w:eastAsia="宋体" w:cs="宋体"/>
          <w:color w:val="000000"/>
          <w:sz w:val="24"/>
          <w:szCs w:val="21"/>
          <w:highlight w:val="none"/>
          <w:u w:val="single"/>
        </w:rPr>
        <w:t xml:space="preserve">                                          </w:t>
      </w:r>
    </w:p>
    <w:p w14:paraId="61AB6028">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成立时间：</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年</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月</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日</w:t>
      </w:r>
    </w:p>
    <w:p w14:paraId="7F674F5D">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经营期限：</w:t>
      </w:r>
      <w:r>
        <w:rPr>
          <w:rFonts w:hint="eastAsia" w:ascii="宋体" w:hAnsi="宋体" w:eastAsia="宋体" w:cs="宋体"/>
          <w:color w:val="000000"/>
          <w:sz w:val="24"/>
          <w:szCs w:val="21"/>
          <w:highlight w:val="none"/>
          <w:u w:val="single"/>
        </w:rPr>
        <w:t xml:space="preserve">                                          </w:t>
      </w:r>
    </w:p>
    <w:p w14:paraId="6C29098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u w:val="single"/>
        </w:rPr>
      </w:pPr>
      <w:r>
        <w:rPr>
          <w:rFonts w:hint="eastAsia" w:ascii="宋体" w:hAnsi="宋体" w:eastAsia="宋体" w:cs="宋体"/>
          <w:color w:val="000000"/>
          <w:sz w:val="24"/>
          <w:szCs w:val="21"/>
          <w:highlight w:val="none"/>
        </w:rPr>
        <w:t>姓    名：</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性     别：</w:t>
      </w:r>
      <w:r>
        <w:rPr>
          <w:rFonts w:hint="eastAsia" w:ascii="宋体" w:hAnsi="宋体" w:eastAsia="宋体" w:cs="宋体"/>
          <w:color w:val="000000"/>
          <w:sz w:val="24"/>
          <w:szCs w:val="21"/>
          <w:highlight w:val="none"/>
          <w:u w:val="single"/>
        </w:rPr>
        <w:t xml:space="preserve">              </w:t>
      </w:r>
    </w:p>
    <w:p w14:paraId="0E1BDE0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u w:val="single"/>
        </w:rPr>
      </w:pPr>
      <w:r>
        <w:rPr>
          <w:rFonts w:hint="eastAsia" w:ascii="宋体" w:hAnsi="宋体" w:eastAsia="宋体" w:cs="宋体"/>
          <w:color w:val="000000"/>
          <w:sz w:val="24"/>
          <w:szCs w:val="21"/>
          <w:highlight w:val="none"/>
        </w:rPr>
        <w:t>年    龄：</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职     务：</w:t>
      </w:r>
      <w:r>
        <w:rPr>
          <w:rFonts w:hint="eastAsia" w:ascii="宋体" w:hAnsi="宋体" w:eastAsia="宋体" w:cs="宋体"/>
          <w:color w:val="000000"/>
          <w:sz w:val="24"/>
          <w:szCs w:val="21"/>
          <w:highlight w:val="none"/>
          <w:u w:val="single"/>
        </w:rPr>
        <w:t xml:space="preserve">              </w:t>
      </w:r>
    </w:p>
    <w:p w14:paraId="129C6CDB">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系</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w:t>
      </w:r>
      <w:r>
        <w:rPr>
          <w:rFonts w:hint="eastAsia" w:ascii="宋体" w:hAnsi="宋体" w:eastAsia="宋体" w:cs="宋体"/>
          <w:color w:val="000000"/>
          <w:sz w:val="24"/>
          <w:szCs w:val="21"/>
          <w:highlight w:val="none"/>
          <w:lang w:eastAsia="zh-CN"/>
        </w:rPr>
        <w:t>供应商</w:t>
      </w:r>
      <w:r>
        <w:rPr>
          <w:rFonts w:hint="eastAsia" w:ascii="宋体" w:hAnsi="宋体" w:eastAsia="宋体" w:cs="宋体"/>
          <w:color w:val="000000"/>
          <w:sz w:val="24"/>
          <w:szCs w:val="21"/>
          <w:highlight w:val="none"/>
        </w:rPr>
        <w:t>名称）的法定代表人。</w:t>
      </w:r>
    </w:p>
    <w:p w14:paraId="5D70FF11">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特此证明。</w:t>
      </w:r>
    </w:p>
    <w:p w14:paraId="64471895">
      <w:pPr>
        <w:pStyle w:val="9"/>
        <w:rPr>
          <w:rFonts w:hint="eastAsia" w:ascii="宋体" w:hAnsi="宋体" w:eastAsia="宋体" w:cs="宋体"/>
          <w:color w:val="000000"/>
          <w:sz w:val="24"/>
          <w:szCs w:val="21"/>
          <w:highlight w:val="none"/>
        </w:rPr>
      </w:pPr>
    </w:p>
    <w:p w14:paraId="0B9483C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附：法定代表人身份证复印件</w:t>
      </w:r>
      <w:r>
        <w:rPr>
          <w:rFonts w:hint="eastAsia" w:ascii="宋体" w:hAnsi="宋体" w:eastAsia="宋体" w:cs="宋体"/>
          <w:color w:val="000000"/>
          <w:sz w:val="24"/>
          <w:highlight w:val="none"/>
        </w:rPr>
        <w:t>正反面</w:t>
      </w:r>
      <w:r>
        <w:rPr>
          <w:rFonts w:hint="eastAsia" w:ascii="宋体" w:hAnsi="宋体" w:eastAsia="宋体" w:cs="宋体"/>
          <w:color w:val="000000"/>
          <w:sz w:val="24"/>
          <w:szCs w:val="24"/>
          <w:highlight w:val="none"/>
        </w:rPr>
        <w:t>。</w:t>
      </w:r>
    </w:p>
    <w:p w14:paraId="191419CF">
      <w:pPr>
        <w:pStyle w:val="9"/>
        <w:rPr>
          <w:rFonts w:hint="eastAsia" w:ascii="宋体" w:hAnsi="宋体" w:eastAsia="宋体" w:cs="宋体"/>
          <w:color w:val="000000"/>
          <w:sz w:val="24"/>
          <w:szCs w:val="21"/>
          <w:highlight w:val="none"/>
        </w:rPr>
      </w:pPr>
    </w:p>
    <w:p w14:paraId="5217A8FE">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p>
    <w:p w14:paraId="3AB56507">
      <w:pPr>
        <w:pStyle w:val="9"/>
        <w:keepNext w:val="0"/>
        <w:keepLines w:val="0"/>
        <w:pageBreakBefore w:val="0"/>
        <w:widowControl w:val="0"/>
        <w:kinsoku/>
        <w:wordWrap w:val="0"/>
        <w:overflowPunct/>
        <w:topLinePunct w:val="0"/>
        <w:autoSpaceDE/>
        <w:autoSpaceDN/>
        <w:bidi w:val="0"/>
        <w:textAlignment w:val="auto"/>
        <w:rPr>
          <w:rFonts w:hint="eastAsia" w:ascii="宋体" w:hAnsi="宋体" w:eastAsia="宋体" w:cs="宋体"/>
          <w:color w:val="000000"/>
          <w:highlight w:val="none"/>
        </w:rPr>
      </w:pPr>
    </w:p>
    <w:p w14:paraId="197A24BD">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（盖单位章）</w:t>
      </w:r>
    </w:p>
    <w:p w14:paraId="73FC8E7E">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000000"/>
          <w:kern w:val="0"/>
          <w:sz w:val="24"/>
          <w:szCs w:val="21"/>
          <w:highlight w:val="none"/>
        </w:rPr>
      </w:pPr>
      <w:r>
        <w:rPr>
          <w:rFonts w:hint="eastAsia" w:ascii="宋体" w:hAnsi="宋体" w:eastAsia="宋体" w:cs="宋体"/>
          <w:color w:val="000000"/>
          <w:kern w:val="0"/>
          <w:sz w:val="24"/>
          <w:szCs w:val="21"/>
          <w:highlight w:val="none"/>
        </w:rPr>
        <w:t>法定代表人：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1"/>
          <w:highlight w:val="none"/>
        </w:rPr>
        <w:t>（签字）</w:t>
      </w:r>
    </w:p>
    <w:p w14:paraId="751BF05D">
      <w:pPr>
        <w:keepNext w:val="0"/>
        <w:keepLines w:val="0"/>
        <w:pageBreakBefore w:val="0"/>
        <w:widowControl w:val="0"/>
        <w:kinsoku/>
        <w:wordWrap w:val="0"/>
        <w:overflowPunct/>
        <w:topLinePunct w:val="0"/>
        <w:autoSpaceDE/>
        <w:autoSpaceDN/>
        <w:bidi w:val="0"/>
        <w:spacing w:line="480" w:lineRule="auto"/>
        <w:ind w:firstLine="4805" w:firstLineChars="2145"/>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w:t>
      </w:r>
    </w:p>
    <w:p w14:paraId="669E3B47">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000000"/>
          <w:sz w:val="32"/>
          <w:szCs w:val="32"/>
          <w:highlight w:val="none"/>
        </w:rPr>
      </w:pPr>
      <w:bookmarkStart w:id="145" w:name="_Toc492451836"/>
      <w:bookmarkStart w:id="146" w:name="_Toc7795"/>
      <w:bookmarkStart w:id="147" w:name="_Toc16666384"/>
      <w:bookmarkStart w:id="148" w:name="_Toc16858217"/>
      <w:r>
        <w:rPr>
          <w:rFonts w:hint="eastAsia" w:ascii="宋体" w:hAnsi="宋体" w:eastAsia="宋体" w:cs="宋体"/>
          <w:bCs/>
          <w:color w:val="000000"/>
          <w:sz w:val="24"/>
          <w:szCs w:val="24"/>
          <w:highlight w:val="none"/>
        </w:rPr>
        <w:br w:type="page"/>
      </w:r>
      <w:bookmarkStart w:id="149" w:name="_Toc21804"/>
      <w:bookmarkStart w:id="150" w:name="_Toc11637"/>
      <w:bookmarkStart w:id="151" w:name="_Toc8197"/>
      <w:r>
        <w:rPr>
          <w:rFonts w:hint="eastAsia" w:ascii="宋体" w:hAnsi="宋体" w:eastAsia="宋体" w:cs="宋体"/>
          <w:b/>
          <w:color w:val="000000"/>
          <w:kern w:val="0"/>
          <w:sz w:val="32"/>
          <w:szCs w:val="32"/>
          <w:highlight w:val="none"/>
          <w:lang w:val="en-US" w:eastAsia="zh-CN"/>
        </w:rPr>
        <w:t>三</w:t>
      </w:r>
      <w:r>
        <w:rPr>
          <w:rFonts w:hint="eastAsia" w:ascii="宋体" w:hAnsi="宋体" w:eastAsia="宋体" w:cs="宋体"/>
          <w:b/>
          <w:color w:val="000000"/>
          <w:kern w:val="0"/>
          <w:sz w:val="32"/>
          <w:szCs w:val="32"/>
          <w:highlight w:val="none"/>
        </w:rPr>
        <w:t>、授权委托书</w:t>
      </w:r>
      <w:bookmarkEnd w:id="145"/>
      <w:bookmarkEnd w:id="146"/>
      <w:bookmarkEnd w:id="147"/>
      <w:bookmarkEnd w:id="148"/>
      <w:bookmarkEnd w:id="149"/>
      <w:bookmarkEnd w:id="150"/>
      <w:bookmarkEnd w:id="151"/>
    </w:p>
    <w:p w14:paraId="57AE5782">
      <w:pPr>
        <w:keepNext w:val="0"/>
        <w:keepLines w:val="0"/>
        <w:pageBreakBefore w:val="0"/>
        <w:widowControl w:val="0"/>
        <w:kinsoku/>
        <w:wordWrap w:val="0"/>
        <w:overflowPunct/>
        <w:topLinePunct w:val="0"/>
        <w:autoSpaceDE/>
        <w:autoSpaceDN/>
        <w:bidi w:val="0"/>
        <w:adjustRightInd w:val="0"/>
        <w:snapToGrid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名称）的法定代表人，现委托</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（姓名）为我方代理人，代理人根据授权，以我方名义签署、澄清、说明、补正、递交、撤回、修改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（项目名称）投标文件、签订合同和处理有关事宜，其法律后果由我方承担。</w:t>
      </w:r>
    </w:p>
    <w:p w14:paraId="4E132E7B">
      <w:pPr>
        <w:keepNext w:val="0"/>
        <w:keepLines w:val="0"/>
        <w:pageBreakBefore w:val="0"/>
        <w:widowControl w:val="0"/>
        <w:kinsoku/>
        <w:wordWrap w:val="0"/>
        <w:overflowPunct/>
        <w:topLinePunct w:val="0"/>
        <w:autoSpaceDE/>
        <w:autoSpaceDN/>
        <w:bidi w:val="0"/>
        <w:adjustRightInd w:val="0"/>
        <w:snapToGrid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委托期限：</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2DA3917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代理人无转委托权。</w:t>
      </w:r>
    </w:p>
    <w:p w14:paraId="12979DEE">
      <w:pPr>
        <w:pStyle w:val="9"/>
        <w:rPr>
          <w:rFonts w:hint="eastAsia"/>
          <w:color w:val="000000"/>
          <w:highlight w:val="none"/>
        </w:rPr>
      </w:pPr>
    </w:p>
    <w:p w14:paraId="5BEC406D">
      <w:pPr>
        <w:keepNext w:val="0"/>
        <w:keepLines w:val="0"/>
        <w:pageBreakBefore w:val="0"/>
        <w:widowControl w:val="0"/>
        <w:kinsoku/>
        <w:wordWrap w:val="0"/>
        <w:overflowPunct/>
        <w:topLinePunct w:val="0"/>
        <w:autoSpaceDE/>
        <w:autoSpaceDN/>
        <w:bidi w:val="0"/>
        <w:spacing w:line="480" w:lineRule="auto"/>
        <w:ind w:firstLine="448" w:firstLineChars="200"/>
        <w:rPr>
          <w:rFonts w:hint="eastAsia" w:ascii="宋体" w:hAnsi="宋体" w:eastAsia="宋体" w:cs="宋体"/>
          <w:color w:val="000000"/>
          <w:sz w:val="24"/>
          <w:szCs w:val="24"/>
          <w:highlight w:val="none"/>
        </w:rPr>
      </w:pPr>
    </w:p>
    <w:p w14:paraId="612316F4">
      <w:pPr>
        <w:keepNext w:val="0"/>
        <w:keepLines w:val="0"/>
        <w:pageBreakBefore w:val="0"/>
        <w:widowControl w:val="0"/>
        <w:kinsoku/>
        <w:wordWrap w:val="0"/>
        <w:overflowPunct/>
        <w:topLinePunct w:val="0"/>
        <w:autoSpaceDE/>
        <w:autoSpaceDN/>
        <w:bidi w:val="0"/>
        <w:spacing w:line="480" w:lineRule="auto"/>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附：法定代表人</w:t>
      </w:r>
      <w:r>
        <w:rPr>
          <w:rFonts w:hint="eastAsia" w:ascii="宋体" w:hAnsi="宋体" w:eastAsia="宋体" w:cs="宋体"/>
          <w:color w:val="000000"/>
          <w:sz w:val="24"/>
          <w:szCs w:val="24"/>
          <w:highlight w:val="none"/>
          <w:lang w:val="en-US" w:eastAsia="zh-CN"/>
        </w:rPr>
        <w:t>及</w:t>
      </w:r>
      <w:r>
        <w:rPr>
          <w:rFonts w:hint="eastAsia" w:ascii="宋体" w:hAnsi="宋体" w:eastAsia="宋体" w:cs="宋体"/>
          <w:color w:val="000000"/>
          <w:sz w:val="24"/>
          <w:szCs w:val="24"/>
          <w:highlight w:val="none"/>
        </w:rPr>
        <w:t>委托代理人身份证复印件正反面。</w:t>
      </w:r>
    </w:p>
    <w:p w14:paraId="48AA21BD">
      <w:pPr>
        <w:pStyle w:val="9"/>
        <w:rPr>
          <w:rFonts w:hint="eastAsia"/>
          <w:color w:val="000000"/>
          <w:highlight w:val="none"/>
        </w:rPr>
      </w:pPr>
    </w:p>
    <w:p w14:paraId="4266EFA2">
      <w:pPr>
        <w:pStyle w:val="9"/>
        <w:rPr>
          <w:rFonts w:hint="eastAsia" w:ascii="宋体" w:hAnsi="宋体" w:eastAsia="宋体" w:cs="宋体"/>
          <w:color w:val="000000"/>
          <w:sz w:val="24"/>
          <w:szCs w:val="24"/>
          <w:highlight w:val="none"/>
        </w:rPr>
      </w:pPr>
    </w:p>
    <w:p w14:paraId="4C3E994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p w14:paraId="0024177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注：本授权委托书需由</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加盖单位公章并由其法定代表人和委托代理人签字。</w:t>
      </w:r>
    </w:p>
    <w:p w14:paraId="201192F6">
      <w:pPr>
        <w:pStyle w:val="9"/>
        <w:rPr>
          <w:rFonts w:hint="eastAsia"/>
          <w:color w:val="000000"/>
          <w:highlight w:val="none"/>
        </w:rPr>
      </w:pPr>
    </w:p>
    <w:p w14:paraId="430BBAB3">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（盖单位章）</w:t>
      </w:r>
    </w:p>
    <w:p w14:paraId="2613E307">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法定代表人：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（签字）</w:t>
      </w:r>
    </w:p>
    <w:p w14:paraId="487F3B0F">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rPr>
        <w:t>身份证号码：</w:t>
      </w:r>
      <w:r>
        <w:rPr>
          <w:rFonts w:hint="eastAsia" w:ascii="宋体" w:hAnsi="宋体" w:eastAsia="宋体" w:cs="宋体"/>
          <w:color w:val="000000"/>
          <w:kern w:val="0"/>
          <w:sz w:val="24"/>
          <w:szCs w:val="24"/>
          <w:highlight w:val="none"/>
          <w:u w:val="single"/>
        </w:rPr>
        <w:t xml:space="preserve">                            </w:t>
      </w:r>
    </w:p>
    <w:p w14:paraId="1D596AB7">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委托代理人：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（签字）</w:t>
      </w:r>
    </w:p>
    <w:p w14:paraId="1C57BCF2">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身份证号码：</w:t>
      </w:r>
      <w:r>
        <w:rPr>
          <w:rFonts w:hint="eastAsia" w:ascii="宋体" w:hAnsi="宋体" w:eastAsia="宋体" w:cs="宋体"/>
          <w:color w:val="000000"/>
          <w:kern w:val="0"/>
          <w:sz w:val="24"/>
          <w:szCs w:val="24"/>
          <w:highlight w:val="none"/>
          <w:u w:val="single"/>
        </w:rPr>
        <w:t xml:space="preserve">                            </w:t>
      </w:r>
    </w:p>
    <w:p w14:paraId="538C8B7B">
      <w:pPr>
        <w:keepNext w:val="0"/>
        <w:keepLines w:val="0"/>
        <w:pageBreakBefore w:val="0"/>
        <w:widowControl w:val="0"/>
        <w:tabs>
          <w:tab w:val="left" w:pos="1365"/>
        </w:tabs>
        <w:kinsoku/>
        <w:wordWrap w:val="0"/>
        <w:overflowPunct/>
        <w:topLinePunct w:val="0"/>
        <w:autoSpaceDE/>
        <w:autoSpaceDN/>
        <w:bidi w:val="0"/>
        <w:spacing w:line="480" w:lineRule="auto"/>
        <w:jc w:val="right"/>
        <w:textAlignment w:val="auto"/>
        <w:rPr>
          <w:rFonts w:hint="eastAsia" w:ascii="宋体" w:hAnsi="宋体" w:eastAsia="宋体" w:cs="宋体"/>
          <w:b/>
          <w:bCs/>
          <w:color w:val="000000"/>
          <w:sz w:val="32"/>
          <w:szCs w:val="32"/>
          <w:highlight w:val="none"/>
        </w:rPr>
      </w:pP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w:t>
      </w:r>
    </w:p>
    <w:p w14:paraId="2680A685">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bCs/>
          <w:color w:val="000000"/>
          <w:sz w:val="32"/>
          <w:szCs w:val="32"/>
          <w:highlight w:val="none"/>
        </w:rPr>
        <w:br w:type="page"/>
      </w:r>
      <w:bookmarkEnd w:id="138"/>
      <w:bookmarkEnd w:id="139"/>
      <w:bookmarkEnd w:id="140"/>
      <w:bookmarkEnd w:id="141"/>
      <w:bookmarkEnd w:id="142"/>
      <w:bookmarkEnd w:id="143"/>
      <w:bookmarkEnd w:id="144"/>
      <w:r>
        <w:rPr>
          <w:rFonts w:hint="eastAsia" w:ascii="宋体" w:hAnsi="宋体" w:eastAsia="宋体" w:cs="宋体"/>
          <w:b/>
          <w:bCs/>
          <w:color w:val="000000"/>
          <w:sz w:val="32"/>
          <w:szCs w:val="32"/>
          <w:highlight w:val="none"/>
          <w:lang w:val="en-US" w:eastAsia="zh-CN"/>
        </w:rPr>
        <w:t>四</w:t>
      </w:r>
      <w:r>
        <w:rPr>
          <w:rFonts w:hint="eastAsia" w:ascii="宋体" w:hAnsi="宋体" w:eastAsia="宋体" w:cs="宋体"/>
          <w:b/>
          <w:bCs/>
          <w:color w:val="000000"/>
          <w:sz w:val="32"/>
          <w:szCs w:val="32"/>
          <w:highlight w:val="none"/>
        </w:rPr>
        <w:t>、</w:t>
      </w:r>
      <w:r>
        <w:rPr>
          <w:rFonts w:hint="eastAsia" w:ascii="宋体" w:hAnsi="宋体" w:eastAsia="宋体" w:cs="宋体"/>
          <w:b/>
          <w:color w:val="000000"/>
          <w:sz w:val="32"/>
          <w:szCs w:val="32"/>
          <w:highlight w:val="none"/>
        </w:rPr>
        <w:t>开标一览表</w:t>
      </w:r>
    </w:p>
    <w:p w14:paraId="5444BF1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
          <w:color w:val="000000"/>
          <w:sz w:val="24"/>
          <w:szCs w:val="24"/>
          <w:highlight w:val="none"/>
        </w:rPr>
        <w:t>说明：</w:t>
      </w:r>
    </w:p>
    <w:p w14:paraId="5D37496F">
      <w:pPr>
        <w:keepNext w:val="0"/>
        <w:keepLines w:val="0"/>
        <w:pageBreakBefore w:val="0"/>
        <w:widowControl w:val="0"/>
        <w:numPr>
          <w:ilvl w:val="0"/>
          <w:numId w:val="6"/>
        </w:numPr>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“开标一览表”以电子投标文件中的格式进行填写，开标时唱标使用解密后的“开标一览表”。</w:t>
      </w:r>
    </w:p>
    <w:p w14:paraId="056FCEB1">
      <w:pPr>
        <w:keepNext w:val="0"/>
        <w:keepLines w:val="0"/>
        <w:pageBreakBefore w:val="0"/>
        <w:widowControl w:val="0"/>
        <w:numPr>
          <w:ilvl w:val="0"/>
          <w:numId w:val="6"/>
        </w:numPr>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“开标一览表”的内容应与“投标报价明细表”以及投标文件的其他相关内容一致。</w:t>
      </w:r>
      <w:r>
        <w:rPr>
          <w:rFonts w:hint="eastAsia" w:ascii="宋体" w:hAnsi="宋体" w:eastAsia="宋体" w:cs="宋体"/>
          <w:bCs/>
          <w:color w:val="000000"/>
          <w:sz w:val="24"/>
          <w:szCs w:val="24"/>
          <w:highlight w:val="none"/>
        </w:rPr>
        <w:t>如果“开标一览表”的内容与“投标报价明细表”以及投标文件的其他相关内容不一致，则以“开标一览表”的内容为准。</w:t>
      </w:r>
    </w:p>
    <w:p w14:paraId="34F6E0E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3、“开标一览表”中各个栏目都必须完整、准确填写。</w:t>
      </w:r>
      <w:r>
        <w:rPr>
          <w:rFonts w:hint="eastAsia" w:ascii="宋体" w:hAnsi="宋体" w:eastAsia="宋体" w:cs="宋体"/>
          <w:bCs/>
          <w:color w:val="000000"/>
          <w:sz w:val="24"/>
          <w:szCs w:val="24"/>
          <w:highlight w:val="none"/>
        </w:rPr>
        <w:t>开标时，“开标一览表”的所有内容都不允许补充或者修改。</w:t>
      </w:r>
    </w:p>
    <w:p w14:paraId="01426512">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t>4、“开标一览表”是投标文件的组成部分，必须</w:t>
      </w:r>
      <w:r>
        <w:rPr>
          <w:rFonts w:hint="eastAsia" w:ascii="宋体" w:hAnsi="宋体" w:eastAsia="宋体" w:cs="宋体"/>
          <w:bCs/>
          <w:color w:val="000000"/>
          <w:sz w:val="24"/>
          <w:szCs w:val="24"/>
          <w:highlight w:val="none"/>
          <w:lang w:eastAsia="zh-CN"/>
        </w:rPr>
        <w:t>在生成的</w:t>
      </w:r>
      <w:r>
        <w:rPr>
          <w:rFonts w:hint="eastAsia" w:ascii="宋体" w:hAnsi="宋体" w:eastAsia="宋体" w:cs="宋体"/>
          <w:bCs/>
          <w:color w:val="000000"/>
          <w:sz w:val="24"/>
          <w:szCs w:val="24"/>
          <w:highlight w:val="none"/>
        </w:rPr>
        <w:t>“开标一览表”</w:t>
      </w:r>
      <w:r>
        <w:rPr>
          <w:rFonts w:hint="eastAsia" w:ascii="宋体" w:hAnsi="宋体" w:eastAsia="宋体" w:cs="宋体"/>
          <w:bCs/>
          <w:color w:val="000000"/>
          <w:sz w:val="24"/>
          <w:szCs w:val="24"/>
          <w:highlight w:val="none"/>
          <w:lang w:eastAsia="zh-CN"/>
        </w:rPr>
        <w:t>空白处签字</w:t>
      </w:r>
      <w:r>
        <w:rPr>
          <w:rFonts w:hint="eastAsia" w:ascii="宋体" w:hAnsi="宋体" w:eastAsia="宋体" w:cs="宋体"/>
          <w:bCs/>
          <w:color w:val="000000"/>
          <w:sz w:val="24"/>
          <w:szCs w:val="24"/>
          <w:highlight w:val="none"/>
        </w:rPr>
        <w:t>和加盖公章，否则为无效投标。</w:t>
      </w:r>
    </w:p>
    <w:p w14:paraId="265663C4">
      <w:pPr>
        <w:numPr>
          <w:ilvl w:val="0"/>
          <w:numId w:val="0"/>
        </w:numPr>
        <w:tabs>
          <w:tab w:val="left" w:pos="1365"/>
        </w:tabs>
        <w:wordWrap w:val="0"/>
        <w:spacing w:line="360" w:lineRule="auto"/>
        <w:jc w:val="center"/>
        <w:rPr>
          <w:rFonts w:hint="eastAsia" w:ascii="宋体" w:hAnsi="宋体" w:cs="宋体"/>
          <w:b/>
          <w:color w:val="000000"/>
          <w:sz w:val="32"/>
          <w:szCs w:val="32"/>
          <w:highlight w:val="none"/>
          <w:lang w:val="en-US" w:eastAsia="zh-CN"/>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五</w:t>
      </w:r>
      <w:r>
        <w:rPr>
          <w:rFonts w:hint="eastAsia" w:ascii="宋体" w:hAnsi="宋体" w:eastAsia="宋体" w:cs="宋体"/>
          <w:b/>
          <w:color w:val="000000"/>
          <w:sz w:val="32"/>
          <w:szCs w:val="32"/>
          <w:highlight w:val="none"/>
        </w:rPr>
        <w:t>、</w:t>
      </w:r>
      <w:r>
        <w:rPr>
          <w:rFonts w:hint="eastAsia" w:ascii="宋体" w:hAnsi="宋体" w:cs="宋体"/>
          <w:b/>
          <w:color w:val="000000"/>
          <w:sz w:val="32"/>
          <w:szCs w:val="32"/>
          <w:highlight w:val="none"/>
        </w:rPr>
        <w:t>投标报价</w:t>
      </w:r>
      <w:r>
        <w:rPr>
          <w:rFonts w:hint="eastAsia" w:ascii="宋体" w:hAnsi="宋体" w:cs="宋体"/>
          <w:b/>
          <w:color w:val="000000"/>
          <w:sz w:val="32"/>
          <w:szCs w:val="32"/>
          <w:highlight w:val="none"/>
          <w:lang w:val="en-US" w:eastAsia="zh-CN"/>
        </w:rPr>
        <w:t>明细表</w:t>
      </w:r>
    </w:p>
    <w:p w14:paraId="6CF6F525">
      <w:pPr>
        <w:pStyle w:val="3"/>
        <w:numPr>
          <w:ilvl w:val="0"/>
          <w:numId w:val="0"/>
        </w:numPr>
        <w:rPr>
          <w:rFonts w:hint="eastAsia"/>
          <w:color w:val="000000"/>
          <w:highlight w:val="none"/>
          <w:lang w:val="en-US" w:eastAsia="zh-CN"/>
        </w:rPr>
      </w:pPr>
      <w:r>
        <w:rPr>
          <w:rFonts w:hint="eastAsia"/>
          <w:color w:val="000000"/>
          <w:highlight w:val="none"/>
          <w:lang w:val="en-US" w:eastAsia="zh-CN"/>
        </w:rPr>
        <w:t xml:space="preserve">   </w:t>
      </w:r>
    </w:p>
    <w:p w14:paraId="19AA79AD">
      <w:pPr>
        <w:rPr>
          <w:rFonts w:hint="eastAsia"/>
          <w:color w:val="000000"/>
          <w:highlight w:val="none"/>
          <w:lang w:val="en-US" w:eastAsia="zh-CN"/>
        </w:rPr>
      </w:pPr>
    </w:p>
    <w:p w14:paraId="6365F925">
      <w:pPr>
        <w:wordWrap w:val="0"/>
        <w:spacing w:line="360" w:lineRule="auto"/>
        <w:rPr>
          <w:rFonts w:ascii="宋体" w:hAnsi="宋体"/>
          <w:color w:val="000000"/>
          <w:sz w:val="24"/>
          <w:szCs w:val="24"/>
          <w:highlight w:val="none"/>
          <w:u w:val="single"/>
        </w:rPr>
      </w:pPr>
      <w:r>
        <w:rPr>
          <w:rFonts w:hint="eastAsia" w:ascii="宋体" w:hAnsi="宋体"/>
          <w:color w:val="000000"/>
          <w:sz w:val="24"/>
          <w:szCs w:val="24"/>
          <w:highlight w:val="none"/>
        </w:rPr>
        <w:t>项目名称：</w:t>
      </w:r>
      <w:r>
        <w:rPr>
          <w:rFonts w:hint="eastAsia" w:ascii="宋体" w:hAnsi="宋体"/>
          <w:color w:val="000000"/>
          <w:sz w:val="24"/>
          <w:szCs w:val="24"/>
          <w:highlight w:val="none"/>
          <w:u w:val="single"/>
        </w:rPr>
        <w:t xml:space="preserve">                </w:t>
      </w:r>
    </w:p>
    <w:p w14:paraId="7B6AAEDB">
      <w:pPr>
        <w:wordWrap w:val="0"/>
        <w:spacing w:after="156" w:afterLines="50" w:line="360" w:lineRule="auto"/>
        <w:rPr>
          <w:rFonts w:ascii="宋体" w:hAnsi="宋体"/>
          <w:color w:val="000000"/>
          <w:sz w:val="24"/>
          <w:szCs w:val="24"/>
          <w:highlight w:val="none"/>
          <w:u w:val="single"/>
        </w:rPr>
      </w:pPr>
      <w:r>
        <w:rPr>
          <w:rFonts w:hint="eastAsia" w:ascii="宋体" w:hAnsi="宋体"/>
          <w:color w:val="000000"/>
          <w:sz w:val="24"/>
          <w:szCs w:val="24"/>
          <w:highlight w:val="none"/>
        </w:rPr>
        <w:t>项目编号：</w:t>
      </w:r>
      <w:r>
        <w:rPr>
          <w:rFonts w:hint="eastAsia" w:ascii="宋体" w:hAnsi="宋体"/>
          <w:color w:val="000000"/>
          <w:sz w:val="24"/>
          <w:szCs w:val="24"/>
          <w:highlight w:val="none"/>
          <w:u w:val="single"/>
        </w:rPr>
        <w:t xml:space="preserve">                </w:t>
      </w:r>
    </w:p>
    <w:tbl>
      <w:tblPr>
        <w:tblStyle w:val="21"/>
        <w:tblW w:w="8766"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2184"/>
        <w:gridCol w:w="1130"/>
        <w:gridCol w:w="1424"/>
        <w:gridCol w:w="2007"/>
      </w:tblGrid>
      <w:tr w14:paraId="3E271DE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69570FAB">
            <w:pPr>
              <w:wordWrap w:val="0"/>
              <w:spacing w:line="400" w:lineRule="exact"/>
              <w:jc w:val="center"/>
              <w:rPr>
                <w:rFonts w:hint="default" w:ascii="宋体" w:hAnsi="宋体" w:eastAsia="宋体"/>
                <w:b/>
                <w:color w:val="000000"/>
                <w:sz w:val="24"/>
                <w:szCs w:val="28"/>
                <w:highlight w:val="none"/>
                <w:lang w:val="en-US" w:eastAsia="zh-CN"/>
              </w:rPr>
            </w:pPr>
            <w:r>
              <w:rPr>
                <w:rFonts w:hint="eastAsia" w:ascii="宋体" w:hAnsi="宋体"/>
                <w:b/>
                <w:color w:val="000000"/>
                <w:sz w:val="24"/>
                <w:szCs w:val="28"/>
                <w:highlight w:val="none"/>
                <w:lang w:val="en-US" w:eastAsia="zh-CN"/>
              </w:rPr>
              <w:t>服务项目</w:t>
            </w:r>
          </w:p>
        </w:tc>
        <w:tc>
          <w:tcPr>
            <w:tcW w:w="2184" w:type="dxa"/>
            <w:tcBorders>
              <w:top w:val="single" w:color="auto" w:sz="4" w:space="0"/>
              <w:left w:val="single" w:color="auto" w:sz="4" w:space="0"/>
              <w:bottom w:val="single" w:color="auto" w:sz="4" w:space="0"/>
              <w:right w:val="single" w:color="auto" w:sz="4" w:space="0"/>
            </w:tcBorders>
            <w:noWrap w:val="0"/>
            <w:vAlign w:val="center"/>
          </w:tcPr>
          <w:p w14:paraId="71FB8EFC">
            <w:pPr>
              <w:wordWrap w:val="0"/>
              <w:spacing w:line="400" w:lineRule="exact"/>
              <w:jc w:val="center"/>
              <w:rPr>
                <w:rFonts w:hint="default" w:ascii="宋体" w:hAnsi="宋体"/>
                <w:b/>
                <w:color w:val="000000"/>
                <w:sz w:val="24"/>
                <w:szCs w:val="28"/>
                <w:highlight w:val="none"/>
                <w:lang w:val="en-US"/>
              </w:rPr>
            </w:pPr>
            <w:r>
              <w:rPr>
                <w:rFonts w:hint="eastAsia" w:ascii="宋体" w:hAnsi="宋体"/>
                <w:b/>
                <w:color w:val="000000"/>
                <w:sz w:val="24"/>
                <w:szCs w:val="28"/>
                <w:highlight w:val="none"/>
                <w:lang w:val="en-US" w:eastAsia="zh-CN"/>
              </w:rPr>
              <w:t>投标报价明细表</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DA1B2F5">
            <w:pPr>
              <w:wordWrap w:val="0"/>
              <w:spacing w:line="400" w:lineRule="exact"/>
              <w:jc w:val="center"/>
              <w:rPr>
                <w:rFonts w:hint="eastAsia" w:ascii="宋体" w:hAnsi="宋体" w:eastAsia="宋体"/>
                <w:b/>
                <w:color w:val="000000"/>
                <w:sz w:val="24"/>
                <w:szCs w:val="28"/>
                <w:highlight w:val="none"/>
                <w:lang w:val="en-US" w:eastAsia="zh-CN"/>
              </w:rPr>
            </w:pPr>
            <w:r>
              <w:rPr>
                <w:rFonts w:hint="eastAsia" w:ascii="宋体" w:hAnsi="宋体"/>
                <w:b/>
                <w:color w:val="000000"/>
                <w:sz w:val="24"/>
                <w:szCs w:val="28"/>
                <w:highlight w:val="none"/>
                <w:lang w:val="en-US" w:eastAsia="zh-CN"/>
              </w:rPr>
              <w:t>合计</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B0E23A9">
            <w:pPr>
              <w:wordWrap w:val="0"/>
              <w:spacing w:line="400" w:lineRule="exact"/>
              <w:jc w:val="center"/>
              <w:rPr>
                <w:rFonts w:ascii="宋体" w:hAnsi="宋体"/>
                <w:b/>
                <w:color w:val="000000"/>
                <w:sz w:val="24"/>
                <w:szCs w:val="28"/>
                <w:highlight w:val="none"/>
              </w:rPr>
            </w:pPr>
            <w:r>
              <w:rPr>
                <w:rFonts w:hint="eastAsia" w:ascii="宋体" w:hAnsi="宋体"/>
                <w:b/>
                <w:color w:val="000000"/>
                <w:sz w:val="24"/>
                <w:szCs w:val="28"/>
                <w:highlight w:val="none"/>
              </w:rPr>
              <w:t>服务期限</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686A6AE0">
            <w:pPr>
              <w:wordWrap w:val="0"/>
              <w:spacing w:line="400" w:lineRule="exact"/>
              <w:jc w:val="center"/>
              <w:rPr>
                <w:rFonts w:ascii="宋体" w:hAnsi="宋体"/>
                <w:b/>
                <w:color w:val="000000"/>
                <w:sz w:val="24"/>
                <w:szCs w:val="28"/>
                <w:highlight w:val="none"/>
              </w:rPr>
            </w:pPr>
            <w:r>
              <w:rPr>
                <w:rFonts w:hint="eastAsia" w:ascii="宋体" w:hAnsi="宋体"/>
                <w:b/>
                <w:color w:val="000000"/>
                <w:sz w:val="24"/>
                <w:szCs w:val="28"/>
                <w:highlight w:val="none"/>
              </w:rPr>
              <w:t>服务标准</w:t>
            </w:r>
          </w:p>
        </w:tc>
      </w:tr>
      <w:tr w14:paraId="1A5229B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3831C4AC">
            <w:pPr>
              <w:wordWrap w:val="0"/>
              <w:jc w:val="center"/>
              <w:rPr>
                <w:rFonts w:ascii="宋体" w:hAnsi="宋体"/>
                <w:color w:val="000000"/>
                <w:sz w:val="24"/>
                <w:szCs w:val="28"/>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center"/>
          </w:tcPr>
          <w:p w14:paraId="08CBE1B0">
            <w:pPr>
              <w:pStyle w:val="3"/>
              <w:jc w:val="left"/>
              <w:rPr>
                <w:rFonts w:hint="default"/>
                <w:color w:val="000000"/>
                <w:highlight w:val="none"/>
                <w:lang w:val="en-US" w:eastAsia="zh-CN"/>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CA6BABC">
            <w:pPr>
              <w:wordWrap w:val="0"/>
              <w:jc w:val="center"/>
              <w:rPr>
                <w:rFonts w:ascii="宋体" w:hAnsi="宋体"/>
                <w:color w:val="000000"/>
                <w:sz w:val="24"/>
                <w:szCs w:val="28"/>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94659D8">
            <w:pPr>
              <w:wordWrap w:val="0"/>
              <w:jc w:val="center"/>
              <w:rPr>
                <w:rFonts w:ascii="宋体" w:hAnsi="宋体"/>
                <w:color w:val="000000"/>
                <w:sz w:val="24"/>
                <w:szCs w:val="28"/>
                <w:highlight w:val="none"/>
              </w:rPr>
            </w:pPr>
          </w:p>
        </w:tc>
        <w:tc>
          <w:tcPr>
            <w:tcW w:w="2007" w:type="dxa"/>
            <w:tcBorders>
              <w:top w:val="single" w:color="auto" w:sz="4" w:space="0"/>
              <w:left w:val="single" w:color="auto" w:sz="4" w:space="0"/>
              <w:bottom w:val="single" w:color="auto" w:sz="4" w:space="0"/>
              <w:right w:val="single" w:color="auto" w:sz="4" w:space="0"/>
            </w:tcBorders>
            <w:noWrap w:val="0"/>
            <w:vAlign w:val="center"/>
          </w:tcPr>
          <w:p w14:paraId="48C01915">
            <w:pPr>
              <w:wordWrap w:val="0"/>
              <w:jc w:val="center"/>
              <w:rPr>
                <w:rFonts w:ascii="宋体" w:hAnsi="宋体"/>
                <w:color w:val="000000"/>
                <w:sz w:val="24"/>
                <w:szCs w:val="28"/>
                <w:highlight w:val="none"/>
              </w:rPr>
            </w:pPr>
          </w:p>
        </w:tc>
      </w:tr>
      <w:tr w14:paraId="7CA70CF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2E42F109">
            <w:pPr>
              <w:wordWrap w:val="0"/>
              <w:jc w:val="center"/>
              <w:rPr>
                <w:rFonts w:ascii="宋体" w:hAnsi="宋体"/>
                <w:color w:val="000000"/>
                <w:sz w:val="24"/>
                <w:szCs w:val="28"/>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center"/>
          </w:tcPr>
          <w:p w14:paraId="1F3285C4">
            <w:pPr>
              <w:pStyle w:val="3"/>
              <w:jc w:val="left"/>
              <w:rPr>
                <w:rFonts w:hint="eastAsia" w:ascii="宋体" w:hAnsi="宋体" w:eastAsia="宋体" w:cs="宋体"/>
                <w:color w:val="000000"/>
                <w:sz w:val="24"/>
                <w:szCs w:val="28"/>
                <w:highlight w:val="none"/>
                <w:lang w:val="en-US" w:eastAsia="zh-CN"/>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57F61A6">
            <w:pPr>
              <w:wordWrap w:val="0"/>
              <w:jc w:val="center"/>
              <w:rPr>
                <w:rFonts w:ascii="宋体" w:hAnsi="宋体"/>
                <w:color w:val="000000"/>
                <w:sz w:val="24"/>
                <w:szCs w:val="28"/>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B23E2F4">
            <w:pPr>
              <w:wordWrap w:val="0"/>
              <w:jc w:val="center"/>
              <w:rPr>
                <w:rFonts w:ascii="宋体" w:hAnsi="宋体"/>
                <w:color w:val="000000"/>
                <w:sz w:val="24"/>
                <w:szCs w:val="28"/>
                <w:highlight w:val="none"/>
              </w:rPr>
            </w:pPr>
          </w:p>
        </w:tc>
        <w:tc>
          <w:tcPr>
            <w:tcW w:w="2007" w:type="dxa"/>
            <w:tcBorders>
              <w:top w:val="single" w:color="auto" w:sz="4" w:space="0"/>
              <w:left w:val="single" w:color="auto" w:sz="4" w:space="0"/>
              <w:bottom w:val="single" w:color="auto" w:sz="4" w:space="0"/>
              <w:right w:val="single" w:color="auto" w:sz="4" w:space="0"/>
            </w:tcBorders>
            <w:noWrap w:val="0"/>
            <w:vAlign w:val="center"/>
          </w:tcPr>
          <w:p w14:paraId="0604BE46">
            <w:pPr>
              <w:wordWrap w:val="0"/>
              <w:jc w:val="center"/>
              <w:rPr>
                <w:rFonts w:ascii="宋体" w:hAnsi="宋体"/>
                <w:color w:val="000000"/>
                <w:sz w:val="24"/>
                <w:szCs w:val="28"/>
                <w:highlight w:val="none"/>
              </w:rPr>
            </w:pPr>
          </w:p>
        </w:tc>
      </w:tr>
    </w:tbl>
    <w:p w14:paraId="477C6DBE">
      <w:pPr>
        <w:pStyle w:val="59"/>
        <w:wordWrap w:val="0"/>
        <w:spacing w:line="360" w:lineRule="auto"/>
        <w:rPr>
          <w:rFonts w:hint="default" w:ascii="宋体" w:hAnsi="宋体" w:eastAsia="黑体"/>
          <w:color w:val="000000"/>
          <w:sz w:val="24"/>
          <w:szCs w:val="28"/>
          <w:highlight w:val="none"/>
          <w:lang w:val="en-US" w:eastAsia="zh-CN"/>
        </w:rPr>
      </w:pPr>
      <w:r>
        <w:rPr>
          <w:rFonts w:hint="eastAsia" w:ascii="宋体" w:hAnsi="宋体"/>
          <w:color w:val="000000"/>
          <w:sz w:val="24"/>
          <w:szCs w:val="28"/>
          <w:highlight w:val="none"/>
          <w:lang w:val="en-US" w:eastAsia="zh-CN"/>
        </w:rPr>
        <w:t>行与列可自行增加</w:t>
      </w:r>
    </w:p>
    <w:p w14:paraId="55DCC5DE">
      <w:pPr>
        <w:pStyle w:val="59"/>
        <w:wordWrap w:val="0"/>
        <w:spacing w:line="360" w:lineRule="auto"/>
        <w:rPr>
          <w:rFonts w:hint="eastAsia" w:ascii="宋体" w:hAnsi="宋体"/>
          <w:color w:val="000000"/>
          <w:sz w:val="24"/>
          <w:szCs w:val="28"/>
          <w:highlight w:val="none"/>
        </w:rPr>
      </w:pPr>
    </w:p>
    <w:p w14:paraId="7344C3A1">
      <w:pPr>
        <w:pStyle w:val="59"/>
        <w:wordWrap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投标供应商：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14:paraId="6C2F552F">
      <w:pPr>
        <w:pStyle w:val="59"/>
        <w:wordWrap w:val="0"/>
        <w:spacing w:line="360" w:lineRule="auto"/>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法定代表人（经营者）或委托代理人：</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（签字或盖章）</w:t>
      </w:r>
    </w:p>
    <w:p w14:paraId="13B6B003">
      <w:pPr>
        <w:wordWrap w:val="0"/>
        <w:spacing w:line="480" w:lineRule="auto"/>
        <w:rPr>
          <w:rFonts w:hint="eastAsia" w:ascii="宋体" w:hAnsi="宋体"/>
          <w:color w:val="000000"/>
          <w:sz w:val="24"/>
          <w:szCs w:val="24"/>
          <w:highlight w:val="none"/>
        </w:rPr>
      </w:pPr>
      <w:r>
        <w:rPr>
          <w:rFonts w:hint="eastAsia" w:ascii="宋体" w:hAnsi="宋体"/>
          <w:color w:val="000000"/>
          <w:sz w:val="24"/>
          <w:szCs w:val="24"/>
          <w:highlight w:val="none"/>
        </w:rPr>
        <w:t>日      期：</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月</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日</w:t>
      </w:r>
    </w:p>
    <w:p w14:paraId="6DD853DD">
      <w:pPr>
        <w:pStyle w:val="3"/>
        <w:rPr>
          <w:rFonts w:hint="default"/>
          <w:color w:val="000000"/>
          <w:highlight w:val="none"/>
          <w:lang w:val="en-US" w:eastAsia="zh-CN"/>
        </w:rPr>
      </w:pPr>
    </w:p>
    <w:p w14:paraId="0AFF07B9">
      <w:pPr>
        <w:tabs>
          <w:tab w:val="left" w:pos="1365"/>
        </w:tabs>
        <w:wordWrap w:val="0"/>
        <w:ind w:left="-1" w:leftChars="-1" w:firstLine="2"/>
        <w:rPr>
          <w:rFonts w:ascii="宋体" w:hAnsi="宋体" w:cs="宋体"/>
          <w:b/>
          <w:color w:val="000000"/>
          <w:sz w:val="44"/>
          <w:szCs w:val="44"/>
          <w:highlight w:val="none"/>
        </w:rPr>
      </w:pPr>
      <w:r>
        <w:rPr>
          <w:rFonts w:hint="eastAsia" w:ascii="宋体" w:hAnsi="宋体" w:cs="宋体"/>
          <w:b/>
          <w:color w:val="000000"/>
          <w:sz w:val="32"/>
          <w:highlight w:val="none"/>
        </w:rPr>
        <w:t>说明：</w:t>
      </w:r>
    </w:p>
    <w:p w14:paraId="5226CD60">
      <w:pPr>
        <w:pStyle w:val="60"/>
        <w:wordWrap w:val="0"/>
        <w:spacing w:line="440" w:lineRule="exact"/>
        <w:ind w:firstLine="448" w:firstLineChars="200"/>
        <w:rPr>
          <w:rFonts w:ascii="宋体" w:hAnsi="宋体" w:cs="宋体"/>
          <w:color w:val="000000"/>
          <w:sz w:val="24"/>
          <w:szCs w:val="28"/>
          <w:highlight w:val="none"/>
        </w:rPr>
      </w:pPr>
      <w:r>
        <w:rPr>
          <w:rFonts w:hint="eastAsia" w:ascii="宋体" w:hAnsi="宋体" w:cs="宋体"/>
          <w:color w:val="000000"/>
          <w:sz w:val="24"/>
          <w:szCs w:val="28"/>
          <w:highlight w:val="none"/>
        </w:rPr>
        <w:t>一、报价方式：本项目采用固定</w:t>
      </w:r>
      <w:r>
        <w:rPr>
          <w:rFonts w:hint="eastAsia" w:ascii="宋体" w:hAnsi="宋体" w:cs="宋体"/>
          <w:color w:val="000000"/>
          <w:sz w:val="24"/>
          <w:szCs w:val="28"/>
          <w:highlight w:val="none"/>
          <w:lang w:val="en-US" w:eastAsia="zh-CN"/>
        </w:rPr>
        <w:t>价格</w:t>
      </w:r>
      <w:r>
        <w:rPr>
          <w:rFonts w:hint="eastAsia" w:ascii="宋体" w:hAnsi="宋体" w:cs="宋体"/>
          <w:color w:val="000000"/>
          <w:sz w:val="24"/>
          <w:szCs w:val="28"/>
          <w:highlight w:val="none"/>
        </w:rPr>
        <w:t>方式进行计价。</w:t>
      </w:r>
    </w:p>
    <w:p w14:paraId="2DFC7A8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lang w:val="zh-CN"/>
        </w:rPr>
      </w:pPr>
      <w:r>
        <w:rPr>
          <w:rFonts w:hint="eastAsia" w:ascii="宋体" w:hAnsi="宋体" w:cs="宋体"/>
          <w:color w:val="000000"/>
          <w:sz w:val="24"/>
          <w:szCs w:val="28"/>
          <w:highlight w:val="none"/>
        </w:rPr>
        <w:t>二、报价说明：投标报价应是生产检测、运输、卸货（业主指定地点）、保险、国家及地方规定的任何收费（包括但不限于登记费，手续费）、税金、因要符合政府有关单位部门规定而必须改善或替换的任何费用、装卸费（必须使用大型机械而现场又不具备）、办理相关手续、抽样检测、特种设备检测 （如果有）、现场安装调试、设备调试费和质保期内保修等完成本合同工作所需的一切费用，除合同条件另有说明外，金额不得以任何方法调整或变更。任何计算承包金额的错误皆由投标人承担并视为已被双方接受。</w:t>
      </w:r>
    </w:p>
    <w:p w14:paraId="6AB5569D">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六</w:t>
      </w:r>
      <w:r>
        <w:rPr>
          <w:rFonts w:hint="eastAsia" w:ascii="宋体" w:hAnsi="宋体" w:eastAsia="宋体" w:cs="宋体"/>
          <w:b/>
          <w:color w:val="000000"/>
          <w:sz w:val="32"/>
          <w:szCs w:val="32"/>
          <w:highlight w:val="none"/>
        </w:rPr>
        <w:t>、商务条款偏离表</w:t>
      </w:r>
    </w:p>
    <w:p w14:paraId="60E4270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u w:val="single"/>
        </w:rPr>
        <w:t xml:space="preserve">                </w:t>
      </w:r>
    </w:p>
    <w:p w14:paraId="2A630DC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u w:val="single"/>
        </w:rPr>
        <w:t xml:space="preserve">                </w:t>
      </w:r>
    </w:p>
    <w:p w14:paraId="323BCBC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tbl>
      <w:tblPr>
        <w:tblStyle w:val="21"/>
        <w:tblW w:w="9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200"/>
        <w:gridCol w:w="2893"/>
        <w:gridCol w:w="2936"/>
        <w:gridCol w:w="2060"/>
      </w:tblGrid>
      <w:tr w14:paraId="206DB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7790742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bookmarkStart w:id="152" w:name="_Toc11340"/>
            <w:bookmarkStart w:id="153" w:name="_Toc492451841"/>
            <w:bookmarkStart w:id="154" w:name="_Toc23541"/>
            <w:bookmarkStart w:id="155" w:name="_Toc9156"/>
            <w:bookmarkStart w:id="156" w:name="_Toc16666392"/>
            <w:bookmarkStart w:id="157" w:name="_Toc16858225"/>
            <w:bookmarkStart w:id="158" w:name="_Toc10451"/>
            <w:r>
              <w:rPr>
                <w:rFonts w:hint="eastAsia" w:ascii="宋体" w:hAnsi="宋体" w:eastAsia="宋体" w:cs="宋体"/>
                <w:b/>
                <w:color w:val="000000"/>
                <w:sz w:val="24"/>
                <w:szCs w:val="24"/>
                <w:highlight w:val="none"/>
              </w:rPr>
              <w:t>序号</w:t>
            </w:r>
            <w:bookmarkEnd w:id="152"/>
            <w:bookmarkEnd w:id="153"/>
            <w:bookmarkEnd w:id="154"/>
            <w:bookmarkEnd w:id="155"/>
            <w:bookmarkEnd w:id="156"/>
            <w:bookmarkEnd w:id="157"/>
            <w:bookmarkEnd w:id="158"/>
          </w:p>
        </w:tc>
        <w:tc>
          <w:tcPr>
            <w:tcW w:w="1200" w:type="dxa"/>
            <w:tcBorders>
              <w:top w:val="single" w:color="auto" w:sz="4" w:space="0"/>
              <w:left w:val="single" w:color="auto" w:sz="4" w:space="0"/>
              <w:bottom w:val="single" w:color="auto" w:sz="4" w:space="0"/>
              <w:right w:val="single" w:color="auto" w:sz="4" w:space="0"/>
            </w:tcBorders>
            <w:noWrap w:val="0"/>
            <w:vAlign w:val="center"/>
          </w:tcPr>
          <w:p w14:paraId="6232770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bookmarkStart w:id="159" w:name="_Toc16666393"/>
            <w:bookmarkStart w:id="160" w:name="_Toc492451842"/>
            <w:bookmarkStart w:id="161" w:name="_Toc15409"/>
            <w:bookmarkStart w:id="162" w:name="_Toc26098"/>
            <w:bookmarkStart w:id="163" w:name="_Toc4669"/>
            <w:bookmarkStart w:id="164" w:name="_Toc7422"/>
            <w:bookmarkStart w:id="165" w:name="_Toc16858226"/>
            <w:r>
              <w:rPr>
                <w:rFonts w:hint="eastAsia" w:ascii="宋体" w:hAnsi="宋体" w:eastAsia="宋体" w:cs="宋体"/>
                <w:b/>
                <w:color w:val="000000"/>
                <w:sz w:val="24"/>
                <w:szCs w:val="24"/>
                <w:highlight w:val="none"/>
                <w:lang w:eastAsia="zh-CN"/>
              </w:rPr>
              <w:t>服务</w:t>
            </w:r>
            <w:r>
              <w:rPr>
                <w:rFonts w:hint="eastAsia" w:ascii="宋体" w:hAnsi="宋体" w:eastAsia="宋体" w:cs="宋体"/>
                <w:b/>
                <w:color w:val="000000"/>
                <w:sz w:val="24"/>
                <w:szCs w:val="24"/>
                <w:highlight w:val="none"/>
              </w:rPr>
              <w:t>名称</w:t>
            </w:r>
            <w:bookmarkEnd w:id="159"/>
            <w:bookmarkEnd w:id="160"/>
            <w:bookmarkEnd w:id="161"/>
            <w:bookmarkEnd w:id="162"/>
            <w:bookmarkEnd w:id="163"/>
            <w:bookmarkEnd w:id="164"/>
            <w:bookmarkEnd w:id="165"/>
          </w:p>
        </w:tc>
        <w:tc>
          <w:tcPr>
            <w:tcW w:w="2893" w:type="dxa"/>
            <w:tcBorders>
              <w:top w:val="single" w:color="auto" w:sz="4" w:space="0"/>
              <w:left w:val="single" w:color="auto" w:sz="4" w:space="0"/>
              <w:bottom w:val="single" w:color="auto" w:sz="4" w:space="0"/>
              <w:right w:val="single" w:color="auto" w:sz="4" w:space="0"/>
            </w:tcBorders>
            <w:noWrap w:val="0"/>
            <w:vAlign w:val="center"/>
          </w:tcPr>
          <w:p w14:paraId="5C95E0F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bookmarkStart w:id="166" w:name="_Toc10148"/>
            <w:bookmarkStart w:id="167" w:name="_Toc16858227"/>
            <w:bookmarkStart w:id="168" w:name="_Toc3291"/>
            <w:bookmarkStart w:id="169" w:name="_Toc16666394"/>
            <w:bookmarkStart w:id="170" w:name="_Toc492451843"/>
            <w:bookmarkStart w:id="171" w:name="_Toc25441"/>
            <w:bookmarkStart w:id="172" w:name="_Toc6174"/>
            <w:bookmarkStart w:id="173" w:name="_Toc19811"/>
            <w:r>
              <w:rPr>
                <w:rFonts w:hint="eastAsia" w:ascii="宋体" w:hAnsi="宋体" w:eastAsia="宋体" w:cs="宋体"/>
                <w:b/>
                <w:color w:val="000000"/>
                <w:sz w:val="24"/>
                <w:szCs w:val="24"/>
                <w:highlight w:val="none"/>
              </w:rPr>
              <w:t>招标文件规定的商务条款</w:t>
            </w:r>
            <w:bookmarkEnd w:id="166"/>
            <w:bookmarkEnd w:id="167"/>
            <w:bookmarkEnd w:id="168"/>
            <w:bookmarkEnd w:id="169"/>
            <w:bookmarkEnd w:id="170"/>
            <w:bookmarkEnd w:id="171"/>
            <w:bookmarkEnd w:id="172"/>
            <w:bookmarkEnd w:id="173"/>
          </w:p>
        </w:tc>
        <w:tc>
          <w:tcPr>
            <w:tcW w:w="2936" w:type="dxa"/>
            <w:tcBorders>
              <w:top w:val="single" w:color="auto" w:sz="4" w:space="0"/>
              <w:left w:val="single" w:color="auto" w:sz="4" w:space="0"/>
              <w:bottom w:val="single" w:color="auto" w:sz="4" w:space="0"/>
              <w:right w:val="single" w:color="auto" w:sz="4" w:space="0"/>
            </w:tcBorders>
            <w:noWrap w:val="0"/>
            <w:vAlign w:val="center"/>
          </w:tcPr>
          <w:p w14:paraId="3FD6236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bookmarkStart w:id="174" w:name="_Toc18316"/>
            <w:bookmarkStart w:id="175" w:name="_Toc21331"/>
            <w:bookmarkStart w:id="176" w:name="_Toc343"/>
            <w:bookmarkStart w:id="177" w:name="_Toc30914"/>
            <w:bookmarkStart w:id="178" w:name="_Toc16666395"/>
            <w:bookmarkStart w:id="179" w:name="_Toc16858228"/>
            <w:bookmarkStart w:id="180" w:name="_Toc492451844"/>
            <w:bookmarkStart w:id="181" w:name="_Toc6683"/>
            <w:r>
              <w:rPr>
                <w:rFonts w:hint="eastAsia" w:ascii="宋体" w:hAnsi="宋体" w:eastAsia="宋体" w:cs="宋体"/>
                <w:b/>
                <w:color w:val="000000"/>
                <w:sz w:val="24"/>
                <w:szCs w:val="24"/>
                <w:highlight w:val="none"/>
              </w:rPr>
              <w:t>投标文件对应的商务条款</w:t>
            </w:r>
            <w:bookmarkEnd w:id="174"/>
            <w:bookmarkEnd w:id="175"/>
            <w:bookmarkEnd w:id="176"/>
            <w:bookmarkEnd w:id="177"/>
            <w:bookmarkEnd w:id="178"/>
            <w:bookmarkEnd w:id="179"/>
            <w:bookmarkEnd w:id="180"/>
            <w:bookmarkEnd w:id="181"/>
          </w:p>
        </w:tc>
        <w:tc>
          <w:tcPr>
            <w:tcW w:w="2060" w:type="dxa"/>
            <w:tcBorders>
              <w:top w:val="single" w:color="auto" w:sz="4" w:space="0"/>
              <w:left w:val="single" w:color="auto" w:sz="4" w:space="0"/>
              <w:bottom w:val="single" w:color="auto" w:sz="4" w:space="0"/>
              <w:right w:val="single" w:color="auto" w:sz="4" w:space="0"/>
            </w:tcBorders>
            <w:noWrap w:val="0"/>
            <w:vAlign w:val="center"/>
          </w:tcPr>
          <w:p w14:paraId="2A0B338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偏离（正/无/负）情况说明</w:t>
            </w:r>
          </w:p>
        </w:tc>
      </w:tr>
      <w:tr w14:paraId="16783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42FAF47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EECD143">
            <w:pPr>
              <w:pStyle w:val="11"/>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lang w:val="en-US" w:eastAsia="zh-CN"/>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0BA2100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7F5E2F11">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0E17DD9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06AD0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3F9E58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1D7BBD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329D762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7BE8394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6ED77E4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6D0BA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612AE5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25044B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2520638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1C67FC1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12C472F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7E70D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20E10F1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E9EF65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73641D0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370C720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483C20C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735FE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C4353B8">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0A1DAA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61C1A2D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04EB336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496E2FB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bl>
    <w:p w14:paraId="1AEC87CC">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24"/>
          <w:szCs w:val="24"/>
          <w:highlight w:val="none"/>
        </w:rPr>
      </w:pPr>
    </w:p>
    <w:p w14:paraId="57EBF1C9">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24"/>
          <w:szCs w:val="24"/>
          <w:highlight w:val="none"/>
        </w:rPr>
      </w:pPr>
    </w:p>
    <w:p w14:paraId="6629D5B3">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2F969522">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18B58846">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53A7AD68">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24"/>
          <w:szCs w:val="24"/>
          <w:highlight w:val="none"/>
        </w:rPr>
      </w:pPr>
    </w:p>
    <w:p w14:paraId="5E976F82">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p>
    <w:p w14:paraId="6E71554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w:t>
      </w:r>
    </w:p>
    <w:p w14:paraId="2A478C26">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1.商务条款偏离表应根据招标文件的要求对商务条款偏离情况</w:t>
      </w:r>
      <w:r>
        <w:rPr>
          <w:rFonts w:hint="eastAsia" w:ascii="宋体" w:hAnsi="宋体" w:eastAsia="宋体" w:cs="宋体"/>
          <w:color w:val="000000"/>
          <w:sz w:val="24"/>
          <w:szCs w:val="24"/>
          <w:highlight w:val="none"/>
          <w:lang w:eastAsia="zh-CN"/>
        </w:rPr>
        <w:t>如实</w:t>
      </w:r>
      <w:r>
        <w:rPr>
          <w:rFonts w:hint="eastAsia" w:ascii="宋体" w:hAnsi="宋体" w:eastAsia="宋体" w:cs="宋体"/>
          <w:color w:val="000000"/>
          <w:sz w:val="24"/>
          <w:szCs w:val="24"/>
          <w:highlight w:val="none"/>
        </w:rPr>
        <w:t>填列。</w:t>
      </w:r>
    </w:p>
    <w:p w14:paraId="3B9CDBFC">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2.商务条款主要填列服务</w:t>
      </w:r>
      <w:r>
        <w:rPr>
          <w:rFonts w:hint="eastAsia" w:ascii="宋体" w:hAnsi="宋体" w:eastAsia="宋体" w:cs="宋体"/>
          <w:color w:val="000000"/>
          <w:sz w:val="24"/>
          <w:szCs w:val="24"/>
          <w:highlight w:val="none"/>
          <w:lang w:eastAsia="zh-CN"/>
        </w:rPr>
        <w:t>期限</w:t>
      </w:r>
      <w:r>
        <w:rPr>
          <w:rFonts w:hint="eastAsia" w:ascii="宋体" w:hAnsi="宋体" w:eastAsia="宋体" w:cs="宋体"/>
          <w:color w:val="000000"/>
          <w:sz w:val="24"/>
          <w:szCs w:val="24"/>
          <w:highlight w:val="none"/>
        </w:rPr>
        <w:t>、服务地点、质量保证、违约责任等重要条款方面的偏离情况。</w:t>
      </w:r>
    </w:p>
    <w:p w14:paraId="29E70E33">
      <w:pPr>
        <w:wordWrap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3．“投标商务条款偏离表”是评审的重要依据，无论所提供的</w:t>
      </w:r>
      <w:r>
        <w:rPr>
          <w:rFonts w:hint="eastAsia" w:ascii="宋体" w:hAnsi="宋体" w:eastAsia="宋体" w:cs="宋体"/>
          <w:color w:val="000000"/>
          <w:sz w:val="24"/>
          <w:szCs w:val="24"/>
          <w:highlight w:val="none"/>
          <w:lang w:eastAsia="zh-CN"/>
        </w:rPr>
        <w:t>服务</w:t>
      </w:r>
      <w:r>
        <w:rPr>
          <w:rFonts w:hint="eastAsia" w:ascii="宋体" w:hAnsi="宋体" w:eastAsia="宋体" w:cs="宋体"/>
          <w:color w:val="000000"/>
          <w:sz w:val="24"/>
          <w:szCs w:val="24"/>
          <w:highlight w:val="none"/>
        </w:rPr>
        <w:t>与招标文件的要求是否有偏离，</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均须详细填报“商务条款偏离表”。</w:t>
      </w:r>
    </w:p>
    <w:p w14:paraId="698E1D95">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4.表内如果填列不全，可另外附页说明并按规定签字和加盖公章。</w:t>
      </w:r>
    </w:p>
    <w:p w14:paraId="1A234325">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highlight w:val="none"/>
        </w:rPr>
      </w:pPr>
      <w:bookmarkStart w:id="182" w:name="_Toc492451846"/>
      <w:bookmarkStart w:id="183" w:name="_Toc18836"/>
      <w:bookmarkStart w:id="184" w:name="_Toc16666397"/>
      <w:bookmarkStart w:id="185" w:name="_Toc9118"/>
      <w:bookmarkStart w:id="186" w:name="_Toc26039"/>
      <w:bookmarkStart w:id="187" w:name="_Toc27161"/>
      <w:bookmarkStart w:id="188" w:name="_Toc16858230"/>
      <w:bookmarkStart w:id="189" w:name="_Toc25931"/>
      <w:r>
        <w:rPr>
          <w:rFonts w:hint="eastAsia" w:ascii="宋体" w:hAnsi="宋体" w:eastAsia="宋体" w:cs="宋体"/>
          <w:color w:val="000000"/>
          <w:sz w:val="24"/>
          <w:szCs w:val="24"/>
          <w:highlight w:val="none"/>
        </w:rPr>
        <w:t>5.此表可根据需要自行拉长加宽。</w:t>
      </w:r>
      <w:bookmarkEnd w:id="182"/>
      <w:bookmarkEnd w:id="183"/>
      <w:bookmarkEnd w:id="184"/>
      <w:bookmarkEnd w:id="185"/>
      <w:bookmarkEnd w:id="186"/>
      <w:bookmarkEnd w:id="187"/>
      <w:bookmarkEnd w:id="188"/>
      <w:bookmarkEnd w:id="189"/>
    </w:p>
    <w:p w14:paraId="51EBF0FE">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color w:val="000000"/>
          <w:highlight w:val="none"/>
        </w:rPr>
        <w:br w:type="page"/>
      </w:r>
      <w:r>
        <w:rPr>
          <w:rFonts w:hint="eastAsia" w:ascii="宋体" w:hAnsi="宋体" w:eastAsia="宋体" w:cs="宋体"/>
          <w:b/>
          <w:color w:val="000000"/>
          <w:sz w:val="32"/>
          <w:szCs w:val="32"/>
          <w:highlight w:val="none"/>
          <w:lang w:val="en-US" w:eastAsia="zh-CN"/>
        </w:rPr>
        <w:t>七</w:t>
      </w:r>
      <w:r>
        <w:rPr>
          <w:rFonts w:hint="eastAsia" w:ascii="宋体" w:hAnsi="宋体" w:eastAsia="宋体" w:cs="宋体"/>
          <w:b/>
          <w:color w:val="000000"/>
          <w:sz w:val="32"/>
          <w:szCs w:val="32"/>
          <w:highlight w:val="none"/>
        </w:rPr>
        <w:t>、服务响应及偏离表</w:t>
      </w:r>
    </w:p>
    <w:p w14:paraId="4088F42F">
      <w:pPr>
        <w:wordWrap w:val="0"/>
        <w:spacing w:line="4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一</w:t>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服务响应</w:t>
      </w:r>
      <w:r>
        <w:rPr>
          <w:rFonts w:hint="eastAsia" w:ascii="宋体" w:hAnsi="宋体" w:eastAsia="宋体" w:cs="宋体"/>
          <w:b/>
          <w:bCs/>
          <w:color w:val="000000"/>
          <w:sz w:val="28"/>
          <w:szCs w:val="28"/>
          <w:highlight w:val="none"/>
          <w:lang w:val="zh-CN"/>
        </w:rPr>
        <w:t>偏离表</w:t>
      </w:r>
    </w:p>
    <w:p w14:paraId="22FE7697">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u w:val="single"/>
        </w:rPr>
        <w:t xml:space="preserve">                </w:t>
      </w:r>
    </w:p>
    <w:p w14:paraId="36C7654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u w:val="single"/>
        </w:rPr>
        <w:t xml:space="preserve">                </w:t>
      </w:r>
    </w:p>
    <w:tbl>
      <w:tblPr>
        <w:tblStyle w:val="21"/>
        <w:tblW w:w="97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4"/>
        <w:gridCol w:w="1562"/>
        <w:gridCol w:w="2043"/>
        <w:gridCol w:w="2039"/>
        <w:gridCol w:w="2402"/>
        <w:gridCol w:w="857"/>
      </w:tblGrid>
      <w:tr w14:paraId="6EB5D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6BCD143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190" w:name="_Toc11"/>
            <w:bookmarkStart w:id="191" w:name="_Toc420593292"/>
            <w:bookmarkStart w:id="192" w:name="_Toc16666398"/>
            <w:bookmarkStart w:id="193" w:name="_Toc492451847"/>
            <w:bookmarkStart w:id="194" w:name="_Toc16858231"/>
            <w:bookmarkStart w:id="195" w:name="_Toc21933"/>
            <w:bookmarkStart w:id="196" w:name="_Toc10809"/>
            <w:bookmarkStart w:id="197" w:name="_Toc11797"/>
            <w:bookmarkStart w:id="198" w:name="_Toc24288"/>
            <w:r>
              <w:rPr>
                <w:rFonts w:hint="eastAsia" w:ascii="宋体" w:hAnsi="宋体" w:eastAsia="宋体" w:cs="宋体"/>
                <w:b/>
                <w:bCs/>
                <w:color w:val="000000"/>
                <w:sz w:val="24"/>
                <w:szCs w:val="24"/>
                <w:highlight w:val="none"/>
              </w:rPr>
              <w:t>序号</w:t>
            </w:r>
            <w:bookmarkEnd w:id="190"/>
            <w:bookmarkEnd w:id="191"/>
            <w:bookmarkEnd w:id="192"/>
            <w:bookmarkEnd w:id="193"/>
            <w:bookmarkEnd w:id="194"/>
            <w:bookmarkEnd w:id="195"/>
            <w:bookmarkEnd w:id="196"/>
            <w:bookmarkEnd w:id="197"/>
            <w:bookmarkEnd w:id="198"/>
          </w:p>
        </w:tc>
        <w:tc>
          <w:tcPr>
            <w:tcW w:w="1562" w:type="dxa"/>
            <w:tcBorders>
              <w:top w:val="single" w:color="auto" w:sz="4" w:space="0"/>
              <w:left w:val="single" w:color="auto" w:sz="4" w:space="0"/>
              <w:bottom w:val="single" w:color="auto" w:sz="4" w:space="0"/>
              <w:right w:val="single" w:color="auto" w:sz="4" w:space="0"/>
            </w:tcBorders>
            <w:noWrap w:val="0"/>
            <w:vAlign w:val="center"/>
          </w:tcPr>
          <w:p w14:paraId="2A28014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服务内容</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55BDD58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199" w:name="_Toc5005"/>
            <w:bookmarkStart w:id="200" w:name="_Toc492451849"/>
            <w:bookmarkStart w:id="201" w:name="_Toc4729"/>
            <w:bookmarkStart w:id="202" w:name="_Toc16858233"/>
            <w:bookmarkStart w:id="203" w:name="_Toc2647"/>
            <w:bookmarkStart w:id="204" w:name="_Toc18583"/>
            <w:bookmarkStart w:id="205" w:name="_Toc12732"/>
            <w:bookmarkStart w:id="206" w:name="_Toc420593294"/>
            <w:bookmarkStart w:id="207" w:name="_Toc16666400"/>
            <w:r>
              <w:rPr>
                <w:rFonts w:hint="eastAsia" w:ascii="宋体" w:hAnsi="宋体" w:eastAsia="宋体" w:cs="宋体"/>
                <w:b/>
                <w:bCs/>
                <w:color w:val="000000"/>
                <w:sz w:val="24"/>
                <w:szCs w:val="24"/>
                <w:highlight w:val="none"/>
              </w:rPr>
              <w:t>招标文件规定的</w:t>
            </w:r>
            <w:bookmarkEnd w:id="199"/>
            <w:bookmarkEnd w:id="200"/>
            <w:bookmarkEnd w:id="201"/>
            <w:bookmarkEnd w:id="202"/>
            <w:bookmarkEnd w:id="203"/>
            <w:bookmarkEnd w:id="204"/>
            <w:bookmarkEnd w:id="205"/>
            <w:bookmarkEnd w:id="206"/>
            <w:bookmarkEnd w:id="207"/>
            <w:r>
              <w:rPr>
                <w:rFonts w:hint="eastAsia" w:ascii="宋体" w:hAnsi="宋体" w:eastAsia="宋体" w:cs="宋体"/>
                <w:b/>
                <w:bCs/>
                <w:color w:val="000000"/>
                <w:sz w:val="24"/>
                <w:szCs w:val="24"/>
                <w:highlight w:val="none"/>
              </w:rPr>
              <w:t>服务需求</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6244A3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208" w:name="_Toc2807"/>
            <w:bookmarkStart w:id="209" w:name="_Toc492451850"/>
            <w:bookmarkStart w:id="210" w:name="_Toc16258"/>
            <w:bookmarkStart w:id="211" w:name="_Toc23866"/>
            <w:bookmarkStart w:id="212" w:name="_Toc12680"/>
            <w:bookmarkStart w:id="213" w:name="_Toc16858234"/>
            <w:bookmarkStart w:id="214" w:name="_Toc31317"/>
            <w:bookmarkStart w:id="215" w:name="_Toc16666401"/>
            <w:bookmarkStart w:id="216" w:name="_Toc420593295"/>
            <w:r>
              <w:rPr>
                <w:rFonts w:hint="eastAsia" w:ascii="宋体" w:hAnsi="宋体" w:eastAsia="宋体" w:cs="宋体"/>
                <w:b/>
                <w:bCs/>
                <w:color w:val="000000"/>
                <w:sz w:val="24"/>
                <w:szCs w:val="24"/>
                <w:highlight w:val="none"/>
              </w:rPr>
              <w:t>投标文件对应的</w:t>
            </w:r>
            <w:bookmarkEnd w:id="208"/>
            <w:bookmarkEnd w:id="209"/>
            <w:bookmarkEnd w:id="210"/>
            <w:bookmarkEnd w:id="211"/>
            <w:bookmarkEnd w:id="212"/>
            <w:bookmarkEnd w:id="213"/>
            <w:bookmarkEnd w:id="214"/>
            <w:bookmarkEnd w:id="215"/>
            <w:bookmarkEnd w:id="216"/>
            <w:r>
              <w:rPr>
                <w:rFonts w:hint="eastAsia" w:ascii="宋体" w:hAnsi="宋体" w:eastAsia="宋体" w:cs="宋体"/>
                <w:b/>
                <w:bCs/>
                <w:color w:val="000000"/>
                <w:sz w:val="24"/>
                <w:szCs w:val="24"/>
                <w:highlight w:val="none"/>
              </w:rPr>
              <w:t>服务需求</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692DE58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217" w:name="_Toc492451851"/>
            <w:bookmarkStart w:id="218" w:name="_Toc3951"/>
            <w:bookmarkStart w:id="219" w:name="_Toc420593296"/>
            <w:bookmarkStart w:id="220" w:name="_Toc23363"/>
            <w:bookmarkStart w:id="221" w:name="_Toc20300"/>
            <w:bookmarkStart w:id="222" w:name="_Toc22555"/>
            <w:bookmarkStart w:id="223" w:name="_Toc16858235"/>
            <w:bookmarkStart w:id="224" w:name="_Toc27957"/>
            <w:bookmarkStart w:id="225" w:name="_Toc16666402"/>
            <w:r>
              <w:rPr>
                <w:rFonts w:hint="eastAsia" w:ascii="宋体" w:hAnsi="宋体" w:eastAsia="宋体" w:cs="宋体"/>
                <w:b/>
                <w:bCs/>
                <w:color w:val="000000"/>
                <w:sz w:val="24"/>
                <w:szCs w:val="24"/>
                <w:highlight w:val="none"/>
              </w:rPr>
              <w:t>偏离</w:t>
            </w:r>
            <w:bookmarkEnd w:id="217"/>
            <w:bookmarkEnd w:id="218"/>
            <w:bookmarkEnd w:id="219"/>
            <w:r>
              <w:rPr>
                <w:rFonts w:hint="eastAsia" w:ascii="宋体" w:hAnsi="宋体" w:eastAsia="宋体" w:cs="宋体"/>
                <w:b/>
                <w:bCs/>
                <w:color w:val="000000"/>
                <w:sz w:val="24"/>
                <w:szCs w:val="24"/>
                <w:highlight w:val="none"/>
              </w:rPr>
              <w:t>（正/无/负）情况说明</w:t>
            </w:r>
            <w:bookmarkEnd w:id="220"/>
            <w:bookmarkEnd w:id="221"/>
            <w:bookmarkEnd w:id="222"/>
            <w:bookmarkEnd w:id="223"/>
            <w:bookmarkEnd w:id="224"/>
            <w:bookmarkEnd w:id="225"/>
          </w:p>
        </w:tc>
        <w:tc>
          <w:tcPr>
            <w:tcW w:w="857" w:type="dxa"/>
            <w:tcBorders>
              <w:top w:val="single" w:color="auto" w:sz="4" w:space="0"/>
              <w:left w:val="single" w:color="auto" w:sz="4" w:space="0"/>
              <w:bottom w:val="single" w:color="auto" w:sz="4" w:space="0"/>
              <w:right w:val="single" w:color="auto" w:sz="4" w:space="0"/>
            </w:tcBorders>
            <w:noWrap w:val="0"/>
            <w:vAlign w:val="center"/>
          </w:tcPr>
          <w:p w14:paraId="596300F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226" w:name="_Toc19619"/>
            <w:bookmarkStart w:id="227" w:name="_Toc16666403"/>
            <w:bookmarkStart w:id="228" w:name="_Toc31068"/>
            <w:bookmarkStart w:id="229" w:name="_Toc3290"/>
            <w:bookmarkStart w:id="230" w:name="_Toc492451852"/>
            <w:bookmarkStart w:id="231" w:name="_Toc16858236"/>
            <w:bookmarkStart w:id="232" w:name="_Toc420593297"/>
            <w:bookmarkStart w:id="233" w:name="_Toc17610"/>
            <w:bookmarkStart w:id="234" w:name="_Toc7508"/>
            <w:r>
              <w:rPr>
                <w:rFonts w:hint="eastAsia" w:ascii="宋体" w:hAnsi="宋体" w:eastAsia="宋体" w:cs="宋体"/>
                <w:b/>
                <w:bCs/>
                <w:color w:val="000000"/>
                <w:sz w:val="24"/>
                <w:szCs w:val="24"/>
                <w:highlight w:val="none"/>
              </w:rPr>
              <w:t>备注</w:t>
            </w:r>
            <w:bookmarkEnd w:id="226"/>
            <w:bookmarkEnd w:id="227"/>
            <w:bookmarkEnd w:id="228"/>
            <w:bookmarkEnd w:id="229"/>
            <w:bookmarkEnd w:id="230"/>
            <w:bookmarkEnd w:id="231"/>
            <w:bookmarkEnd w:id="232"/>
            <w:bookmarkEnd w:id="233"/>
            <w:bookmarkEnd w:id="234"/>
          </w:p>
        </w:tc>
      </w:tr>
      <w:tr w14:paraId="06FA1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1DF10AE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5D752A48">
            <w:pPr>
              <w:pStyle w:val="11"/>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lang w:val="en-US" w:eastAsia="zh-CN"/>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2975527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1D7035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F930DE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407B96D1">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2514E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312D3FA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5F0FC26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417B7C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1A4D9CE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346B6B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57E091B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604BE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0868290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7294296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4E4F4F9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0214F708">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6BECA0F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725F8F8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161EC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53BDE09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16B5B22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15B948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5EF2F70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40B08B4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421E014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0108F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66C1716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2EDF909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5490BD7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2E19C7D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433D8E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71A29EF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bl>
    <w:p w14:paraId="5C3E560F">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sz w:val="24"/>
          <w:szCs w:val="24"/>
          <w:highlight w:val="none"/>
        </w:rPr>
      </w:pPr>
    </w:p>
    <w:p w14:paraId="26EB9861">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5A3D3A00">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46A479AC">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7F2A713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w:t>
      </w:r>
    </w:p>
    <w:p w14:paraId="1539DDF3">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供应商必须仔细阅读文件中技术规格及要求的所有条款，并在“</w:t>
      </w:r>
      <w:r>
        <w:rPr>
          <w:rFonts w:hint="eastAsia" w:ascii="宋体" w:hAnsi="宋体" w:eastAsia="宋体" w:cs="宋体"/>
          <w:color w:val="000000"/>
          <w:sz w:val="24"/>
          <w:szCs w:val="24"/>
          <w:highlight w:val="none"/>
          <w:lang w:eastAsia="zh-CN"/>
        </w:rPr>
        <w:t>服务响应及偏离表</w:t>
      </w:r>
      <w:r>
        <w:rPr>
          <w:rFonts w:hint="eastAsia" w:ascii="宋体" w:hAnsi="宋体" w:eastAsia="宋体" w:cs="宋体"/>
          <w:color w:val="000000"/>
          <w:sz w:val="24"/>
          <w:szCs w:val="24"/>
          <w:highlight w:val="none"/>
          <w:lang w:val="zh-CN"/>
        </w:rPr>
        <w:t>”中如实填写</w:t>
      </w:r>
      <w:r>
        <w:rPr>
          <w:rFonts w:hint="eastAsia" w:ascii="宋体" w:hAnsi="宋体" w:eastAsia="宋体" w:cs="宋体"/>
          <w:color w:val="000000"/>
          <w:sz w:val="24"/>
          <w:szCs w:val="24"/>
          <w:highlight w:val="none"/>
          <w:lang w:val="zh-CN" w:eastAsia="zh-CN"/>
        </w:rPr>
        <w:t>。</w:t>
      </w:r>
    </w:p>
    <w:p w14:paraId="0F94066F">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按照招标文件要求提供相关的</w:t>
      </w:r>
      <w:r>
        <w:rPr>
          <w:rFonts w:hint="eastAsia" w:ascii="宋体" w:hAnsi="宋体" w:eastAsia="宋体" w:cs="宋体"/>
          <w:color w:val="000000"/>
          <w:sz w:val="24"/>
          <w:szCs w:val="24"/>
          <w:highlight w:val="none"/>
        </w:rPr>
        <w:t>证明材料（或证明文件）</w:t>
      </w:r>
      <w:r>
        <w:rPr>
          <w:rFonts w:hint="eastAsia" w:ascii="宋体" w:hAnsi="宋体" w:eastAsia="宋体" w:cs="宋体"/>
          <w:color w:val="000000"/>
          <w:sz w:val="24"/>
          <w:szCs w:val="24"/>
          <w:highlight w:val="none"/>
          <w:lang w:eastAsia="zh-CN"/>
        </w:rPr>
        <w:t>。</w:t>
      </w:r>
    </w:p>
    <w:p w14:paraId="12FE6BAC">
      <w:pPr>
        <w:keepNext w:val="0"/>
        <w:keepLines w:val="0"/>
        <w:pageBreakBefore w:val="0"/>
        <w:widowControl w:val="0"/>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此表可根据需要自行拉长加宽（或格式自拟）</w:t>
      </w:r>
      <w:r>
        <w:rPr>
          <w:rFonts w:hint="eastAsia" w:ascii="宋体" w:hAnsi="宋体" w:eastAsia="宋体" w:cs="宋体"/>
          <w:color w:val="000000"/>
          <w:sz w:val="24"/>
          <w:szCs w:val="24"/>
          <w:highlight w:val="none"/>
          <w:lang w:eastAsia="zh-CN"/>
        </w:rPr>
        <w:t>。</w:t>
      </w:r>
    </w:p>
    <w:p w14:paraId="7CCFE784">
      <w:pPr>
        <w:pStyle w:val="9"/>
        <w:keepNext w:val="0"/>
        <w:keepLines w:val="0"/>
        <w:pageBreakBefore w:val="0"/>
        <w:widowControl w:val="0"/>
        <w:kinsoku/>
        <w:wordWrap w:val="0"/>
        <w:overflowPunct/>
        <w:topLinePunct w:val="0"/>
        <w:autoSpaceDE/>
        <w:autoSpaceDN/>
        <w:bidi w:val="0"/>
        <w:spacing w:after="0"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二</w:t>
      </w:r>
      <w:r>
        <w:rPr>
          <w:rFonts w:hint="eastAsia" w:ascii="宋体" w:hAnsi="宋体" w:eastAsia="宋体" w:cs="宋体"/>
          <w:b/>
          <w:bCs/>
          <w:color w:val="000000"/>
          <w:sz w:val="28"/>
          <w:szCs w:val="28"/>
          <w:highlight w:val="none"/>
          <w:lang w:val="zh-CN"/>
        </w:rPr>
        <w:t>）</w:t>
      </w:r>
      <w:r>
        <w:rPr>
          <w:rFonts w:hint="eastAsia" w:ascii="宋体" w:hAnsi="宋体" w:eastAsia="宋体" w:cs="宋体"/>
          <w:b/>
          <w:color w:val="000000"/>
          <w:sz w:val="28"/>
          <w:szCs w:val="28"/>
          <w:highlight w:val="none"/>
          <w:lang w:eastAsia="zh-CN"/>
        </w:rPr>
        <w:t>项目实施方案</w:t>
      </w:r>
    </w:p>
    <w:p w14:paraId="6DD9749C">
      <w:pPr>
        <w:pStyle w:val="6"/>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eastAsia="zh-CN"/>
        </w:rPr>
        <w:t>供应商</w:t>
      </w:r>
      <w:r>
        <w:rPr>
          <w:rFonts w:hint="eastAsia" w:ascii="宋体" w:hAnsi="宋体" w:eastAsia="宋体" w:cs="宋体"/>
          <w:b/>
          <w:color w:val="000000"/>
          <w:sz w:val="24"/>
          <w:szCs w:val="24"/>
          <w:highlight w:val="none"/>
        </w:rPr>
        <w:t>应根据自身的实力以及经验，结合采购人需求编制科学、合理、可行性的项目</w:t>
      </w:r>
      <w:r>
        <w:rPr>
          <w:rFonts w:hint="eastAsia" w:ascii="宋体" w:hAnsi="宋体" w:eastAsia="宋体" w:cs="宋体"/>
          <w:b/>
          <w:color w:val="000000"/>
          <w:kern w:val="0"/>
          <w:sz w:val="24"/>
          <w:szCs w:val="24"/>
          <w:highlight w:val="none"/>
          <w:lang w:val="zh-CN"/>
        </w:rPr>
        <w:t>技术和实施方案、简介、服务质量保证措施等相关介绍</w:t>
      </w:r>
      <w:r>
        <w:rPr>
          <w:rFonts w:hint="eastAsia" w:ascii="宋体" w:hAnsi="宋体" w:eastAsia="宋体" w:cs="宋体"/>
          <w:b/>
          <w:color w:val="000000"/>
          <w:sz w:val="24"/>
          <w:szCs w:val="24"/>
          <w:highlight w:val="none"/>
        </w:rPr>
        <w:t>：</w:t>
      </w:r>
    </w:p>
    <w:p w14:paraId="64D0ED72">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p w14:paraId="1D2D388D">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格式自拟</w:t>
      </w:r>
    </w:p>
    <w:p w14:paraId="517C8C9B">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color w:val="000000"/>
          <w:sz w:val="32"/>
          <w:szCs w:val="32"/>
          <w:highlight w:val="none"/>
          <w:lang w:val="en-US" w:eastAsia="zh-CN"/>
        </w:rPr>
        <w:t>八</w:t>
      </w:r>
      <w:r>
        <w:rPr>
          <w:rFonts w:hint="eastAsia" w:ascii="宋体" w:hAnsi="宋体" w:eastAsia="宋体" w:cs="宋体"/>
          <w:b/>
          <w:color w:val="000000"/>
          <w:sz w:val="32"/>
          <w:szCs w:val="32"/>
          <w:highlight w:val="none"/>
        </w:rPr>
        <w:t>、</w:t>
      </w:r>
      <w:r>
        <w:rPr>
          <w:rFonts w:hint="eastAsia" w:ascii="宋体" w:hAnsi="宋体" w:eastAsia="宋体" w:cs="宋体"/>
          <w:b/>
          <w:color w:val="000000"/>
          <w:sz w:val="32"/>
          <w:szCs w:val="32"/>
          <w:highlight w:val="none"/>
          <w:lang w:eastAsia="zh-CN"/>
        </w:rPr>
        <w:t>供应商资格证明文件</w:t>
      </w:r>
    </w:p>
    <w:p w14:paraId="2E55B146">
      <w:pPr>
        <w:keepNext w:val="0"/>
        <w:keepLines w:val="0"/>
        <w:pageBreakBefore w:val="0"/>
        <w:widowControl w:val="0"/>
        <w:kinsoku/>
        <w:wordWrap w:val="0"/>
        <w:overflowPunct/>
        <w:topLinePunct w:val="0"/>
        <w:autoSpaceDE/>
        <w:autoSpaceDN/>
        <w:bidi w:val="0"/>
        <w:adjustRightInd w:val="0"/>
        <w:spacing w:line="440" w:lineRule="exact"/>
        <w:textAlignment w:val="auto"/>
        <w:rPr>
          <w:rFonts w:hint="default"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一</w:t>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供应商资格声明</w:t>
      </w:r>
    </w:p>
    <w:p w14:paraId="5B494C1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致：</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（采购人、采购代理机构）</w:t>
      </w:r>
    </w:p>
    <w:p w14:paraId="77FC2885">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eastAsia="宋体" w:cs="宋体"/>
          <w:color w:val="000000"/>
          <w:sz w:val="24"/>
          <w:szCs w:val="24"/>
          <w:highlight w:val="none"/>
          <w:lang w:val="zh-CN"/>
        </w:rPr>
        <w:t>按照《中华人民共和国政府采购法》第</w:t>
      </w:r>
      <w:r>
        <w:rPr>
          <w:rFonts w:hint="eastAsia" w:ascii="宋体" w:hAnsi="宋体" w:eastAsia="宋体" w:cs="宋体"/>
          <w:color w:val="000000"/>
          <w:sz w:val="24"/>
          <w:szCs w:val="24"/>
          <w:highlight w:val="none"/>
        </w:rPr>
        <w:t>22</w:t>
      </w:r>
      <w:r>
        <w:rPr>
          <w:rFonts w:hint="eastAsia" w:ascii="宋体" w:hAnsi="宋体" w:eastAsia="宋体" w:cs="宋体"/>
          <w:color w:val="000000"/>
          <w:sz w:val="24"/>
          <w:szCs w:val="24"/>
          <w:highlight w:val="none"/>
          <w:lang w:val="zh-CN"/>
        </w:rPr>
        <w:t>条和你公司发布的</w:t>
      </w:r>
      <w:r>
        <w:rPr>
          <w:rFonts w:hint="eastAsia" w:ascii="宋体" w:hAnsi="宋体" w:eastAsia="宋体" w:cs="宋体"/>
          <w:color w:val="000000"/>
          <w:sz w:val="24"/>
          <w:szCs w:val="24"/>
          <w:highlight w:val="none"/>
          <w:u w:val="single"/>
          <w:lang w:val="zh-CN"/>
        </w:rPr>
        <w:t xml:space="preserve">     《项目名称、项目编号 </w:t>
      </w:r>
      <w:r>
        <w:rPr>
          <w:rFonts w:hint="eastAsia" w:ascii="宋体" w:hAnsi="宋体" w:eastAsia="宋体" w:cs="宋体"/>
          <w:color w:val="000000"/>
          <w:sz w:val="24"/>
          <w:szCs w:val="24"/>
          <w:highlight w:val="none"/>
          <w:lang w:val="zh-CN"/>
        </w:rPr>
        <w:t>招标文件》的规定，我公司郑重声明如下：</w:t>
      </w:r>
    </w:p>
    <w:p w14:paraId="55B570D0">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、我公司是按照中华人民共和国法律在工商管理机关登记注册的企业法人，注册地点为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，公司全称为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，法定代表人为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，具有独立承担民事责任的能力。</w:t>
      </w:r>
    </w:p>
    <w:p w14:paraId="79A1B36E">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、我公司具有良好的商业信誉和健全的财务会计制度。</w:t>
      </w:r>
    </w:p>
    <w:p w14:paraId="4742338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zh-CN"/>
        </w:rPr>
        <w:t>、我公司具有履行本项目采购合同所必需的设备和专业技术能力。</w:t>
      </w:r>
    </w:p>
    <w:p w14:paraId="16F069B3">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、我公司具有依法缴纳税收和社会保障资金的良好记录。</w:t>
      </w:r>
    </w:p>
    <w:p w14:paraId="1A92CCE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、我公司在参与本次政府采购活动时未受到任何地方政府采购部门作出的暂停参加政府采购活动的处罚。</w:t>
      </w:r>
    </w:p>
    <w:p w14:paraId="70C69B13">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二、我公司保证上述声明的事项都是真实的，如有虚假，我公司承担相应的法律责任，并承担因此给你中心以及本项目采购人所造成的损失。</w:t>
      </w:r>
    </w:p>
    <w:p w14:paraId="79961B70">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w:t>
      </w:r>
      <w:r>
        <w:rPr>
          <w:rFonts w:hint="eastAsia" w:ascii="宋体" w:hAnsi="宋体" w:eastAsia="宋体" w:cs="宋体"/>
          <w:color w:val="000000"/>
          <w:sz w:val="24"/>
          <w:szCs w:val="24"/>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58E9DC7A">
      <w:pPr>
        <w:keepNext w:val="0"/>
        <w:keepLines w:val="0"/>
        <w:pageBreakBefore w:val="0"/>
        <w:widowControl w:val="0"/>
        <w:kinsoku/>
        <w:wordWrap w:val="0"/>
        <w:overflowPunct/>
        <w:topLinePunct w:val="0"/>
        <w:autoSpaceDE/>
        <w:autoSpaceDN/>
        <w:bidi w:val="0"/>
        <w:adjustRightInd w:val="0"/>
        <w:spacing w:line="360" w:lineRule="auto"/>
        <w:rPr>
          <w:rFonts w:hint="eastAsia" w:ascii="宋体" w:hAnsi="宋体" w:eastAsia="宋体" w:cs="宋体"/>
          <w:color w:val="000000"/>
          <w:sz w:val="24"/>
          <w:szCs w:val="24"/>
          <w:highlight w:val="none"/>
          <w:lang w:val="zh-CN"/>
        </w:rPr>
      </w:pPr>
    </w:p>
    <w:p w14:paraId="79792E32">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sz w:val="24"/>
          <w:szCs w:val="24"/>
          <w:highlight w:val="none"/>
        </w:rPr>
      </w:pPr>
    </w:p>
    <w:p w14:paraId="144AA919">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79319605">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7F8CFA2F">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04A3B479">
      <w:pPr>
        <w:keepNext w:val="0"/>
        <w:keepLines w:val="0"/>
        <w:pageBreakBefore w:val="0"/>
        <w:widowControl w:val="0"/>
        <w:tabs>
          <w:tab w:val="left" w:pos="0"/>
        </w:tabs>
        <w:kinsoku/>
        <w:wordWrap w:val="0"/>
        <w:overflowPunct/>
        <w:topLinePunct w:val="0"/>
        <w:autoSpaceDE/>
        <w:autoSpaceDN/>
        <w:bidi w:val="0"/>
        <w:spacing w:line="360" w:lineRule="auto"/>
        <w:jc w:val="left"/>
        <w:textAlignment w:val="auto"/>
        <w:rPr>
          <w:rFonts w:hint="default" w:ascii="宋体" w:hAnsi="宋体" w:eastAsia="宋体" w:cs="宋体"/>
          <w:color w:val="000000"/>
          <w:sz w:val="28"/>
          <w:szCs w:val="28"/>
          <w:highlight w:val="none"/>
          <w:lang w:val="en-US"/>
        </w:rPr>
      </w:pPr>
      <w:r>
        <w:rPr>
          <w:rFonts w:hint="eastAsia" w:ascii="宋体" w:hAnsi="宋体" w:eastAsia="宋体" w:cs="宋体"/>
          <w:color w:val="000000"/>
          <w:sz w:val="24"/>
          <w:szCs w:val="24"/>
          <w:highlight w:val="none"/>
          <w:lang w:val="zh-CN"/>
        </w:rPr>
        <w:br w:type="page"/>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二</w:t>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本招标文件要求提供的以及</w:t>
      </w:r>
      <w:r>
        <w:rPr>
          <w:rFonts w:hint="eastAsia" w:ascii="宋体" w:hAnsi="宋体" w:eastAsia="宋体" w:cs="宋体"/>
          <w:b/>
          <w:bCs/>
          <w:color w:val="000000"/>
          <w:sz w:val="28"/>
          <w:szCs w:val="28"/>
          <w:highlight w:val="none"/>
          <w:lang w:val="zh-CN" w:eastAsia="zh-CN"/>
        </w:rPr>
        <w:t>供应商</w:t>
      </w:r>
      <w:r>
        <w:rPr>
          <w:rFonts w:hint="eastAsia" w:ascii="宋体" w:hAnsi="宋体" w:eastAsia="宋体" w:cs="宋体"/>
          <w:b/>
          <w:bCs/>
          <w:color w:val="000000"/>
          <w:sz w:val="28"/>
          <w:szCs w:val="28"/>
          <w:highlight w:val="none"/>
          <w:lang w:val="en-US" w:eastAsia="zh-CN"/>
        </w:rPr>
        <w:t>自认为应该提供的</w:t>
      </w:r>
      <w:r>
        <w:rPr>
          <w:rFonts w:hint="eastAsia" w:ascii="宋体" w:hAnsi="宋体" w:eastAsia="宋体" w:cs="宋体"/>
          <w:b/>
          <w:bCs/>
          <w:color w:val="000000"/>
          <w:sz w:val="28"/>
          <w:szCs w:val="28"/>
          <w:highlight w:val="none"/>
          <w:lang w:val="zh-CN" w:eastAsia="zh-CN"/>
        </w:rPr>
        <w:t>资格证明</w:t>
      </w:r>
      <w:r>
        <w:rPr>
          <w:rFonts w:hint="eastAsia" w:ascii="宋体" w:hAnsi="宋体" w:eastAsia="宋体" w:cs="宋体"/>
          <w:b/>
          <w:bCs/>
          <w:color w:val="000000"/>
          <w:sz w:val="28"/>
          <w:szCs w:val="28"/>
          <w:highlight w:val="none"/>
          <w:lang w:val="en-US" w:eastAsia="zh-CN"/>
        </w:rPr>
        <w:t>材料</w:t>
      </w:r>
    </w:p>
    <w:p w14:paraId="5AE9A7F6">
      <w:pPr>
        <w:keepNext w:val="0"/>
        <w:keepLines w:val="0"/>
        <w:pageBreakBefore w:val="0"/>
        <w:widowControl w:val="0"/>
        <w:tabs>
          <w:tab w:val="left" w:pos="0"/>
        </w:tabs>
        <w:kinsoku/>
        <w:wordWrap w:val="0"/>
        <w:overflowPunct/>
        <w:topLinePunct w:val="0"/>
        <w:autoSpaceDE/>
        <w:autoSpaceDN/>
        <w:bidi w:val="0"/>
        <w:spacing w:line="360" w:lineRule="auto"/>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资格证明材料</w:t>
      </w:r>
      <w:r>
        <w:rPr>
          <w:rFonts w:hint="eastAsia" w:ascii="宋体" w:hAnsi="宋体" w:eastAsia="宋体" w:cs="宋体"/>
          <w:b/>
          <w:bCs/>
          <w:color w:val="000000"/>
          <w:sz w:val="24"/>
          <w:szCs w:val="24"/>
          <w:highlight w:val="none"/>
        </w:rPr>
        <w:t>应包括（但不限于）下列内容</w:t>
      </w:r>
      <w:r>
        <w:rPr>
          <w:rFonts w:hint="eastAsia" w:ascii="宋体" w:hAnsi="宋体" w:eastAsia="宋体" w:cs="宋体"/>
          <w:b/>
          <w:bCs/>
          <w:color w:val="000000"/>
          <w:sz w:val="24"/>
          <w:szCs w:val="24"/>
          <w:highlight w:val="none"/>
          <w:lang w:eastAsia="zh-CN"/>
        </w:rPr>
        <w:t>：</w:t>
      </w:r>
    </w:p>
    <w:p w14:paraId="50C42824">
      <w:pPr>
        <w:keepNext w:val="0"/>
        <w:keepLines w:val="0"/>
        <w:pageBreakBefore w:val="0"/>
        <w:widowControl w:val="0"/>
        <w:numPr>
          <w:ilvl w:val="0"/>
          <w:numId w:val="7"/>
        </w:numPr>
        <w:tabs>
          <w:tab w:val="left" w:pos="1365"/>
        </w:tabs>
        <w:kinsoku/>
        <w:wordWrap w:val="0"/>
        <w:overflowPunct/>
        <w:topLinePunct w:val="0"/>
        <w:autoSpaceDE/>
        <w:autoSpaceDN/>
        <w:bidi w:val="0"/>
        <w:spacing w:line="360" w:lineRule="auto"/>
        <w:ind w:leftChars="0"/>
        <w:jc w:val="both"/>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法人或者其他组织的营业执照等证明文件、自然人的身份证明；</w:t>
      </w:r>
    </w:p>
    <w:p w14:paraId="02969F01">
      <w:pPr>
        <w:keepNext w:val="0"/>
        <w:keepLines w:val="0"/>
        <w:pageBreakBefore w:val="0"/>
        <w:widowControl w:val="0"/>
        <w:numPr>
          <w:ilvl w:val="0"/>
          <w:numId w:val="7"/>
        </w:numPr>
        <w:tabs>
          <w:tab w:val="left" w:pos="1365"/>
        </w:tabs>
        <w:kinsoku/>
        <w:wordWrap w:val="0"/>
        <w:overflowPunct/>
        <w:topLinePunct w:val="0"/>
        <w:autoSpaceDE/>
        <w:autoSpaceDN/>
        <w:bidi w:val="0"/>
        <w:spacing w:line="360" w:lineRule="auto"/>
        <w:ind w:leftChars="0"/>
        <w:jc w:val="both"/>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财务状况报告，依法缴纳税收和社会保障资金的相关材料；</w:t>
      </w:r>
    </w:p>
    <w:p w14:paraId="01F46E45">
      <w:pPr>
        <w:keepNext w:val="0"/>
        <w:keepLines w:val="0"/>
        <w:pageBreakBefore w:val="0"/>
        <w:widowControl w:val="0"/>
        <w:numPr>
          <w:ilvl w:val="0"/>
          <w:numId w:val="7"/>
        </w:numPr>
        <w:tabs>
          <w:tab w:val="left" w:pos="1365"/>
        </w:tabs>
        <w:kinsoku/>
        <w:wordWrap w:val="0"/>
        <w:overflowPunct/>
        <w:topLinePunct w:val="0"/>
        <w:autoSpaceDE/>
        <w:autoSpaceDN/>
        <w:bidi w:val="0"/>
        <w:spacing w:line="360" w:lineRule="auto"/>
        <w:ind w:leftChars="0"/>
        <w:jc w:val="both"/>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具备履行合同所必需的设备和专业技术能力的证明材料；</w:t>
      </w:r>
    </w:p>
    <w:p w14:paraId="091A5749">
      <w:pPr>
        <w:keepNext w:val="0"/>
        <w:keepLines w:val="0"/>
        <w:pageBreakBefore w:val="0"/>
        <w:widowControl w:val="0"/>
        <w:numPr>
          <w:ilvl w:val="0"/>
          <w:numId w:val="7"/>
        </w:numPr>
        <w:tabs>
          <w:tab w:val="left" w:pos="1365"/>
        </w:tabs>
        <w:kinsoku/>
        <w:wordWrap w:val="0"/>
        <w:overflowPunct/>
        <w:topLinePunct w:val="0"/>
        <w:autoSpaceDE/>
        <w:autoSpaceDN/>
        <w:bidi w:val="0"/>
        <w:spacing w:line="360" w:lineRule="auto"/>
        <w:ind w:leftChars="0"/>
        <w:jc w:val="both"/>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参加政府采购活动前3年内在经营活动中没有重大违法记录的书面声明；</w:t>
      </w:r>
    </w:p>
    <w:p w14:paraId="0A519141">
      <w:pPr>
        <w:keepNext w:val="0"/>
        <w:keepLines w:val="0"/>
        <w:pageBreakBefore w:val="0"/>
        <w:widowControl w:val="0"/>
        <w:numPr>
          <w:ilvl w:val="0"/>
          <w:numId w:val="7"/>
        </w:numPr>
        <w:tabs>
          <w:tab w:val="left" w:pos="1365"/>
        </w:tabs>
        <w:kinsoku/>
        <w:wordWrap w:val="0"/>
        <w:overflowPunct/>
        <w:topLinePunct w:val="0"/>
        <w:autoSpaceDE/>
        <w:autoSpaceDN/>
        <w:bidi w:val="0"/>
        <w:spacing w:line="360" w:lineRule="auto"/>
        <w:ind w:leftChars="0"/>
        <w:jc w:val="both"/>
        <w:textAlignment w:val="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t>具备法律、行政法规规定的其他条件的证明材料；</w:t>
      </w:r>
    </w:p>
    <w:p w14:paraId="49FC6C94">
      <w:pPr>
        <w:keepNext w:val="0"/>
        <w:keepLines w:val="0"/>
        <w:pageBreakBefore w:val="0"/>
        <w:widowControl w:val="0"/>
        <w:numPr>
          <w:ilvl w:val="0"/>
          <w:numId w:val="7"/>
        </w:numPr>
        <w:tabs>
          <w:tab w:val="left" w:pos="1365"/>
        </w:tabs>
        <w:kinsoku/>
        <w:wordWrap w:val="0"/>
        <w:overflowPunct/>
        <w:topLinePunct w:val="0"/>
        <w:autoSpaceDE/>
        <w:autoSpaceDN/>
        <w:bidi w:val="0"/>
        <w:spacing w:line="360" w:lineRule="auto"/>
        <w:ind w:leftChars="0"/>
        <w:jc w:val="both"/>
        <w:textAlignment w:val="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本项目的特定资格要求证明材料等。</w:t>
      </w:r>
    </w:p>
    <w:p w14:paraId="5207988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相关资格证明材料格式见附件，其他未提供的资格证明材料格式自拟</w:t>
      </w:r>
    </w:p>
    <w:p w14:paraId="67D1FB2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附件：一、公司财务状况</w:t>
      </w:r>
    </w:p>
    <w:p w14:paraId="43549D5B">
      <w:pPr>
        <w:keepNext w:val="0"/>
        <w:keepLines w:val="0"/>
        <w:pageBreakBefore w:val="0"/>
        <w:widowControl w:val="0"/>
        <w:tabs>
          <w:tab w:val="left" w:pos="1365"/>
        </w:tabs>
        <w:kinsoku/>
        <w:wordWrap w:val="0"/>
        <w:overflowPunct/>
        <w:topLinePunct w:val="0"/>
        <w:autoSpaceDE/>
        <w:autoSpaceDN/>
        <w:bidi w:val="0"/>
        <w:spacing w:line="440" w:lineRule="exact"/>
        <w:ind w:firstLine="672" w:firstLineChars="300"/>
        <w:jc w:val="left"/>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二、</w:t>
      </w:r>
      <w:r>
        <w:rPr>
          <w:rFonts w:hint="default" w:ascii="宋体" w:hAnsi="宋体" w:eastAsia="宋体" w:cs="宋体"/>
          <w:b/>
          <w:color w:val="000000"/>
          <w:sz w:val="24"/>
          <w:szCs w:val="24"/>
          <w:highlight w:val="none"/>
          <w:lang w:val="en-US" w:eastAsia="zh-CN"/>
        </w:rPr>
        <w:t>类似项目经验</w:t>
      </w:r>
      <w:r>
        <w:rPr>
          <w:rFonts w:hint="eastAsia" w:ascii="宋体" w:hAnsi="宋体" w:eastAsia="宋体" w:cs="宋体"/>
          <w:b/>
          <w:color w:val="000000"/>
          <w:sz w:val="24"/>
          <w:szCs w:val="24"/>
          <w:highlight w:val="none"/>
          <w:lang w:val="en-US" w:eastAsia="zh-CN"/>
        </w:rPr>
        <w:t>（如有）</w:t>
      </w:r>
    </w:p>
    <w:p w14:paraId="781440EA">
      <w:pPr>
        <w:keepNext w:val="0"/>
        <w:keepLines w:val="0"/>
        <w:pageBreakBefore w:val="0"/>
        <w:widowControl w:val="0"/>
        <w:tabs>
          <w:tab w:val="left" w:pos="1365"/>
        </w:tabs>
        <w:kinsoku/>
        <w:wordWrap w:val="0"/>
        <w:overflowPunct/>
        <w:topLinePunct w:val="0"/>
        <w:autoSpaceDE/>
        <w:autoSpaceDN/>
        <w:bidi w:val="0"/>
        <w:spacing w:line="360" w:lineRule="auto"/>
        <w:jc w:val="left"/>
        <w:textAlignment w:val="auto"/>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eastAsia="zh-CN"/>
        </w:rPr>
        <w:br w:type="page"/>
      </w:r>
      <w:r>
        <w:rPr>
          <w:rFonts w:hint="eastAsia" w:ascii="宋体" w:hAnsi="宋体" w:eastAsia="宋体" w:cs="宋体"/>
          <w:b/>
          <w:color w:val="000000"/>
          <w:sz w:val="24"/>
          <w:szCs w:val="24"/>
          <w:highlight w:val="none"/>
          <w:lang w:val="en-US" w:eastAsia="zh-CN"/>
        </w:rPr>
        <w:t>附件一：</w:t>
      </w:r>
    </w:p>
    <w:p w14:paraId="5BED25BB">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公司财务状况</w:t>
      </w:r>
    </w:p>
    <w:p w14:paraId="0A014B1F">
      <w:pPr>
        <w:keepNext w:val="0"/>
        <w:keepLines w:val="0"/>
        <w:pageBreakBefore w:val="0"/>
        <w:widowControl w:val="0"/>
        <w:tabs>
          <w:tab w:val="left" w:pos="1365"/>
        </w:tabs>
        <w:kinsoku/>
        <w:wordWrap w:val="0"/>
        <w:overflowPunct/>
        <w:topLinePunct w:val="0"/>
        <w:autoSpaceDE/>
        <w:autoSpaceDN/>
        <w:bidi w:val="0"/>
        <w:spacing w:line="440" w:lineRule="exact"/>
        <w:ind w:firstLine="224" w:firstLineChars="100"/>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 、开户情况</w:t>
      </w:r>
    </w:p>
    <w:tbl>
      <w:tblPr>
        <w:tblStyle w:val="21"/>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4008"/>
        <w:gridCol w:w="3067"/>
      </w:tblGrid>
      <w:tr w14:paraId="286E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24" w:type="dxa"/>
            <w:vMerge w:val="restart"/>
            <w:noWrap w:val="0"/>
            <w:vAlign w:val="center"/>
          </w:tcPr>
          <w:p w14:paraId="574E7E24">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p>
        </w:tc>
        <w:tc>
          <w:tcPr>
            <w:tcW w:w="7075" w:type="dxa"/>
            <w:gridSpan w:val="2"/>
            <w:noWrap w:val="0"/>
            <w:vAlign w:val="center"/>
          </w:tcPr>
          <w:p w14:paraId="77F4F3EB">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银行名称：</w:t>
            </w:r>
          </w:p>
        </w:tc>
      </w:tr>
      <w:tr w14:paraId="7DE2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24" w:type="dxa"/>
            <w:vMerge w:val="continue"/>
            <w:noWrap w:val="0"/>
            <w:vAlign w:val="center"/>
          </w:tcPr>
          <w:p w14:paraId="5236F1BA">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7075" w:type="dxa"/>
            <w:gridSpan w:val="2"/>
            <w:noWrap w:val="0"/>
            <w:vAlign w:val="center"/>
          </w:tcPr>
          <w:p w14:paraId="67F5FECD">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银行地址：</w:t>
            </w:r>
          </w:p>
        </w:tc>
      </w:tr>
      <w:tr w14:paraId="69A5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24" w:type="dxa"/>
            <w:vMerge w:val="continue"/>
            <w:noWrap w:val="0"/>
            <w:vAlign w:val="center"/>
          </w:tcPr>
          <w:p w14:paraId="1EC36744">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4008" w:type="dxa"/>
            <w:noWrap w:val="0"/>
            <w:vAlign w:val="center"/>
          </w:tcPr>
          <w:p w14:paraId="02DFCBD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3067" w:type="dxa"/>
            <w:noWrap w:val="0"/>
            <w:vAlign w:val="center"/>
          </w:tcPr>
          <w:p w14:paraId="195728D5">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联系人及职务：</w:t>
            </w:r>
          </w:p>
        </w:tc>
      </w:tr>
      <w:tr w14:paraId="3362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24" w:type="dxa"/>
            <w:vMerge w:val="continue"/>
            <w:noWrap w:val="0"/>
            <w:vAlign w:val="center"/>
          </w:tcPr>
          <w:p w14:paraId="1CAE3121">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4008" w:type="dxa"/>
            <w:noWrap w:val="0"/>
            <w:vAlign w:val="center"/>
          </w:tcPr>
          <w:p w14:paraId="78D3D84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w:t>
            </w:r>
          </w:p>
        </w:tc>
        <w:tc>
          <w:tcPr>
            <w:tcW w:w="3067" w:type="dxa"/>
            <w:noWrap w:val="0"/>
            <w:vAlign w:val="center"/>
          </w:tcPr>
          <w:p w14:paraId="73A9E50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电传：</w:t>
            </w:r>
          </w:p>
        </w:tc>
      </w:tr>
    </w:tbl>
    <w:p w14:paraId="1431E30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p w14:paraId="55C13138">
      <w:pPr>
        <w:keepNext w:val="0"/>
        <w:keepLines w:val="0"/>
        <w:pageBreakBefore w:val="0"/>
        <w:widowControl w:val="0"/>
        <w:tabs>
          <w:tab w:val="left" w:pos="1365"/>
        </w:tabs>
        <w:kinsoku/>
        <w:wordWrap w:val="0"/>
        <w:overflowPunct/>
        <w:topLinePunct w:val="0"/>
        <w:autoSpaceDE/>
        <w:autoSpaceDN/>
        <w:bidi w:val="0"/>
        <w:spacing w:line="440" w:lineRule="exact"/>
        <w:ind w:firstLine="224" w:firstLineChars="100"/>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二、近三年每年的资产负债情况</w:t>
      </w:r>
    </w:p>
    <w:tbl>
      <w:tblPr>
        <w:tblStyle w:val="21"/>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304"/>
        <w:gridCol w:w="2305"/>
        <w:gridCol w:w="2306"/>
      </w:tblGrid>
      <w:tr w14:paraId="2F7D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vMerge w:val="restart"/>
            <w:noWrap w:val="0"/>
            <w:vAlign w:val="center"/>
          </w:tcPr>
          <w:p w14:paraId="3E5C883E">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财务状况</w:t>
            </w:r>
          </w:p>
          <w:p w14:paraId="1B22C66B">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(单位：元)</w:t>
            </w:r>
          </w:p>
        </w:tc>
        <w:tc>
          <w:tcPr>
            <w:tcW w:w="6915" w:type="dxa"/>
            <w:gridSpan w:val="3"/>
            <w:noWrap w:val="0"/>
            <w:vAlign w:val="top"/>
          </w:tcPr>
          <w:p w14:paraId="022A8712">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近三年</w:t>
            </w:r>
          </w:p>
        </w:tc>
      </w:tr>
      <w:tr w14:paraId="48B2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304" w:type="dxa"/>
            <w:vMerge w:val="continue"/>
            <w:noWrap w:val="0"/>
            <w:vAlign w:val="center"/>
          </w:tcPr>
          <w:p w14:paraId="2E09E9DB">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304" w:type="dxa"/>
            <w:noWrap w:val="0"/>
            <w:vAlign w:val="top"/>
          </w:tcPr>
          <w:p w14:paraId="58D9FD9F">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w:t>
            </w:r>
          </w:p>
        </w:tc>
        <w:tc>
          <w:tcPr>
            <w:tcW w:w="2305" w:type="dxa"/>
            <w:noWrap w:val="0"/>
            <w:vAlign w:val="top"/>
          </w:tcPr>
          <w:p w14:paraId="2A23E655">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w:t>
            </w:r>
          </w:p>
        </w:tc>
        <w:tc>
          <w:tcPr>
            <w:tcW w:w="2306" w:type="dxa"/>
            <w:noWrap w:val="0"/>
            <w:vAlign w:val="top"/>
          </w:tcPr>
          <w:p w14:paraId="751FED4E">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w:t>
            </w:r>
          </w:p>
        </w:tc>
      </w:tr>
      <w:tr w14:paraId="4113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27C135B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1、总资产</w:t>
            </w:r>
          </w:p>
        </w:tc>
        <w:tc>
          <w:tcPr>
            <w:tcW w:w="2304" w:type="dxa"/>
            <w:noWrap w:val="0"/>
            <w:vAlign w:val="top"/>
          </w:tcPr>
          <w:p w14:paraId="34CE0C8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109327E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7CD9B010">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5B61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34CB50B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2、流动资产</w:t>
            </w:r>
          </w:p>
        </w:tc>
        <w:tc>
          <w:tcPr>
            <w:tcW w:w="2304" w:type="dxa"/>
            <w:noWrap w:val="0"/>
            <w:vAlign w:val="top"/>
          </w:tcPr>
          <w:p w14:paraId="7EC4A62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1CE2D83B">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7AD0EE4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04E9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066FFE3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3、总负债</w:t>
            </w:r>
          </w:p>
        </w:tc>
        <w:tc>
          <w:tcPr>
            <w:tcW w:w="2304" w:type="dxa"/>
            <w:noWrap w:val="0"/>
            <w:vAlign w:val="top"/>
          </w:tcPr>
          <w:p w14:paraId="00BDF34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474CCD6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58E9FA5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2570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12CD795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4、流动负债</w:t>
            </w:r>
          </w:p>
        </w:tc>
        <w:tc>
          <w:tcPr>
            <w:tcW w:w="2304" w:type="dxa"/>
            <w:noWrap w:val="0"/>
            <w:vAlign w:val="top"/>
          </w:tcPr>
          <w:p w14:paraId="7AF5026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1260719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2649B6B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6AD3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1CEBDD85">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5、税前利润</w:t>
            </w:r>
          </w:p>
        </w:tc>
        <w:tc>
          <w:tcPr>
            <w:tcW w:w="2304" w:type="dxa"/>
            <w:noWrap w:val="0"/>
            <w:vAlign w:val="top"/>
          </w:tcPr>
          <w:p w14:paraId="0A728FD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0368F2C8">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1DC36E4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1421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1208EE0E">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6、税后利润</w:t>
            </w:r>
          </w:p>
        </w:tc>
        <w:tc>
          <w:tcPr>
            <w:tcW w:w="2304" w:type="dxa"/>
            <w:noWrap w:val="0"/>
            <w:vAlign w:val="top"/>
          </w:tcPr>
          <w:p w14:paraId="1FF45F9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706E64A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135B7E7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699E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3B6E8E7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7、固定资产</w:t>
            </w:r>
          </w:p>
        </w:tc>
        <w:tc>
          <w:tcPr>
            <w:tcW w:w="2304" w:type="dxa"/>
            <w:noWrap w:val="0"/>
            <w:vAlign w:val="top"/>
          </w:tcPr>
          <w:p w14:paraId="603312D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2BD013B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53B3B151">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7EB1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304" w:type="dxa"/>
            <w:noWrap w:val="0"/>
            <w:vAlign w:val="center"/>
          </w:tcPr>
          <w:p w14:paraId="07EC1A1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8、净资产总值</w:t>
            </w:r>
          </w:p>
        </w:tc>
        <w:tc>
          <w:tcPr>
            <w:tcW w:w="2304" w:type="dxa"/>
            <w:noWrap w:val="0"/>
            <w:vAlign w:val="top"/>
          </w:tcPr>
          <w:p w14:paraId="7CEDEF0C">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155ABE3D">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682A6680">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bl>
    <w:p w14:paraId="358BC6F0">
      <w:pPr>
        <w:keepNext w:val="0"/>
        <w:keepLines w:val="0"/>
        <w:pageBreakBefore w:val="0"/>
        <w:widowControl w:val="0"/>
        <w:tabs>
          <w:tab w:val="left" w:pos="1365"/>
        </w:tabs>
        <w:kinsoku/>
        <w:wordWrap w:val="0"/>
        <w:overflowPunct/>
        <w:topLinePunct w:val="0"/>
        <w:autoSpaceDE/>
        <w:autoSpaceDN/>
        <w:bidi w:val="0"/>
        <w:spacing w:line="440" w:lineRule="exact"/>
        <w:ind w:left="194" w:leftChars="100"/>
        <w:jc w:val="left"/>
        <w:rPr>
          <w:rFonts w:hint="eastAsia" w:ascii="宋体" w:hAnsi="宋体" w:eastAsia="宋体" w:cs="宋体"/>
          <w:color w:val="000000"/>
          <w:sz w:val="24"/>
          <w:szCs w:val="24"/>
          <w:highlight w:val="none"/>
        </w:rPr>
      </w:pPr>
    </w:p>
    <w:p w14:paraId="60CCC41D">
      <w:pPr>
        <w:keepNext w:val="0"/>
        <w:keepLines w:val="0"/>
        <w:pageBreakBefore w:val="0"/>
        <w:widowControl w:val="0"/>
        <w:tabs>
          <w:tab w:val="left" w:pos="1365"/>
        </w:tabs>
        <w:kinsoku/>
        <w:wordWrap w:val="0"/>
        <w:overflowPunct/>
        <w:topLinePunct w:val="0"/>
        <w:autoSpaceDE/>
        <w:autoSpaceDN/>
        <w:bidi w:val="0"/>
        <w:spacing w:line="440" w:lineRule="exact"/>
        <w:ind w:left="194" w:left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备注：本表后附财务</w:t>
      </w:r>
      <w:r>
        <w:rPr>
          <w:rFonts w:hint="eastAsia" w:ascii="宋体" w:hAnsi="宋体" w:eastAsia="宋体" w:cs="宋体"/>
          <w:color w:val="000000"/>
          <w:sz w:val="24"/>
          <w:szCs w:val="24"/>
          <w:highlight w:val="none"/>
          <w:lang w:eastAsia="zh-CN"/>
        </w:rPr>
        <w:t>证明材料</w:t>
      </w:r>
    </w:p>
    <w:p w14:paraId="756659D0">
      <w:pPr>
        <w:keepNext w:val="0"/>
        <w:keepLines w:val="0"/>
        <w:pageBreakBefore w:val="0"/>
        <w:widowControl w:val="0"/>
        <w:tabs>
          <w:tab w:val="left" w:pos="1365"/>
        </w:tabs>
        <w:kinsoku/>
        <w:wordWrap w:val="0"/>
        <w:overflowPunct/>
        <w:topLinePunct w:val="0"/>
        <w:autoSpaceDE/>
        <w:autoSpaceDN/>
        <w:bidi w:val="0"/>
        <w:spacing w:line="360" w:lineRule="auto"/>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br w:type="page"/>
      </w:r>
      <w:r>
        <w:rPr>
          <w:rFonts w:hint="eastAsia" w:ascii="宋体" w:hAnsi="宋体" w:eastAsia="宋体" w:cs="宋体"/>
          <w:b/>
          <w:color w:val="000000"/>
          <w:sz w:val="24"/>
          <w:szCs w:val="24"/>
          <w:highlight w:val="none"/>
          <w:lang w:val="en-US" w:eastAsia="zh-CN"/>
        </w:rPr>
        <w:t>附件二：</w:t>
      </w:r>
    </w:p>
    <w:p w14:paraId="6823E2F8">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color w:val="000000"/>
          <w:sz w:val="32"/>
          <w:szCs w:val="32"/>
          <w:highlight w:val="none"/>
        </w:rPr>
      </w:pPr>
      <w:r>
        <w:rPr>
          <w:rFonts w:hint="eastAsia" w:ascii="宋体" w:hAnsi="宋体" w:eastAsia="宋体" w:cs="宋体"/>
          <w:b/>
          <w:color w:val="000000"/>
          <w:sz w:val="28"/>
          <w:szCs w:val="28"/>
          <w:highlight w:val="none"/>
        </w:rPr>
        <w:t>类似项目经验（如有）</w:t>
      </w:r>
    </w:p>
    <w:tbl>
      <w:tblPr>
        <w:tblStyle w:val="21"/>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04"/>
        <w:gridCol w:w="1622"/>
        <w:gridCol w:w="1657"/>
        <w:gridCol w:w="1552"/>
        <w:gridCol w:w="1221"/>
        <w:gridCol w:w="1936"/>
      </w:tblGrid>
      <w:tr w14:paraId="3910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6" w:type="dxa"/>
            <w:noWrap w:val="0"/>
            <w:vAlign w:val="center"/>
          </w:tcPr>
          <w:p w14:paraId="47B41B7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序号</w:t>
            </w:r>
          </w:p>
        </w:tc>
        <w:tc>
          <w:tcPr>
            <w:tcW w:w="1104" w:type="dxa"/>
            <w:noWrap w:val="0"/>
            <w:vAlign w:val="center"/>
          </w:tcPr>
          <w:p w14:paraId="469E818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采购人</w:t>
            </w:r>
          </w:p>
        </w:tc>
        <w:tc>
          <w:tcPr>
            <w:tcW w:w="1622" w:type="dxa"/>
            <w:noWrap w:val="0"/>
            <w:vAlign w:val="center"/>
          </w:tcPr>
          <w:p w14:paraId="3BA7567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项目名称</w:t>
            </w:r>
          </w:p>
        </w:tc>
        <w:tc>
          <w:tcPr>
            <w:tcW w:w="1657" w:type="dxa"/>
            <w:noWrap w:val="0"/>
            <w:vAlign w:val="center"/>
          </w:tcPr>
          <w:p w14:paraId="1CD8D3E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采购内容</w:t>
            </w:r>
          </w:p>
        </w:tc>
        <w:tc>
          <w:tcPr>
            <w:tcW w:w="1552" w:type="dxa"/>
            <w:noWrap w:val="0"/>
            <w:vAlign w:val="center"/>
          </w:tcPr>
          <w:p w14:paraId="0DEB5C7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lang w:val="en-US" w:eastAsia="zh-CN"/>
              </w:rPr>
              <w:t>项目</w:t>
            </w:r>
            <w:r>
              <w:rPr>
                <w:rFonts w:hint="eastAsia" w:ascii="宋体" w:hAnsi="宋体" w:eastAsia="宋体" w:cs="宋体"/>
                <w:b/>
                <w:color w:val="000000"/>
                <w:sz w:val="24"/>
                <w:szCs w:val="24"/>
                <w:highlight w:val="none"/>
              </w:rPr>
              <w:t>金额</w:t>
            </w:r>
          </w:p>
        </w:tc>
        <w:tc>
          <w:tcPr>
            <w:tcW w:w="1221" w:type="dxa"/>
            <w:noWrap w:val="0"/>
            <w:vAlign w:val="center"/>
          </w:tcPr>
          <w:p w14:paraId="48A74EB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服务期限</w:t>
            </w:r>
          </w:p>
        </w:tc>
        <w:tc>
          <w:tcPr>
            <w:tcW w:w="1936" w:type="dxa"/>
            <w:noWrap w:val="0"/>
            <w:vAlign w:val="center"/>
          </w:tcPr>
          <w:p w14:paraId="5410364F">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采购人联系电话</w:t>
            </w:r>
          </w:p>
        </w:tc>
      </w:tr>
      <w:tr w14:paraId="314D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73668DE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39559DD1">
            <w:pPr>
              <w:pStyle w:val="11"/>
              <w:keepNext w:val="0"/>
              <w:keepLines w:val="0"/>
              <w:pageBreakBefore w:val="0"/>
              <w:widowControl w:val="0"/>
              <w:kinsoku/>
              <w:wordWrap w:val="0"/>
              <w:overflowPunct/>
              <w:topLinePunct w:val="0"/>
              <w:autoSpaceDE/>
              <w:autoSpaceDN/>
              <w:bidi w:val="0"/>
              <w:spacing w:line="440" w:lineRule="exact"/>
              <w:ind w:left="8000"/>
              <w:textAlignment w:val="auto"/>
              <w:rPr>
                <w:rFonts w:hint="eastAsia" w:ascii="宋体" w:hAnsi="宋体" w:eastAsia="宋体" w:cs="宋体"/>
                <w:color w:val="000000"/>
                <w:sz w:val="24"/>
                <w:szCs w:val="24"/>
                <w:highlight w:val="none"/>
                <w:lang w:val="en-US" w:eastAsia="zh-CN"/>
              </w:rPr>
            </w:pPr>
          </w:p>
        </w:tc>
        <w:tc>
          <w:tcPr>
            <w:tcW w:w="1622" w:type="dxa"/>
            <w:noWrap w:val="0"/>
            <w:vAlign w:val="center"/>
          </w:tcPr>
          <w:p w14:paraId="723E950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5D4951E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796ADF8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59A84E3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47447BF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5D25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1FD7564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2441446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23BBF9D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524C26F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256718F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6E5649F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4347057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0123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30BA7A2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38E898E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66199F9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6A397F2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1454896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10C1B2E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38619F2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089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622B091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3C8146C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39D57C0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6BD7CBA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278E779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4071B53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185FD1D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7048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67422786">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6AC4E1A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366DECD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3743A8C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2A7285E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50017B6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5A8F050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65E7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00D9F7B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7E12F2D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691C5C2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78AA317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7FF5299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5F52D6A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22F8D99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130A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66" w:type="dxa"/>
            <w:noWrap w:val="0"/>
            <w:vAlign w:val="center"/>
          </w:tcPr>
          <w:p w14:paraId="63EA240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7C399DB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6EA39E3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5627A1C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7B9E425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362CC26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4314A92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bl>
    <w:p w14:paraId="4EEAE93D">
      <w:pPr>
        <w:keepNext w:val="0"/>
        <w:keepLines w:val="0"/>
        <w:pageBreakBefore w:val="0"/>
        <w:widowControl w:val="0"/>
        <w:kinsoku/>
        <w:wordWrap w:val="0"/>
        <w:overflowPunct/>
        <w:topLinePunct w:val="0"/>
        <w:autoSpaceDE/>
        <w:autoSpaceDN/>
        <w:bidi w:val="0"/>
        <w:spacing w:line="440" w:lineRule="exact"/>
        <w:ind w:left="480" w:right="-475" w:rightChars="-245" w:hanging="480"/>
        <w:rPr>
          <w:rFonts w:hint="eastAsia" w:ascii="宋体" w:hAnsi="宋体" w:eastAsia="宋体" w:cs="宋体"/>
          <w:b/>
          <w:bCs/>
          <w:color w:val="000000"/>
          <w:sz w:val="24"/>
          <w:szCs w:val="24"/>
          <w:highlight w:val="none"/>
        </w:rPr>
      </w:pPr>
    </w:p>
    <w:p w14:paraId="79BF4B46">
      <w:pPr>
        <w:keepNext w:val="0"/>
        <w:keepLines w:val="0"/>
        <w:pageBreakBefore w:val="0"/>
        <w:widowControl w:val="0"/>
        <w:kinsoku/>
        <w:wordWrap w:val="0"/>
        <w:overflowPunct/>
        <w:topLinePunct w:val="0"/>
        <w:autoSpaceDE/>
        <w:autoSpaceDN/>
        <w:bidi w:val="0"/>
        <w:spacing w:line="440" w:lineRule="exact"/>
        <w:ind w:right="-475" w:rightChars="-245"/>
        <w:rPr>
          <w:rFonts w:hint="eastAsia" w:ascii="宋体" w:hAnsi="宋体" w:eastAsia="宋体" w:cs="宋体"/>
          <w:b/>
          <w:bCs/>
          <w:color w:val="000000"/>
          <w:sz w:val="24"/>
          <w:szCs w:val="24"/>
          <w:highlight w:val="none"/>
        </w:rPr>
      </w:pPr>
    </w:p>
    <w:p w14:paraId="3205FCD2">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72270CEB">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37237A1B">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6092DB54">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宋体" w:hAnsi="宋体" w:eastAsia="宋体" w:cs="宋体"/>
          <w:color w:val="000000"/>
          <w:sz w:val="24"/>
          <w:szCs w:val="24"/>
          <w:highlight w:val="none"/>
        </w:rPr>
      </w:pPr>
    </w:p>
    <w:p w14:paraId="207F85FC">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宋体" w:hAnsi="宋体" w:eastAsia="宋体" w:cs="宋体"/>
          <w:color w:val="000000"/>
          <w:highlight w:val="none"/>
        </w:rPr>
      </w:pPr>
      <w:r>
        <w:rPr>
          <w:rFonts w:hint="eastAsia" w:ascii="宋体" w:hAnsi="宋体" w:eastAsia="宋体" w:cs="宋体"/>
          <w:color w:val="000000"/>
          <w:sz w:val="24"/>
          <w:szCs w:val="24"/>
          <w:highlight w:val="none"/>
        </w:rPr>
        <w:t>备注：</w:t>
      </w:r>
      <w:r>
        <w:rPr>
          <w:rFonts w:hint="eastAsia" w:ascii="宋体" w:hAnsi="宋体" w:eastAsia="宋体" w:cs="宋体"/>
          <w:color w:val="000000"/>
          <w:sz w:val="24"/>
          <w:szCs w:val="24"/>
          <w:highlight w:val="none"/>
          <w:lang w:eastAsia="zh-CN"/>
        </w:rPr>
        <w:t>如有类似项目经验，</w:t>
      </w:r>
      <w:r>
        <w:rPr>
          <w:rFonts w:hint="eastAsia" w:ascii="宋体" w:hAnsi="宋体" w:eastAsia="宋体" w:cs="宋体"/>
          <w:color w:val="000000"/>
          <w:sz w:val="24"/>
          <w:szCs w:val="24"/>
          <w:highlight w:val="none"/>
        </w:rPr>
        <w:t>本表后附</w:t>
      </w:r>
      <w:r>
        <w:rPr>
          <w:rFonts w:hint="eastAsia" w:ascii="宋体" w:hAnsi="宋体" w:eastAsia="宋体" w:cs="宋体"/>
          <w:color w:val="000000"/>
          <w:sz w:val="24"/>
          <w:szCs w:val="24"/>
          <w:highlight w:val="none"/>
          <w:lang w:eastAsia="zh-CN"/>
        </w:rPr>
        <w:t>业绩证明材料，</w:t>
      </w:r>
      <w:r>
        <w:rPr>
          <w:rFonts w:hint="eastAsia" w:ascii="宋体" w:hAnsi="宋体" w:eastAsia="宋体" w:cs="宋体"/>
          <w:color w:val="000000"/>
          <w:sz w:val="24"/>
          <w:szCs w:val="24"/>
          <w:highlight w:val="none"/>
        </w:rPr>
        <w:t>并标明序号。</w:t>
      </w:r>
    </w:p>
    <w:p w14:paraId="72DC1CE4">
      <w:pPr>
        <w:keepNext w:val="0"/>
        <w:keepLines w:val="0"/>
        <w:pageBreakBefore w:val="0"/>
        <w:widowControl w:val="0"/>
        <w:numPr>
          <w:ilvl w:val="0"/>
          <w:numId w:val="0"/>
        </w:numPr>
        <w:tabs>
          <w:tab w:val="left" w:pos="0"/>
        </w:tabs>
        <w:kinsoku/>
        <w:wordWrap w:val="0"/>
        <w:overflowPunct/>
        <w:topLinePunct w:val="0"/>
        <w:autoSpaceDE/>
        <w:autoSpaceDN/>
        <w:bidi w:val="0"/>
        <w:spacing w:line="360" w:lineRule="auto"/>
        <w:ind w:firstLine="2128" w:firstLineChars="700"/>
        <w:jc w:val="both"/>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九</w:t>
      </w:r>
      <w:r>
        <w:rPr>
          <w:rFonts w:hint="eastAsia" w:ascii="宋体" w:hAnsi="宋体" w:eastAsia="宋体" w:cs="宋体"/>
          <w:b/>
          <w:color w:val="000000"/>
          <w:sz w:val="32"/>
          <w:szCs w:val="32"/>
          <w:highlight w:val="none"/>
        </w:rPr>
        <w:t>、</w:t>
      </w:r>
      <w:r>
        <w:rPr>
          <w:rFonts w:hint="eastAsia" w:ascii="宋体" w:hAnsi="宋体" w:eastAsia="宋体" w:cs="宋体"/>
          <w:b/>
          <w:color w:val="000000"/>
          <w:sz w:val="32"/>
          <w:szCs w:val="32"/>
          <w:highlight w:val="none"/>
          <w:lang w:eastAsia="zh-CN"/>
        </w:rPr>
        <w:t>供应商</w:t>
      </w:r>
      <w:r>
        <w:rPr>
          <w:rFonts w:hint="eastAsia" w:ascii="宋体" w:hAnsi="宋体" w:eastAsia="宋体" w:cs="宋体"/>
          <w:b/>
          <w:color w:val="000000"/>
          <w:sz w:val="32"/>
          <w:szCs w:val="32"/>
          <w:highlight w:val="none"/>
        </w:rPr>
        <w:t>基本情况</w:t>
      </w:r>
    </w:p>
    <w:tbl>
      <w:tblPr>
        <w:tblStyle w:val="2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1357"/>
        <w:gridCol w:w="1953"/>
        <w:gridCol w:w="1452"/>
        <w:gridCol w:w="2916"/>
      </w:tblGrid>
      <w:tr w14:paraId="513C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767CFE2B">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rPr>
              <w:t>名称</w:t>
            </w:r>
          </w:p>
        </w:tc>
        <w:tc>
          <w:tcPr>
            <w:tcW w:w="7678" w:type="dxa"/>
            <w:gridSpan w:val="4"/>
            <w:noWrap/>
            <w:vAlign w:val="center"/>
          </w:tcPr>
          <w:p w14:paraId="5C19F05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3619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15DECB7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单位性质</w:t>
            </w:r>
          </w:p>
        </w:tc>
        <w:tc>
          <w:tcPr>
            <w:tcW w:w="7678" w:type="dxa"/>
            <w:gridSpan w:val="4"/>
            <w:noWrap/>
            <w:vAlign w:val="center"/>
          </w:tcPr>
          <w:p w14:paraId="0EA6FD3D">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2820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4602973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注册地址</w:t>
            </w:r>
          </w:p>
        </w:tc>
        <w:tc>
          <w:tcPr>
            <w:tcW w:w="3310" w:type="dxa"/>
            <w:gridSpan w:val="2"/>
            <w:noWrap/>
            <w:vAlign w:val="center"/>
          </w:tcPr>
          <w:p w14:paraId="46FFB04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400CCFE8">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注册资本</w:t>
            </w:r>
          </w:p>
        </w:tc>
        <w:tc>
          <w:tcPr>
            <w:tcW w:w="2916" w:type="dxa"/>
            <w:noWrap/>
            <w:vAlign w:val="center"/>
          </w:tcPr>
          <w:p w14:paraId="5A45F02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5F4A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44D46695">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rPr>
              <w:t>法定代表人</w:t>
            </w:r>
            <w:r>
              <w:rPr>
                <w:rFonts w:hint="eastAsia" w:ascii="宋体" w:hAnsi="宋体" w:eastAsia="宋体" w:cs="宋体"/>
                <w:b w:val="0"/>
                <w:bCs w:val="0"/>
                <w:color w:val="000000"/>
                <w:sz w:val="24"/>
                <w:szCs w:val="24"/>
                <w:highlight w:val="none"/>
                <w:lang w:val="en-US" w:eastAsia="zh-CN"/>
              </w:rPr>
              <w:t>姓名</w:t>
            </w:r>
          </w:p>
        </w:tc>
        <w:tc>
          <w:tcPr>
            <w:tcW w:w="3310" w:type="dxa"/>
            <w:gridSpan w:val="2"/>
            <w:noWrap/>
            <w:vAlign w:val="center"/>
          </w:tcPr>
          <w:p w14:paraId="7380B43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32E7C42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身份证号</w:t>
            </w:r>
          </w:p>
        </w:tc>
        <w:tc>
          <w:tcPr>
            <w:tcW w:w="2916" w:type="dxa"/>
            <w:noWrap/>
            <w:vAlign w:val="center"/>
          </w:tcPr>
          <w:p w14:paraId="471D243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147C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62186B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组织机构代码</w:t>
            </w:r>
          </w:p>
        </w:tc>
        <w:tc>
          <w:tcPr>
            <w:tcW w:w="3310" w:type="dxa"/>
            <w:gridSpan w:val="2"/>
            <w:noWrap/>
            <w:vAlign w:val="center"/>
          </w:tcPr>
          <w:p w14:paraId="0B0FB69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08F68B65">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邮政编码</w:t>
            </w:r>
          </w:p>
        </w:tc>
        <w:tc>
          <w:tcPr>
            <w:tcW w:w="2916" w:type="dxa"/>
            <w:noWrap/>
            <w:vAlign w:val="center"/>
          </w:tcPr>
          <w:p w14:paraId="0C431D9B">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0F0A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12977D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主营范围</w:t>
            </w:r>
          </w:p>
        </w:tc>
        <w:tc>
          <w:tcPr>
            <w:tcW w:w="7678" w:type="dxa"/>
            <w:gridSpan w:val="4"/>
            <w:noWrap/>
            <w:vAlign w:val="center"/>
          </w:tcPr>
          <w:p w14:paraId="7818C597">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6C72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2221" w:type="dxa"/>
            <w:noWrap/>
            <w:vAlign w:val="center"/>
          </w:tcPr>
          <w:p w14:paraId="5603512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行业类别</w:t>
            </w:r>
          </w:p>
          <w:p w14:paraId="4C6B85B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（对应“□”画“√”）</w:t>
            </w:r>
          </w:p>
        </w:tc>
        <w:tc>
          <w:tcPr>
            <w:tcW w:w="3310" w:type="dxa"/>
            <w:gridSpan w:val="2"/>
            <w:noWrap/>
            <w:vAlign w:val="bottom"/>
          </w:tcPr>
          <w:p w14:paraId="7A25EF2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□（一）农、林、牧、渔业 </w:t>
            </w:r>
          </w:p>
          <w:p w14:paraId="25AFD7D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□（二）工业 </w:t>
            </w:r>
          </w:p>
          <w:p w14:paraId="424CA92C">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□（三）建筑业 </w:t>
            </w:r>
          </w:p>
          <w:p w14:paraId="6E62104B">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□（四）批发业 </w:t>
            </w:r>
          </w:p>
          <w:p w14:paraId="09635023">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□（五）零售业 </w:t>
            </w:r>
          </w:p>
          <w:p w14:paraId="3277B4C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□（六）交通运输业 </w:t>
            </w:r>
          </w:p>
          <w:p w14:paraId="41C8B26E">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□（七）仓储业 </w:t>
            </w:r>
          </w:p>
          <w:p w14:paraId="1704A09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 xml:space="preserve">□（八）邮政业 </w:t>
            </w:r>
          </w:p>
        </w:tc>
        <w:tc>
          <w:tcPr>
            <w:tcW w:w="4368" w:type="dxa"/>
            <w:gridSpan w:val="2"/>
            <w:noWrap/>
            <w:vAlign w:val="bottom"/>
          </w:tcPr>
          <w:p w14:paraId="5C5431CF">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□（九）住宿业 </w:t>
            </w:r>
          </w:p>
          <w:p w14:paraId="07E0A308">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□（十）餐饮业 </w:t>
            </w:r>
          </w:p>
          <w:p w14:paraId="3376B604">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□（十一）信息传输业 </w:t>
            </w:r>
          </w:p>
          <w:p w14:paraId="05061947">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□（十二）软件和信息信息技术服务业</w:t>
            </w:r>
          </w:p>
          <w:p w14:paraId="6EF08ED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□（十三）房地产开发经营 </w:t>
            </w:r>
          </w:p>
          <w:p w14:paraId="6D63CA93">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□（十四）物业管理 </w:t>
            </w:r>
          </w:p>
          <w:p w14:paraId="4BD2D29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□（十五）租赁和商务服务业 </w:t>
            </w:r>
          </w:p>
          <w:p w14:paraId="6D5CF482">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□（十六）其他未列明行业</w:t>
            </w:r>
          </w:p>
        </w:tc>
      </w:tr>
      <w:tr w14:paraId="17D7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753432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职工人数</w:t>
            </w:r>
          </w:p>
        </w:tc>
        <w:tc>
          <w:tcPr>
            <w:tcW w:w="7678" w:type="dxa"/>
            <w:gridSpan w:val="4"/>
            <w:noWrap/>
            <w:vAlign w:val="center"/>
          </w:tcPr>
          <w:p w14:paraId="7A587CA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（人）</w:t>
            </w:r>
          </w:p>
        </w:tc>
      </w:tr>
      <w:tr w14:paraId="29A4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08EB3D9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上年度营业收入</w:t>
            </w:r>
          </w:p>
        </w:tc>
        <w:tc>
          <w:tcPr>
            <w:tcW w:w="7678" w:type="dxa"/>
            <w:gridSpan w:val="4"/>
            <w:noWrap/>
            <w:vAlign w:val="center"/>
          </w:tcPr>
          <w:p w14:paraId="5F9ADBD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（万元）</w:t>
            </w:r>
          </w:p>
        </w:tc>
      </w:tr>
      <w:tr w14:paraId="4A1D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22E08FA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上年利润</w:t>
            </w:r>
          </w:p>
        </w:tc>
        <w:tc>
          <w:tcPr>
            <w:tcW w:w="7678" w:type="dxa"/>
            <w:gridSpan w:val="4"/>
            <w:noWrap/>
            <w:vAlign w:val="center"/>
          </w:tcPr>
          <w:p w14:paraId="1DB27E6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（万元）</w:t>
            </w:r>
          </w:p>
        </w:tc>
      </w:tr>
      <w:tr w14:paraId="5F2E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vMerge w:val="restart"/>
            <w:noWrap/>
            <w:vAlign w:val="center"/>
          </w:tcPr>
          <w:p w14:paraId="002111E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rPr>
              <w:t>联系</w:t>
            </w:r>
            <w:r>
              <w:rPr>
                <w:rFonts w:hint="eastAsia" w:ascii="宋体" w:hAnsi="宋体" w:eastAsia="宋体" w:cs="宋体"/>
                <w:b w:val="0"/>
                <w:bCs w:val="0"/>
                <w:color w:val="000000"/>
                <w:sz w:val="24"/>
                <w:szCs w:val="24"/>
                <w:highlight w:val="none"/>
                <w:lang w:val="en-US" w:eastAsia="zh-CN"/>
              </w:rPr>
              <w:t>人信息</w:t>
            </w:r>
          </w:p>
        </w:tc>
        <w:tc>
          <w:tcPr>
            <w:tcW w:w="1357" w:type="dxa"/>
            <w:noWrap/>
            <w:vAlign w:val="center"/>
          </w:tcPr>
          <w:p w14:paraId="6A53381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姓名</w:t>
            </w:r>
          </w:p>
        </w:tc>
        <w:tc>
          <w:tcPr>
            <w:tcW w:w="1953" w:type="dxa"/>
            <w:noWrap/>
            <w:vAlign w:val="center"/>
          </w:tcPr>
          <w:p w14:paraId="630761B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46E4AE0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手机</w:t>
            </w:r>
          </w:p>
        </w:tc>
        <w:tc>
          <w:tcPr>
            <w:tcW w:w="2916" w:type="dxa"/>
            <w:noWrap/>
            <w:vAlign w:val="center"/>
          </w:tcPr>
          <w:p w14:paraId="092A4DE2">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29FB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vMerge w:val="continue"/>
            <w:noWrap/>
            <w:vAlign w:val="center"/>
          </w:tcPr>
          <w:p w14:paraId="194E9BD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357" w:type="dxa"/>
            <w:noWrap/>
            <w:vAlign w:val="center"/>
          </w:tcPr>
          <w:p w14:paraId="4A3BA60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固定电话</w:t>
            </w:r>
          </w:p>
        </w:tc>
        <w:tc>
          <w:tcPr>
            <w:tcW w:w="1953" w:type="dxa"/>
            <w:noWrap/>
            <w:vAlign w:val="center"/>
          </w:tcPr>
          <w:p w14:paraId="6DAC0A6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7DD0B9A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电子邮箱</w:t>
            </w:r>
          </w:p>
        </w:tc>
        <w:tc>
          <w:tcPr>
            <w:tcW w:w="2916" w:type="dxa"/>
            <w:noWrap/>
            <w:vAlign w:val="center"/>
          </w:tcPr>
          <w:p w14:paraId="27282C6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5F6A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2221" w:type="dxa"/>
            <w:noWrap/>
            <w:vAlign w:val="center"/>
          </w:tcPr>
          <w:p w14:paraId="5D260678">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投标人关联企业情况（包括但不限于与投标人法定代表人为同一人或者存在控股、管理关系的不同单位）</w:t>
            </w:r>
          </w:p>
        </w:tc>
        <w:tc>
          <w:tcPr>
            <w:tcW w:w="7678" w:type="dxa"/>
            <w:gridSpan w:val="4"/>
            <w:noWrap/>
            <w:vAlign w:val="center"/>
          </w:tcPr>
          <w:p w14:paraId="1C9A5A6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7744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221" w:type="dxa"/>
            <w:noWrap/>
            <w:vAlign w:val="center"/>
          </w:tcPr>
          <w:p w14:paraId="50822C06">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备注</w:t>
            </w:r>
          </w:p>
        </w:tc>
        <w:tc>
          <w:tcPr>
            <w:tcW w:w="7678" w:type="dxa"/>
            <w:gridSpan w:val="4"/>
            <w:noWrap/>
            <w:vAlign w:val="center"/>
          </w:tcPr>
          <w:p w14:paraId="6EEFE1F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bl>
    <w:p w14:paraId="0875F449">
      <w:pPr>
        <w:keepNext w:val="0"/>
        <w:keepLines w:val="0"/>
        <w:pageBreakBefore w:val="0"/>
        <w:widowControl w:val="0"/>
        <w:kinsoku/>
        <w:wordWrap w:val="0"/>
        <w:overflowPunct/>
        <w:topLinePunct w:val="0"/>
        <w:autoSpaceDE/>
        <w:autoSpaceDN/>
        <w:bidi w:val="0"/>
        <w:adjustRightInd/>
        <w:snapToGrid/>
        <w:spacing w:line="240" w:lineRule="auto"/>
        <w:ind w:firstLine="2688" w:firstLineChars="1200"/>
        <w:textAlignment w:val="auto"/>
        <w:rPr>
          <w:rFonts w:hint="eastAsia" w:ascii="宋体" w:hAnsi="宋体" w:eastAsia="宋体" w:cs="宋体"/>
          <w:color w:val="000000"/>
          <w:sz w:val="24"/>
          <w:szCs w:val="24"/>
          <w:highlight w:val="none"/>
          <w:lang w:eastAsia="zh-CN"/>
        </w:rPr>
      </w:pPr>
    </w:p>
    <w:p w14:paraId="78E4BF19">
      <w:pPr>
        <w:keepNext w:val="0"/>
        <w:keepLines w:val="0"/>
        <w:pageBreakBefore w:val="0"/>
        <w:widowControl w:val="0"/>
        <w:kinsoku/>
        <w:wordWrap w:val="0"/>
        <w:overflowPunct/>
        <w:topLinePunct w:val="0"/>
        <w:autoSpaceDE/>
        <w:autoSpaceDN/>
        <w:bidi w:val="0"/>
        <w:adjustRightInd/>
        <w:snapToGrid/>
        <w:spacing w:line="360" w:lineRule="auto"/>
        <w:ind w:firstLine="2688" w:firstLineChars="1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59DBC3DB">
      <w:pPr>
        <w:keepNext w:val="0"/>
        <w:keepLines w:val="0"/>
        <w:pageBreakBefore w:val="0"/>
        <w:widowControl w:val="0"/>
        <w:kinsoku/>
        <w:wordWrap w:val="0"/>
        <w:overflowPunct/>
        <w:topLinePunct w:val="0"/>
        <w:autoSpaceDE/>
        <w:autoSpaceDN/>
        <w:bidi w:val="0"/>
        <w:adjustRightInd/>
        <w:snapToGrid/>
        <w:spacing w:line="360" w:lineRule="auto"/>
        <w:ind w:firstLine="2688" w:firstLineChars="1200"/>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1DB30857">
      <w:pPr>
        <w:keepNext w:val="0"/>
        <w:keepLines w:val="0"/>
        <w:pageBreakBefore w:val="0"/>
        <w:widowControl w:val="0"/>
        <w:kinsoku/>
        <w:wordWrap w:val="0"/>
        <w:overflowPunct/>
        <w:topLinePunct w:val="0"/>
        <w:autoSpaceDE/>
        <w:autoSpaceDN/>
        <w:bidi w:val="0"/>
        <w:adjustRightInd/>
        <w:snapToGrid/>
        <w:spacing w:line="360" w:lineRule="auto"/>
        <w:ind w:firstLine="4480" w:firstLineChars="20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7F863A4A">
      <w:pPr>
        <w:pStyle w:val="9"/>
        <w:keepNext w:val="0"/>
        <w:keepLines w:val="0"/>
        <w:pageBreakBefore w:val="0"/>
        <w:widowControl w:val="0"/>
        <w:kinsoku/>
        <w:wordWrap w:val="0"/>
        <w:overflowPunct/>
        <w:topLinePunct w:val="0"/>
        <w:autoSpaceDE/>
        <w:autoSpaceDN/>
        <w:bidi w:val="0"/>
        <w:spacing w:after="0"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page"/>
      </w:r>
      <w:r>
        <w:rPr>
          <w:rFonts w:hint="eastAsia" w:ascii="宋体" w:hAnsi="宋体" w:eastAsia="宋体" w:cs="宋体"/>
          <w:b/>
          <w:color w:val="000000"/>
          <w:sz w:val="32"/>
          <w:szCs w:val="32"/>
          <w:highlight w:val="none"/>
          <w:lang w:val="en-US" w:eastAsia="zh-CN"/>
        </w:rPr>
        <w:t>十</w:t>
      </w:r>
      <w:r>
        <w:rPr>
          <w:rFonts w:hint="eastAsia" w:ascii="宋体" w:hAnsi="宋体" w:eastAsia="宋体" w:cs="宋体"/>
          <w:b/>
          <w:color w:val="000000"/>
          <w:sz w:val="32"/>
          <w:szCs w:val="32"/>
          <w:highlight w:val="none"/>
        </w:rPr>
        <w:t>、投标保证金</w:t>
      </w:r>
    </w:p>
    <w:p w14:paraId="40BF248F">
      <w:pPr>
        <w:keepNext w:val="0"/>
        <w:keepLines w:val="0"/>
        <w:pageBreakBefore w:val="0"/>
        <w:widowControl w:val="0"/>
        <w:kinsoku/>
        <w:wordWrap w:val="0"/>
        <w:overflowPunct/>
        <w:topLinePunct w:val="0"/>
        <w:autoSpaceDE/>
        <w:autoSpaceDN/>
        <w:bidi w:val="0"/>
        <w:spacing w:line="440" w:lineRule="exact"/>
        <w:ind w:firstLine="336" w:firstLineChars="15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附</w:t>
      </w:r>
      <w:r>
        <w:rPr>
          <w:rFonts w:hint="eastAsia" w:ascii="宋体" w:hAnsi="宋体" w:eastAsia="宋体" w:cs="宋体"/>
          <w:b w:val="0"/>
          <w:bCs/>
          <w:color w:val="000000"/>
          <w:sz w:val="24"/>
          <w:szCs w:val="24"/>
          <w:highlight w:val="none"/>
          <w:lang w:eastAsia="zh-CN"/>
        </w:rPr>
        <w:t>保证金缴纳凭证</w:t>
      </w:r>
      <w:r>
        <w:rPr>
          <w:rFonts w:hint="eastAsia" w:ascii="宋体" w:hAnsi="宋体" w:eastAsia="宋体" w:cs="宋体"/>
          <w:b w:val="0"/>
          <w:bCs/>
          <w:color w:val="000000"/>
          <w:sz w:val="24"/>
          <w:szCs w:val="24"/>
          <w:highlight w:val="none"/>
          <w:lang w:val="en-US" w:eastAsia="zh-CN"/>
        </w:rPr>
        <w:t>及</w:t>
      </w:r>
      <w:r>
        <w:rPr>
          <w:rFonts w:hint="eastAsia" w:ascii="宋体" w:hAnsi="宋体" w:eastAsia="宋体" w:cs="宋体"/>
          <w:b w:val="0"/>
          <w:bCs/>
          <w:color w:val="000000"/>
          <w:sz w:val="24"/>
          <w:szCs w:val="24"/>
          <w:highlight w:val="none"/>
        </w:rPr>
        <w:t>基本账户开户许可证</w:t>
      </w:r>
    </w:p>
    <w:p w14:paraId="15382C04">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color w:val="000000"/>
          <w:sz w:val="32"/>
          <w:szCs w:val="32"/>
          <w:highlight w:val="none"/>
          <w:lang w:val="en-US" w:eastAsia="zh-CN"/>
        </w:rPr>
        <w:t>十一</w:t>
      </w:r>
      <w:r>
        <w:rPr>
          <w:rFonts w:hint="eastAsia" w:ascii="宋体" w:hAnsi="宋体" w:eastAsia="宋体" w:cs="宋体"/>
          <w:b/>
          <w:color w:val="000000"/>
          <w:sz w:val="32"/>
          <w:szCs w:val="32"/>
          <w:highlight w:val="none"/>
        </w:rPr>
        <w:t>、确保服务质量承诺书</w:t>
      </w:r>
    </w:p>
    <w:p w14:paraId="570F29D8">
      <w:pPr>
        <w:keepNext w:val="0"/>
        <w:keepLines w:val="0"/>
        <w:pageBreakBefore w:val="0"/>
        <w:widowControl w:val="0"/>
        <w:kinsoku/>
        <w:wordWrap w:val="0"/>
        <w:overflowPunct/>
        <w:topLinePunct w:val="0"/>
        <w:autoSpaceDE/>
        <w:autoSpaceDN/>
        <w:bidi w:val="0"/>
        <w:adjustRightInd w:val="0"/>
        <w:spacing w:line="48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致：（采购人、采购代理机构）</w:t>
      </w:r>
    </w:p>
    <w:p w14:paraId="3673AB96">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我单位在</w:t>
      </w:r>
      <w:r>
        <w:rPr>
          <w:rFonts w:hint="eastAsia" w:ascii="宋体" w:hAnsi="宋体" w:eastAsia="宋体" w:cs="宋体"/>
          <w:color w:val="000000"/>
          <w:sz w:val="24"/>
          <w:szCs w:val="24"/>
          <w:highlight w:val="none"/>
          <w:u w:val="single"/>
          <w:lang w:val="zh-CN"/>
        </w:rPr>
        <w:t xml:space="preserve">              （项目编号</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zh-CN"/>
        </w:rPr>
        <w:t>项目名称）</w:t>
      </w:r>
      <w:r>
        <w:rPr>
          <w:rFonts w:hint="eastAsia" w:ascii="宋体" w:hAnsi="宋体" w:eastAsia="宋体" w:cs="宋体"/>
          <w:color w:val="000000"/>
          <w:sz w:val="24"/>
          <w:szCs w:val="24"/>
          <w:highlight w:val="none"/>
          <w:lang w:val="zh-CN"/>
        </w:rPr>
        <w:t>招标中，一旦中标，在该项目实施过程中，我们除响应招标文件中所有的条款及履约合同内容外，并对做如下承诺：</w:t>
      </w:r>
    </w:p>
    <w:p w14:paraId="191ADAFF">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在服务周期内，一定要精心组织、精心策划，确保本项目目标的实现。</w:t>
      </w:r>
    </w:p>
    <w:p w14:paraId="2DF1226E">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在此服务周期中，以一流的服务，一流的质量。调动我方积极因素，做到小毛病不放过，大事故不出现，确保优良环境的实现。</w:t>
      </w:r>
    </w:p>
    <w:p w14:paraId="3B38A86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以上是我单位对该项目的质量承诺，若我方达不到发包人要求及我方承诺标准，出现问题与我方有直接责任时，我方愿受罚服务招标控制价的(</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)％。严重时，甘愿受法律法规处罚，并自动撤出。</w:t>
      </w:r>
    </w:p>
    <w:p w14:paraId="62AD93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p>
    <w:p w14:paraId="0EE612B4">
      <w:pPr>
        <w:keepNext w:val="0"/>
        <w:keepLines w:val="0"/>
        <w:pageBreakBefore w:val="0"/>
        <w:widowControl w:val="0"/>
        <w:kinsoku/>
        <w:wordWrap w:val="0"/>
        <w:overflowPunct/>
        <w:topLinePunct w:val="0"/>
        <w:autoSpaceDE/>
        <w:autoSpaceDN/>
        <w:bidi w:val="0"/>
        <w:adjustRightInd w:val="0"/>
        <w:spacing w:line="480" w:lineRule="auto"/>
        <w:rPr>
          <w:rFonts w:hint="eastAsia" w:ascii="宋体" w:hAnsi="宋体" w:eastAsia="宋体" w:cs="宋体"/>
          <w:color w:val="000000"/>
          <w:sz w:val="24"/>
          <w:szCs w:val="24"/>
          <w:highlight w:val="none"/>
          <w:lang w:val="zh-CN"/>
        </w:rPr>
      </w:pPr>
    </w:p>
    <w:p w14:paraId="0DEBF029">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47DF6434">
      <w:pPr>
        <w:wordWrap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25E48345">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44ED9BA1">
      <w:pPr>
        <w:keepNext w:val="0"/>
        <w:keepLines w:val="0"/>
        <w:pageBreakBefore w:val="0"/>
        <w:widowControl w:val="0"/>
        <w:kinsoku/>
        <w:wordWrap w:val="0"/>
        <w:overflowPunct/>
        <w:topLinePunct w:val="0"/>
        <w:autoSpaceDE/>
        <w:autoSpaceDN/>
        <w:bidi w:val="0"/>
        <w:spacing w:line="500" w:lineRule="exact"/>
        <w:rPr>
          <w:rFonts w:hint="eastAsia" w:ascii="宋体" w:hAnsi="宋体" w:eastAsia="宋体" w:cs="宋体"/>
          <w:b w:val="0"/>
          <w:bCs w:val="0"/>
          <w:color w:val="000000"/>
          <w:sz w:val="24"/>
          <w:szCs w:val="24"/>
          <w:highlight w:val="none"/>
          <w:lang w:eastAsia="zh-CN"/>
        </w:rPr>
      </w:pPr>
    </w:p>
    <w:p w14:paraId="550A3035">
      <w:pPr>
        <w:keepNext w:val="0"/>
        <w:keepLines w:val="0"/>
        <w:pageBreakBefore w:val="0"/>
        <w:widowControl w:val="0"/>
        <w:kinsoku/>
        <w:wordWrap w:val="0"/>
        <w:overflowPunct/>
        <w:topLinePunct w:val="0"/>
        <w:autoSpaceDE/>
        <w:autoSpaceDN/>
        <w:bidi w:val="0"/>
        <w:spacing w:line="500" w:lineRule="exac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eastAsia="zh-CN"/>
        </w:rPr>
        <w:t>备注：供应商</w:t>
      </w:r>
      <w:r>
        <w:rPr>
          <w:rFonts w:hint="eastAsia" w:ascii="宋体" w:hAnsi="宋体" w:eastAsia="宋体" w:cs="宋体"/>
          <w:b w:val="0"/>
          <w:bCs w:val="0"/>
          <w:color w:val="000000"/>
          <w:sz w:val="24"/>
          <w:szCs w:val="24"/>
          <w:highlight w:val="none"/>
        </w:rPr>
        <w:t>应对应详细评审标准对以上内容进行细化编写。</w:t>
      </w:r>
    </w:p>
    <w:p w14:paraId="5C642480">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right="0"/>
        <w:jc w:val="center"/>
        <w:textAlignment w:val="auto"/>
        <w:outlineLvl w:val="9"/>
        <w:rPr>
          <w:rFonts w:hint="eastAsia" w:ascii="宋体" w:hAnsi="宋体" w:eastAsia="宋体" w:cs="宋体"/>
          <w:b/>
          <w:color w:val="000000"/>
          <w:sz w:val="28"/>
          <w:szCs w:val="28"/>
          <w:highlight w:val="none"/>
        </w:rPr>
      </w:pPr>
      <w:r>
        <w:rPr>
          <w:rFonts w:hint="eastAsia" w:ascii="宋体" w:hAnsi="宋体" w:eastAsia="宋体" w:cs="宋体"/>
          <w:b w:val="0"/>
          <w:bCs w:val="0"/>
          <w:color w:val="000000"/>
          <w:sz w:val="24"/>
          <w:szCs w:val="24"/>
          <w:highlight w:val="none"/>
        </w:rPr>
        <w:br w:type="page"/>
      </w:r>
      <w:r>
        <w:rPr>
          <w:rFonts w:hint="eastAsia" w:ascii="宋体" w:hAnsi="宋体" w:eastAsia="宋体" w:cs="宋体"/>
          <w:b/>
          <w:color w:val="000000"/>
          <w:sz w:val="32"/>
          <w:szCs w:val="32"/>
          <w:highlight w:val="none"/>
          <w:lang w:val="en-US" w:eastAsia="zh-CN"/>
        </w:rPr>
        <w:t>十二</w:t>
      </w:r>
      <w:r>
        <w:rPr>
          <w:rFonts w:hint="eastAsia" w:ascii="宋体" w:hAnsi="宋体" w:eastAsia="宋体" w:cs="宋体"/>
          <w:b/>
          <w:color w:val="000000"/>
          <w:sz w:val="32"/>
          <w:szCs w:val="32"/>
          <w:highlight w:val="none"/>
        </w:rPr>
        <w:t>、中小企业声明函（</w:t>
      </w:r>
      <w:r>
        <w:rPr>
          <w:rFonts w:hint="eastAsia" w:ascii="宋体" w:hAnsi="宋体" w:eastAsia="宋体" w:cs="宋体"/>
          <w:b/>
          <w:color w:val="000000"/>
          <w:sz w:val="32"/>
          <w:szCs w:val="32"/>
          <w:highlight w:val="none"/>
          <w:lang w:val="en-US" w:eastAsia="zh-CN"/>
        </w:rPr>
        <w:t>服务</w:t>
      </w:r>
      <w:r>
        <w:rPr>
          <w:rFonts w:hint="eastAsia" w:ascii="宋体" w:hAnsi="宋体" w:eastAsia="宋体" w:cs="宋体"/>
          <w:b/>
          <w:color w:val="000000"/>
          <w:sz w:val="32"/>
          <w:szCs w:val="32"/>
          <w:highlight w:val="none"/>
        </w:rPr>
        <w:t>）</w:t>
      </w:r>
    </w:p>
    <w:p w14:paraId="28D5789F">
      <w:pPr>
        <w:ind w:firstLine="528" w:firstLineChars="200"/>
        <w:rPr>
          <w:rFonts w:hint="eastAsia"/>
          <w:color w:val="000000"/>
          <w:sz w:val="28"/>
          <w:szCs w:val="28"/>
          <w:highlight w:val="none"/>
        </w:rPr>
      </w:pPr>
      <w:r>
        <w:rPr>
          <w:rFonts w:hint="eastAsia"/>
          <w:color w:val="000000"/>
          <w:sz w:val="28"/>
          <w:szCs w:val="28"/>
          <w:highlight w:val="none"/>
        </w:rPr>
        <w:t>本公司郑重声明，根据《政府采购促进中小企业发展管理办法》（财库﹝2020﹞46 号）的规定，本公司参加</w:t>
      </w:r>
      <w:r>
        <w:rPr>
          <w:rFonts w:hint="eastAsia" w:eastAsia="宋体"/>
          <w:i/>
          <w:color w:val="000000"/>
          <w:sz w:val="28"/>
          <w:szCs w:val="28"/>
          <w:highlight w:val="none"/>
          <w:u w:val="words"/>
        </w:rPr>
        <w:t>（单位名称）</w:t>
      </w:r>
      <w:r>
        <w:rPr>
          <w:rFonts w:hint="eastAsia"/>
          <w:color w:val="000000"/>
          <w:sz w:val="28"/>
          <w:szCs w:val="28"/>
          <w:highlight w:val="none"/>
        </w:rPr>
        <w:t>的</w:t>
      </w:r>
      <w:r>
        <w:rPr>
          <w:rFonts w:hint="eastAsia" w:eastAsia="宋体"/>
          <w:i/>
          <w:color w:val="000000"/>
          <w:sz w:val="28"/>
          <w:szCs w:val="28"/>
          <w:highlight w:val="none"/>
          <w:u w:val="words"/>
        </w:rPr>
        <w:t>（项目名称）</w:t>
      </w:r>
      <w:r>
        <w:rPr>
          <w:rFonts w:hint="eastAsia"/>
          <w:color w:val="000000"/>
          <w:sz w:val="28"/>
          <w:szCs w:val="28"/>
          <w:highlight w:val="none"/>
        </w:rPr>
        <w:t>采购活动，服务全部由符合政策要求的中小企业承接。相关企业的具体情况如下：</w:t>
      </w:r>
    </w:p>
    <w:p w14:paraId="6F1A588C">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eastAsia"/>
          <w:color w:val="000000"/>
          <w:sz w:val="28"/>
          <w:szCs w:val="28"/>
          <w:highlight w:val="none"/>
        </w:rPr>
      </w:pPr>
      <w:r>
        <w:rPr>
          <w:rFonts w:hint="eastAsia"/>
          <w:color w:val="000000"/>
          <w:sz w:val="28"/>
          <w:szCs w:val="28"/>
          <w:highlight w:val="none"/>
        </w:rPr>
        <w:t xml:space="preserve">1. </w:t>
      </w:r>
      <w:r>
        <w:rPr>
          <w:rFonts w:hint="eastAsia" w:eastAsia="宋体"/>
          <w:i/>
          <w:color w:val="000000"/>
          <w:sz w:val="28"/>
          <w:szCs w:val="28"/>
          <w:highlight w:val="none"/>
          <w:u w:val="words"/>
        </w:rPr>
        <w:t>（标的名称）</w:t>
      </w:r>
      <w:r>
        <w:rPr>
          <w:rFonts w:hint="eastAsia"/>
          <w:color w:val="000000"/>
          <w:sz w:val="28"/>
          <w:szCs w:val="28"/>
          <w:highlight w:val="none"/>
        </w:rPr>
        <w:t>，属于</w:t>
      </w:r>
      <w:r>
        <w:rPr>
          <w:rFonts w:hint="eastAsia" w:eastAsia="宋体"/>
          <w:i/>
          <w:color w:val="000000"/>
          <w:sz w:val="28"/>
          <w:szCs w:val="28"/>
          <w:highlight w:val="none"/>
          <w:u w:val="words"/>
        </w:rPr>
        <w:t>（采购文件中明确的所属行业）行业</w:t>
      </w:r>
      <w:r>
        <w:rPr>
          <w:rFonts w:hint="eastAsia"/>
          <w:color w:val="000000"/>
          <w:sz w:val="28"/>
          <w:szCs w:val="28"/>
          <w:highlight w:val="none"/>
        </w:rPr>
        <w:t>；</w:t>
      </w:r>
      <w:r>
        <w:rPr>
          <w:rFonts w:hint="eastAsia"/>
          <w:color w:val="000000"/>
          <w:sz w:val="28"/>
          <w:szCs w:val="28"/>
          <w:highlight w:val="none"/>
          <w:lang w:eastAsia="zh-CN"/>
        </w:rPr>
        <w:t>承接</w:t>
      </w:r>
      <w:r>
        <w:rPr>
          <w:rFonts w:hint="eastAsia"/>
          <w:color w:val="000000"/>
          <w:sz w:val="28"/>
          <w:szCs w:val="28"/>
          <w:highlight w:val="none"/>
        </w:rPr>
        <w:t>企业为</w:t>
      </w:r>
      <w:r>
        <w:rPr>
          <w:rFonts w:hint="eastAsia" w:eastAsia="宋体"/>
          <w:i/>
          <w:color w:val="000000"/>
          <w:sz w:val="28"/>
          <w:szCs w:val="28"/>
          <w:highlight w:val="none"/>
          <w:u w:val="words"/>
        </w:rPr>
        <w:t>（企业名称）</w:t>
      </w:r>
      <w:r>
        <w:rPr>
          <w:rFonts w:hint="eastAsia"/>
          <w:color w:val="000000"/>
          <w:sz w:val="28"/>
          <w:szCs w:val="28"/>
          <w:highlight w:val="none"/>
        </w:rPr>
        <w:t xml:space="preserve">，从业人员 </w:t>
      </w:r>
      <w:r>
        <w:rPr>
          <w:rFonts w:hint="eastAsia" w:eastAsia="宋体"/>
          <w:color w:val="000000"/>
          <w:sz w:val="28"/>
          <w:szCs w:val="28"/>
          <w:highlight w:val="none"/>
          <w:u w:val="single"/>
        </w:rPr>
        <w:t xml:space="preserve"> </w:t>
      </w:r>
      <w:r>
        <w:rPr>
          <w:rFonts w:hint="eastAsia" w:eastAsia="宋体"/>
          <w:color w:val="000000"/>
          <w:sz w:val="28"/>
          <w:szCs w:val="28"/>
          <w:highlight w:val="none"/>
          <w:u w:val="single"/>
          <w:lang w:val="en-US" w:eastAsia="zh-CN"/>
        </w:rPr>
        <w:t xml:space="preserve">    </w:t>
      </w:r>
      <w:r>
        <w:rPr>
          <w:rFonts w:hint="eastAsia"/>
          <w:color w:val="000000"/>
          <w:sz w:val="28"/>
          <w:szCs w:val="28"/>
          <w:highlight w:val="none"/>
        </w:rPr>
        <w:t>人，营业收入为</w:t>
      </w:r>
      <w:r>
        <w:rPr>
          <w:rFonts w:hint="eastAsia" w:eastAsia="宋体"/>
          <w:color w:val="000000"/>
          <w:sz w:val="28"/>
          <w:szCs w:val="28"/>
          <w:highlight w:val="none"/>
          <w:u w:val="single"/>
          <w:lang w:val="en-US" w:eastAsia="zh-CN"/>
        </w:rPr>
        <w:t xml:space="preserve">      </w:t>
      </w:r>
      <w:r>
        <w:rPr>
          <w:rFonts w:hint="eastAsia"/>
          <w:color w:val="000000"/>
          <w:sz w:val="28"/>
          <w:szCs w:val="28"/>
          <w:highlight w:val="none"/>
        </w:rPr>
        <w:t>万元，资产总额为</w:t>
      </w:r>
      <w:r>
        <w:rPr>
          <w:rFonts w:hint="eastAsia" w:eastAsia="宋体"/>
          <w:color w:val="000000"/>
          <w:sz w:val="28"/>
          <w:szCs w:val="28"/>
          <w:highlight w:val="none"/>
          <w:u w:val="single"/>
          <w:lang w:val="en-US" w:eastAsia="zh-CN"/>
        </w:rPr>
        <w:t xml:space="preserve">      </w:t>
      </w:r>
      <w:r>
        <w:rPr>
          <w:rFonts w:hint="eastAsia"/>
          <w:color w:val="000000"/>
          <w:sz w:val="28"/>
          <w:szCs w:val="28"/>
          <w:highlight w:val="none"/>
        </w:rPr>
        <w:t>万元，属于</w:t>
      </w:r>
      <w:r>
        <w:rPr>
          <w:rFonts w:hint="eastAsia" w:eastAsia="宋体"/>
          <w:i/>
          <w:color w:val="000000"/>
          <w:sz w:val="28"/>
          <w:szCs w:val="28"/>
          <w:highlight w:val="none"/>
          <w:u w:val="words"/>
        </w:rPr>
        <w:t>（中型企业、小型企业、微型企业）</w:t>
      </w:r>
      <w:r>
        <w:rPr>
          <w:rFonts w:hint="eastAsia"/>
          <w:color w:val="000000"/>
          <w:sz w:val="28"/>
          <w:szCs w:val="28"/>
          <w:highlight w:val="none"/>
        </w:rPr>
        <w:t>；</w:t>
      </w:r>
    </w:p>
    <w:p w14:paraId="051EFF6E">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eastAsia"/>
          <w:color w:val="000000"/>
          <w:sz w:val="28"/>
          <w:szCs w:val="28"/>
          <w:highlight w:val="none"/>
        </w:rPr>
      </w:pPr>
      <w:r>
        <w:rPr>
          <w:rFonts w:hint="eastAsia"/>
          <w:color w:val="000000"/>
          <w:sz w:val="28"/>
          <w:szCs w:val="28"/>
          <w:highlight w:val="none"/>
        </w:rPr>
        <w:t xml:space="preserve">2.  </w:t>
      </w:r>
      <w:r>
        <w:rPr>
          <w:rFonts w:hint="eastAsia" w:eastAsia="宋体"/>
          <w:i/>
          <w:color w:val="000000"/>
          <w:sz w:val="28"/>
          <w:szCs w:val="28"/>
          <w:highlight w:val="none"/>
          <w:u w:val="words"/>
        </w:rPr>
        <w:t>（标的名称）</w:t>
      </w:r>
      <w:r>
        <w:rPr>
          <w:rFonts w:hint="eastAsia"/>
          <w:color w:val="000000"/>
          <w:sz w:val="28"/>
          <w:szCs w:val="28"/>
          <w:highlight w:val="none"/>
        </w:rPr>
        <w:t>，属于</w:t>
      </w:r>
      <w:r>
        <w:rPr>
          <w:rFonts w:hint="eastAsia" w:eastAsia="宋体"/>
          <w:i/>
          <w:color w:val="000000"/>
          <w:sz w:val="28"/>
          <w:szCs w:val="28"/>
          <w:highlight w:val="none"/>
          <w:u w:val="words"/>
        </w:rPr>
        <w:t>（</w:t>
      </w:r>
      <w:r>
        <w:rPr>
          <w:rFonts w:hint="eastAsia"/>
          <w:i/>
          <w:color w:val="000000"/>
          <w:sz w:val="28"/>
          <w:szCs w:val="28"/>
          <w:highlight w:val="none"/>
          <w:u w:val="words"/>
          <w:lang w:eastAsia="zh-CN"/>
        </w:rPr>
        <w:t>采购文件中明确的所属行业</w:t>
      </w:r>
      <w:r>
        <w:rPr>
          <w:rFonts w:hint="eastAsia" w:eastAsia="宋体"/>
          <w:i/>
          <w:color w:val="000000"/>
          <w:sz w:val="28"/>
          <w:szCs w:val="28"/>
          <w:highlight w:val="none"/>
          <w:u w:val="words"/>
        </w:rPr>
        <w:t>）行业</w:t>
      </w:r>
      <w:r>
        <w:rPr>
          <w:rFonts w:hint="eastAsia"/>
          <w:color w:val="000000"/>
          <w:sz w:val="28"/>
          <w:szCs w:val="28"/>
          <w:highlight w:val="none"/>
        </w:rPr>
        <w:t>；</w:t>
      </w:r>
      <w:r>
        <w:rPr>
          <w:rFonts w:hint="eastAsia"/>
          <w:color w:val="000000"/>
          <w:sz w:val="28"/>
          <w:szCs w:val="28"/>
          <w:highlight w:val="none"/>
          <w:lang w:eastAsia="zh-CN"/>
        </w:rPr>
        <w:t>承接</w:t>
      </w:r>
      <w:r>
        <w:rPr>
          <w:rFonts w:hint="eastAsia"/>
          <w:color w:val="000000"/>
          <w:sz w:val="28"/>
          <w:szCs w:val="28"/>
          <w:highlight w:val="none"/>
        </w:rPr>
        <w:t>企业为</w:t>
      </w:r>
      <w:r>
        <w:rPr>
          <w:rFonts w:hint="eastAsia" w:eastAsia="宋体"/>
          <w:i/>
          <w:color w:val="000000"/>
          <w:sz w:val="28"/>
          <w:szCs w:val="28"/>
          <w:highlight w:val="none"/>
          <w:u w:val="words"/>
        </w:rPr>
        <w:t>（企业名称）</w:t>
      </w:r>
      <w:r>
        <w:rPr>
          <w:rFonts w:hint="eastAsia"/>
          <w:color w:val="000000"/>
          <w:sz w:val="28"/>
          <w:szCs w:val="28"/>
          <w:highlight w:val="none"/>
        </w:rPr>
        <w:t xml:space="preserve">，从业人员 </w:t>
      </w:r>
      <w:r>
        <w:rPr>
          <w:rFonts w:hint="eastAsia" w:eastAsia="宋体"/>
          <w:color w:val="000000"/>
          <w:sz w:val="28"/>
          <w:szCs w:val="28"/>
          <w:highlight w:val="none"/>
          <w:u w:val="single"/>
        </w:rPr>
        <w:t xml:space="preserve"> </w:t>
      </w:r>
      <w:r>
        <w:rPr>
          <w:rFonts w:hint="eastAsia" w:eastAsia="宋体"/>
          <w:color w:val="000000"/>
          <w:sz w:val="28"/>
          <w:szCs w:val="28"/>
          <w:highlight w:val="none"/>
          <w:u w:val="single"/>
          <w:lang w:val="en-US" w:eastAsia="zh-CN"/>
        </w:rPr>
        <w:t xml:space="preserve">    </w:t>
      </w:r>
      <w:r>
        <w:rPr>
          <w:rFonts w:hint="eastAsia"/>
          <w:color w:val="000000"/>
          <w:sz w:val="28"/>
          <w:szCs w:val="28"/>
          <w:highlight w:val="none"/>
        </w:rPr>
        <w:t>人，营业收入为</w:t>
      </w:r>
      <w:r>
        <w:rPr>
          <w:rFonts w:hint="eastAsia" w:eastAsia="宋体"/>
          <w:color w:val="000000"/>
          <w:sz w:val="28"/>
          <w:szCs w:val="28"/>
          <w:highlight w:val="none"/>
          <w:u w:val="single"/>
          <w:lang w:val="en-US" w:eastAsia="zh-CN"/>
        </w:rPr>
        <w:t xml:space="preserve">      </w:t>
      </w:r>
      <w:r>
        <w:rPr>
          <w:rFonts w:hint="eastAsia"/>
          <w:color w:val="000000"/>
          <w:sz w:val="28"/>
          <w:szCs w:val="28"/>
          <w:highlight w:val="none"/>
        </w:rPr>
        <w:t>万元，资产总额为</w:t>
      </w:r>
      <w:r>
        <w:rPr>
          <w:rFonts w:hint="eastAsia" w:eastAsia="宋体"/>
          <w:color w:val="000000"/>
          <w:sz w:val="28"/>
          <w:szCs w:val="28"/>
          <w:highlight w:val="none"/>
          <w:u w:val="single"/>
          <w:lang w:val="en-US" w:eastAsia="zh-CN"/>
        </w:rPr>
        <w:t xml:space="preserve">      </w:t>
      </w:r>
      <w:r>
        <w:rPr>
          <w:rFonts w:hint="eastAsia"/>
          <w:color w:val="000000"/>
          <w:sz w:val="28"/>
          <w:szCs w:val="28"/>
          <w:highlight w:val="none"/>
        </w:rPr>
        <w:t>万元，属于</w:t>
      </w:r>
      <w:r>
        <w:rPr>
          <w:rFonts w:hint="eastAsia" w:eastAsia="宋体"/>
          <w:i/>
          <w:color w:val="000000"/>
          <w:sz w:val="28"/>
          <w:szCs w:val="28"/>
          <w:highlight w:val="none"/>
          <w:u w:val="words"/>
        </w:rPr>
        <w:t>（中型企业、小型企业、微型企业）</w:t>
      </w:r>
      <w:r>
        <w:rPr>
          <w:rFonts w:hint="eastAsia"/>
          <w:color w:val="000000"/>
          <w:sz w:val="28"/>
          <w:szCs w:val="28"/>
          <w:highlight w:val="none"/>
        </w:rPr>
        <w:t>；</w:t>
      </w:r>
    </w:p>
    <w:p w14:paraId="7A4988DB">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eastAsia"/>
          <w:color w:val="000000"/>
          <w:sz w:val="28"/>
          <w:szCs w:val="28"/>
          <w:highlight w:val="none"/>
        </w:rPr>
      </w:pPr>
      <w:r>
        <w:rPr>
          <w:rFonts w:hint="eastAsia"/>
          <w:color w:val="000000"/>
          <w:sz w:val="28"/>
          <w:szCs w:val="28"/>
          <w:highlight w:val="none"/>
        </w:rPr>
        <w:t>……</w:t>
      </w:r>
    </w:p>
    <w:p w14:paraId="0DEB787B">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eastAsia"/>
          <w:color w:val="000000"/>
          <w:sz w:val="28"/>
          <w:szCs w:val="28"/>
          <w:highlight w:val="none"/>
        </w:rPr>
      </w:pPr>
      <w:r>
        <w:rPr>
          <w:rFonts w:hint="eastAsia"/>
          <w:color w:val="000000"/>
          <w:sz w:val="28"/>
          <w:szCs w:val="28"/>
          <w:highlight w:val="none"/>
        </w:rPr>
        <w:t>以上企业，不属于大企业的分支机构，不存在控股股东为大企业的情形，也不存在与大企业的负责人为同一人的情形。</w:t>
      </w:r>
    </w:p>
    <w:p w14:paraId="23E3DBEA">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eastAsia"/>
          <w:color w:val="000000"/>
          <w:sz w:val="28"/>
          <w:szCs w:val="28"/>
          <w:highlight w:val="none"/>
        </w:rPr>
      </w:pPr>
      <w:r>
        <w:rPr>
          <w:rFonts w:hint="eastAsia"/>
          <w:color w:val="000000"/>
          <w:sz w:val="28"/>
          <w:szCs w:val="28"/>
          <w:highlight w:val="none"/>
        </w:rPr>
        <w:t>本企业对上述声明内容的真实性负责。如有虚假，将依法承担相应责任。</w:t>
      </w:r>
    </w:p>
    <w:p w14:paraId="2F03BC50">
      <w:pPr>
        <w:ind w:firstLine="3432" w:firstLineChars="1300"/>
        <w:rPr>
          <w:rFonts w:hint="eastAsia"/>
          <w:color w:val="000000"/>
          <w:sz w:val="28"/>
          <w:szCs w:val="28"/>
          <w:highlight w:val="none"/>
        </w:rPr>
      </w:pPr>
      <w:r>
        <w:rPr>
          <w:rFonts w:hint="eastAsia"/>
          <w:color w:val="000000"/>
          <w:sz w:val="28"/>
          <w:szCs w:val="28"/>
          <w:highlight w:val="none"/>
        </w:rPr>
        <w:t>企业名称（盖章）：</w:t>
      </w:r>
    </w:p>
    <w:p w14:paraId="6056D234">
      <w:pPr>
        <w:ind w:firstLine="3432" w:firstLineChars="1300"/>
        <w:rPr>
          <w:rFonts w:hint="eastAsia"/>
          <w:color w:val="000000"/>
          <w:sz w:val="28"/>
          <w:szCs w:val="28"/>
          <w:highlight w:val="none"/>
        </w:rPr>
      </w:pPr>
      <w:r>
        <w:rPr>
          <w:rFonts w:hint="eastAsia"/>
          <w:color w:val="000000"/>
          <w:sz w:val="28"/>
          <w:szCs w:val="28"/>
          <w:highlight w:val="none"/>
        </w:rPr>
        <w:t>日 期：</w:t>
      </w:r>
    </w:p>
    <w:p w14:paraId="7861AEFD">
      <w:pPr>
        <w:numPr>
          <w:ilvl w:val="0"/>
          <w:numId w:val="0"/>
        </w:numPr>
        <w:rPr>
          <w:rFonts w:hint="eastAsia" w:ascii="宋体" w:hAnsi="宋体" w:eastAsia="宋体" w:cs="宋体"/>
          <w:b w:val="0"/>
          <w:bCs w:val="0"/>
          <w:color w:val="000000"/>
          <w:sz w:val="24"/>
          <w:szCs w:val="24"/>
          <w:highlight w:val="none"/>
        </w:rPr>
      </w:pPr>
    </w:p>
    <w:p w14:paraId="035EFEC0">
      <w:pPr>
        <w:numPr>
          <w:ilvl w:val="0"/>
          <w:numId w:val="0"/>
        </w:num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备注：</w:t>
      </w:r>
      <w:r>
        <w:rPr>
          <w:rFonts w:hint="eastAsia" w:ascii="宋体" w:hAnsi="宋体" w:eastAsia="宋体" w:cs="宋体"/>
          <w:b w:val="0"/>
          <w:bCs w:val="0"/>
          <w:color w:val="000000"/>
          <w:sz w:val="24"/>
          <w:szCs w:val="24"/>
          <w:highlight w:val="none"/>
        </w:rPr>
        <w:t>从业人员、营业收入、资产总额填报上一年度数据，无上一年度数据的新成立企业可不填报。</w:t>
      </w:r>
    </w:p>
    <w:p w14:paraId="63A786A8">
      <w:pPr>
        <w:keepNext w:val="0"/>
        <w:keepLines w:val="0"/>
        <w:pageBreakBefore w:val="0"/>
        <w:widowControl w:val="0"/>
        <w:tabs>
          <w:tab w:val="left" w:pos="0"/>
        </w:tabs>
        <w:kinsoku/>
        <w:wordWrap w:val="0"/>
        <w:overflowPunct/>
        <w:topLinePunct w:val="0"/>
        <w:autoSpaceDE/>
        <w:autoSpaceDN/>
        <w:bidi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bookmarkStart w:id="235" w:name="_Toc424468861"/>
      <w:r>
        <w:rPr>
          <w:rFonts w:hint="eastAsia" w:ascii="宋体" w:hAnsi="宋体" w:eastAsia="宋体" w:cs="宋体"/>
          <w:b/>
          <w:color w:val="000000"/>
          <w:sz w:val="32"/>
          <w:szCs w:val="32"/>
          <w:highlight w:val="none"/>
          <w:lang w:val="en-US" w:eastAsia="zh-CN"/>
        </w:rPr>
        <w:t>十三、</w:t>
      </w:r>
      <w:r>
        <w:rPr>
          <w:rFonts w:hint="eastAsia" w:ascii="宋体" w:hAnsi="宋体" w:eastAsia="宋体" w:cs="宋体"/>
          <w:b/>
          <w:color w:val="000000"/>
          <w:sz w:val="32"/>
          <w:szCs w:val="32"/>
          <w:highlight w:val="none"/>
          <w:lang w:eastAsia="zh-CN"/>
        </w:rPr>
        <w:t>供应商</w:t>
      </w:r>
      <w:r>
        <w:rPr>
          <w:rFonts w:hint="eastAsia" w:ascii="宋体" w:hAnsi="宋体" w:eastAsia="宋体" w:cs="宋体"/>
          <w:b/>
          <w:color w:val="000000"/>
          <w:sz w:val="32"/>
          <w:szCs w:val="32"/>
          <w:highlight w:val="none"/>
        </w:rPr>
        <w:t>认为需要提供的其他材料</w:t>
      </w:r>
      <w:bookmarkEnd w:id="235"/>
    </w:p>
    <w:p w14:paraId="5E97CB3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格式自拟</w:t>
      </w:r>
    </w:p>
    <w:bookmarkEnd w:id="132"/>
    <w:bookmarkEnd w:id="133"/>
    <w:bookmarkEnd w:id="134"/>
    <w:bookmarkEnd w:id="135"/>
    <w:bookmarkEnd w:id="136"/>
    <w:bookmarkEnd w:id="137"/>
    <w:p w14:paraId="0474A095">
      <w:pPr>
        <w:pStyle w:val="9"/>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sz w:val="24"/>
          <w:szCs w:val="24"/>
          <w:highlight w:val="none"/>
        </w:rPr>
      </w:pPr>
    </w:p>
    <w:p w14:paraId="34ED434A"/>
    <w:p w14:paraId="1F591FA4">
      <w:pPr>
        <w:pStyle w:val="9"/>
        <w:sectPr>
          <w:headerReference r:id="rId3" w:type="default"/>
          <w:pgSz w:w="11907" w:h="16840"/>
          <w:pgMar w:top="1440" w:right="1803" w:bottom="1440" w:left="1803" w:header="851" w:footer="850" w:gutter="0"/>
          <w:pgNumType w:start="1"/>
          <w:cols w:space="720" w:num="1"/>
          <w:titlePg/>
          <w:docGrid w:type="linesAndChars" w:linePitch="312" w:charSpace="-3473"/>
        </w:sectPr>
      </w:pPr>
    </w:p>
    <w:p w14:paraId="136CC6FB">
      <w:pPr>
        <w:rPr>
          <w:highlight w:val="none"/>
        </w:rPr>
      </w:pPr>
    </w:p>
    <w:p w14:paraId="1DC45C56">
      <w:pPr>
        <w:rPr>
          <w:highlight w:val="none"/>
        </w:rPr>
      </w:pPr>
    </w:p>
    <w:p w14:paraId="15393FED">
      <w:pPr>
        <w:ind w:left="-44" w:leftChars="-23" w:right="-60" w:rightChars="-31"/>
        <w:jc w:val="center"/>
        <w:rPr>
          <w:rFonts w:ascii="宋体" w:hAnsi="宋体"/>
          <w:b/>
          <w:sz w:val="30"/>
          <w:szCs w:val="30"/>
          <w:highlight w:val="none"/>
        </w:rPr>
      </w:pPr>
      <w:r>
        <w:rPr>
          <w:rFonts w:hint="eastAsia" w:ascii="宋体" w:hAnsi="宋体"/>
          <w:b/>
          <w:sz w:val="30"/>
          <w:szCs w:val="30"/>
          <w:highlight w:val="none"/>
        </w:rPr>
        <w:t>中小企业划型标准</w:t>
      </w:r>
      <w:bookmarkEnd w:id="95"/>
    </w:p>
    <w:tbl>
      <w:tblPr>
        <w:tblStyle w:val="21"/>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448E400B">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0D64E40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872" w:type="dxa"/>
            <w:vMerge w:val="restart"/>
            <w:tcBorders>
              <w:top w:val="single" w:color="auto" w:sz="4" w:space="0"/>
              <w:left w:val="nil"/>
              <w:right w:val="single" w:color="auto" w:sz="4" w:space="0"/>
            </w:tcBorders>
            <w:vAlign w:val="center"/>
          </w:tcPr>
          <w:p w14:paraId="73B8DF4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57B4F07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567263E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07E7CAD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763D819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微型企业</w:t>
            </w:r>
          </w:p>
        </w:tc>
      </w:tr>
      <w:tr w14:paraId="5BAA398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334EDA4E">
            <w:pPr>
              <w:ind w:left="-44" w:leftChars="-23" w:right="-60" w:rightChars="-31"/>
              <w:jc w:val="center"/>
              <w:rPr>
                <w:rFonts w:ascii="宋体" w:hAnsi="宋体" w:cs="宋体"/>
                <w:b/>
                <w:kern w:val="0"/>
                <w:szCs w:val="21"/>
                <w:highlight w:val="none"/>
              </w:rPr>
            </w:pPr>
          </w:p>
        </w:tc>
        <w:tc>
          <w:tcPr>
            <w:tcW w:w="1872" w:type="dxa"/>
            <w:vMerge w:val="continue"/>
            <w:tcBorders>
              <w:left w:val="nil"/>
              <w:bottom w:val="single" w:color="auto" w:sz="4" w:space="0"/>
              <w:right w:val="single" w:color="auto" w:sz="4" w:space="0"/>
            </w:tcBorders>
            <w:vAlign w:val="center"/>
          </w:tcPr>
          <w:p w14:paraId="64270812">
            <w:pPr>
              <w:ind w:left="-44" w:leftChars="-23" w:right="-60" w:rightChars="-31"/>
              <w:jc w:val="left"/>
              <w:rPr>
                <w:rFonts w:ascii="宋体" w:hAnsi="宋体" w:cs="宋体"/>
                <w:b/>
                <w:kern w:val="0"/>
                <w:szCs w:val="21"/>
                <w:highlight w:val="none"/>
              </w:rPr>
            </w:pPr>
          </w:p>
        </w:tc>
        <w:tc>
          <w:tcPr>
            <w:tcW w:w="1149" w:type="dxa"/>
            <w:tcBorders>
              <w:top w:val="nil"/>
              <w:left w:val="nil"/>
              <w:bottom w:val="single" w:color="auto" w:sz="4" w:space="0"/>
              <w:right w:val="single" w:color="auto" w:sz="4" w:space="0"/>
            </w:tcBorders>
            <w:vAlign w:val="center"/>
          </w:tcPr>
          <w:p w14:paraId="0F5E057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4A7EEB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85" w:type="dxa"/>
            <w:tcBorders>
              <w:top w:val="nil"/>
              <w:left w:val="nil"/>
              <w:bottom w:val="single" w:color="auto" w:sz="4" w:space="0"/>
              <w:right w:val="single" w:color="auto" w:sz="4" w:space="0"/>
            </w:tcBorders>
            <w:vAlign w:val="center"/>
          </w:tcPr>
          <w:p w14:paraId="137C19D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527695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02" w:type="dxa"/>
            <w:tcBorders>
              <w:top w:val="nil"/>
              <w:left w:val="nil"/>
              <w:bottom w:val="single" w:color="auto" w:sz="4" w:space="0"/>
              <w:right w:val="single" w:color="auto" w:sz="4" w:space="0"/>
            </w:tcBorders>
            <w:vAlign w:val="center"/>
          </w:tcPr>
          <w:p w14:paraId="7D0F911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113503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5B7345D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F7A49A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05" w:type="dxa"/>
            <w:tcBorders>
              <w:top w:val="nil"/>
              <w:left w:val="nil"/>
              <w:bottom w:val="single" w:color="auto" w:sz="4" w:space="0"/>
              <w:right w:val="single" w:color="auto" w:sz="4" w:space="0"/>
            </w:tcBorders>
            <w:vAlign w:val="center"/>
          </w:tcPr>
          <w:p w14:paraId="5517C98D">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2E73C395">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57" w:type="dxa"/>
            <w:tcBorders>
              <w:top w:val="nil"/>
              <w:left w:val="nil"/>
              <w:bottom w:val="single" w:color="auto" w:sz="4" w:space="0"/>
              <w:right w:val="single" w:color="auto" w:sz="4" w:space="0"/>
            </w:tcBorders>
            <w:vAlign w:val="center"/>
          </w:tcPr>
          <w:p w14:paraId="720822C1">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303C3F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585E1F3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C5815F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21" w:type="dxa"/>
            <w:tcBorders>
              <w:top w:val="nil"/>
              <w:left w:val="nil"/>
              <w:bottom w:val="single" w:color="auto" w:sz="4" w:space="0"/>
              <w:right w:val="single" w:color="auto" w:sz="4" w:space="0"/>
            </w:tcBorders>
            <w:vAlign w:val="center"/>
          </w:tcPr>
          <w:p w14:paraId="57C6DA20">
            <w:pPr>
              <w:ind w:left="109" w:leftChars="-23" w:right="-60" w:rightChars="-31" w:hanging="153" w:hangingChars="79"/>
              <w:jc w:val="center"/>
              <w:rPr>
                <w:rFonts w:ascii="宋体" w:hAnsi="宋体" w:cs="宋体"/>
                <w:b/>
                <w:kern w:val="0"/>
                <w:szCs w:val="21"/>
                <w:highlight w:val="none"/>
              </w:rPr>
            </w:pPr>
            <w:r>
              <w:rPr>
                <w:rFonts w:hint="eastAsia" w:ascii="宋体" w:hAnsi="宋体" w:cs="宋体"/>
                <w:b/>
                <w:kern w:val="0"/>
                <w:szCs w:val="21"/>
                <w:highlight w:val="none"/>
              </w:rPr>
              <w:t>从业人员</w:t>
            </w:r>
          </w:p>
          <w:p w14:paraId="5F44830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63" w:type="dxa"/>
            <w:tcBorders>
              <w:top w:val="nil"/>
              <w:left w:val="nil"/>
              <w:bottom w:val="single" w:color="auto" w:sz="4" w:space="0"/>
              <w:right w:val="single" w:color="auto" w:sz="4" w:space="0"/>
            </w:tcBorders>
            <w:vAlign w:val="center"/>
          </w:tcPr>
          <w:p w14:paraId="4C1276FB">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6FCFE4E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1AA6707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0F48C3B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46" w:type="dxa"/>
            <w:tcBorders>
              <w:top w:val="nil"/>
              <w:left w:val="nil"/>
              <w:bottom w:val="single" w:color="auto" w:sz="4" w:space="0"/>
              <w:right w:val="single" w:color="auto" w:sz="4" w:space="0"/>
            </w:tcBorders>
            <w:vAlign w:val="center"/>
          </w:tcPr>
          <w:p w14:paraId="0B23EAC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3A9CFB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816" w:type="dxa"/>
            <w:tcBorders>
              <w:top w:val="nil"/>
              <w:left w:val="nil"/>
              <w:bottom w:val="single" w:color="auto" w:sz="4" w:space="0"/>
              <w:right w:val="single" w:color="auto" w:sz="4" w:space="0"/>
            </w:tcBorders>
            <w:vAlign w:val="center"/>
          </w:tcPr>
          <w:p w14:paraId="046EE4E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35F059A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r>
      <w:tr w14:paraId="01622B26">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4FD57EE0">
            <w:pPr>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74045501">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29D536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64895E9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89194E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8E4543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35EB9CB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11100A5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E93A630">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1AC0B3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32CB1CD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A8281B7">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07CF80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2E49F48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5DED5C4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AC0BAD4">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2</w:t>
            </w:r>
          </w:p>
        </w:tc>
        <w:tc>
          <w:tcPr>
            <w:tcW w:w="1872" w:type="dxa"/>
            <w:tcBorders>
              <w:top w:val="nil"/>
              <w:left w:val="nil"/>
              <w:bottom w:val="single" w:color="auto" w:sz="4" w:space="0"/>
              <w:right w:val="single" w:color="auto" w:sz="4" w:space="0"/>
            </w:tcBorders>
            <w:vAlign w:val="center"/>
          </w:tcPr>
          <w:p w14:paraId="54D8077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工业</w:t>
            </w:r>
          </w:p>
        </w:tc>
        <w:tc>
          <w:tcPr>
            <w:tcW w:w="1149" w:type="dxa"/>
            <w:tcBorders>
              <w:top w:val="nil"/>
              <w:left w:val="nil"/>
              <w:bottom w:val="single" w:color="auto" w:sz="4" w:space="0"/>
              <w:right w:val="single" w:color="auto" w:sz="4" w:space="0"/>
            </w:tcBorders>
            <w:vAlign w:val="center"/>
          </w:tcPr>
          <w:p w14:paraId="6DC91D9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2611FCA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4C58AE1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8D34EC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047F8A4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48DECF0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EAB5678">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6799016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3DA380E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361FAB">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22EC528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732774F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A6CED4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9E04B0B">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3</w:t>
            </w:r>
          </w:p>
        </w:tc>
        <w:tc>
          <w:tcPr>
            <w:tcW w:w="1872" w:type="dxa"/>
            <w:tcBorders>
              <w:top w:val="nil"/>
              <w:left w:val="nil"/>
              <w:bottom w:val="single" w:color="auto" w:sz="4" w:space="0"/>
              <w:right w:val="single" w:color="auto" w:sz="4" w:space="0"/>
            </w:tcBorders>
            <w:vAlign w:val="center"/>
          </w:tcPr>
          <w:p w14:paraId="2758A6F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建筑业</w:t>
            </w:r>
          </w:p>
        </w:tc>
        <w:tc>
          <w:tcPr>
            <w:tcW w:w="1149" w:type="dxa"/>
            <w:tcBorders>
              <w:top w:val="nil"/>
              <w:left w:val="nil"/>
              <w:bottom w:val="single" w:color="auto" w:sz="4" w:space="0"/>
              <w:right w:val="single" w:color="auto" w:sz="4" w:space="0"/>
            </w:tcBorders>
            <w:vAlign w:val="center"/>
          </w:tcPr>
          <w:p w14:paraId="6B272E5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885" w:type="dxa"/>
            <w:tcBorders>
              <w:top w:val="nil"/>
              <w:left w:val="nil"/>
              <w:bottom w:val="single" w:color="auto" w:sz="4" w:space="0"/>
              <w:right w:val="single" w:color="auto" w:sz="4" w:space="0"/>
            </w:tcBorders>
            <w:vAlign w:val="center"/>
          </w:tcPr>
          <w:p w14:paraId="0540AA7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73C127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1063" w:type="dxa"/>
            <w:tcBorders>
              <w:top w:val="nil"/>
              <w:left w:val="nil"/>
              <w:bottom w:val="single" w:color="auto" w:sz="4" w:space="0"/>
              <w:right w:val="single" w:color="auto" w:sz="4" w:space="0"/>
            </w:tcBorders>
            <w:vAlign w:val="center"/>
          </w:tcPr>
          <w:p w14:paraId="50EFF0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5CA729F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71FCC4B3">
            <w:pPr>
              <w:widowControl/>
              <w:jc w:val="center"/>
              <w:rPr>
                <w:rFonts w:ascii="宋体" w:hAnsi="宋体" w:cs="宋体"/>
                <w:kern w:val="0"/>
                <w:szCs w:val="21"/>
                <w:highlight w:val="none"/>
              </w:rPr>
            </w:pPr>
            <w:r>
              <w:rPr>
                <w:rFonts w:hint="eastAsia" w:ascii="宋体" w:hAnsi="宋体" w:cs="宋体"/>
                <w:kern w:val="0"/>
                <w:szCs w:val="21"/>
                <w:highlight w:val="none"/>
              </w:rPr>
              <w:t>≥5000</w:t>
            </w:r>
          </w:p>
        </w:tc>
        <w:tc>
          <w:tcPr>
            <w:tcW w:w="1063" w:type="dxa"/>
            <w:tcBorders>
              <w:top w:val="nil"/>
              <w:left w:val="nil"/>
              <w:bottom w:val="single" w:color="auto" w:sz="4" w:space="0"/>
              <w:right w:val="single" w:color="auto" w:sz="4" w:space="0"/>
            </w:tcBorders>
            <w:vAlign w:val="center"/>
          </w:tcPr>
          <w:p w14:paraId="0FB06AD9">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56FD8C2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3E393CCE">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1063" w:type="dxa"/>
            <w:tcBorders>
              <w:top w:val="nil"/>
              <w:left w:val="nil"/>
              <w:bottom w:val="single" w:color="auto" w:sz="4" w:space="0"/>
              <w:right w:val="single" w:color="auto" w:sz="4" w:space="0"/>
            </w:tcBorders>
            <w:vAlign w:val="center"/>
          </w:tcPr>
          <w:p w14:paraId="6564A0D6">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0944A1D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61E56631">
            <w:pPr>
              <w:widowControl/>
              <w:jc w:val="center"/>
              <w:rPr>
                <w:rFonts w:ascii="宋体" w:hAnsi="宋体" w:cs="宋体"/>
                <w:kern w:val="0"/>
                <w:szCs w:val="21"/>
                <w:highlight w:val="none"/>
              </w:rPr>
            </w:pPr>
            <w:r>
              <w:rPr>
                <w:rFonts w:hint="eastAsia" w:ascii="宋体" w:hAnsi="宋体" w:cs="宋体"/>
                <w:kern w:val="0"/>
                <w:szCs w:val="21"/>
                <w:highlight w:val="none"/>
              </w:rPr>
              <w:t>＜300</w:t>
            </w:r>
          </w:p>
        </w:tc>
      </w:tr>
      <w:tr w14:paraId="43D4C5E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BB0BC9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4</w:t>
            </w:r>
          </w:p>
        </w:tc>
        <w:tc>
          <w:tcPr>
            <w:tcW w:w="1872" w:type="dxa"/>
            <w:tcBorders>
              <w:top w:val="nil"/>
              <w:left w:val="nil"/>
              <w:bottom w:val="single" w:color="auto" w:sz="4" w:space="0"/>
              <w:right w:val="single" w:color="auto" w:sz="4" w:space="0"/>
            </w:tcBorders>
            <w:vAlign w:val="center"/>
          </w:tcPr>
          <w:p w14:paraId="35B7A54B">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批发业</w:t>
            </w:r>
          </w:p>
        </w:tc>
        <w:tc>
          <w:tcPr>
            <w:tcW w:w="1149" w:type="dxa"/>
            <w:tcBorders>
              <w:top w:val="nil"/>
              <w:left w:val="nil"/>
              <w:bottom w:val="single" w:color="auto" w:sz="4" w:space="0"/>
              <w:right w:val="single" w:color="auto" w:sz="4" w:space="0"/>
            </w:tcBorders>
            <w:vAlign w:val="center"/>
          </w:tcPr>
          <w:p w14:paraId="5D6EEF0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7C53063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694F197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213126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37C1A18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w:t>
            </w:r>
          </w:p>
        </w:tc>
        <w:tc>
          <w:tcPr>
            <w:tcW w:w="957" w:type="dxa"/>
            <w:tcBorders>
              <w:top w:val="nil"/>
              <w:left w:val="nil"/>
              <w:bottom w:val="single" w:color="auto" w:sz="4" w:space="0"/>
              <w:right w:val="single" w:color="auto" w:sz="4" w:space="0"/>
            </w:tcBorders>
            <w:vAlign w:val="center"/>
          </w:tcPr>
          <w:p w14:paraId="0C5A422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07E4FFE">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921" w:type="dxa"/>
            <w:tcBorders>
              <w:top w:val="nil"/>
              <w:left w:val="nil"/>
              <w:bottom w:val="single" w:color="auto" w:sz="4" w:space="0"/>
              <w:right w:val="single" w:color="auto" w:sz="4" w:space="0"/>
            </w:tcBorders>
            <w:vAlign w:val="center"/>
          </w:tcPr>
          <w:p w14:paraId="702B273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0399D5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5CD7FDC">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846" w:type="dxa"/>
            <w:tcBorders>
              <w:top w:val="nil"/>
              <w:left w:val="nil"/>
              <w:bottom w:val="single" w:color="auto" w:sz="4" w:space="0"/>
              <w:right w:val="single" w:color="auto" w:sz="4" w:space="0"/>
            </w:tcBorders>
            <w:vAlign w:val="center"/>
          </w:tcPr>
          <w:p w14:paraId="0DD84AD7">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816" w:type="dxa"/>
            <w:tcBorders>
              <w:top w:val="nil"/>
              <w:left w:val="nil"/>
              <w:bottom w:val="single" w:color="auto" w:sz="4" w:space="0"/>
              <w:right w:val="single" w:color="auto" w:sz="4" w:space="0"/>
            </w:tcBorders>
            <w:vAlign w:val="center"/>
          </w:tcPr>
          <w:p w14:paraId="24F5FB6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E9BD8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1FBB61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5</w:t>
            </w:r>
          </w:p>
        </w:tc>
        <w:tc>
          <w:tcPr>
            <w:tcW w:w="1872" w:type="dxa"/>
            <w:tcBorders>
              <w:top w:val="nil"/>
              <w:left w:val="nil"/>
              <w:bottom w:val="single" w:color="auto" w:sz="4" w:space="0"/>
              <w:right w:val="single" w:color="auto" w:sz="4" w:space="0"/>
            </w:tcBorders>
            <w:vAlign w:val="center"/>
          </w:tcPr>
          <w:p w14:paraId="7E6231B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零售业</w:t>
            </w:r>
          </w:p>
        </w:tc>
        <w:tc>
          <w:tcPr>
            <w:tcW w:w="1149" w:type="dxa"/>
            <w:tcBorders>
              <w:top w:val="nil"/>
              <w:left w:val="nil"/>
              <w:bottom w:val="single" w:color="auto" w:sz="4" w:space="0"/>
              <w:right w:val="single" w:color="auto" w:sz="4" w:space="0"/>
            </w:tcBorders>
            <w:vAlign w:val="center"/>
          </w:tcPr>
          <w:p w14:paraId="4D14D37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4ACDB5D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344B052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6973DD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6386614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w:t>
            </w:r>
          </w:p>
        </w:tc>
        <w:tc>
          <w:tcPr>
            <w:tcW w:w="957" w:type="dxa"/>
            <w:tcBorders>
              <w:top w:val="nil"/>
              <w:left w:val="nil"/>
              <w:bottom w:val="single" w:color="auto" w:sz="4" w:space="0"/>
              <w:right w:val="single" w:color="auto" w:sz="4" w:space="0"/>
            </w:tcBorders>
            <w:vAlign w:val="center"/>
          </w:tcPr>
          <w:p w14:paraId="0E48711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E07677A">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0FBE3FA">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3729C95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518E01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37B6EB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38A4AD0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1E5A62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12E9EBA">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6</w:t>
            </w:r>
          </w:p>
        </w:tc>
        <w:tc>
          <w:tcPr>
            <w:tcW w:w="1872" w:type="dxa"/>
            <w:tcBorders>
              <w:top w:val="nil"/>
              <w:left w:val="nil"/>
              <w:bottom w:val="single" w:color="auto" w:sz="4" w:space="0"/>
              <w:right w:val="single" w:color="auto" w:sz="4" w:space="0"/>
            </w:tcBorders>
            <w:vAlign w:val="center"/>
          </w:tcPr>
          <w:p w14:paraId="2CDE0816">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486508C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327F575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37B3CA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79FC6A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w:t>
            </w:r>
          </w:p>
        </w:tc>
        <w:tc>
          <w:tcPr>
            <w:tcW w:w="905" w:type="dxa"/>
            <w:tcBorders>
              <w:top w:val="nil"/>
              <w:left w:val="nil"/>
              <w:bottom w:val="single" w:color="auto" w:sz="4" w:space="0"/>
              <w:right w:val="single" w:color="auto" w:sz="4" w:space="0"/>
            </w:tcBorders>
            <w:vAlign w:val="center"/>
          </w:tcPr>
          <w:p w14:paraId="724C4B8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5FE2694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3B2284B">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921" w:type="dxa"/>
            <w:tcBorders>
              <w:top w:val="nil"/>
              <w:left w:val="nil"/>
              <w:bottom w:val="single" w:color="auto" w:sz="4" w:space="0"/>
              <w:right w:val="single" w:color="auto" w:sz="4" w:space="0"/>
            </w:tcBorders>
            <w:vAlign w:val="center"/>
          </w:tcPr>
          <w:p w14:paraId="7ADB1AD1">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76058DC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3D1741">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846" w:type="dxa"/>
            <w:tcBorders>
              <w:top w:val="nil"/>
              <w:left w:val="nil"/>
              <w:bottom w:val="single" w:color="auto" w:sz="4" w:space="0"/>
              <w:right w:val="single" w:color="auto" w:sz="4" w:space="0"/>
            </w:tcBorders>
            <w:vAlign w:val="center"/>
          </w:tcPr>
          <w:p w14:paraId="4481DB16">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291918D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EC9EC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D8B5BD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7</w:t>
            </w:r>
          </w:p>
        </w:tc>
        <w:tc>
          <w:tcPr>
            <w:tcW w:w="1872" w:type="dxa"/>
            <w:tcBorders>
              <w:top w:val="nil"/>
              <w:left w:val="nil"/>
              <w:bottom w:val="single" w:color="auto" w:sz="4" w:space="0"/>
              <w:right w:val="single" w:color="auto" w:sz="4" w:space="0"/>
            </w:tcBorders>
            <w:vAlign w:val="center"/>
          </w:tcPr>
          <w:p w14:paraId="635B39D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仓储业</w:t>
            </w:r>
          </w:p>
        </w:tc>
        <w:tc>
          <w:tcPr>
            <w:tcW w:w="1149" w:type="dxa"/>
            <w:tcBorders>
              <w:top w:val="nil"/>
              <w:left w:val="nil"/>
              <w:bottom w:val="single" w:color="auto" w:sz="4" w:space="0"/>
              <w:right w:val="single" w:color="auto" w:sz="4" w:space="0"/>
            </w:tcBorders>
            <w:vAlign w:val="center"/>
          </w:tcPr>
          <w:p w14:paraId="037421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6984EF5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07DBFE0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82F7BA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1962C9C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15814F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06E80E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A064591">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4B69E2F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F227ABC">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EEE716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1B676FD6">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BE5B7E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4F8B36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8</w:t>
            </w:r>
          </w:p>
        </w:tc>
        <w:tc>
          <w:tcPr>
            <w:tcW w:w="1872" w:type="dxa"/>
            <w:tcBorders>
              <w:top w:val="nil"/>
              <w:left w:val="nil"/>
              <w:bottom w:val="single" w:color="auto" w:sz="4" w:space="0"/>
              <w:right w:val="single" w:color="auto" w:sz="4" w:space="0"/>
            </w:tcBorders>
            <w:vAlign w:val="center"/>
          </w:tcPr>
          <w:p w14:paraId="759141A5">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邮政业</w:t>
            </w:r>
          </w:p>
        </w:tc>
        <w:tc>
          <w:tcPr>
            <w:tcW w:w="1149" w:type="dxa"/>
            <w:tcBorders>
              <w:top w:val="nil"/>
              <w:left w:val="nil"/>
              <w:bottom w:val="single" w:color="auto" w:sz="4" w:space="0"/>
              <w:right w:val="single" w:color="auto" w:sz="4" w:space="0"/>
            </w:tcBorders>
            <w:vAlign w:val="center"/>
          </w:tcPr>
          <w:p w14:paraId="4C45A24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5B3B8F2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7E072E7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35D1A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6C9FBA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4EC40FF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F343FB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01D9F709">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3974157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F49F6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7E6640C">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37D4D473">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5BC446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BEF8BB6">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9</w:t>
            </w:r>
          </w:p>
        </w:tc>
        <w:tc>
          <w:tcPr>
            <w:tcW w:w="1872" w:type="dxa"/>
            <w:tcBorders>
              <w:top w:val="nil"/>
              <w:left w:val="nil"/>
              <w:bottom w:val="single" w:color="auto" w:sz="4" w:space="0"/>
              <w:right w:val="single" w:color="auto" w:sz="4" w:space="0"/>
            </w:tcBorders>
            <w:vAlign w:val="center"/>
          </w:tcPr>
          <w:p w14:paraId="67A56835">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住宿业</w:t>
            </w:r>
          </w:p>
        </w:tc>
        <w:tc>
          <w:tcPr>
            <w:tcW w:w="1149" w:type="dxa"/>
            <w:tcBorders>
              <w:top w:val="nil"/>
              <w:left w:val="nil"/>
              <w:bottom w:val="single" w:color="auto" w:sz="4" w:space="0"/>
              <w:right w:val="single" w:color="auto" w:sz="4" w:space="0"/>
            </w:tcBorders>
            <w:vAlign w:val="center"/>
          </w:tcPr>
          <w:p w14:paraId="02E92DC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018F08D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50F831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BAD6B6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7D6024C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7D3B8C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C5B208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381CB2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A26CE5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1E347CB">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DAEAF6D">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B7DC58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91314A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659A65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10</w:t>
            </w:r>
          </w:p>
        </w:tc>
        <w:tc>
          <w:tcPr>
            <w:tcW w:w="1872" w:type="dxa"/>
            <w:tcBorders>
              <w:top w:val="nil"/>
              <w:left w:val="nil"/>
              <w:bottom w:val="single" w:color="auto" w:sz="4" w:space="0"/>
              <w:right w:val="single" w:color="auto" w:sz="4" w:space="0"/>
            </w:tcBorders>
            <w:vAlign w:val="center"/>
          </w:tcPr>
          <w:p w14:paraId="6A1DF0F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餐饮业</w:t>
            </w:r>
          </w:p>
        </w:tc>
        <w:tc>
          <w:tcPr>
            <w:tcW w:w="1149" w:type="dxa"/>
            <w:tcBorders>
              <w:top w:val="nil"/>
              <w:left w:val="nil"/>
              <w:bottom w:val="single" w:color="auto" w:sz="4" w:space="0"/>
              <w:right w:val="single" w:color="auto" w:sz="4" w:space="0"/>
            </w:tcBorders>
            <w:vAlign w:val="center"/>
          </w:tcPr>
          <w:p w14:paraId="2303249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684C448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B2809E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D8255F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128896F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FBBE08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3D4F26">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3AB60F8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2077C3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108EB3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1414F4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085FA18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A8E4F1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D578416">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11</w:t>
            </w:r>
          </w:p>
        </w:tc>
        <w:tc>
          <w:tcPr>
            <w:tcW w:w="1872" w:type="dxa"/>
            <w:tcBorders>
              <w:top w:val="nil"/>
              <w:left w:val="nil"/>
              <w:bottom w:val="single" w:color="auto" w:sz="4" w:space="0"/>
              <w:right w:val="single" w:color="auto" w:sz="4" w:space="0"/>
            </w:tcBorders>
            <w:vAlign w:val="center"/>
          </w:tcPr>
          <w:p w14:paraId="3683F812">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10858E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≥100000</w:t>
            </w:r>
          </w:p>
        </w:tc>
        <w:tc>
          <w:tcPr>
            <w:tcW w:w="885" w:type="dxa"/>
            <w:tcBorders>
              <w:top w:val="nil"/>
              <w:left w:val="nil"/>
              <w:bottom w:val="single" w:color="auto" w:sz="4" w:space="0"/>
              <w:right w:val="single" w:color="auto" w:sz="4" w:space="0"/>
            </w:tcBorders>
            <w:vAlign w:val="center"/>
          </w:tcPr>
          <w:p w14:paraId="11428E0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2" w:type="dxa"/>
            <w:tcBorders>
              <w:top w:val="nil"/>
              <w:left w:val="nil"/>
              <w:bottom w:val="single" w:color="auto" w:sz="4" w:space="0"/>
              <w:right w:val="single" w:color="auto" w:sz="4" w:space="0"/>
            </w:tcBorders>
            <w:vAlign w:val="center"/>
          </w:tcPr>
          <w:p w14:paraId="32F7CE3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5726E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3717F48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97AF1B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025C18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357610EC">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9B401B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39E6A1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18FEE0C4">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1A10102B">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45031B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09B9D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12</w:t>
            </w:r>
          </w:p>
        </w:tc>
        <w:tc>
          <w:tcPr>
            <w:tcW w:w="1872" w:type="dxa"/>
            <w:tcBorders>
              <w:top w:val="nil"/>
              <w:left w:val="nil"/>
              <w:bottom w:val="single" w:color="auto" w:sz="4" w:space="0"/>
              <w:right w:val="single" w:color="auto" w:sz="4" w:space="0"/>
            </w:tcBorders>
            <w:vAlign w:val="center"/>
          </w:tcPr>
          <w:p w14:paraId="76B61A1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77CF025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52477BA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B56F78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2AEA29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81D5E7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0EE55A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7CB72F7">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727062D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29656C8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24BD9C5">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EDA27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6452CFC9">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EE2918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984BE5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13</w:t>
            </w:r>
          </w:p>
        </w:tc>
        <w:tc>
          <w:tcPr>
            <w:tcW w:w="1872" w:type="dxa"/>
            <w:tcBorders>
              <w:top w:val="nil"/>
              <w:left w:val="nil"/>
              <w:bottom w:val="single" w:color="auto" w:sz="4" w:space="0"/>
              <w:right w:val="single" w:color="auto" w:sz="4" w:space="0"/>
            </w:tcBorders>
            <w:vAlign w:val="center"/>
          </w:tcPr>
          <w:p w14:paraId="151535C1">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2957D26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≥200000</w:t>
            </w:r>
          </w:p>
        </w:tc>
        <w:tc>
          <w:tcPr>
            <w:tcW w:w="885" w:type="dxa"/>
            <w:tcBorders>
              <w:top w:val="nil"/>
              <w:left w:val="nil"/>
              <w:bottom w:val="single" w:color="auto" w:sz="4" w:space="0"/>
              <w:right w:val="single" w:color="auto" w:sz="4" w:space="0"/>
            </w:tcBorders>
            <w:vAlign w:val="center"/>
          </w:tcPr>
          <w:p w14:paraId="3DE2D68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7E9BDBB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或,≥10000</w:t>
            </w:r>
          </w:p>
        </w:tc>
        <w:tc>
          <w:tcPr>
            <w:tcW w:w="1063" w:type="dxa"/>
            <w:tcBorders>
              <w:top w:val="nil"/>
              <w:left w:val="nil"/>
              <w:bottom w:val="single" w:color="auto" w:sz="4" w:space="0"/>
              <w:right w:val="single" w:color="auto" w:sz="4" w:space="0"/>
            </w:tcBorders>
            <w:vAlign w:val="center"/>
          </w:tcPr>
          <w:p w14:paraId="4305D0D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2BC77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4EECEFD2">
            <w:pPr>
              <w:widowControl/>
              <w:jc w:val="center"/>
              <w:rPr>
                <w:rFonts w:ascii="宋体" w:hAnsi="宋体" w:cs="宋体"/>
                <w:kern w:val="0"/>
                <w:szCs w:val="21"/>
                <w:highlight w:val="none"/>
              </w:rPr>
            </w:pPr>
            <w:r>
              <w:rPr>
                <w:rFonts w:hint="eastAsia" w:ascii="宋体" w:hAnsi="宋体" w:cs="宋体"/>
                <w:kern w:val="0"/>
                <w:szCs w:val="21"/>
                <w:highlight w:val="none"/>
              </w:rPr>
              <w:t>且,≥5000</w:t>
            </w:r>
          </w:p>
        </w:tc>
        <w:tc>
          <w:tcPr>
            <w:tcW w:w="1063" w:type="dxa"/>
            <w:tcBorders>
              <w:top w:val="nil"/>
              <w:left w:val="nil"/>
              <w:bottom w:val="single" w:color="auto" w:sz="4" w:space="0"/>
              <w:right w:val="single" w:color="auto" w:sz="4" w:space="0"/>
            </w:tcBorders>
            <w:vAlign w:val="center"/>
          </w:tcPr>
          <w:p w14:paraId="6FE9893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C285CC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1D37D3F9">
            <w:pPr>
              <w:widowControl/>
              <w:jc w:val="center"/>
              <w:rPr>
                <w:rFonts w:ascii="宋体" w:hAnsi="宋体" w:cs="宋体"/>
                <w:kern w:val="0"/>
                <w:szCs w:val="21"/>
                <w:highlight w:val="none"/>
              </w:rPr>
            </w:pPr>
            <w:r>
              <w:rPr>
                <w:rFonts w:hint="eastAsia" w:ascii="宋体" w:hAnsi="宋体" w:cs="宋体"/>
                <w:kern w:val="0"/>
                <w:szCs w:val="21"/>
                <w:highlight w:val="none"/>
              </w:rPr>
              <w:t>且,≥2000</w:t>
            </w:r>
          </w:p>
        </w:tc>
        <w:tc>
          <w:tcPr>
            <w:tcW w:w="1063" w:type="dxa"/>
            <w:tcBorders>
              <w:top w:val="nil"/>
              <w:left w:val="nil"/>
              <w:bottom w:val="single" w:color="auto" w:sz="4" w:space="0"/>
              <w:right w:val="single" w:color="auto" w:sz="4" w:space="0"/>
            </w:tcBorders>
            <w:vAlign w:val="center"/>
          </w:tcPr>
          <w:p w14:paraId="56682FB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438CA1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0419AABB">
            <w:pPr>
              <w:widowControl/>
              <w:jc w:val="center"/>
              <w:rPr>
                <w:rFonts w:ascii="宋体" w:hAnsi="宋体" w:cs="宋体"/>
                <w:kern w:val="0"/>
                <w:szCs w:val="21"/>
                <w:highlight w:val="none"/>
              </w:rPr>
            </w:pPr>
            <w:r>
              <w:rPr>
                <w:rFonts w:hint="eastAsia" w:ascii="宋体" w:hAnsi="宋体" w:cs="宋体"/>
                <w:kern w:val="0"/>
                <w:szCs w:val="21"/>
                <w:highlight w:val="none"/>
              </w:rPr>
              <w:t>或,＜2000</w:t>
            </w:r>
          </w:p>
        </w:tc>
      </w:tr>
      <w:tr w14:paraId="5AF0DC6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3D7BB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14</w:t>
            </w:r>
          </w:p>
        </w:tc>
        <w:tc>
          <w:tcPr>
            <w:tcW w:w="1872" w:type="dxa"/>
            <w:tcBorders>
              <w:top w:val="nil"/>
              <w:left w:val="nil"/>
              <w:bottom w:val="single" w:color="auto" w:sz="4" w:space="0"/>
              <w:right w:val="single" w:color="auto" w:sz="4" w:space="0"/>
            </w:tcBorders>
            <w:vAlign w:val="center"/>
          </w:tcPr>
          <w:p w14:paraId="637BB467">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0FDE7DF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885" w:type="dxa"/>
            <w:tcBorders>
              <w:top w:val="nil"/>
              <w:left w:val="nil"/>
              <w:bottom w:val="single" w:color="auto" w:sz="4" w:space="0"/>
              <w:right w:val="single" w:color="auto" w:sz="4" w:space="0"/>
            </w:tcBorders>
            <w:vAlign w:val="center"/>
          </w:tcPr>
          <w:p w14:paraId="5B5DC4D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0A5A1C1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B751AA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A779D0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73C90F1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A1121A4">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921" w:type="dxa"/>
            <w:tcBorders>
              <w:top w:val="nil"/>
              <w:left w:val="nil"/>
              <w:bottom w:val="single" w:color="auto" w:sz="4" w:space="0"/>
              <w:right w:val="single" w:color="auto" w:sz="4" w:space="0"/>
            </w:tcBorders>
            <w:vAlign w:val="center"/>
          </w:tcPr>
          <w:p w14:paraId="53F239F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63" w:type="dxa"/>
            <w:tcBorders>
              <w:top w:val="nil"/>
              <w:left w:val="nil"/>
              <w:bottom w:val="single" w:color="auto" w:sz="4" w:space="0"/>
              <w:right w:val="single" w:color="auto" w:sz="4" w:space="0"/>
            </w:tcBorders>
            <w:vAlign w:val="center"/>
          </w:tcPr>
          <w:p w14:paraId="4971736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57C9287">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846" w:type="dxa"/>
            <w:tcBorders>
              <w:top w:val="nil"/>
              <w:left w:val="nil"/>
              <w:bottom w:val="single" w:color="auto" w:sz="4" w:space="0"/>
              <w:right w:val="single" w:color="auto" w:sz="4" w:space="0"/>
            </w:tcBorders>
            <w:vAlign w:val="center"/>
          </w:tcPr>
          <w:p w14:paraId="1FD95843">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16" w:type="dxa"/>
            <w:tcBorders>
              <w:top w:val="nil"/>
              <w:left w:val="nil"/>
              <w:bottom w:val="single" w:color="auto" w:sz="4" w:space="0"/>
              <w:right w:val="single" w:color="auto" w:sz="4" w:space="0"/>
            </w:tcBorders>
            <w:vAlign w:val="center"/>
          </w:tcPr>
          <w:p w14:paraId="215C839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AE6F80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57007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15</w:t>
            </w:r>
          </w:p>
        </w:tc>
        <w:tc>
          <w:tcPr>
            <w:tcW w:w="1872" w:type="dxa"/>
            <w:tcBorders>
              <w:top w:val="nil"/>
              <w:left w:val="nil"/>
              <w:bottom w:val="single" w:color="auto" w:sz="4" w:space="0"/>
              <w:right w:val="single" w:color="auto" w:sz="4" w:space="0"/>
            </w:tcBorders>
            <w:vAlign w:val="center"/>
          </w:tcPr>
          <w:p w14:paraId="615F8AF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0DE854E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452D187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6DF1CF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或,≥120000</w:t>
            </w:r>
          </w:p>
        </w:tc>
        <w:tc>
          <w:tcPr>
            <w:tcW w:w="1063" w:type="dxa"/>
            <w:tcBorders>
              <w:top w:val="nil"/>
              <w:left w:val="nil"/>
              <w:bottom w:val="single" w:color="auto" w:sz="4" w:space="0"/>
              <w:right w:val="single" w:color="auto" w:sz="4" w:space="0"/>
            </w:tcBorders>
            <w:vAlign w:val="center"/>
          </w:tcPr>
          <w:p w14:paraId="0773E4A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01BE1C0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08F26E76">
            <w:pPr>
              <w:widowControl/>
              <w:jc w:val="center"/>
              <w:rPr>
                <w:rFonts w:ascii="宋体" w:hAnsi="宋体" w:cs="宋体"/>
                <w:kern w:val="0"/>
                <w:szCs w:val="21"/>
                <w:highlight w:val="none"/>
              </w:rPr>
            </w:pPr>
            <w:r>
              <w:rPr>
                <w:rFonts w:hint="eastAsia" w:ascii="宋体" w:hAnsi="宋体" w:cs="宋体"/>
                <w:kern w:val="0"/>
                <w:szCs w:val="21"/>
                <w:highlight w:val="none"/>
              </w:rPr>
              <w:t>且,≥8000</w:t>
            </w:r>
          </w:p>
        </w:tc>
        <w:tc>
          <w:tcPr>
            <w:tcW w:w="1063" w:type="dxa"/>
            <w:tcBorders>
              <w:top w:val="nil"/>
              <w:left w:val="nil"/>
              <w:bottom w:val="single" w:color="auto" w:sz="4" w:space="0"/>
              <w:right w:val="single" w:color="auto" w:sz="4" w:space="0"/>
            </w:tcBorders>
            <w:vAlign w:val="center"/>
          </w:tcPr>
          <w:p w14:paraId="618FB2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64A52B9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1C7F9CD0">
            <w:pPr>
              <w:widowControl/>
              <w:jc w:val="center"/>
              <w:rPr>
                <w:rFonts w:ascii="宋体" w:hAnsi="宋体" w:cs="宋体"/>
                <w:kern w:val="0"/>
                <w:szCs w:val="21"/>
                <w:highlight w:val="none"/>
              </w:rPr>
            </w:pPr>
            <w:r>
              <w:rPr>
                <w:rFonts w:hint="eastAsia" w:ascii="宋体" w:hAnsi="宋体" w:cs="宋体"/>
                <w:kern w:val="0"/>
                <w:szCs w:val="21"/>
                <w:highlight w:val="none"/>
              </w:rPr>
              <w:t>且,≥100</w:t>
            </w:r>
          </w:p>
        </w:tc>
        <w:tc>
          <w:tcPr>
            <w:tcW w:w="1063" w:type="dxa"/>
            <w:tcBorders>
              <w:top w:val="nil"/>
              <w:left w:val="nil"/>
              <w:bottom w:val="single" w:color="auto" w:sz="4" w:space="0"/>
              <w:right w:val="single" w:color="auto" w:sz="4" w:space="0"/>
            </w:tcBorders>
            <w:vAlign w:val="center"/>
          </w:tcPr>
          <w:p w14:paraId="1E563B4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359351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43F9101">
            <w:pPr>
              <w:widowControl/>
              <w:jc w:val="center"/>
              <w:rPr>
                <w:rFonts w:ascii="宋体" w:hAnsi="宋体" w:cs="宋体"/>
                <w:kern w:val="0"/>
                <w:szCs w:val="21"/>
                <w:highlight w:val="none"/>
              </w:rPr>
            </w:pPr>
            <w:r>
              <w:rPr>
                <w:rFonts w:hint="eastAsia" w:ascii="宋体" w:hAnsi="宋体" w:cs="宋体"/>
                <w:kern w:val="0"/>
                <w:szCs w:val="21"/>
                <w:highlight w:val="none"/>
              </w:rPr>
              <w:t>或,＜100</w:t>
            </w:r>
          </w:p>
        </w:tc>
      </w:tr>
      <w:tr w14:paraId="7BE2E41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ED178A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16</w:t>
            </w:r>
          </w:p>
        </w:tc>
        <w:tc>
          <w:tcPr>
            <w:tcW w:w="1872" w:type="dxa"/>
            <w:tcBorders>
              <w:top w:val="nil"/>
              <w:left w:val="nil"/>
              <w:bottom w:val="single" w:color="auto" w:sz="4" w:space="0"/>
              <w:right w:val="single" w:color="auto" w:sz="4" w:space="0"/>
            </w:tcBorders>
            <w:vAlign w:val="center"/>
          </w:tcPr>
          <w:p w14:paraId="139CB6FC">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77FD614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3192AF5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814DCD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B7B109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5F543B9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171084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F9AD4F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1C3BCD4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537468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4F8A0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2DC8E3D3">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53FD3612">
            <w:pPr>
              <w:widowControl/>
              <w:jc w:val="center"/>
              <w:rPr>
                <w:rFonts w:ascii="宋体" w:hAnsi="宋体" w:cs="宋体"/>
                <w:kern w:val="0"/>
                <w:szCs w:val="21"/>
                <w:highlight w:val="none"/>
              </w:rPr>
            </w:pPr>
            <w:r>
              <w:rPr>
                <w:rFonts w:hint="eastAsia" w:ascii="宋体" w:hAnsi="宋体" w:cs="宋体"/>
                <w:kern w:val="0"/>
                <w:szCs w:val="21"/>
                <w:highlight w:val="none"/>
              </w:rPr>
              <w:t>　</w:t>
            </w:r>
          </w:p>
        </w:tc>
      </w:tr>
    </w:tbl>
    <w:p w14:paraId="0D81BD72">
      <w:pPr>
        <w:autoSpaceDE w:val="0"/>
        <w:autoSpaceDN w:val="0"/>
        <w:adjustRightInd w:val="0"/>
        <w:spacing w:before="159" w:beforeLines="50" w:after="159" w:afterLines="50"/>
        <w:jc w:val="center"/>
        <w:rPr>
          <w:rFonts w:ascii="宋体" w:hAnsi="宋体"/>
          <w:kern w:val="0"/>
          <w:szCs w:val="21"/>
          <w:highlight w:val="none"/>
        </w:rPr>
      </w:pPr>
    </w:p>
    <w:p w14:paraId="70B6B8C0">
      <w:pPr>
        <w:autoSpaceDE w:val="0"/>
        <w:autoSpaceDN w:val="0"/>
        <w:adjustRightInd w:val="0"/>
        <w:spacing w:before="159" w:beforeLines="50" w:after="159" w:afterLines="50"/>
        <w:jc w:val="center"/>
        <w:rPr>
          <w:rFonts w:ascii="宋体" w:hAnsi="宋体"/>
          <w:kern w:val="0"/>
          <w:szCs w:val="21"/>
          <w:highlight w:val="none"/>
        </w:rPr>
      </w:pPr>
    </w:p>
    <w:p w14:paraId="62B75933">
      <w:pPr>
        <w:autoSpaceDE w:val="0"/>
        <w:autoSpaceDN w:val="0"/>
        <w:adjustRightInd w:val="0"/>
        <w:spacing w:before="159" w:beforeLines="50" w:after="159" w:afterLines="50"/>
        <w:jc w:val="center"/>
        <w:rPr>
          <w:rFonts w:ascii="宋体" w:hAnsi="宋体"/>
          <w:kern w:val="0"/>
          <w:szCs w:val="21"/>
          <w:highlight w:val="none"/>
        </w:rPr>
      </w:pPr>
    </w:p>
    <w:p w14:paraId="7F401F9F">
      <w:pPr>
        <w:autoSpaceDE w:val="0"/>
        <w:autoSpaceDN w:val="0"/>
        <w:adjustRightInd w:val="0"/>
        <w:spacing w:before="159" w:beforeLines="50" w:after="159" w:afterLines="50"/>
        <w:jc w:val="center"/>
        <w:rPr>
          <w:rFonts w:ascii="宋体" w:hAnsi="宋体"/>
          <w:kern w:val="0"/>
          <w:szCs w:val="21"/>
          <w:highlight w:val="none"/>
        </w:rPr>
      </w:pPr>
    </w:p>
    <w:p w14:paraId="76B3ACAC">
      <w:pPr>
        <w:autoSpaceDE w:val="0"/>
        <w:autoSpaceDN w:val="0"/>
        <w:adjustRightInd w:val="0"/>
        <w:spacing w:before="159" w:beforeLines="50" w:after="159" w:afterLines="50"/>
        <w:jc w:val="center"/>
        <w:rPr>
          <w:rFonts w:ascii="宋体" w:hAnsi="宋体"/>
          <w:kern w:val="0"/>
          <w:szCs w:val="21"/>
          <w:highlight w:val="none"/>
        </w:rPr>
      </w:pPr>
    </w:p>
    <w:p w14:paraId="31420E05">
      <w:pPr>
        <w:autoSpaceDE w:val="0"/>
        <w:autoSpaceDN w:val="0"/>
        <w:adjustRightInd w:val="0"/>
        <w:spacing w:before="159" w:beforeLines="50" w:after="159" w:afterLines="50"/>
        <w:jc w:val="center"/>
        <w:rPr>
          <w:rFonts w:ascii="宋体" w:hAnsi="宋体"/>
          <w:kern w:val="0"/>
          <w:szCs w:val="21"/>
          <w:highlight w:val="none"/>
        </w:rPr>
      </w:pPr>
    </w:p>
    <w:p w14:paraId="1A3BB1CD">
      <w:pPr>
        <w:autoSpaceDE w:val="0"/>
        <w:autoSpaceDN w:val="0"/>
        <w:adjustRightInd w:val="0"/>
        <w:spacing w:before="159" w:beforeLines="50" w:after="159" w:afterLines="50"/>
        <w:rPr>
          <w:rFonts w:ascii="宋体" w:hAnsi="宋体"/>
          <w:b/>
          <w:bCs/>
          <w:kern w:val="0"/>
          <w:sz w:val="30"/>
          <w:szCs w:val="30"/>
          <w:highlight w:val="none"/>
        </w:rPr>
      </w:pPr>
    </w:p>
    <w:p w14:paraId="7F2C4A8B">
      <w:pPr>
        <w:autoSpaceDE w:val="0"/>
        <w:autoSpaceDN w:val="0"/>
        <w:adjustRightInd w:val="0"/>
        <w:spacing w:before="159" w:beforeLines="50" w:after="159" w:afterLines="50"/>
        <w:rPr>
          <w:rFonts w:ascii="宋体" w:hAnsi="宋体"/>
          <w:b/>
          <w:bCs/>
          <w:kern w:val="0"/>
          <w:sz w:val="30"/>
          <w:szCs w:val="30"/>
          <w:highlight w:val="none"/>
        </w:rPr>
        <w:sectPr>
          <w:type w:val="continuous"/>
          <w:pgSz w:w="16840" w:h="11907" w:orient="landscape"/>
          <w:pgMar w:top="1803" w:right="1440" w:bottom="1803" w:left="1440" w:header="851" w:footer="850" w:gutter="0"/>
          <w:cols w:space="720" w:num="1"/>
          <w:titlePg/>
          <w:docGrid w:type="linesAndChars" w:linePitch="319" w:charSpace="-3473"/>
        </w:sectPr>
      </w:pPr>
    </w:p>
    <w:p w14:paraId="3555FF1C">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残疾人福利性单位声明函</w:t>
      </w:r>
    </w:p>
    <w:p w14:paraId="443981DA">
      <w:pPr>
        <w:autoSpaceDE w:val="0"/>
        <w:autoSpaceDN w:val="0"/>
        <w:adjustRightInd w:val="0"/>
        <w:spacing w:before="159" w:beforeLines="50" w:after="159" w:afterLines="50"/>
        <w:ind w:firstLine="448" w:firstLineChars="200"/>
        <w:jc w:val="center"/>
        <w:rPr>
          <w:rFonts w:ascii="宋体" w:hAnsi="宋体"/>
          <w:snapToGrid w:val="0"/>
          <w:kern w:val="0"/>
          <w:sz w:val="24"/>
          <w:highlight w:val="none"/>
        </w:rPr>
      </w:pPr>
      <w:r>
        <w:rPr>
          <w:rFonts w:hint="eastAsia" w:ascii="宋体" w:hAnsi="宋体"/>
          <w:snapToGrid w:val="0"/>
          <w:kern w:val="0"/>
          <w:sz w:val="24"/>
          <w:highlight w:val="none"/>
        </w:rPr>
        <w:t>（如果是，提供）</w:t>
      </w:r>
    </w:p>
    <w:p w14:paraId="1A07481B">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0DCC5C">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本单位对上述声明的真实性负责。如有虚假，将依法承担相应责任。</w:t>
      </w:r>
    </w:p>
    <w:p w14:paraId="625B2F03">
      <w:pPr>
        <w:adjustRightInd w:val="0"/>
        <w:snapToGrid w:val="0"/>
        <w:ind w:firstLine="448" w:firstLineChars="200"/>
        <w:rPr>
          <w:rFonts w:ascii="宋体" w:hAnsi="宋体"/>
          <w:snapToGrid w:val="0"/>
          <w:kern w:val="0"/>
          <w:sz w:val="24"/>
          <w:highlight w:val="none"/>
        </w:rPr>
      </w:pPr>
    </w:p>
    <w:p w14:paraId="57FCB82D">
      <w:pPr>
        <w:adjustRightInd w:val="0"/>
        <w:snapToGrid w:val="0"/>
        <w:ind w:firstLine="448" w:firstLineChars="200"/>
        <w:rPr>
          <w:rFonts w:ascii="宋体" w:hAnsi="宋体"/>
          <w:snapToGrid w:val="0"/>
          <w:kern w:val="0"/>
          <w:sz w:val="24"/>
          <w:highlight w:val="none"/>
        </w:rPr>
      </w:pPr>
    </w:p>
    <w:p w14:paraId="0CE58121">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 xml:space="preserve">                                         </w:t>
      </w:r>
    </w:p>
    <w:p w14:paraId="02534D08">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25737E1B">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4F4B240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3B8F82A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1EFD98CA">
      <w:pPr>
        <w:tabs>
          <w:tab w:val="left" w:pos="1573"/>
        </w:tabs>
        <w:rPr>
          <w:rFonts w:ascii="宋体" w:hAnsi="宋体"/>
          <w:sz w:val="24"/>
          <w:highlight w:val="none"/>
        </w:rPr>
      </w:pPr>
    </w:p>
    <w:p w14:paraId="358BEC03">
      <w:pPr>
        <w:pStyle w:val="10"/>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560CC812">
      <w:pPr>
        <w:pStyle w:val="10"/>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0BBB19E2">
      <w:pPr>
        <w:adjustRightInd w:val="0"/>
        <w:snapToGrid w:val="0"/>
        <w:ind w:firstLine="448" w:firstLineChars="200"/>
        <w:rPr>
          <w:rFonts w:ascii="宋体" w:hAnsi="宋体"/>
          <w:snapToGrid w:val="0"/>
          <w:kern w:val="0"/>
          <w:sz w:val="24"/>
          <w:highlight w:val="none"/>
        </w:rPr>
      </w:pPr>
    </w:p>
    <w:p w14:paraId="1C43BF90">
      <w:pPr>
        <w:rPr>
          <w:highlight w:val="none"/>
        </w:rPr>
      </w:pPr>
    </w:p>
    <w:p w14:paraId="56FB4CD6">
      <w:pPr>
        <w:rPr>
          <w:b/>
          <w:bCs/>
          <w:sz w:val="30"/>
          <w:szCs w:val="30"/>
          <w:highlight w:val="none"/>
        </w:rPr>
      </w:pPr>
    </w:p>
    <w:p w14:paraId="0D10005E">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1EAE38E3">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省级以上监狱管理局、戒毒管理局（含新疆生产建设兵团）出具的属于监狱企业的证明文件</w:t>
      </w:r>
    </w:p>
    <w:p w14:paraId="3AD4EF8E">
      <w:pPr>
        <w:autoSpaceDE w:val="0"/>
        <w:autoSpaceDN w:val="0"/>
        <w:adjustRightInd w:val="0"/>
        <w:spacing w:before="159" w:beforeLines="50" w:after="159" w:afterLines="50"/>
        <w:jc w:val="center"/>
        <w:rPr>
          <w:rFonts w:ascii="宋体" w:hAnsi="宋体"/>
          <w:kern w:val="0"/>
          <w:sz w:val="24"/>
          <w:highlight w:val="none"/>
        </w:rPr>
      </w:pPr>
      <w:r>
        <w:rPr>
          <w:rFonts w:hint="eastAsia" w:ascii="宋体" w:hAnsi="宋体"/>
          <w:kern w:val="0"/>
          <w:sz w:val="24"/>
          <w:highlight w:val="none"/>
        </w:rPr>
        <w:t>（如果是，提供）</w:t>
      </w:r>
      <w:r>
        <w:rPr>
          <w:rFonts w:hint="eastAsia" w:ascii="宋体" w:hAnsi="宋体"/>
          <w:kern w:val="0"/>
          <w:sz w:val="24"/>
          <w:highlight w:val="none"/>
        </w:rPr>
        <w:tab/>
      </w:r>
    </w:p>
    <w:p w14:paraId="39C2D8FC">
      <w:pPr>
        <w:pStyle w:val="4"/>
        <w:outlineLvl w:val="9"/>
        <w:rPr>
          <w:rFonts w:ascii="黑体" w:hAnsi="黑体" w:eastAsia="黑体"/>
          <w:b w:val="0"/>
          <w:bCs w:val="0"/>
          <w:kern w:val="0"/>
          <w:sz w:val="30"/>
          <w:szCs w:val="30"/>
          <w:highlight w:val="none"/>
        </w:rPr>
      </w:pPr>
    </w:p>
    <w:p w14:paraId="0BCACF3D">
      <w:pPr>
        <w:pStyle w:val="4"/>
        <w:outlineLvl w:val="9"/>
        <w:rPr>
          <w:rFonts w:ascii="黑体" w:hAnsi="黑体" w:eastAsia="黑体"/>
          <w:b w:val="0"/>
          <w:bCs w:val="0"/>
          <w:kern w:val="0"/>
          <w:sz w:val="30"/>
          <w:szCs w:val="30"/>
          <w:highlight w:val="none"/>
        </w:rPr>
      </w:pPr>
    </w:p>
    <w:p w14:paraId="6F8F4B71">
      <w:pPr>
        <w:rPr>
          <w:sz w:val="24"/>
          <w:highlight w:val="none"/>
        </w:rPr>
      </w:pP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A9F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AAB90"/>
    <w:multiLevelType w:val="singleLevel"/>
    <w:tmpl w:val="D39AAB90"/>
    <w:lvl w:ilvl="0" w:tentative="0">
      <w:start w:val="1"/>
      <w:numFmt w:val="chineseCounting"/>
      <w:suff w:val="nothing"/>
      <w:lvlText w:val="%1、"/>
      <w:lvlJc w:val="left"/>
      <w:rPr>
        <w:rFonts w:hint="eastAsia"/>
      </w:rPr>
    </w:lvl>
  </w:abstractNum>
  <w:abstractNum w:abstractNumId="1">
    <w:nsid w:val="00000012"/>
    <w:multiLevelType w:val="multilevel"/>
    <w:tmpl w:val="00000012"/>
    <w:lvl w:ilvl="0" w:tentative="0">
      <w:start w:val="1"/>
      <w:numFmt w:val="decimal"/>
      <w:pStyle w:val="3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1F4283D2"/>
    <w:multiLevelType w:val="singleLevel"/>
    <w:tmpl w:val="1F4283D2"/>
    <w:lvl w:ilvl="0" w:tentative="0">
      <w:start w:val="6"/>
      <w:numFmt w:val="decimal"/>
      <w:lvlText w:val="%1."/>
      <w:lvlJc w:val="left"/>
      <w:pPr>
        <w:tabs>
          <w:tab w:val="left" w:pos="312"/>
        </w:tabs>
      </w:pPr>
      <w:rPr>
        <w:rFonts w:hint="default"/>
        <w:b/>
        <w:bCs/>
      </w:rPr>
    </w:lvl>
  </w:abstractNum>
  <w:abstractNum w:abstractNumId="4">
    <w:nsid w:val="3A5B3472"/>
    <w:multiLevelType w:val="singleLevel"/>
    <w:tmpl w:val="3A5B3472"/>
    <w:lvl w:ilvl="0" w:tentative="0">
      <w:start w:val="1"/>
      <w:numFmt w:val="decimal"/>
      <w:suff w:val="nothing"/>
      <w:lvlText w:val="%1、"/>
      <w:lvlJc w:val="left"/>
    </w:lvl>
  </w:abstractNum>
  <w:abstractNum w:abstractNumId="5">
    <w:nsid w:val="666E956A"/>
    <w:multiLevelType w:val="singleLevel"/>
    <w:tmpl w:val="666E956A"/>
    <w:lvl w:ilvl="0" w:tentative="0">
      <w:start w:val="1"/>
      <w:numFmt w:val="decimal"/>
      <w:suff w:val="nothing"/>
      <w:lvlText w:val="%1、"/>
      <w:lvlJc w:val="left"/>
    </w:lvl>
  </w:abstractNum>
  <w:abstractNum w:abstractNumId="6">
    <w:nsid w:val="70AE21BE"/>
    <w:multiLevelType w:val="singleLevel"/>
    <w:tmpl w:val="70AE21BE"/>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646400f2-84bb-4d73-89fa-9b88fa468f27"/>
  </w:docVars>
  <w:rsids>
    <w:rsidRoot w:val="4C0F06E1"/>
    <w:rsid w:val="00006D4D"/>
    <w:rsid w:val="00026EAD"/>
    <w:rsid w:val="000C348B"/>
    <w:rsid w:val="000D5C5A"/>
    <w:rsid w:val="00101AE9"/>
    <w:rsid w:val="001100A2"/>
    <w:rsid w:val="001125A5"/>
    <w:rsid w:val="001937DD"/>
    <w:rsid w:val="001D2ABA"/>
    <w:rsid w:val="001D524A"/>
    <w:rsid w:val="00295DAD"/>
    <w:rsid w:val="002F632F"/>
    <w:rsid w:val="00312F4C"/>
    <w:rsid w:val="003235E8"/>
    <w:rsid w:val="003245AB"/>
    <w:rsid w:val="00370CFA"/>
    <w:rsid w:val="00371779"/>
    <w:rsid w:val="003B4BF4"/>
    <w:rsid w:val="004466B4"/>
    <w:rsid w:val="004F580B"/>
    <w:rsid w:val="00522560"/>
    <w:rsid w:val="00526243"/>
    <w:rsid w:val="00531E1E"/>
    <w:rsid w:val="005B4E9D"/>
    <w:rsid w:val="005E445D"/>
    <w:rsid w:val="005F2C69"/>
    <w:rsid w:val="005F31E2"/>
    <w:rsid w:val="006344F4"/>
    <w:rsid w:val="006940AC"/>
    <w:rsid w:val="00766434"/>
    <w:rsid w:val="007731C4"/>
    <w:rsid w:val="00796750"/>
    <w:rsid w:val="00814ED7"/>
    <w:rsid w:val="00835E36"/>
    <w:rsid w:val="00895380"/>
    <w:rsid w:val="008C7D8A"/>
    <w:rsid w:val="008D38A7"/>
    <w:rsid w:val="009479B8"/>
    <w:rsid w:val="00987A58"/>
    <w:rsid w:val="009D12FC"/>
    <w:rsid w:val="00A116B8"/>
    <w:rsid w:val="00A44ADB"/>
    <w:rsid w:val="00A90EA8"/>
    <w:rsid w:val="00AA7797"/>
    <w:rsid w:val="00AC06D9"/>
    <w:rsid w:val="00B11A45"/>
    <w:rsid w:val="00B443EF"/>
    <w:rsid w:val="00BC757B"/>
    <w:rsid w:val="00C749F2"/>
    <w:rsid w:val="00CC3133"/>
    <w:rsid w:val="00CE7F22"/>
    <w:rsid w:val="00D13B1B"/>
    <w:rsid w:val="00D40467"/>
    <w:rsid w:val="00D50AD8"/>
    <w:rsid w:val="00E7696B"/>
    <w:rsid w:val="00EB7B3B"/>
    <w:rsid w:val="00EC3C09"/>
    <w:rsid w:val="00ED662A"/>
    <w:rsid w:val="00EE4B50"/>
    <w:rsid w:val="01561993"/>
    <w:rsid w:val="0250441F"/>
    <w:rsid w:val="03004097"/>
    <w:rsid w:val="03041002"/>
    <w:rsid w:val="040A18C4"/>
    <w:rsid w:val="04BF6DB3"/>
    <w:rsid w:val="04E4616A"/>
    <w:rsid w:val="058D28EE"/>
    <w:rsid w:val="06DD7844"/>
    <w:rsid w:val="08935065"/>
    <w:rsid w:val="092720DD"/>
    <w:rsid w:val="097924AD"/>
    <w:rsid w:val="098470A4"/>
    <w:rsid w:val="09E22B15"/>
    <w:rsid w:val="0A92134D"/>
    <w:rsid w:val="0AD11E75"/>
    <w:rsid w:val="0B9F1F73"/>
    <w:rsid w:val="0BE946E3"/>
    <w:rsid w:val="0C3B1C9C"/>
    <w:rsid w:val="0C427352"/>
    <w:rsid w:val="0C9B4A10"/>
    <w:rsid w:val="0CC51EAD"/>
    <w:rsid w:val="0D277B9E"/>
    <w:rsid w:val="0DAB4BFF"/>
    <w:rsid w:val="0DF470F6"/>
    <w:rsid w:val="0E083E00"/>
    <w:rsid w:val="0E5E7EC3"/>
    <w:rsid w:val="0F5B2655"/>
    <w:rsid w:val="0F957915"/>
    <w:rsid w:val="0FDA5C70"/>
    <w:rsid w:val="100D6C71"/>
    <w:rsid w:val="102869DB"/>
    <w:rsid w:val="108A74F2"/>
    <w:rsid w:val="10C87F96"/>
    <w:rsid w:val="127938E5"/>
    <w:rsid w:val="13573133"/>
    <w:rsid w:val="13734863"/>
    <w:rsid w:val="13D6674E"/>
    <w:rsid w:val="13FA68E0"/>
    <w:rsid w:val="1424395D"/>
    <w:rsid w:val="142B6CDB"/>
    <w:rsid w:val="149D2C9D"/>
    <w:rsid w:val="14D709D0"/>
    <w:rsid w:val="151412DC"/>
    <w:rsid w:val="15597637"/>
    <w:rsid w:val="15877D00"/>
    <w:rsid w:val="160B74DB"/>
    <w:rsid w:val="16B92D20"/>
    <w:rsid w:val="16D30781"/>
    <w:rsid w:val="17B644BB"/>
    <w:rsid w:val="17E22DC7"/>
    <w:rsid w:val="17EB6C6C"/>
    <w:rsid w:val="186A3DC1"/>
    <w:rsid w:val="192D6E10"/>
    <w:rsid w:val="19BC0ADE"/>
    <w:rsid w:val="19CF248C"/>
    <w:rsid w:val="1A0402B9"/>
    <w:rsid w:val="1BDC68CC"/>
    <w:rsid w:val="1BE943DF"/>
    <w:rsid w:val="1C001357"/>
    <w:rsid w:val="1C9A562D"/>
    <w:rsid w:val="1D84692C"/>
    <w:rsid w:val="1E5E7A6C"/>
    <w:rsid w:val="1F5A4CBF"/>
    <w:rsid w:val="20114EEA"/>
    <w:rsid w:val="201E189C"/>
    <w:rsid w:val="205213FD"/>
    <w:rsid w:val="205A280B"/>
    <w:rsid w:val="20EC3352"/>
    <w:rsid w:val="210B3EDB"/>
    <w:rsid w:val="211100F7"/>
    <w:rsid w:val="217C0935"/>
    <w:rsid w:val="2199021D"/>
    <w:rsid w:val="220B1CB9"/>
    <w:rsid w:val="22733E54"/>
    <w:rsid w:val="229E0D7F"/>
    <w:rsid w:val="22B60525"/>
    <w:rsid w:val="234D3841"/>
    <w:rsid w:val="248A15BB"/>
    <w:rsid w:val="250B1C22"/>
    <w:rsid w:val="2569163C"/>
    <w:rsid w:val="268F4C66"/>
    <w:rsid w:val="279A6CE6"/>
    <w:rsid w:val="29001E4B"/>
    <w:rsid w:val="294A5A25"/>
    <w:rsid w:val="29A11E15"/>
    <w:rsid w:val="29D86924"/>
    <w:rsid w:val="2A0C2A72"/>
    <w:rsid w:val="2A410246"/>
    <w:rsid w:val="2B1B11BE"/>
    <w:rsid w:val="2B530E75"/>
    <w:rsid w:val="2B5B780D"/>
    <w:rsid w:val="2B7F799F"/>
    <w:rsid w:val="2B911481"/>
    <w:rsid w:val="2C6F5E8A"/>
    <w:rsid w:val="2CB371D5"/>
    <w:rsid w:val="2CE15623"/>
    <w:rsid w:val="2D653AB1"/>
    <w:rsid w:val="2DB135B3"/>
    <w:rsid w:val="2DB66F7C"/>
    <w:rsid w:val="2E0423DE"/>
    <w:rsid w:val="2E9167F2"/>
    <w:rsid w:val="2F4A2072"/>
    <w:rsid w:val="2F9475ED"/>
    <w:rsid w:val="2FDD5E2C"/>
    <w:rsid w:val="2FE25B33"/>
    <w:rsid w:val="30AA077A"/>
    <w:rsid w:val="311343FC"/>
    <w:rsid w:val="324E1E79"/>
    <w:rsid w:val="330469DC"/>
    <w:rsid w:val="332B5D17"/>
    <w:rsid w:val="334D32DB"/>
    <w:rsid w:val="33AE06F6"/>
    <w:rsid w:val="33ED121E"/>
    <w:rsid w:val="343230D5"/>
    <w:rsid w:val="350D601C"/>
    <w:rsid w:val="35352E7D"/>
    <w:rsid w:val="35E12C8E"/>
    <w:rsid w:val="361A024E"/>
    <w:rsid w:val="361A2073"/>
    <w:rsid w:val="36C26D66"/>
    <w:rsid w:val="36D16BD5"/>
    <w:rsid w:val="36E25286"/>
    <w:rsid w:val="37064DD9"/>
    <w:rsid w:val="370E607B"/>
    <w:rsid w:val="37D62CD1"/>
    <w:rsid w:val="38445B87"/>
    <w:rsid w:val="385D4402"/>
    <w:rsid w:val="38EA7A15"/>
    <w:rsid w:val="39A02549"/>
    <w:rsid w:val="39AC16A8"/>
    <w:rsid w:val="39E15381"/>
    <w:rsid w:val="39FE4185"/>
    <w:rsid w:val="3A52627F"/>
    <w:rsid w:val="3C5B6CF6"/>
    <w:rsid w:val="3C664769"/>
    <w:rsid w:val="3CC03974"/>
    <w:rsid w:val="3D2E2FD3"/>
    <w:rsid w:val="3D5A018C"/>
    <w:rsid w:val="3D9372DA"/>
    <w:rsid w:val="3DAE4A08"/>
    <w:rsid w:val="3E06185A"/>
    <w:rsid w:val="3E3C2B3D"/>
    <w:rsid w:val="3E9A6446"/>
    <w:rsid w:val="3EE871B2"/>
    <w:rsid w:val="3F0F3F10"/>
    <w:rsid w:val="3FB12ADB"/>
    <w:rsid w:val="3FD55988"/>
    <w:rsid w:val="40740AC4"/>
    <w:rsid w:val="41087697"/>
    <w:rsid w:val="410F4ECA"/>
    <w:rsid w:val="411D1811"/>
    <w:rsid w:val="417342BC"/>
    <w:rsid w:val="41CF4659"/>
    <w:rsid w:val="42756FAE"/>
    <w:rsid w:val="428D7876"/>
    <w:rsid w:val="437234EE"/>
    <w:rsid w:val="446812D2"/>
    <w:rsid w:val="447E7CF8"/>
    <w:rsid w:val="45C408E0"/>
    <w:rsid w:val="464E0945"/>
    <w:rsid w:val="469F45FA"/>
    <w:rsid w:val="47A0687C"/>
    <w:rsid w:val="48CE566A"/>
    <w:rsid w:val="4904108C"/>
    <w:rsid w:val="4A7A1D64"/>
    <w:rsid w:val="4A8C3B3C"/>
    <w:rsid w:val="4B195815"/>
    <w:rsid w:val="4B253B03"/>
    <w:rsid w:val="4BB01868"/>
    <w:rsid w:val="4C0F06E1"/>
    <w:rsid w:val="4D4F2368"/>
    <w:rsid w:val="4D671BE9"/>
    <w:rsid w:val="4D810EFD"/>
    <w:rsid w:val="4D87403A"/>
    <w:rsid w:val="4EDE5EDB"/>
    <w:rsid w:val="50285660"/>
    <w:rsid w:val="503F0BFC"/>
    <w:rsid w:val="507D787B"/>
    <w:rsid w:val="51BA42C3"/>
    <w:rsid w:val="521A547C"/>
    <w:rsid w:val="525373BC"/>
    <w:rsid w:val="53095C1D"/>
    <w:rsid w:val="53A730B9"/>
    <w:rsid w:val="56002BDB"/>
    <w:rsid w:val="566615C4"/>
    <w:rsid w:val="570F2512"/>
    <w:rsid w:val="5847689F"/>
    <w:rsid w:val="58666583"/>
    <w:rsid w:val="58E05667"/>
    <w:rsid w:val="5975743C"/>
    <w:rsid w:val="59D95C1D"/>
    <w:rsid w:val="5A3C31EA"/>
    <w:rsid w:val="5AF30F60"/>
    <w:rsid w:val="5B0942F1"/>
    <w:rsid w:val="5BDB3ECE"/>
    <w:rsid w:val="5BE4481F"/>
    <w:rsid w:val="5C3D372E"/>
    <w:rsid w:val="5CA70254"/>
    <w:rsid w:val="5CDE319B"/>
    <w:rsid w:val="5D1646C3"/>
    <w:rsid w:val="5D5C172F"/>
    <w:rsid w:val="5DE132F2"/>
    <w:rsid w:val="5E5B4E53"/>
    <w:rsid w:val="5F81073D"/>
    <w:rsid w:val="60844B35"/>
    <w:rsid w:val="60B85291"/>
    <w:rsid w:val="61077514"/>
    <w:rsid w:val="617F354E"/>
    <w:rsid w:val="61A66D2D"/>
    <w:rsid w:val="61E84C4F"/>
    <w:rsid w:val="62312A9A"/>
    <w:rsid w:val="62E23D94"/>
    <w:rsid w:val="63901A42"/>
    <w:rsid w:val="63A636D2"/>
    <w:rsid w:val="63DE35AB"/>
    <w:rsid w:val="642301C1"/>
    <w:rsid w:val="64711DE2"/>
    <w:rsid w:val="655E7E19"/>
    <w:rsid w:val="65BF12B3"/>
    <w:rsid w:val="65F92D75"/>
    <w:rsid w:val="66216982"/>
    <w:rsid w:val="66FC2F4B"/>
    <w:rsid w:val="678F67FA"/>
    <w:rsid w:val="679B2764"/>
    <w:rsid w:val="68B679C8"/>
    <w:rsid w:val="68B82D80"/>
    <w:rsid w:val="68E51EE8"/>
    <w:rsid w:val="69B12712"/>
    <w:rsid w:val="6A7222D3"/>
    <w:rsid w:val="6A8D6CDC"/>
    <w:rsid w:val="6AEC5F6A"/>
    <w:rsid w:val="6B7A01DF"/>
    <w:rsid w:val="6BD3033D"/>
    <w:rsid w:val="6D853C9A"/>
    <w:rsid w:val="6E7D7067"/>
    <w:rsid w:val="6E8965DE"/>
    <w:rsid w:val="6F4C09DD"/>
    <w:rsid w:val="6F573414"/>
    <w:rsid w:val="6FB97C2B"/>
    <w:rsid w:val="6FEA24DA"/>
    <w:rsid w:val="70474E83"/>
    <w:rsid w:val="70631232"/>
    <w:rsid w:val="70E94540"/>
    <w:rsid w:val="70F133F4"/>
    <w:rsid w:val="71FD568C"/>
    <w:rsid w:val="72D77D13"/>
    <w:rsid w:val="730B76AC"/>
    <w:rsid w:val="734E088A"/>
    <w:rsid w:val="745930EE"/>
    <w:rsid w:val="74746816"/>
    <w:rsid w:val="749D3FBF"/>
    <w:rsid w:val="75170E85"/>
    <w:rsid w:val="759929D8"/>
    <w:rsid w:val="75B46D8F"/>
    <w:rsid w:val="75BE243F"/>
    <w:rsid w:val="76746FA2"/>
    <w:rsid w:val="76A15D3C"/>
    <w:rsid w:val="772F2BC2"/>
    <w:rsid w:val="77A47413"/>
    <w:rsid w:val="785D43BB"/>
    <w:rsid w:val="79A35BD5"/>
    <w:rsid w:val="7A341F0C"/>
    <w:rsid w:val="7A3C7DD6"/>
    <w:rsid w:val="7BD23E66"/>
    <w:rsid w:val="7C765821"/>
    <w:rsid w:val="7D4D474A"/>
    <w:rsid w:val="7D72444D"/>
    <w:rsid w:val="7D80622C"/>
    <w:rsid w:val="7DAC3C93"/>
    <w:rsid w:val="7DAF6BF4"/>
    <w:rsid w:val="7E076E02"/>
    <w:rsid w:val="7E610858"/>
    <w:rsid w:val="7E775C96"/>
    <w:rsid w:val="7EC03FD2"/>
    <w:rsid w:val="7ED108E5"/>
    <w:rsid w:val="7ED55C13"/>
    <w:rsid w:val="7F054C3B"/>
    <w:rsid w:val="7F0A2251"/>
    <w:rsid w:val="7F271055"/>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tLeast"/>
      <w:outlineLvl w:val="2"/>
    </w:pPr>
    <w:rPr>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unhideWhenUsed/>
    <w:qFormat/>
    <w:uiPriority w:val="99"/>
    <w:pPr>
      <w:ind w:firstLine="420"/>
    </w:pPr>
  </w:style>
  <w:style w:type="paragraph" w:styleId="7">
    <w:name w:val="toc 2"/>
    <w:basedOn w:val="1"/>
    <w:next w:val="1"/>
    <w:qFormat/>
    <w:uiPriority w:val="0"/>
    <w:pPr>
      <w:ind w:left="420" w:leftChars="200"/>
    </w:pPr>
  </w:style>
  <w:style w:type="paragraph" w:styleId="8">
    <w:name w:val="annotation text"/>
    <w:basedOn w:val="1"/>
    <w:unhideWhenUsed/>
    <w:qFormat/>
    <w:uiPriority w:val="99"/>
    <w:pPr>
      <w:jc w:val="left"/>
    </w:pPr>
  </w:style>
  <w:style w:type="paragraph" w:styleId="9">
    <w:name w:val="Body Text"/>
    <w:basedOn w:val="1"/>
    <w:qFormat/>
    <w:uiPriority w:val="0"/>
    <w:pPr>
      <w:spacing w:after="120" w:afterLines="0"/>
    </w:pPr>
  </w:style>
  <w:style w:type="paragraph" w:styleId="10">
    <w:name w:val="Body Text Indent"/>
    <w:basedOn w:val="1"/>
    <w:next w:val="1"/>
    <w:qFormat/>
    <w:uiPriority w:val="0"/>
    <w:pPr>
      <w:ind w:firstLine="600"/>
    </w:pPr>
    <w:rPr>
      <w:rFonts w:ascii="楷体_GB2312" w:eastAsia="楷体_GB2312"/>
      <w:sz w:val="30"/>
      <w:szCs w:val="20"/>
    </w:rPr>
  </w:style>
  <w:style w:type="paragraph" w:styleId="11">
    <w:name w:val="Date"/>
    <w:basedOn w:val="1"/>
    <w:next w:val="1"/>
    <w:qFormat/>
    <w:uiPriority w:val="0"/>
    <w:rPr>
      <w:b/>
      <w:sz w:val="30"/>
      <w:szCs w:val="20"/>
    </w:rPr>
  </w:style>
  <w:style w:type="paragraph" w:styleId="12">
    <w:name w:val="Balloon Text"/>
    <w:basedOn w:val="1"/>
    <w:link w:val="5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s>
      <w:spacing w:before="156" w:beforeLines="50" w:after="156" w:afterLines="50" w:line="360" w:lineRule="auto"/>
      <w:jc w:val="left"/>
    </w:pPr>
    <w:rPr>
      <w:bCs/>
      <w:caps/>
      <w:sz w:val="20"/>
    </w:rPr>
  </w:style>
  <w:style w:type="paragraph" w:styleId="16">
    <w:name w:val="Body Text Indent 3"/>
    <w:basedOn w:val="1"/>
    <w:qFormat/>
    <w:uiPriority w:val="0"/>
    <w:pPr>
      <w:ind w:firstLine="570"/>
      <w:outlineLvl w:val="0"/>
    </w:pPr>
    <w:rPr>
      <w:rFonts w:ascii="宋体"/>
      <w:sz w:val="28"/>
      <w:szCs w:val="20"/>
    </w:rPr>
  </w:style>
  <w:style w:type="paragraph" w:styleId="17">
    <w:name w:val="Body Text 2"/>
    <w:basedOn w:val="1"/>
    <w:qFormat/>
    <w:uiPriority w:val="0"/>
    <w:pPr>
      <w:widowControl/>
      <w:spacing w:line="360" w:lineRule="auto"/>
      <w:jc w:val="left"/>
    </w:pPr>
    <w:rPr>
      <w:rFonts w:ascii="楷体_GB2312" w:hAnsi="Garamond" w:eastAsia="楷体_GB2312"/>
      <w:color w:val="FF0000"/>
      <w:kern w:val="0"/>
      <w:sz w:val="24"/>
      <w:szCs w:val="24"/>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index 1"/>
    <w:basedOn w:val="1"/>
    <w:next w:val="1"/>
    <w:semiHidden/>
    <w:qFormat/>
    <w:uiPriority w:val="0"/>
  </w:style>
  <w:style w:type="paragraph" w:styleId="20">
    <w:name w:val="Body Text First Indent 2"/>
    <w:basedOn w:val="10"/>
    <w:qFormat/>
    <w:uiPriority w:val="0"/>
    <w:pPr>
      <w:ind w:firstLine="420" w:firstLineChars="200"/>
    </w:pPr>
  </w:style>
  <w:style w:type="table" w:styleId="22">
    <w:name w:val="Table Grid"/>
    <w:basedOn w:val="21"/>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ascii="monospace" w:hAnsi="monospace" w:eastAsia="monospace" w:cs="monospace"/>
    </w:rPr>
  </w:style>
  <w:style w:type="character" w:customStyle="1" w:styleId="36">
    <w:name w:val="标题 1 Char"/>
    <w:link w:val="2"/>
    <w:qFormat/>
    <w:uiPriority w:val="9"/>
    <w:rPr>
      <w:b/>
      <w:bCs/>
      <w:kern w:val="44"/>
      <w:sz w:val="44"/>
      <w:szCs w:val="44"/>
    </w:rPr>
  </w:style>
  <w:style w:type="paragraph" w:customStyle="1" w:styleId="37">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apple-converted-space"/>
    <w:basedOn w:val="23"/>
    <w:qFormat/>
    <w:uiPriority w:val="0"/>
  </w:style>
  <w:style w:type="paragraph" w:customStyle="1" w:styleId="39">
    <w:name w:val="样式1"/>
    <w:basedOn w:val="1"/>
    <w:qFormat/>
    <w:uiPriority w:val="0"/>
    <w:pPr>
      <w:numPr>
        <w:ilvl w:val="0"/>
        <w:numId w:val="2"/>
      </w:numPr>
    </w:pPr>
    <w:rPr>
      <w:rFonts w:ascii="宋体" w:hAnsi="宋体"/>
      <w:szCs w:val="21"/>
    </w:rPr>
  </w:style>
  <w:style w:type="paragraph" w:customStyle="1" w:styleId="40">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16"/>
    <w:qFormat/>
    <w:uiPriority w:val="0"/>
    <w:rPr>
      <w:rFonts w:ascii="Times New Roman" w:hAnsi="Times New Roman" w:eastAsia="宋体" w:cs="Times New Roman"/>
      <w:sz w:val="21"/>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rPr>
      <w:rFonts w:ascii="Times New Roman" w:hAnsi="Times New Roman" w:eastAsia="宋体" w:cs="Times New Roman"/>
      <w:sz w:val="21"/>
      <w:lang w:val="en-US" w:eastAsia="zh-CN" w:bidi="ar-SA"/>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7">
    <w:name w:val="layui-layer-tabnow"/>
    <w:basedOn w:val="23"/>
    <w:qFormat/>
    <w:uiPriority w:val="0"/>
    <w:rPr>
      <w:bdr w:val="single" w:color="CCCCCC" w:sz="4" w:space="0"/>
      <w:shd w:val="clear" w:color="auto" w:fill="FFFFFF"/>
    </w:rPr>
  </w:style>
  <w:style w:type="character" w:customStyle="1" w:styleId="48">
    <w:name w:val="first-child"/>
    <w:basedOn w:val="23"/>
    <w:qFormat/>
    <w:uiPriority w:val="0"/>
  </w:style>
  <w:style w:type="character" w:customStyle="1" w:styleId="49">
    <w:name w:val="页眉 Char"/>
    <w:basedOn w:val="23"/>
    <w:link w:val="14"/>
    <w:qFormat/>
    <w:uiPriority w:val="0"/>
    <w:rPr>
      <w:rFonts w:ascii="Times New Roman" w:hAnsi="Times New Roman"/>
      <w:kern w:val="2"/>
      <w:sz w:val="18"/>
      <w:szCs w:val="18"/>
    </w:rPr>
  </w:style>
  <w:style w:type="character" w:customStyle="1" w:styleId="50">
    <w:name w:val="批注框文本 Char"/>
    <w:basedOn w:val="23"/>
    <w:link w:val="12"/>
    <w:qFormat/>
    <w:uiPriority w:val="0"/>
    <w:rPr>
      <w:rFonts w:ascii="Times New Roman" w:hAnsi="Times New Roman"/>
      <w:kern w:val="2"/>
      <w:sz w:val="18"/>
      <w:szCs w:val="18"/>
    </w:rPr>
  </w:style>
  <w:style w:type="character" w:customStyle="1" w:styleId="51">
    <w:name w:val="font31"/>
    <w:basedOn w:val="23"/>
    <w:qFormat/>
    <w:uiPriority w:val="0"/>
    <w:rPr>
      <w:rFonts w:ascii="Calibri" w:hAnsi="Calibri" w:cs="Calibri"/>
      <w:color w:val="000000"/>
      <w:sz w:val="21"/>
      <w:szCs w:val="21"/>
      <w:u w:val="none"/>
    </w:rPr>
  </w:style>
  <w:style w:type="character" w:customStyle="1" w:styleId="52">
    <w:name w:val="font11"/>
    <w:basedOn w:val="23"/>
    <w:qFormat/>
    <w:uiPriority w:val="0"/>
    <w:rPr>
      <w:rFonts w:hint="eastAsia" w:ascii="宋体" w:hAnsi="宋体" w:eastAsia="宋体" w:cs="宋体"/>
      <w:color w:val="000000"/>
      <w:sz w:val="21"/>
      <w:szCs w:val="21"/>
      <w:u w:val="none"/>
    </w:rPr>
  </w:style>
  <w:style w:type="paragraph" w:customStyle="1" w:styleId="53">
    <w:name w:val="WPSOffice手动目录 1"/>
    <w:qFormat/>
    <w:uiPriority w:val="0"/>
    <w:pPr>
      <w:ind w:leftChars="0"/>
    </w:pPr>
    <w:rPr>
      <w:rFonts w:asciiTheme="minorHAnsi" w:hAnsiTheme="minorHAnsi" w:eastAsiaTheme="minorEastAsia" w:cstheme="minorBidi"/>
      <w:sz w:val="20"/>
      <w:szCs w:val="20"/>
    </w:rPr>
  </w:style>
  <w:style w:type="paragraph" w:customStyle="1" w:styleId="54">
    <w:name w:val="WPSOffice手动目录 2"/>
    <w:qFormat/>
    <w:uiPriority w:val="0"/>
    <w:pPr>
      <w:ind w:leftChars="200"/>
    </w:pPr>
    <w:rPr>
      <w:rFonts w:asciiTheme="minorHAnsi" w:hAnsiTheme="minorHAnsi" w:eastAsiaTheme="minorEastAsia" w:cstheme="minorBidi"/>
      <w:sz w:val="20"/>
      <w:szCs w:val="20"/>
    </w:rPr>
  </w:style>
  <w:style w:type="paragraph" w:customStyle="1" w:styleId="55">
    <w:name w:val="Table Paragraph"/>
    <w:basedOn w:val="1"/>
    <w:qFormat/>
    <w:uiPriority w:val="1"/>
    <w:rPr>
      <w:rFonts w:ascii="宋体" w:hAnsi="宋体" w:eastAsia="宋体" w:cs="宋体"/>
      <w:lang w:val="zh-CN" w:bidi="zh-CN"/>
    </w:rPr>
  </w:style>
  <w:style w:type="paragraph" w:customStyle="1" w:styleId="56">
    <w:name w:val="Table Text"/>
    <w:basedOn w:val="1"/>
    <w:autoRedefine/>
    <w:semiHidden/>
    <w:qFormat/>
    <w:uiPriority w:val="0"/>
    <w:rPr>
      <w:rFonts w:ascii="宋体" w:hAnsi="宋体" w:eastAsia="宋体" w:cs="宋体"/>
      <w:sz w:val="24"/>
      <w:szCs w:val="24"/>
      <w:lang w:val="en-US" w:eastAsia="en-US" w:bidi="ar-SA"/>
    </w:rPr>
  </w:style>
  <w:style w:type="table" w:customStyle="1" w:styleId="57">
    <w:name w:val="Table Normal"/>
    <w:autoRedefine/>
    <w:semiHidden/>
    <w:unhideWhenUsed/>
    <w:qFormat/>
    <w:uiPriority w:val="0"/>
    <w:tblPr>
      <w:tblCellMar>
        <w:top w:w="0" w:type="dxa"/>
        <w:left w:w="0" w:type="dxa"/>
        <w:bottom w:w="0" w:type="dxa"/>
        <w:right w:w="0" w:type="dxa"/>
      </w:tblCellMar>
    </w:tblPr>
  </w:style>
  <w:style w:type="paragraph" w:customStyle="1" w:styleId="5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0">
    <w:name w:val="_Style 7"/>
    <w:basedOn w:val="1"/>
    <w:qFormat/>
    <w:uiPriority w:val="99"/>
    <w:pPr>
      <w:ind w:firstLine="420" w:firstLineChars="200"/>
    </w:pPr>
    <w:rPr>
      <w:rFonts w:ascii="Calibri" w:hAnsi="Calibri"/>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82</Pages>
  <Words>8602</Words>
  <Characters>9751</Characters>
  <Lines>253</Lines>
  <Paragraphs>71</Paragraphs>
  <TotalTime>2</TotalTime>
  <ScaleCrop>false</ScaleCrop>
  <LinksUpToDate>false</LinksUpToDate>
  <CharactersWithSpaces>9865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2021-06-30T07:17:00Z</dcterms:created>
  <dc:creator>红花石蒜</dc:creator>
  <cp:lastModifiedBy>123木头人</cp:lastModifiedBy>
  <cp:lastPrinted>2020-03-27T00:34:00Z</cp:lastPrinted>
  <dcterms:modified xsi:type="dcterms:W3CDTF">2025-07-09T06:47:13Z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eyJoZGlkIjoiOTRiOTkyNmFkNTFlZjYyNGRlZTNkMGNhZmU4Yjc2NDYiLCJ1c2VySWQiOiI1OTA3MDI2MjkifQ==</vt:lpwstr>
  </property>
  <property fmtid="{D5CDD505-2E9C-101B-9397-08002B2CF9AE}" pid="4" name="ICV">
    <vt:lpwstr>52E20FC9891D4465818FF78EAC1B0A77_13</vt:lpwstr>
  </property>
</Properties>
</file>