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143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EBCC02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项目编号：JLZTY202506002</w:t>
      </w:r>
    </w:p>
    <w:p w14:paraId="40F5861F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项目名称：北京大街东地块、南京大街三角地地块土地征收整理成本审计</w:t>
      </w:r>
    </w:p>
    <w:p w14:paraId="1244E59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549C670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供应商名称：吉林弘诚会计师事务所有限责任公司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4693FA1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供应商地址：长春市宽城区柳林路13号104室-4号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6B8FC904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成交金额：费率：提报值的0.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058%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2AFAAF3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评审总得分：89.9。</w:t>
      </w:r>
    </w:p>
    <w:p w14:paraId="7B01CC9E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7F0BA915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名称：北京大街东地块、南京大街三角地地块土地征收整理成本审计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 w14:paraId="3DB005C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kern w:val="0"/>
          <w:sz w:val="28"/>
          <w:szCs w:val="28"/>
        </w:rPr>
        <w:t>范围：对土地征收整理成本审计。</w:t>
      </w:r>
    </w:p>
    <w:p w14:paraId="5C0732C8"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服务要求：按照审计时限完成土地征收</w:t>
      </w:r>
      <w:bookmarkStart w:id="2" w:name="_GoBack"/>
      <w:bookmarkEnd w:id="2"/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整理成本审计任务，并按照中国注册会计师审计准则规定格式和类型出具审计报告。</w:t>
      </w:r>
    </w:p>
    <w:p w14:paraId="01F49F3C"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服务时间：自合同签订之日起6个月内完成（具体以签订合同为准）。</w:t>
      </w:r>
    </w:p>
    <w:p w14:paraId="3CDAED0F">
      <w:pP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服务标准：优质服务，符合国际、国家、省市及行业相关标准。</w:t>
      </w:r>
    </w:p>
    <w:p w14:paraId="4BCB0AFF"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评审专家名单：杨旭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、马宇飞、孙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雷。</w:t>
      </w:r>
    </w:p>
    <w:p w14:paraId="376BB5D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val="zh-CN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zh-CN" w:eastAsia="zh-CN" w:bidi="ar-SA"/>
        </w:rPr>
        <w:t>六</w:t>
      </w: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zh-CN" w:eastAsia="zh-CN" w:bidi="ar-SA"/>
        </w:rPr>
        <w:t>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参照《国家发展改革委关于进一步放开建设项目专业服务价格的通知》（发改价格[2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</w:rPr>
        <w:t>015]299号）文件规定，由采购代理机构向成交供应商收取采购代理服务费13320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.00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元。</w:t>
      </w:r>
    </w:p>
    <w:p w14:paraId="19F11E6F">
      <w:pPr>
        <w:numPr>
          <w:ilvl w:val="0"/>
          <w:numId w:val="0"/>
        </w:numPr>
        <w:ind w:left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19D98C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2F59D3A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CCFA77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成交结果</w:t>
      </w:r>
      <w:r>
        <w:rPr>
          <w:rFonts w:hint="eastAsia" w:ascii="仿宋" w:hAnsi="仿宋" w:eastAsia="仿宋"/>
          <w:kern w:val="0"/>
          <w:sz w:val="28"/>
          <w:szCs w:val="28"/>
        </w:rPr>
        <w:t>公告在“政采云”平台（http:// www.zcygov.cn）发布，同步推送到中国政府采购网、吉林省政府采购网、长春市公共资源交易网。</w:t>
      </w:r>
    </w:p>
    <w:p w14:paraId="36C74AA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5C40E81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1.采购人信息</w:t>
      </w:r>
    </w:p>
    <w:p w14:paraId="457FD041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名称：长春市宽城区审计局</w:t>
      </w:r>
    </w:p>
    <w:p w14:paraId="1F5479AB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地址：长春市北人民大街3366号</w:t>
      </w:r>
    </w:p>
    <w:p w14:paraId="52E1D3DC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联系方式：0431-89990905　</w:t>
      </w:r>
    </w:p>
    <w:p w14:paraId="61C5489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</w:p>
    <w:p w14:paraId="62E9FF6C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名称：吉林省中天运招标代理有限公司</w:t>
      </w:r>
    </w:p>
    <w:p w14:paraId="69FBAFA4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地址：长春市南关区南湖大路88号鸿城国际花园小区3号楼702室</w:t>
      </w:r>
    </w:p>
    <w:p w14:paraId="54DA08FF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联系方式：19280837151</w:t>
      </w:r>
    </w:p>
    <w:p w14:paraId="25450BF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3.项目联系方式</w:t>
      </w:r>
    </w:p>
    <w:p w14:paraId="3411593E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项目联系人：孙悦鹏</w:t>
      </w:r>
    </w:p>
    <w:p w14:paraId="67BF527C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电话：19280837151</w:t>
      </w:r>
    </w:p>
    <w:p w14:paraId="7DE5D91F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4.监督管理部门：长春市宽城区财政局采购办公室</w:t>
      </w:r>
    </w:p>
    <w:p w14:paraId="4EBDC94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话：0431-89990393</w:t>
      </w:r>
    </w:p>
    <w:p w14:paraId="1D0A5B62">
      <w:pPr>
        <w:numPr>
          <w:ilvl w:val="0"/>
          <w:numId w:val="0"/>
        </w:numP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十、附件</w:t>
      </w:r>
    </w:p>
    <w:p w14:paraId="3CF43E7D">
      <w:pPr>
        <w:numPr>
          <w:ilvl w:val="0"/>
          <w:numId w:val="0"/>
        </w:numPr>
        <w:jc w:val="left"/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中小企业声明函</w:t>
      </w:r>
    </w:p>
    <w:p w14:paraId="23C4B9D6">
      <w:pPr>
        <w:numPr>
          <w:ilvl w:val="0"/>
          <w:numId w:val="0"/>
        </w:num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5C7E1328"/>
    <w:rsid w:val="05B40D11"/>
    <w:rsid w:val="0EA9172E"/>
    <w:rsid w:val="101B4570"/>
    <w:rsid w:val="178F7CC7"/>
    <w:rsid w:val="18A40543"/>
    <w:rsid w:val="19BE361C"/>
    <w:rsid w:val="1B72577B"/>
    <w:rsid w:val="1BF14033"/>
    <w:rsid w:val="1DF261E4"/>
    <w:rsid w:val="1F9E7F60"/>
    <w:rsid w:val="1FD410F6"/>
    <w:rsid w:val="25841A9D"/>
    <w:rsid w:val="2BE9306B"/>
    <w:rsid w:val="336B3220"/>
    <w:rsid w:val="34806536"/>
    <w:rsid w:val="3D440713"/>
    <w:rsid w:val="3E796F57"/>
    <w:rsid w:val="47BC2DC9"/>
    <w:rsid w:val="48437D85"/>
    <w:rsid w:val="4AA95D4E"/>
    <w:rsid w:val="584C63C5"/>
    <w:rsid w:val="5B9B762E"/>
    <w:rsid w:val="5C7E1328"/>
    <w:rsid w:val="5D9B5B5A"/>
    <w:rsid w:val="605419CA"/>
    <w:rsid w:val="617F7242"/>
    <w:rsid w:val="61D52193"/>
    <w:rsid w:val="66E77E47"/>
    <w:rsid w:val="673E3563"/>
    <w:rsid w:val="68183DB4"/>
    <w:rsid w:val="69AB23F6"/>
    <w:rsid w:val="7130216F"/>
    <w:rsid w:val="759B241A"/>
    <w:rsid w:val="78F72619"/>
    <w:rsid w:val="7A7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unhideWhenUsed/>
    <w:qFormat/>
    <w:uiPriority w:val="99"/>
    <w:pPr>
      <w:spacing w:after="120" w:line="480" w:lineRule="auto"/>
    </w:pPr>
    <w:rPr>
      <w:szCs w:val="24"/>
    </w:rPr>
  </w:style>
  <w:style w:type="paragraph" w:styleId="5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8">
    <w:name w:val="Title"/>
    <w:basedOn w:val="1"/>
    <w:next w:val="1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9">
    <w:name w:val="Body Text First Indent 2"/>
    <w:basedOn w:val="5"/>
    <w:autoRedefine/>
    <w:qFormat/>
    <w:uiPriority w:val="0"/>
    <w:pPr>
      <w:spacing w:line="360" w:lineRule="exact"/>
      <w:ind w:firstLine="420" w:firstLineChars="200"/>
    </w:pPr>
    <w:rPr>
      <w:rFonts w:ascii="楷体" w:hAnsi="Times New Roman" w:eastAsia="楷体"/>
      <w:sz w:val="30"/>
      <w:szCs w:val="20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772</Characters>
  <Lines>0</Lines>
  <Paragraphs>0</Paragraphs>
  <TotalTime>3</TotalTime>
  <ScaleCrop>false</ScaleCrop>
  <LinksUpToDate>false</LinksUpToDate>
  <CharactersWithSpaces>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Administrator</cp:lastModifiedBy>
  <cp:lastPrinted>2024-08-07T07:58:00Z</cp:lastPrinted>
  <dcterms:modified xsi:type="dcterms:W3CDTF">2025-06-19T05:32:51Z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0FBE429498264258A3758035F9814CA3_11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