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58171">
      <w:pPr>
        <w:tabs>
          <w:tab w:val="left" w:pos="10440"/>
        </w:tabs>
        <w:jc w:val="center"/>
        <w:rPr>
          <w:rFonts w:ascii="宋体" w:hAnsi="宋体"/>
          <w:b/>
          <w:color w:val="auto"/>
          <w:spacing w:val="4"/>
          <w:kern w:val="30"/>
          <w:sz w:val="44"/>
          <w:szCs w:val="44"/>
        </w:rPr>
      </w:pPr>
      <w:r>
        <w:rPr>
          <w:rFonts w:hint="eastAsia" w:ascii="宋体" w:hAnsi="宋体"/>
          <w:b/>
          <w:color w:val="auto"/>
          <w:spacing w:val="4"/>
          <w:kern w:val="30"/>
          <w:sz w:val="44"/>
          <w:szCs w:val="44"/>
        </w:rPr>
        <w:t>说</w:t>
      </w:r>
      <w:r>
        <w:rPr>
          <w:rFonts w:hint="eastAsia" w:ascii="宋体" w:hAnsi="宋体"/>
          <w:b/>
          <w:color w:val="auto"/>
          <w:spacing w:val="4"/>
          <w:kern w:val="30"/>
          <w:sz w:val="44"/>
          <w:szCs w:val="44"/>
          <w:lang w:val="en-US" w:eastAsia="zh-CN"/>
        </w:rPr>
        <w:t xml:space="preserve">  </w:t>
      </w:r>
      <w:r>
        <w:rPr>
          <w:rFonts w:hint="eastAsia" w:ascii="宋体" w:hAnsi="宋体"/>
          <w:b/>
          <w:color w:val="auto"/>
          <w:spacing w:val="4"/>
          <w:kern w:val="30"/>
          <w:sz w:val="44"/>
          <w:szCs w:val="44"/>
        </w:rPr>
        <w:t>明</w:t>
      </w:r>
      <w:r>
        <w:rPr>
          <w:rFonts w:hint="eastAsia" w:ascii="宋体" w:hAnsi="宋体"/>
          <w:b/>
          <w:color w:val="auto"/>
          <w:spacing w:val="4"/>
          <w:kern w:val="30"/>
          <w:sz w:val="44"/>
          <w:szCs w:val="44"/>
          <w:lang w:val="en-US" w:eastAsia="zh-CN"/>
        </w:rPr>
        <w:t xml:space="preserve">  </w:t>
      </w:r>
      <w:r>
        <w:rPr>
          <w:rFonts w:hint="eastAsia" w:ascii="宋体" w:hAnsi="宋体"/>
          <w:b/>
          <w:color w:val="auto"/>
          <w:spacing w:val="4"/>
          <w:kern w:val="30"/>
          <w:sz w:val="44"/>
          <w:szCs w:val="44"/>
        </w:rPr>
        <w:t>书</w:t>
      </w:r>
    </w:p>
    <w:p w14:paraId="1CA3DC18">
      <w:pPr>
        <w:tabs>
          <w:tab w:val="left" w:pos="10440"/>
        </w:tabs>
        <w:jc w:val="center"/>
        <w:rPr>
          <w:rFonts w:ascii="宋体" w:hAnsi="宋体"/>
          <w:b/>
          <w:color w:val="auto"/>
          <w:spacing w:val="4"/>
          <w:kern w:val="30"/>
          <w:sz w:val="44"/>
          <w:szCs w:val="44"/>
        </w:rPr>
      </w:pPr>
    </w:p>
    <w:p w14:paraId="7CC46400">
      <w:pPr>
        <w:rPr>
          <w:rFonts w:ascii="宋体" w:hAnsi="宋体"/>
          <w:b/>
          <w:color w:val="auto"/>
          <w:sz w:val="24"/>
        </w:rPr>
      </w:pPr>
      <w:r>
        <w:rPr>
          <w:rFonts w:hint="eastAsia" w:ascii="宋体" w:hAnsi="宋体"/>
          <w:b/>
          <w:color w:val="auto"/>
          <w:spacing w:val="4"/>
          <w:kern w:val="30"/>
          <w:sz w:val="24"/>
        </w:rPr>
        <w:t>一、 项目区概况</w:t>
      </w:r>
    </w:p>
    <w:p w14:paraId="249409A2">
      <w:pPr>
        <w:tabs>
          <w:tab w:val="left" w:pos="10440"/>
        </w:tabs>
        <w:spacing w:line="480" w:lineRule="exact"/>
        <w:ind w:firstLine="496" w:firstLineChars="200"/>
        <w:jc w:val="left"/>
        <w:rPr>
          <w:rFonts w:hint="eastAsia" w:ascii="宋体" w:hAnsi="宋体" w:eastAsia="宋体" w:cs="宋体"/>
          <w:color w:val="auto"/>
          <w:spacing w:val="4"/>
          <w:kern w:val="30"/>
          <w:sz w:val="24"/>
          <w:highlight w:val="none"/>
        </w:rPr>
      </w:pPr>
      <w:r>
        <w:rPr>
          <w:rFonts w:hint="eastAsia" w:ascii="宋体" w:hAnsi="宋体" w:eastAsia="宋体" w:cs="宋体"/>
          <w:color w:val="auto"/>
          <w:spacing w:val="4"/>
          <w:kern w:val="30"/>
          <w:sz w:val="24"/>
          <w:highlight w:val="none"/>
        </w:rPr>
        <w:t>蛟河市位于吉林省东部，长白山西麓，东与</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"https://baike.baidu.com/item/%E6%95%A6%E5%8C%96%E5%B8%82/5044124"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敦化市</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相邻，南与</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"https://baike.baidu.com/item/%E6%A1%A6%E7%94%B8%E5%B8%82/1932074"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桦甸市</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接壤，西隔松花湖与吉林市</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"https://baike.baidu.com/item/%E4%B8%B0%E6%BB%A1%E5%8C%BA/8446426"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丰满区</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"https://baike.baidu.com/item/%E9%BE%99%E6%BD%AD%E5%8C%BA/8446555"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龙潭区</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相望，北与</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"https://baike.baidu.com/item/%E8%88%92%E5%85%B0%E5%B8%82/8034738"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舒兰市</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、黑龙江省</w:t>
      </w:r>
      <w:r>
        <w:rPr>
          <w:rFonts w:hint="eastAsia" w:ascii="宋体" w:hAnsi="宋体" w:eastAsia="宋体" w:cs="宋体"/>
          <w:color w:val="auto"/>
          <w:spacing w:val="4"/>
          <w:kern w:val="30"/>
          <w:sz w:val="24"/>
          <w:highlight w:val="none"/>
        </w:rPr>
        <w:fldChar w:fldCharType="begin"/>
      </w:r>
      <w:r>
        <w:rPr>
          <w:rFonts w:hint="eastAsia" w:ascii="宋体" w:hAnsi="宋体" w:eastAsia="宋体" w:cs="宋体"/>
          <w:color w:val="auto"/>
          <w:spacing w:val="4"/>
          <w:kern w:val="30"/>
          <w:sz w:val="24"/>
          <w:highlight w:val="none"/>
        </w:rPr>
        <w:instrText xml:space="preserve"> HYPERLINK "https://baike.baidu.com/item/%E4%BA%94%E5%B8%B8%E5%B8%82/5252665" \t "https://baike.baidu.com/item/%E8%9B%9F%E6%B2%B3/_blank" </w:instrText>
      </w:r>
      <w:r>
        <w:rPr>
          <w:rFonts w:hint="eastAsia" w:ascii="宋体" w:hAnsi="宋体" w:eastAsia="宋体" w:cs="宋体"/>
          <w:color w:val="auto"/>
          <w:spacing w:val="4"/>
          <w:kern w:val="30"/>
          <w:sz w:val="24"/>
          <w:highlight w:val="none"/>
        </w:rPr>
        <w:fldChar w:fldCharType="separate"/>
      </w:r>
      <w:r>
        <w:rPr>
          <w:rFonts w:hint="eastAsia" w:ascii="宋体" w:hAnsi="宋体" w:eastAsia="宋体" w:cs="宋体"/>
          <w:color w:val="auto"/>
          <w:spacing w:val="4"/>
          <w:kern w:val="30"/>
          <w:sz w:val="24"/>
          <w:highlight w:val="none"/>
        </w:rPr>
        <w:t>五常市</w:t>
      </w:r>
      <w:r>
        <w:rPr>
          <w:rFonts w:hint="eastAsia" w:ascii="宋体" w:hAnsi="宋体" w:eastAsia="宋体" w:cs="宋体"/>
          <w:color w:val="auto"/>
          <w:spacing w:val="4"/>
          <w:kern w:val="30"/>
          <w:sz w:val="24"/>
          <w:highlight w:val="none"/>
        </w:rPr>
        <w:fldChar w:fldCharType="end"/>
      </w:r>
      <w:r>
        <w:rPr>
          <w:rFonts w:hint="eastAsia" w:ascii="宋体" w:hAnsi="宋体" w:eastAsia="宋体" w:cs="宋体"/>
          <w:color w:val="auto"/>
          <w:spacing w:val="4"/>
          <w:kern w:val="30"/>
          <w:sz w:val="24"/>
          <w:highlight w:val="none"/>
        </w:rPr>
        <w:t>毗连，总面积6235平方千米。</w:t>
      </w:r>
    </w:p>
    <w:p w14:paraId="70280362">
      <w:pPr>
        <w:spacing w:line="480" w:lineRule="exact"/>
        <w:ind w:firstLine="496" w:firstLineChars="200"/>
        <w:rPr>
          <w:rFonts w:ascii="宋体" w:hAnsi="宋体"/>
          <w:color w:val="auto"/>
          <w:spacing w:val="4"/>
          <w:kern w:val="30"/>
          <w:sz w:val="24"/>
        </w:rPr>
      </w:pPr>
      <w:r>
        <w:rPr>
          <w:rFonts w:hint="eastAsia" w:ascii="宋体" w:hAnsi="宋体" w:eastAsia="宋体" w:cs="宋体"/>
          <w:color w:val="auto"/>
          <w:spacing w:val="4"/>
          <w:kern w:val="30"/>
          <w:sz w:val="24"/>
          <w:highlight w:val="none"/>
        </w:rPr>
        <w:t>本项目区位于</w:t>
      </w:r>
      <w:r>
        <w:rPr>
          <w:rFonts w:hint="eastAsia" w:ascii="宋体" w:hAnsi="宋体" w:eastAsia="宋体" w:cs="宋体"/>
          <w:color w:val="auto"/>
          <w:spacing w:val="4"/>
          <w:kern w:val="30"/>
          <w:sz w:val="24"/>
          <w:highlight w:val="none"/>
          <w:lang w:eastAsia="zh-CN"/>
        </w:rPr>
        <w:t>蛟河市</w:t>
      </w:r>
      <w:r>
        <w:rPr>
          <w:rFonts w:hint="eastAsia" w:ascii="宋体" w:hAnsi="宋体" w:cs="宋体"/>
          <w:color w:val="auto"/>
          <w:spacing w:val="4"/>
          <w:kern w:val="30"/>
          <w:sz w:val="24"/>
          <w:highlight w:val="none"/>
          <w:lang w:val="en-US" w:eastAsia="zh-CN"/>
        </w:rPr>
        <w:t>白石山镇白石山村</w:t>
      </w:r>
      <w:r>
        <w:rPr>
          <w:rFonts w:hint="eastAsia" w:ascii="宋体" w:hAnsi="宋体" w:eastAsia="宋体" w:cs="宋体"/>
          <w:color w:val="auto"/>
          <w:spacing w:val="4"/>
          <w:kern w:val="30"/>
          <w:sz w:val="24"/>
          <w:highlight w:val="none"/>
        </w:rPr>
        <w:t>，在</w:t>
      </w:r>
      <w:r>
        <w:rPr>
          <w:rFonts w:hint="eastAsia" w:ascii="宋体" w:hAnsi="宋体" w:eastAsia="宋体" w:cs="宋体"/>
          <w:color w:val="auto"/>
          <w:spacing w:val="4"/>
          <w:kern w:val="30"/>
          <w:sz w:val="24"/>
          <w:highlight w:val="none"/>
          <w:lang w:eastAsia="zh-CN"/>
        </w:rPr>
        <w:t>蛟河市</w:t>
      </w:r>
      <w:r>
        <w:rPr>
          <w:rFonts w:hint="eastAsia" w:ascii="宋体" w:hAnsi="宋体" w:cs="宋体"/>
          <w:color w:val="auto"/>
          <w:spacing w:val="4"/>
          <w:kern w:val="30"/>
          <w:sz w:val="24"/>
          <w:highlight w:val="none"/>
          <w:lang w:val="en-US" w:eastAsia="zh-CN"/>
        </w:rPr>
        <w:t>东</w:t>
      </w:r>
      <w:r>
        <w:rPr>
          <w:rFonts w:hint="eastAsia" w:ascii="宋体" w:hAnsi="宋体" w:eastAsia="宋体" w:cs="宋体"/>
          <w:color w:val="auto"/>
          <w:spacing w:val="4"/>
          <w:kern w:val="30"/>
          <w:sz w:val="24"/>
          <w:highlight w:val="none"/>
          <w:lang w:val="en-US" w:eastAsia="zh-CN"/>
        </w:rPr>
        <w:t>南</w:t>
      </w:r>
      <w:r>
        <w:rPr>
          <w:rFonts w:hint="eastAsia" w:ascii="宋体" w:hAnsi="宋体" w:cs="宋体"/>
          <w:color w:val="auto"/>
          <w:spacing w:val="4"/>
          <w:kern w:val="30"/>
          <w:sz w:val="24"/>
          <w:highlight w:val="none"/>
          <w:lang w:val="en-US" w:eastAsia="zh-CN"/>
        </w:rPr>
        <w:t>30</w:t>
      </w:r>
      <w:r>
        <w:rPr>
          <w:rFonts w:hint="eastAsia" w:ascii="宋体" w:hAnsi="宋体" w:eastAsia="宋体" w:cs="宋体"/>
          <w:color w:val="auto"/>
          <w:spacing w:val="4"/>
          <w:kern w:val="30"/>
          <w:sz w:val="24"/>
          <w:highlight w:val="none"/>
        </w:rPr>
        <w:t>km处，</w:t>
      </w:r>
      <w:r>
        <w:rPr>
          <w:rFonts w:hint="eastAsia" w:ascii="宋体" w:hAnsi="宋体" w:eastAsia="宋体" w:cs="宋体"/>
          <w:color w:val="auto"/>
          <w:spacing w:val="4"/>
          <w:kern w:val="30"/>
          <w:sz w:val="24"/>
          <w:highlight w:val="none"/>
          <w:lang w:eastAsia="zh-CN"/>
        </w:rPr>
        <w:t>是蛟河市</w:t>
      </w:r>
      <w:r>
        <w:rPr>
          <w:rFonts w:hint="eastAsia" w:ascii="宋体" w:hAnsi="宋体" w:cs="宋体"/>
          <w:color w:val="auto"/>
          <w:spacing w:val="4"/>
          <w:kern w:val="30"/>
          <w:sz w:val="24"/>
          <w:highlight w:val="none"/>
          <w:lang w:val="en-US" w:eastAsia="zh-CN"/>
        </w:rPr>
        <w:t>白石山镇</w:t>
      </w:r>
      <w:r>
        <w:rPr>
          <w:rFonts w:hint="eastAsia" w:ascii="宋体" w:hAnsi="宋体" w:eastAsia="宋体" w:cs="宋体"/>
          <w:color w:val="auto"/>
          <w:spacing w:val="4"/>
          <w:kern w:val="30"/>
          <w:sz w:val="24"/>
          <w:highlight w:val="none"/>
        </w:rPr>
        <w:t>重点建设村</w:t>
      </w:r>
      <w:r>
        <w:rPr>
          <w:rFonts w:hint="eastAsia" w:ascii="宋体" w:hAnsi="宋体" w:eastAsia="宋体" w:cs="宋体"/>
          <w:color w:val="auto"/>
          <w:spacing w:val="4"/>
          <w:kern w:val="30"/>
          <w:sz w:val="24"/>
          <w:highlight w:val="none"/>
          <w:lang w:val="en-US" w:eastAsia="zh-CN"/>
        </w:rPr>
        <w:t>屯</w:t>
      </w:r>
      <w:r>
        <w:rPr>
          <w:rFonts w:hint="eastAsia" w:ascii="宋体" w:hAnsi="宋体" w:eastAsia="宋体" w:cs="宋体"/>
          <w:color w:val="auto"/>
          <w:spacing w:val="4"/>
          <w:kern w:val="30"/>
          <w:sz w:val="24"/>
          <w:highlight w:val="none"/>
        </w:rPr>
        <w:t>之一</w:t>
      </w:r>
      <w:r>
        <w:rPr>
          <w:rFonts w:hint="eastAsia" w:ascii="宋体" w:hAnsi="宋体"/>
          <w:color w:val="auto"/>
          <w:spacing w:val="4"/>
          <w:kern w:val="30"/>
          <w:sz w:val="24"/>
        </w:rPr>
        <w:t>。</w:t>
      </w:r>
    </w:p>
    <w:p w14:paraId="1B6C8853">
      <w:pPr>
        <w:adjustRightInd w:val="0"/>
        <w:spacing w:line="480" w:lineRule="exact"/>
        <w:rPr>
          <w:rFonts w:ascii="宋体" w:hAnsi="宋体"/>
          <w:b/>
          <w:color w:val="auto"/>
          <w:sz w:val="24"/>
        </w:rPr>
      </w:pPr>
      <w:r>
        <w:rPr>
          <w:rFonts w:hint="eastAsia" w:ascii="宋体" w:hAnsi="宋体"/>
          <w:b/>
          <w:color w:val="auto"/>
          <w:sz w:val="24"/>
        </w:rPr>
        <w:t>二、气象特征</w:t>
      </w:r>
    </w:p>
    <w:p w14:paraId="168E2E5A">
      <w:pPr>
        <w:adjustRightInd w:val="0"/>
        <w:spacing w:line="480" w:lineRule="exact"/>
        <w:ind w:firstLine="496" w:firstLineChars="200"/>
        <w:rPr>
          <w:rFonts w:ascii="宋体" w:hAnsi="宋体" w:cs="Arial"/>
          <w:color w:val="auto"/>
          <w:sz w:val="24"/>
          <w:shd w:val="clear" w:color="auto" w:fill="FFFFFF"/>
        </w:rPr>
      </w:pPr>
      <w:r>
        <w:rPr>
          <w:rFonts w:hint="eastAsia" w:ascii="宋体" w:hAnsi="宋体" w:eastAsia="宋体" w:cs="宋体"/>
          <w:color w:val="auto"/>
          <w:spacing w:val="4"/>
          <w:kern w:val="30"/>
          <w:sz w:val="24"/>
          <w:highlight w:val="none"/>
        </w:rPr>
        <w:t>蛟河市属亚温带大陆性季风气候，年平均气温3.4 ℃，降水量708.8毫米，无霜期120—130天</w:t>
      </w:r>
      <w:r>
        <w:rPr>
          <w:rFonts w:hint="eastAsia" w:ascii="宋体" w:hAnsi="宋体" w:cs="Arial"/>
          <w:color w:val="auto"/>
          <w:sz w:val="24"/>
          <w:shd w:val="clear" w:color="auto" w:fill="FFFFFF"/>
        </w:rPr>
        <w:t>。</w:t>
      </w:r>
    </w:p>
    <w:p w14:paraId="559F7DE5">
      <w:pPr>
        <w:adjustRightInd w:val="0"/>
        <w:spacing w:line="480" w:lineRule="exact"/>
        <w:rPr>
          <w:rFonts w:hint="default" w:ascii="宋体" w:hAnsi="宋体" w:eastAsia="宋体"/>
          <w:b/>
          <w:color w:val="auto"/>
          <w:sz w:val="24"/>
          <w:lang w:val="en-US" w:eastAsia="zh-CN"/>
        </w:rPr>
      </w:pPr>
      <w:r>
        <w:rPr>
          <w:rFonts w:hint="eastAsia" w:ascii="宋体" w:hAnsi="宋体"/>
          <w:b/>
          <w:color w:val="auto"/>
          <w:sz w:val="24"/>
        </w:rPr>
        <w:t xml:space="preserve">三、 </w:t>
      </w:r>
      <w:r>
        <w:rPr>
          <w:rFonts w:hint="eastAsia" w:ascii="宋体" w:hAnsi="宋体"/>
          <w:b/>
          <w:color w:val="auto"/>
          <w:sz w:val="24"/>
          <w:lang w:val="en-US" w:eastAsia="zh-CN"/>
        </w:rPr>
        <w:t>地形地貌</w:t>
      </w:r>
    </w:p>
    <w:p w14:paraId="5954E203">
      <w:pPr>
        <w:spacing w:line="480" w:lineRule="exact"/>
        <w:ind w:firstLine="496" w:firstLineChars="200"/>
        <w:rPr>
          <w:rFonts w:ascii="Arial" w:hAnsi="Arial" w:cs="Arial"/>
          <w:color w:val="auto"/>
          <w:sz w:val="23"/>
          <w:szCs w:val="23"/>
          <w:shd w:val="clear" w:color="auto" w:fill="FFFFFF"/>
        </w:rPr>
      </w:pPr>
      <w:r>
        <w:rPr>
          <w:rFonts w:hint="eastAsia" w:ascii="宋体" w:hAnsi="宋体" w:eastAsia="宋体" w:cs="宋体"/>
          <w:color w:val="auto"/>
          <w:spacing w:val="4"/>
          <w:kern w:val="30"/>
          <w:sz w:val="24"/>
          <w:highlight w:val="none"/>
        </w:rPr>
        <w:t>蛟河市境内已探明矿产资源20种，矿产储量潜在价值105亿元。其中：金属矿主要有镍、铜、铁、钨、铅等，非金属矿主要有花岗岩、硅石、长石、石灰石、硅藻土、兰晶石、橄榄石、矿泉水、煤、草炭、砖瓦粘土等。体现出明显优势的矿产主要有镍、花岗岩、橄榄绿宝石、泥炭等</w:t>
      </w:r>
      <w:r>
        <w:rPr>
          <w:rFonts w:hint="eastAsia" w:ascii="宋体" w:hAnsi="宋体" w:cs="Arial"/>
          <w:color w:val="auto"/>
          <w:sz w:val="24"/>
          <w:shd w:val="clear" w:color="auto" w:fill="FFFFFF"/>
        </w:rPr>
        <w:t>。</w:t>
      </w:r>
    </w:p>
    <w:p w14:paraId="7DCBB576">
      <w:pPr>
        <w:spacing w:line="480" w:lineRule="exact"/>
        <w:rPr>
          <w:rFonts w:ascii="宋体" w:hAnsi="宋体"/>
          <w:b/>
          <w:color w:val="auto"/>
          <w:spacing w:val="4"/>
          <w:kern w:val="30"/>
          <w:sz w:val="24"/>
        </w:rPr>
      </w:pPr>
      <w:r>
        <w:rPr>
          <w:rFonts w:hint="eastAsia" w:ascii="宋体" w:hAnsi="宋体"/>
          <w:b/>
          <w:color w:val="auto"/>
          <w:spacing w:val="4"/>
          <w:kern w:val="30"/>
          <w:sz w:val="24"/>
        </w:rPr>
        <w:t>四、工程任务和规模</w:t>
      </w:r>
    </w:p>
    <w:p w14:paraId="7BAD2623">
      <w:pPr>
        <w:spacing w:line="480" w:lineRule="exact"/>
        <w:rPr>
          <w:rFonts w:ascii="宋体" w:hAnsi="宋体"/>
          <w:b/>
          <w:color w:val="auto"/>
          <w:spacing w:val="4"/>
          <w:kern w:val="30"/>
          <w:sz w:val="24"/>
        </w:rPr>
      </w:pPr>
      <w:r>
        <w:rPr>
          <w:rFonts w:hint="eastAsia" w:ascii="宋体" w:hAnsi="宋体"/>
          <w:b/>
          <w:color w:val="auto"/>
          <w:spacing w:val="4"/>
          <w:kern w:val="30"/>
          <w:sz w:val="24"/>
        </w:rPr>
        <w:t>4.1、工程任务</w:t>
      </w:r>
    </w:p>
    <w:p w14:paraId="4D37DBD8">
      <w:pPr>
        <w:spacing w:line="480" w:lineRule="exact"/>
        <w:ind w:firstLine="496" w:firstLineChars="200"/>
        <w:jc w:val="left"/>
        <w:rPr>
          <w:rFonts w:ascii="宋体" w:hAnsi="宋体"/>
          <w:color w:val="auto"/>
          <w:spacing w:val="4"/>
          <w:kern w:val="30"/>
          <w:sz w:val="24"/>
        </w:rPr>
      </w:pPr>
      <w:r>
        <w:rPr>
          <w:rFonts w:hint="eastAsia" w:ascii="宋体" w:hAnsi="宋体"/>
          <w:color w:val="auto"/>
          <w:spacing w:val="4"/>
          <w:kern w:val="30"/>
          <w:sz w:val="24"/>
        </w:rPr>
        <w:t>为了改善</w:t>
      </w:r>
      <w:r>
        <w:rPr>
          <w:rFonts w:hint="eastAsia" w:ascii="宋体" w:hAnsi="宋体"/>
          <w:color w:val="auto"/>
          <w:spacing w:val="4"/>
          <w:kern w:val="30"/>
          <w:sz w:val="24"/>
          <w:lang w:val="en-US" w:eastAsia="zh-CN"/>
        </w:rPr>
        <w:t>白石山村</w:t>
      </w:r>
      <w:r>
        <w:rPr>
          <w:rFonts w:hint="eastAsia" w:ascii="宋体" w:hAnsi="宋体"/>
          <w:color w:val="auto"/>
          <w:spacing w:val="4"/>
          <w:kern w:val="30"/>
          <w:sz w:val="24"/>
        </w:rPr>
        <w:t>的生活环境及交通安全，在该村安置太阳能路灯，既能美化村屯又能保障村民出行安全，提高村民生活质量。</w:t>
      </w:r>
    </w:p>
    <w:p w14:paraId="56A61A57">
      <w:pPr>
        <w:spacing w:line="480" w:lineRule="exact"/>
        <w:rPr>
          <w:rFonts w:ascii="宋体" w:hAnsi="宋体"/>
          <w:b/>
          <w:color w:val="auto"/>
          <w:spacing w:val="4"/>
          <w:kern w:val="30"/>
          <w:sz w:val="24"/>
        </w:rPr>
      </w:pPr>
      <w:r>
        <w:rPr>
          <w:rFonts w:hint="eastAsia" w:ascii="宋体" w:hAnsi="宋体"/>
          <w:b/>
          <w:color w:val="auto"/>
          <w:spacing w:val="4"/>
          <w:kern w:val="30"/>
          <w:sz w:val="24"/>
        </w:rPr>
        <w:t>4.2、项目建设的必要性</w:t>
      </w:r>
    </w:p>
    <w:p w14:paraId="6EA2626E">
      <w:pPr>
        <w:spacing w:line="480" w:lineRule="exact"/>
        <w:ind w:firstLine="496" w:firstLineChars="200"/>
        <w:jc w:val="left"/>
        <w:rPr>
          <w:rFonts w:hint="eastAsia" w:ascii="宋体" w:hAnsi="宋体"/>
          <w:color w:val="auto"/>
          <w:spacing w:val="4"/>
          <w:kern w:val="30"/>
          <w:sz w:val="24"/>
        </w:rPr>
      </w:pPr>
      <w:r>
        <w:rPr>
          <w:rFonts w:hint="eastAsia" w:ascii="宋体" w:hAnsi="宋体"/>
          <w:color w:val="auto"/>
          <w:spacing w:val="4"/>
          <w:kern w:val="30"/>
          <w:sz w:val="24"/>
          <w:lang w:eastAsia="zh-CN"/>
        </w:rPr>
        <w:t>白石山村</w:t>
      </w:r>
      <w:r>
        <w:rPr>
          <w:rFonts w:hint="eastAsia" w:ascii="宋体" w:hAnsi="宋体"/>
          <w:color w:val="auto"/>
          <w:spacing w:val="4"/>
          <w:kern w:val="30"/>
          <w:sz w:val="24"/>
        </w:rPr>
        <w:t>属</w:t>
      </w:r>
      <w:r>
        <w:rPr>
          <w:rFonts w:hint="eastAsia" w:ascii="宋体" w:hAnsi="宋体"/>
          <w:color w:val="auto"/>
          <w:spacing w:val="4"/>
          <w:kern w:val="30"/>
          <w:sz w:val="24"/>
          <w:lang w:val="en-US" w:eastAsia="zh-CN"/>
        </w:rPr>
        <w:t>丰满</w:t>
      </w:r>
      <w:r>
        <w:rPr>
          <w:rFonts w:hint="eastAsia" w:ascii="宋体" w:hAnsi="宋体"/>
          <w:color w:val="auto"/>
          <w:spacing w:val="4"/>
          <w:kern w:val="30"/>
          <w:sz w:val="24"/>
        </w:rPr>
        <w:t>水库移民安置区，该村现有人口</w:t>
      </w:r>
      <w:r>
        <w:rPr>
          <w:rFonts w:hint="eastAsia" w:ascii="宋体" w:hAnsi="宋体"/>
          <w:color w:val="auto"/>
          <w:spacing w:val="4"/>
          <w:kern w:val="30"/>
          <w:sz w:val="24"/>
          <w:lang w:val="en-US" w:eastAsia="zh-CN"/>
        </w:rPr>
        <w:t>1277</w:t>
      </w:r>
      <w:r>
        <w:rPr>
          <w:rFonts w:hint="eastAsia" w:ascii="宋体" w:hAnsi="宋体"/>
          <w:color w:val="auto"/>
          <w:spacing w:val="4"/>
          <w:kern w:val="30"/>
          <w:sz w:val="24"/>
        </w:rPr>
        <w:t>人,其中移民人口</w:t>
      </w:r>
      <w:r>
        <w:rPr>
          <w:rFonts w:hint="eastAsia" w:ascii="宋体" w:hAnsi="宋体"/>
          <w:color w:val="auto"/>
          <w:spacing w:val="4"/>
          <w:kern w:val="30"/>
          <w:sz w:val="24"/>
          <w:lang w:val="en-US" w:eastAsia="zh-CN"/>
        </w:rPr>
        <w:t>28</w:t>
      </w:r>
      <w:r>
        <w:rPr>
          <w:rFonts w:hint="eastAsia" w:ascii="宋体" w:hAnsi="宋体"/>
          <w:color w:val="auto"/>
          <w:spacing w:val="4"/>
          <w:kern w:val="30"/>
          <w:sz w:val="24"/>
        </w:rPr>
        <w:t>人。</w:t>
      </w:r>
      <w:r>
        <w:rPr>
          <w:rFonts w:hint="eastAsia" w:ascii="宋体" w:hAnsi="宋体"/>
          <w:color w:val="auto"/>
          <w:spacing w:val="4"/>
          <w:kern w:val="30"/>
          <w:sz w:val="24"/>
          <w:lang w:val="en-US" w:eastAsia="zh-CN"/>
        </w:rPr>
        <w:t>本次设计路灯为白石山村主路，</w:t>
      </w:r>
      <w:r>
        <w:rPr>
          <w:rFonts w:hint="eastAsia" w:ascii="宋体" w:hAnsi="宋体"/>
          <w:color w:val="auto"/>
          <w:spacing w:val="4"/>
          <w:kern w:val="30"/>
          <w:sz w:val="24"/>
        </w:rPr>
        <w:t>长期以来村内基础设施建设在各相关部门的大力扶持下已基本完善，但是该</w:t>
      </w:r>
      <w:r>
        <w:rPr>
          <w:rFonts w:hint="eastAsia" w:ascii="宋体" w:hAnsi="宋体"/>
          <w:color w:val="auto"/>
          <w:spacing w:val="4"/>
          <w:kern w:val="30"/>
          <w:sz w:val="24"/>
          <w:lang w:val="en-US" w:eastAsia="zh-CN"/>
        </w:rPr>
        <w:t>主路无</w:t>
      </w:r>
      <w:r>
        <w:rPr>
          <w:rFonts w:hint="eastAsia" w:ascii="宋体" w:hAnsi="宋体"/>
          <w:color w:val="auto"/>
          <w:spacing w:val="4"/>
          <w:kern w:val="30"/>
          <w:sz w:val="24"/>
        </w:rPr>
        <w:t>照明设施，严重影响村屯经济发展。而且</w:t>
      </w:r>
      <w:r>
        <w:rPr>
          <w:rFonts w:hint="eastAsia" w:ascii="宋体" w:hAnsi="宋体"/>
          <w:color w:val="auto"/>
          <w:spacing w:val="4"/>
          <w:kern w:val="30"/>
          <w:sz w:val="24"/>
          <w:lang w:val="en-US" w:eastAsia="zh-CN"/>
        </w:rPr>
        <w:t>该路</w:t>
      </w:r>
      <w:r>
        <w:rPr>
          <w:rFonts w:hint="eastAsia" w:ascii="宋体" w:hAnsi="宋体"/>
          <w:color w:val="auto"/>
          <w:spacing w:val="4"/>
          <w:kern w:val="30"/>
          <w:sz w:val="24"/>
        </w:rPr>
        <w:t>交通量较大，夜间行车极不安全，更危机到了沿线村民的出行安全。因此，为了美化村屯环境，提高当地居民的生活质量，保障村民的出行安全，必须</w:t>
      </w:r>
      <w:r>
        <w:rPr>
          <w:rFonts w:hint="eastAsia" w:ascii="宋体" w:hAnsi="宋体"/>
          <w:color w:val="auto"/>
          <w:spacing w:val="4"/>
          <w:kern w:val="30"/>
          <w:sz w:val="24"/>
          <w:lang w:val="en-US" w:eastAsia="zh-CN"/>
        </w:rPr>
        <w:t>安置太阳能路灯</w:t>
      </w:r>
      <w:r>
        <w:rPr>
          <w:rFonts w:hint="eastAsia" w:ascii="宋体" w:hAnsi="宋体"/>
          <w:color w:val="auto"/>
          <w:spacing w:val="4"/>
          <w:kern w:val="30"/>
          <w:sz w:val="24"/>
        </w:rPr>
        <w:t>。</w:t>
      </w:r>
    </w:p>
    <w:p w14:paraId="2AD8EC00">
      <w:pPr>
        <w:tabs>
          <w:tab w:val="left" w:pos="10440"/>
        </w:tabs>
        <w:spacing w:line="480" w:lineRule="exact"/>
        <w:rPr>
          <w:rFonts w:hint="eastAsia" w:ascii="宋体" w:hAnsi="宋体"/>
          <w:b/>
          <w:color w:val="auto"/>
          <w:spacing w:val="4"/>
          <w:kern w:val="30"/>
          <w:sz w:val="28"/>
          <w:szCs w:val="28"/>
          <w:highlight w:val="none"/>
          <w:lang w:val="en-US" w:eastAsia="zh-CN"/>
        </w:rPr>
      </w:pPr>
      <w:r>
        <w:rPr>
          <w:rFonts w:hint="eastAsia" w:ascii="宋体" w:hAnsi="宋体"/>
          <w:b/>
          <w:color w:val="auto"/>
          <w:spacing w:val="4"/>
          <w:kern w:val="30"/>
          <w:sz w:val="24"/>
          <w:lang w:val="en-US" w:eastAsia="zh-CN"/>
        </w:rPr>
        <w:t>4.3</w:t>
      </w:r>
      <w:r>
        <w:rPr>
          <w:rFonts w:hint="eastAsia" w:ascii="宋体" w:hAnsi="宋体"/>
          <w:b/>
          <w:color w:val="auto"/>
          <w:spacing w:val="4"/>
          <w:kern w:val="30"/>
          <w:sz w:val="24"/>
        </w:rPr>
        <w:t>、</w:t>
      </w:r>
      <w:r>
        <w:rPr>
          <w:rFonts w:hint="eastAsia" w:ascii="宋体" w:hAnsi="宋体"/>
          <w:b/>
          <w:color w:val="auto"/>
          <w:spacing w:val="4"/>
          <w:kern w:val="30"/>
          <w:sz w:val="24"/>
          <w:lang w:val="en-US" w:eastAsia="zh-CN"/>
        </w:rPr>
        <w:t>项目建设的可行性</w:t>
      </w:r>
    </w:p>
    <w:p w14:paraId="5DAF9ABE">
      <w:pPr>
        <w:spacing w:line="480" w:lineRule="exact"/>
        <w:ind w:firstLine="496" w:firstLineChars="200"/>
        <w:rPr>
          <w:rFonts w:hint="eastAsia" w:ascii="宋体" w:hAnsi="宋体" w:eastAsia="宋体" w:cs="宋体"/>
          <w:color w:val="auto"/>
          <w:spacing w:val="4"/>
          <w:kern w:val="30"/>
          <w:sz w:val="24"/>
          <w:highlight w:val="none"/>
          <w:lang w:eastAsia="zh-CN"/>
        </w:rPr>
      </w:pPr>
      <w:r>
        <w:rPr>
          <w:rFonts w:hint="eastAsia" w:ascii="宋体" w:hAnsi="宋体" w:cs="宋体"/>
          <w:color w:val="auto"/>
          <w:spacing w:val="4"/>
          <w:kern w:val="30"/>
          <w:sz w:val="24"/>
          <w:highlight w:val="none"/>
          <w:lang w:val="en-US" w:eastAsia="zh-CN"/>
        </w:rPr>
        <w:t>1</w:t>
      </w:r>
      <w:r>
        <w:rPr>
          <w:rFonts w:hint="eastAsia" w:ascii="宋体" w:hAnsi="宋体" w:eastAsia="宋体" w:cs="宋体"/>
          <w:color w:val="auto"/>
          <w:spacing w:val="4"/>
          <w:kern w:val="30"/>
          <w:sz w:val="24"/>
          <w:highlight w:val="none"/>
          <w:lang w:val="en-US" w:eastAsia="zh-CN"/>
        </w:rPr>
        <w:t>、</w:t>
      </w:r>
      <w:r>
        <w:rPr>
          <w:rFonts w:hint="eastAsia" w:ascii="宋体" w:hAnsi="宋体" w:eastAsia="宋体" w:cs="宋体"/>
          <w:color w:val="auto"/>
          <w:spacing w:val="4"/>
          <w:kern w:val="30"/>
          <w:sz w:val="24"/>
          <w:highlight w:val="none"/>
          <w:lang w:eastAsia="zh-CN"/>
        </w:rPr>
        <w:t>沿线群众盼望早日改善生活状况，该项目从根本上改善当地生活环境条件，满足群众多年的夙愿，当地群众将积极拥护并大力支持项目建设，踊跃为项目建设提供便利条件。</w:t>
      </w:r>
    </w:p>
    <w:p w14:paraId="79F39EF0">
      <w:pPr>
        <w:spacing w:line="480" w:lineRule="exact"/>
        <w:ind w:firstLine="496" w:firstLineChars="200"/>
        <w:rPr>
          <w:rFonts w:hint="eastAsia" w:ascii="宋体" w:hAnsi="宋体" w:eastAsia="宋体" w:cs="宋体"/>
          <w:color w:val="auto"/>
          <w:spacing w:val="4"/>
          <w:kern w:val="30"/>
          <w:sz w:val="24"/>
          <w:highlight w:val="none"/>
          <w:lang w:eastAsia="zh-CN"/>
        </w:rPr>
      </w:pPr>
      <w:r>
        <w:rPr>
          <w:rFonts w:hint="eastAsia" w:ascii="宋体" w:hAnsi="宋体" w:cs="宋体"/>
          <w:color w:val="auto"/>
          <w:spacing w:val="4"/>
          <w:kern w:val="30"/>
          <w:sz w:val="24"/>
          <w:highlight w:val="none"/>
          <w:lang w:val="en-US" w:eastAsia="zh-CN"/>
        </w:rPr>
        <w:t>2</w:t>
      </w:r>
      <w:r>
        <w:rPr>
          <w:rFonts w:hint="eastAsia" w:ascii="宋体" w:hAnsi="宋体" w:eastAsia="宋体" w:cs="宋体"/>
          <w:color w:val="auto"/>
          <w:spacing w:val="4"/>
          <w:kern w:val="30"/>
          <w:sz w:val="24"/>
          <w:highlight w:val="none"/>
          <w:lang w:val="en-US" w:eastAsia="zh-CN"/>
        </w:rPr>
        <w:t>、</w:t>
      </w:r>
      <w:r>
        <w:rPr>
          <w:rFonts w:hint="eastAsia" w:ascii="宋体" w:hAnsi="宋体" w:eastAsia="宋体" w:cs="宋体"/>
          <w:color w:val="auto"/>
          <w:spacing w:val="4"/>
          <w:kern w:val="30"/>
          <w:sz w:val="24"/>
          <w:highlight w:val="none"/>
          <w:lang w:eastAsia="zh-CN"/>
        </w:rPr>
        <w:t>群众积极性很高，劳动力资源丰富，可以满足全部建设用工的需求。</w:t>
      </w:r>
    </w:p>
    <w:p w14:paraId="2DE64695">
      <w:pPr>
        <w:spacing w:line="480" w:lineRule="exact"/>
        <w:ind w:firstLine="496" w:firstLineChars="200"/>
        <w:rPr>
          <w:rFonts w:hint="eastAsia" w:ascii="宋体" w:hAnsi="宋体"/>
          <w:color w:val="auto"/>
          <w:spacing w:val="4"/>
          <w:sz w:val="24"/>
        </w:rPr>
      </w:pPr>
      <w:r>
        <w:rPr>
          <w:rFonts w:hint="eastAsia" w:ascii="宋体" w:hAnsi="宋体" w:cs="宋体"/>
          <w:color w:val="auto"/>
          <w:spacing w:val="4"/>
          <w:kern w:val="30"/>
          <w:sz w:val="24"/>
          <w:highlight w:val="none"/>
          <w:lang w:val="en-US" w:eastAsia="zh-CN"/>
        </w:rPr>
        <w:t>3</w:t>
      </w:r>
      <w:r>
        <w:rPr>
          <w:rFonts w:hint="eastAsia" w:ascii="宋体" w:hAnsi="宋体" w:eastAsia="宋体" w:cs="宋体"/>
          <w:color w:val="auto"/>
          <w:spacing w:val="4"/>
          <w:kern w:val="30"/>
          <w:sz w:val="24"/>
          <w:highlight w:val="none"/>
          <w:lang w:val="en-US" w:eastAsia="zh-CN"/>
        </w:rPr>
        <w:t>、</w:t>
      </w:r>
      <w:r>
        <w:rPr>
          <w:rFonts w:hint="eastAsia" w:ascii="宋体" w:hAnsi="宋体" w:eastAsia="宋体" w:cs="宋体"/>
          <w:color w:val="auto"/>
          <w:spacing w:val="4"/>
          <w:kern w:val="30"/>
          <w:sz w:val="24"/>
          <w:highlight w:val="none"/>
          <w:lang w:eastAsia="zh-CN"/>
        </w:rPr>
        <w:t>该项目所在移民村条件较好，风景优美，现有院落地基可满足项目施工要求，对周围环境不产生影响，既可减少资源占地，又可加快工程进度；建材丰富，主材可就近购买，供应有保障</w:t>
      </w:r>
      <w:r>
        <w:rPr>
          <w:rFonts w:hint="eastAsia" w:ascii="宋体" w:hAnsi="宋体" w:cs="宋体"/>
          <w:color w:val="auto"/>
          <w:spacing w:val="4"/>
          <w:kern w:val="30"/>
          <w:sz w:val="24"/>
          <w:highlight w:val="none"/>
          <w:lang w:eastAsia="zh-CN"/>
        </w:rPr>
        <w:t>。</w:t>
      </w:r>
    </w:p>
    <w:p w14:paraId="2C0E03CD">
      <w:pPr>
        <w:spacing w:line="480" w:lineRule="exact"/>
        <w:rPr>
          <w:rFonts w:ascii="宋体" w:hAnsi="宋体"/>
          <w:b/>
          <w:color w:val="auto"/>
          <w:spacing w:val="4"/>
          <w:kern w:val="30"/>
          <w:sz w:val="24"/>
        </w:rPr>
      </w:pPr>
      <w:r>
        <w:rPr>
          <w:rFonts w:hint="eastAsia" w:ascii="宋体" w:hAnsi="宋体"/>
          <w:b/>
          <w:color w:val="auto"/>
          <w:spacing w:val="4"/>
          <w:kern w:val="30"/>
          <w:sz w:val="24"/>
        </w:rPr>
        <w:t>4.</w:t>
      </w:r>
      <w:r>
        <w:rPr>
          <w:rFonts w:hint="eastAsia" w:ascii="宋体" w:hAnsi="宋体"/>
          <w:b/>
          <w:color w:val="auto"/>
          <w:spacing w:val="4"/>
          <w:kern w:val="30"/>
          <w:sz w:val="24"/>
          <w:lang w:val="en-US" w:eastAsia="zh-CN"/>
        </w:rPr>
        <w:t>4</w:t>
      </w:r>
      <w:r>
        <w:rPr>
          <w:rFonts w:hint="eastAsia" w:ascii="宋体" w:hAnsi="宋体"/>
          <w:b/>
          <w:color w:val="auto"/>
          <w:spacing w:val="4"/>
          <w:kern w:val="30"/>
          <w:sz w:val="24"/>
        </w:rPr>
        <w:t>、工程规模</w:t>
      </w:r>
    </w:p>
    <w:p w14:paraId="608BB263">
      <w:pPr>
        <w:spacing w:line="480" w:lineRule="exact"/>
        <w:ind w:left="-53" w:leftChars="-25" w:right="-53" w:rightChars="-25" w:firstLine="496" w:firstLineChars="200"/>
        <w:rPr>
          <w:rFonts w:ascii="宋体" w:hAnsi="宋体"/>
          <w:color w:val="auto"/>
          <w:spacing w:val="4"/>
          <w:kern w:val="30"/>
          <w:sz w:val="24"/>
        </w:rPr>
      </w:pPr>
      <w:r>
        <w:rPr>
          <w:rFonts w:hint="eastAsia" w:ascii="宋体" w:hAnsi="宋体"/>
          <w:color w:val="auto"/>
          <w:spacing w:val="4"/>
          <w:kern w:val="30"/>
          <w:sz w:val="24"/>
        </w:rPr>
        <w:t>本项目计划安置太阳能路灯</w:t>
      </w:r>
      <w:r>
        <w:rPr>
          <w:rFonts w:hint="eastAsia" w:ascii="宋体" w:hAnsi="宋体"/>
          <w:color w:val="auto"/>
          <w:spacing w:val="4"/>
          <w:kern w:val="30"/>
          <w:sz w:val="24"/>
          <w:lang w:val="en-US" w:eastAsia="zh-CN"/>
        </w:rPr>
        <w:t>53</w:t>
      </w:r>
      <w:r>
        <w:rPr>
          <w:rFonts w:hint="eastAsia" w:ascii="宋体" w:hAnsi="宋体"/>
          <w:color w:val="auto"/>
          <w:spacing w:val="4"/>
          <w:kern w:val="30"/>
          <w:sz w:val="24"/>
        </w:rPr>
        <w:t>盏。</w:t>
      </w:r>
    </w:p>
    <w:p w14:paraId="3A2C24FD">
      <w:pPr>
        <w:spacing w:line="480" w:lineRule="exact"/>
        <w:jc w:val="center"/>
        <w:rPr>
          <w:rFonts w:ascii="宋体" w:hAnsi="宋体"/>
          <w:color w:val="auto"/>
          <w:spacing w:val="4"/>
          <w:kern w:val="30"/>
          <w:sz w:val="24"/>
        </w:rPr>
      </w:pPr>
      <w:r>
        <w:rPr>
          <w:rFonts w:hint="eastAsia" w:ascii="宋体" w:hAnsi="宋体"/>
          <w:color w:val="auto"/>
          <w:spacing w:val="4"/>
          <w:kern w:val="30"/>
          <w:sz w:val="24"/>
        </w:rPr>
        <w:t>主 要 工 程 数 量</w:t>
      </w:r>
    </w:p>
    <w:tbl>
      <w:tblPr>
        <w:tblStyle w:val="8"/>
        <w:tblW w:w="804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43"/>
        <w:gridCol w:w="2674"/>
        <w:gridCol w:w="1843"/>
        <w:gridCol w:w="1984"/>
      </w:tblGrid>
      <w:tr w14:paraId="1CD63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1543" w:type="dxa"/>
            <w:tcBorders>
              <w:top w:val="single" w:color="auto" w:sz="18" w:space="0"/>
              <w:left w:val="single" w:color="auto" w:sz="18" w:space="0"/>
              <w:bottom w:val="single" w:color="auto" w:sz="6" w:space="0"/>
              <w:right w:val="single" w:color="auto" w:sz="6" w:space="0"/>
            </w:tcBorders>
            <w:noWrap/>
            <w:vAlign w:val="bottom"/>
          </w:tcPr>
          <w:p w14:paraId="0E47DB13">
            <w:pPr>
              <w:autoSpaceDE w:val="0"/>
              <w:autoSpaceDN w:val="0"/>
              <w:adjustRightInd w:val="0"/>
              <w:spacing w:line="240" w:lineRule="atLeast"/>
              <w:jc w:val="right"/>
              <w:rPr>
                <w:rFonts w:ascii="宋体" w:hAnsi="宋体"/>
                <w:color w:val="auto"/>
                <w:kern w:val="0"/>
                <w:sz w:val="24"/>
              </w:rPr>
            </w:pPr>
            <w:r>
              <w:rPr>
                <w:rFonts w:hint="eastAsia" w:ascii="宋体" w:hAnsi="宋体"/>
                <w:color w:val="auto"/>
                <w:kern w:val="0"/>
                <w:sz w:val="24"/>
              </w:rPr>
              <w:t xml:space="preserve">内容  </w:t>
            </w:r>
          </w:p>
          <w:p w14:paraId="686243F5">
            <w:pPr>
              <w:autoSpaceDE w:val="0"/>
              <w:autoSpaceDN w:val="0"/>
              <w:adjustRightInd w:val="0"/>
              <w:spacing w:line="240" w:lineRule="atLeast"/>
              <w:ind w:firstLine="120" w:firstLineChars="50"/>
              <w:jc w:val="left"/>
              <w:rPr>
                <w:rFonts w:ascii="宋体" w:hAnsi="宋体"/>
                <w:color w:val="auto"/>
                <w:kern w:val="0"/>
                <w:sz w:val="24"/>
              </w:rPr>
            </w:pPr>
            <w:r>
              <w:rPr>
                <w:rFonts w:hint="eastAsia" w:ascii="宋体" w:hAnsi="宋体"/>
                <w:color w:val="auto"/>
                <w:kern w:val="0"/>
                <w:sz w:val="24"/>
              </w:rPr>
              <w:t>编号</w:t>
            </w:r>
          </w:p>
        </w:tc>
        <w:tc>
          <w:tcPr>
            <w:tcW w:w="2674" w:type="dxa"/>
            <w:tcBorders>
              <w:top w:val="single" w:color="auto" w:sz="18" w:space="0"/>
              <w:left w:val="single" w:color="auto" w:sz="6" w:space="0"/>
              <w:bottom w:val="single" w:color="auto" w:sz="6" w:space="0"/>
              <w:right w:val="single" w:color="auto" w:sz="6" w:space="0"/>
            </w:tcBorders>
            <w:vAlign w:val="center"/>
          </w:tcPr>
          <w:p w14:paraId="19FD18F1">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项目</w:t>
            </w:r>
          </w:p>
        </w:tc>
        <w:tc>
          <w:tcPr>
            <w:tcW w:w="1843" w:type="dxa"/>
            <w:tcBorders>
              <w:top w:val="single" w:color="auto" w:sz="18" w:space="0"/>
              <w:left w:val="single" w:color="auto" w:sz="6" w:space="0"/>
              <w:bottom w:val="single" w:color="auto" w:sz="6" w:space="0"/>
              <w:right w:val="single" w:color="auto" w:sz="6" w:space="0"/>
            </w:tcBorders>
            <w:vAlign w:val="center"/>
          </w:tcPr>
          <w:p w14:paraId="2505AE56">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单位</w:t>
            </w:r>
          </w:p>
        </w:tc>
        <w:tc>
          <w:tcPr>
            <w:tcW w:w="1984" w:type="dxa"/>
            <w:tcBorders>
              <w:top w:val="single" w:color="auto" w:sz="18" w:space="0"/>
              <w:left w:val="single" w:color="auto" w:sz="6" w:space="0"/>
              <w:bottom w:val="single" w:color="auto" w:sz="6" w:space="0"/>
              <w:right w:val="single" w:color="auto" w:sz="18" w:space="0"/>
            </w:tcBorders>
            <w:vAlign w:val="center"/>
          </w:tcPr>
          <w:p w14:paraId="66CE7444">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工程量</w:t>
            </w:r>
          </w:p>
        </w:tc>
      </w:tr>
      <w:tr w14:paraId="09E604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7C513097">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1</w:t>
            </w:r>
          </w:p>
        </w:tc>
        <w:tc>
          <w:tcPr>
            <w:tcW w:w="2674" w:type="dxa"/>
            <w:tcBorders>
              <w:top w:val="single" w:color="auto" w:sz="6" w:space="0"/>
              <w:left w:val="single" w:color="auto" w:sz="6" w:space="0"/>
              <w:bottom w:val="single" w:color="auto" w:sz="6" w:space="0"/>
              <w:right w:val="single" w:color="auto" w:sz="6" w:space="0"/>
            </w:tcBorders>
          </w:tcPr>
          <w:p w14:paraId="6DF66969">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太阳能路灯及配套设置</w:t>
            </w:r>
          </w:p>
        </w:tc>
        <w:tc>
          <w:tcPr>
            <w:tcW w:w="1843" w:type="dxa"/>
            <w:tcBorders>
              <w:top w:val="single" w:color="auto" w:sz="6" w:space="0"/>
              <w:left w:val="single" w:color="auto" w:sz="6" w:space="0"/>
              <w:bottom w:val="single" w:color="auto" w:sz="6" w:space="0"/>
              <w:right w:val="single" w:color="auto" w:sz="6" w:space="0"/>
            </w:tcBorders>
          </w:tcPr>
          <w:p w14:paraId="5AAF4696">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套</w:t>
            </w:r>
          </w:p>
        </w:tc>
        <w:tc>
          <w:tcPr>
            <w:tcW w:w="1984" w:type="dxa"/>
            <w:tcBorders>
              <w:top w:val="single" w:color="auto" w:sz="6" w:space="0"/>
              <w:left w:val="single" w:color="auto" w:sz="6" w:space="0"/>
              <w:bottom w:val="single" w:color="auto" w:sz="6" w:space="0"/>
              <w:right w:val="single" w:color="auto" w:sz="18" w:space="0"/>
            </w:tcBorders>
          </w:tcPr>
          <w:p w14:paraId="2FFF217D">
            <w:pPr>
              <w:autoSpaceDE w:val="0"/>
              <w:autoSpaceDN w:val="0"/>
              <w:adjustRightInd w:val="0"/>
              <w:spacing w:line="360" w:lineRule="auto"/>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53</w:t>
            </w:r>
          </w:p>
        </w:tc>
      </w:tr>
      <w:tr w14:paraId="5C734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5FDE7617">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2</w:t>
            </w:r>
          </w:p>
        </w:tc>
        <w:tc>
          <w:tcPr>
            <w:tcW w:w="2674" w:type="dxa"/>
            <w:tcBorders>
              <w:top w:val="single" w:color="auto" w:sz="6" w:space="0"/>
              <w:left w:val="single" w:color="auto" w:sz="6" w:space="0"/>
              <w:bottom w:val="single" w:color="auto" w:sz="6" w:space="0"/>
              <w:right w:val="single" w:color="auto" w:sz="6" w:space="0"/>
            </w:tcBorders>
          </w:tcPr>
          <w:p w14:paraId="0F9F7C52">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挖基土方</w:t>
            </w:r>
          </w:p>
        </w:tc>
        <w:tc>
          <w:tcPr>
            <w:tcW w:w="1843" w:type="dxa"/>
            <w:tcBorders>
              <w:top w:val="single" w:color="auto" w:sz="6" w:space="0"/>
              <w:left w:val="single" w:color="auto" w:sz="6" w:space="0"/>
              <w:bottom w:val="single" w:color="auto" w:sz="6" w:space="0"/>
              <w:right w:val="single" w:color="auto" w:sz="6" w:space="0"/>
            </w:tcBorders>
          </w:tcPr>
          <w:p w14:paraId="626D7FC2">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m³</w:t>
            </w:r>
          </w:p>
        </w:tc>
        <w:tc>
          <w:tcPr>
            <w:tcW w:w="1984" w:type="dxa"/>
            <w:tcBorders>
              <w:top w:val="single" w:color="auto" w:sz="6" w:space="0"/>
              <w:left w:val="single" w:color="auto" w:sz="6" w:space="0"/>
              <w:bottom w:val="single" w:color="auto" w:sz="6" w:space="0"/>
              <w:right w:val="single" w:color="auto" w:sz="18" w:space="0"/>
            </w:tcBorders>
            <w:vAlign w:val="top"/>
          </w:tcPr>
          <w:p w14:paraId="76625790">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lang w:val="en-US" w:eastAsia="zh-CN"/>
              </w:rPr>
              <w:t>97.68</w:t>
            </w:r>
          </w:p>
        </w:tc>
      </w:tr>
      <w:tr w14:paraId="6D6DB7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5AEB3CB5">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3</w:t>
            </w:r>
          </w:p>
        </w:tc>
        <w:tc>
          <w:tcPr>
            <w:tcW w:w="2674" w:type="dxa"/>
            <w:tcBorders>
              <w:top w:val="single" w:color="auto" w:sz="6" w:space="0"/>
              <w:left w:val="single" w:color="auto" w:sz="6" w:space="0"/>
              <w:bottom w:val="single" w:color="auto" w:sz="6" w:space="0"/>
              <w:right w:val="single" w:color="auto" w:sz="6" w:space="0"/>
            </w:tcBorders>
          </w:tcPr>
          <w:p w14:paraId="3442D60B">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回填土方</w:t>
            </w:r>
          </w:p>
        </w:tc>
        <w:tc>
          <w:tcPr>
            <w:tcW w:w="1843" w:type="dxa"/>
            <w:tcBorders>
              <w:top w:val="single" w:color="auto" w:sz="6" w:space="0"/>
              <w:left w:val="single" w:color="auto" w:sz="6" w:space="0"/>
              <w:bottom w:val="single" w:color="auto" w:sz="6" w:space="0"/>
              <w:right w:val="single" w:color="auto" w:sz="6" w:space="0"/>
            </w:tcBorders>
          </w:tcPr>
          <w:p w14:paraId="64C26347">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m³</w:t>
            </w:r>
          </w:p>
        </w:tc>
        <w:tc>
          <w:tcPr>
            <w:tcW w:w="1984" w:type="dxa"/>
            <w:tcBorders>
              <w:top w:val="single" w:color="auto" w:sz="6" w:space="0"/>
              <w:left w:val="single" w:color="auto" w:sz="6" w:space="0"/>
              <w:bottom w:val="single" w:color="auto" w:sz="6" w:space="0"/>
              <w:right w:val="single" w:color="auto" w:sz="18" w:space="0"/>
            </w:tcBorders>
            <w:vAlign w:val="top"/>
          </w:tcPr>
          <w:p w14:paraId="342D8D22">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lang w:val="en-US" w:eastAsia="zh-CN"/>
              </w:rPr>
              <w:t>71.92</w:t>
            </w:r>
          </w:p>
        </w:tc>
      </w:tr>
      <w:tr w14:paraId="17101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2F279D1E">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4</w:t>
            </w:r>
          </w:p>
        </w:tc>
        <w:tc>
          <w:tcPr>
            <w:tcW w:w="2674" w:type="dxa"/>
            <w:tcBorders>
              <w:top w:val="single" w:color="auto" w:sz="6" w:space="0"/>
              <w:left w:val="single" w:color="auto" w:sz="6" w:space="0"/>
              <w:bottom w:val="single" w:color="auto" w:sz="6" w:space="0"/>
              <w:right w:val="single" w:color="auto" w:sz="6" w:space="0"/>
            </w:tcBorders>
          </w:tcPr>
          <w:p w14:paraId="07651957">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C30水泥混凝土</w:t>
            </w:r>
          </w:p>
        </w:tc>
        <w:tc>
          <w:tcPr>
            <w:tcW w:w="1843" w:type="dxa"/>
            <w:tcBorders>
              <w:top w:val="single" w:color="auto" w:sz="6" w:space="0"/>
              <w:left w:val="single" w:color="auto" w:sz="6" w:space="0"/>
              <w:bottom w:val="single" w:color="auto" w:sz="6" w:space="0"/>
              <w:right w:val="single" w:color="auto" w:sz="6" w:space="0"/>
            </w:tcBorders>
          </w:tcPr>
          <w:p w14:paraId="7896B896">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m³</w:t>
            </w:r>
          </w:p>
        </w:tc>
        <w:tc>
          <w:tcPr>
            <w:tcW w:w="1984" w:type="dxa"/>
            <w:tcBorders>
              <w:top w:val="single" w:color="auto" w:sz="6" w:space="0"/>
              <w:left w:val="single" w:color="auto" w:sz="6" w:space="0"/>
              <w:bottom w:val="single" w:color="auto" w:sz="6" w:space="0"/>
              <w:right w:val="single" w:color="auto" w:sz="18" w:space="0"/>
            </w:tcBorders>
            <w:vAlign w:val="top"/>
          </w:tcPr>
          <w:p w14:paraId="5422F8CA">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highlight w:val="none"/>
                <w:lang w:val="en-US" w:eastAsia="zh-CN"/>
              </w:rPr>
              <w:t>22.90</w:t>
            </w:r>
          </w:p>
        </w:tc>
      </w:tr>
      <w:tr w14:paraId="15428B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56FA3819">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5</w:t>
            </w:r>
          </w:p>
        </w:tc>
        <w:tc>
          <w:tcPr>
            <w:tcW w:w="2674" w:type="dxa"/>
            <w:tcBorders>
              <w:top w:val="single" w:color="auto" w:sz="6" w:space="0"/>
              <w:left w:val="single" w:color="auto" w:sz="6" w:space="0"/>
              <w:bottom w:val="single" w:color="auto" w:sz="6" w:space="0"/>
              <w:right w:val="single" w:color="auto" w:sz="6" w:space="0"/>
            </w:tcBorders>
          </w:tcPr>
          <w:p w14:paraId="19512C85">
            <w:pPr>
              <w:autoSpaceDE w:val="0"/>
              <w:autoSpaceDN w:val="0"/>
              <w:adjustRightInd w:val="0"/>
              <w:spacing w:line="360" w:lineRule="auto"/>
              <w:ind w:firstLine="720" w:firstLineChars="300"/>
              <w:rPr>
                <w:rFonts w:ascii="宋体" w:hAnsi="宋体"/>
                <w:color w:val="auto"/>
                <w:kern w:val="0"/>
                <w:sz w:val="24"/>
              </w:rPr>
            </w:pPr>
            <w:r>
              <w:rPr>
                <w:rFonts w:hint="eastAsia" w:ascii="宋体" w:hAnsi="宋体"/>
                <w:color w:val="auto"/>
                <w:kern w:val="0"/>
                <w:sz w:val="24"/>
              </w:rPr>
              <w:t>钢筋总重</w:t>
            </w:r>
          </w:p>
        </w:tc>
        <w:tc>
          <w:tcPr>
            <w:tcW w:w="1843" w:type="dxa"/>
            <w:tcBorders>
              <w:top w:val="single" w:color="auto" w:sz="6" w:space="0"/>
              <w:left w:val="single" w:color="auto" w:sz="6" w:space="0"/>
              <w:bottom w:val="single" w:color="auto" w:sz="6" w:space="0"/>
              <w:right w:val="single" w:color="auto" w:sz="6" w:space="0"/>
            </w:tcBorders>
          </w:tcPr>
          <w:p w14:paraId="139929F7">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kg</w:t>
            </w:r>
          </w:p>
        </w:tc>
        <w:tc>
          <w:tcPr>
            <w:tcW w:w="1984" w:type="dxa"/>
            <w:tcBorders>
              <w:top w:val="single" w:color="auto" w:sz="6" w:space="0"/>
              <w:left w:val="single" w:color="auto" w:sz="6" w:space="0"/>
              <w:bottom w:val="single" w:color="auto" w:sz="6" w:space="0"/>
              <w:right w:val="single" w:color="auto" w:sz="18" w:space="0"/>
            </w:tcBorders>
            <w:vAlign w:val="top"/>
          </w:tcPr>
          <w:p w14:paraId="093FFFF1">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1101.61</w:t>
            </w:r>
          </w:p>
        </w:tc>
      </w:tr>
      <w:tr w14:paraId="1AD26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53FC2552">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6</w:t>
            </w:r>
          </w:p>
        </w:tc>
        <w:tc>
          <w:tcPr>
            <w:tcW w:w="2674" w:type="dxa"/>
            <w:tcBorders>
              <w:top w:val="single" w:color="auto" w:sz="6" w:space="0"/>
              <w:left w:val="single" w:color="auto" w:sz="6" w:space="0"/>
              <w:bottom w:val="single" w:color="auto" w:sz="6" w:space="0"/>
              <w:right w:val="single" w:color="auto" w:sz="6" w:space="0"/>
            </w:tcBorders>
          </w:tcPr>
          <w:p w14:paraId="132C62B6">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lang w:val="en-US" w:eastAsia="zh-CN"/>
              </w:rPr>
              <w:t>砂砾</w:t>
            </w:r>
            <w:r>
              <w:rPr>
                <w:rFonts w:hint="eastAsia" w:ascii="宋体" w:hAnsi="宋体"/>
                <w:color w:val="auto"/>
                <w:kern w:val="0"/>
                <w:sz w:val="24"/>
              </w:rPr>
              <w:t>垫层</w:t>
            </w:r>
          </w:p>
        </w:tc>
        <w:tc>
          <w:tcPr>
            <w:tcW w:w="1843" w:type="dxa"/>
            <w:tcBorders>
              <w:top w:val="single" w:color="auto" w:sz="6" w:space="0"/>
              <w:left w:val="single" w:color="auto" w:sz="6" w:space="0"/>
              <w:bottom w:val="single" w:color="auto" w:sz="6" w:space="0"/>
              <w:right w:val="single" w:color="auto" w:sz="6" w:space="0"/>
            </w:tcBorders>
          </w:tcPr>
          <w:p w14:paraId="45AB1B09">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rPr>
              <w:t>m³</w:t>
            </w:r>
          </w:p>
        </w:tc>
        <w:tc>
          <w:tcPr>
            <w:tcW w:w="1984" w:type="dxa"/>
            <w:tcBorders>
              <w:top w:val="single" w:color="auto" w:sz="6" w:space="0"/>
              <w:left w:val="single" w:color="auto" w:sz="6" w:space="0"/>
              <w:bottom w:val="single" w:color="auto" w:sz="6" w:space="0"/>
              <w:right w:val="single" w:color="auto" w:sz="18" w:space="0"/>
            </w:tcBorders>
            <w:vAlign w:val="top"/>
          </w:tcPr>
          <w:p w14:paraId="198F637E">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2.86</w:t>
            </w:r>
          </w:p>
        </w:tc>
      </w:tr>
      <w:tr w14:paraId="3ABBA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vAlign w:val="top"/>
          </w:tcPr>
          <w:p w14:paraId="2F4E5329">
            <w:pPr>
              <w:autoSpaceDE w:val="0"/>
              <w:autoSpaceDN w:val="0"/>
              <w:adjustRightInd w:val="0"/>
              <w:spacing w:line="360" w:lineRule="auto"/>
              <w:jc w:val="center"/>
              <w:rPr>
                <w:rFonts w:hint="eastAsia" w:ascii="宋体" w:hAnsi="宋体"/>
                <w:color w:val="auto"/>
                <w:kern w:val="0"/>
                <w:sz w:val="24"/>
              </w:rPr>
            </w:pPr>
            <w:r>
              <w:rPr>
                <w:rFonts w:hint="eastAsia" w:ascii="宋体" w:hAnsi="宋体"/>
                <w:color w:val="auto"/>
                <w:kern w:val="0"/>
                <w:sz w:val="24"/>
              </w:rPr>
              <w:t>7</w:t>
            </w:r>
          </w:p>
        </w:tc>
        <w:tc>
          <w:tcPr>
            <w:tcW w:w="2674" w:type="dxa"/>
            <w:tcBorders>
              <w:top w:val="single" w:color="auto" w:sz="6" w:space="0"/>
              <w:left w:val="single" w:color="auto" w:sz="6" w:space="0"/>
              <w:bottom w:val="single" w:color="auto" w:sz="6" w:space="0"/>
              <w:right w:val="single" w:color="auto" w:sz="6" w:space="0"/>
            </w:tcBorders>
            <w:vAlign w:val="top"/>
          </w:tcPr>
          <w:p w14:paraId="32DC47C9">
            <w:pPr>
              <w:autoSpaceDE w:val="0"/>
              <w:autoSpaceDN w:val="0"/>
              <w:adjustRightInd w:val="0"/>
              <w:spacing w:line="360" w:lineRule="auto"/>
              <w:jc w:val="center"/>
              <w:rPr>
                <w:rFonts w:hint="eastAsia" w:ascii="宋体" w:hAnsi="宋体"/>
                <w:color w:val="auto"/>
                <w:kern w:val="0"/>
                <w:sz w:val="24"/>
                <w:lang w:val="en-US" w:eastAsia="zh-CN"/>
              </w:rPr>
            </w:pPr>
            <w:r>
              <w:rPr>
                <w:rFonts w:hint="eastAsia" w:ascii="宋体" w:hAnsi="宋体"/>
                <w:color w:val="auto"/>
                <w:kern w:val="0"/>
                <w:sz w:val="24"/>
              </w:rPr>
              <w:t>1cm</w:t>
            </w:r>
            <w:r>
              <w:rPr>
                <w:rFonts w:hint="eastAsia" w:ascii="宋体" w:hAnsi="宋体"/>
                <w:color w:val="auto"/>
                <w:kern w:val="0"/>
                <w:sz w:val="24"/>
                <w:lang w:val="en-US" w:eastAsia="zh-CN"/>
              </w:rPr>
              <w:t>厚</w:t>
            </w:r>
            <w:r>
              <w:rPr>
                <w:rFonts w:hint="eastAsia" w:ascii="宋体" w:hAnsi="宋体"/>
                <w:color w:val="auto"/>
                <w:kern w:val="0"/>
                <w:sz w:val="24"/>
              </w:rPr>
              <w:t>钢板</w:t>
            </w:r>
          </w:p>
        </w:tc>
        <w:tc>
          <w:tcPr>
            <w:tcW w:w="1843" w:type="dxa"/>
            <w:tcBorders>
              <w:top w:val="single" w:color="auto" w:sz="6" w:space="0"/>
              <w:left w:val="single" w:color="auto" w:sz="6" w:space="0"/>
              <w:bottom w:val="single" w:color="auto" w:sz="6" w:space="0"/>
              <w:right w:val="single" w:color="auto" w:sz="6" w:space="0"/>
            </w:tcBorders>
            <w:vAlign w:val="top"/>
          </w:tcPr>
          <w:p w14:paraId="7E9E5C0A">
            <w:pPr>
              <w:autoSpaceDE w:val="0"/>
              <w:autoSpaceDN w:val="0"/>
              <w:adjustRightInd w:val="0"/>
              <w:spacing w:line="360" w:lineRule="auto"/>
              <w:jc w:val="center"/>
              <w:rPr>
                <w:rFonts w:hint="eastAsia" w:ascii="宋体" w:hAnsi="宋体"/>
                <w:color w:val="auto"/>
                <w:kern w:val="0"/>
                <w:sz w:val="24"/>
              </w:rPr>
            </w:pPr>
            <w:r>
              <w:rPr>
                <w:rFonts w:hint="eastAsia" w:ascii="宋体" w:hAnsi="宋体"/>
                <w:color w:val="auto"/>
                <w:kern w:val="0"/>
                <w:sz w:val="24"/>
              </w:rPr>
              <w:t>kg</w:t>
            </w:r>
          </w:p>
        </w:tc>
        <w:tc>
          <w:tcPr>
            <w:tcW w:w="1984" w:type="dxa"/>
            <w:tcBorders>
              <w:top w:val="single" w:color="auto" w:sz="6" w:space="0"/>
              <w:left w:val="single" w:color="auto" w:sz="6" w:space="0"/>
              <w:bottom w:val="single" w:color="auto" w:sz="6" w:space="0"/>
              <w:right w:val="single" w:color="auto" w:sz="18" w:space="0"/>
            </w:tcBorders>
            <w:vAlign w:val="top"/>
          </w:tcPr>
          <w:p w14:paraId="22DB2778">
            <w:pPr>
              <w:autoSpaceDE w:val="0"/>
              <w:autoSpaceDN w:val="0"/>
              <w:adjustRightInd w:val="0"/>
              <w:spacing w:line="360" w:lineRule="auto"/>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260.39</w:t>
            </w:r>
          </w:p>
        </w:tc>
      </w:tr>
      <w:tr w14:paraId="574B8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6" w:space="0"/>
              <w:right w:val="single" w:color="auto" w:sz="6" w:space="0"/>
            </w:tcBorders>
          </w:tcPr>
          <w:p w14:paraId="1DBD2813">
            <w:pPr>
              <w:autoSpaceDE w:val="0"/>
              <w:autoSpaceDN w:val="0"/>
              <w:adjustRightInd w:val="0"/>
              <w:spacing w:line="360" w:lineRule="auto"/>
              <w:jc w:val="center"/>
              <w:rPr>
                <w:rFonts w:hint="eastAsia" w:ascii="宋体" w:hAnsi="宋体" w:eastAsia="宋体"/>
                <w:color w:val="auto"/>
                <w:kern w:val="0"/>
                <w:sz w:val="24"/>
                <w:lang w:val="en-US" w:eastAsia="zh-CN"/>
              </w:rPr>
            </w:pPr>
            <w:r>
              <w:rPr>
                <w:rFonts w:hint="eastAsia" w:ascii="宋体" w:hAnsi="宋体"/>
                <w:color w:val="auto"/>
                <w:kern w:val="0"/>
                <w:sz w:val="24"/>
                <w:lang w:val="en-US" w:eastAsia="zh-CN"/>
              </w:rPr>
              <w:t>8</w:t>
            </w:r>
          </w:p>
        </w:tc>
        <w:tc>
          <w:tcPr>
            <w:tcW w:w="2674" w:type="dxa"/>
            <w:tcBorders>
              <w:top w:val="single" w:color="auto" w:sz="6" w:space="0"/>
              <w:left w:val="single" w:color="auto" w:sz="6" w:space="0"/>
              <w:bottom w:val="single" w:color="auto" w:sz="6" w:space="0"/>
              <w:right w:val="single" w:color="auto" w:sz="6" w:space="0"/>
            </w:tcBorders>
          </w:tcPr>
          <w:p w14:paraId="2006DB6B">
            <w:pPr>
              <w:autoSpaceDE w:val="0"/>
              <w:autoSpaceDN w:val="0"/>
              <w:adjustRightInd w:val="0"/>
              <w:spacing w:line="360" w:lineRule="auto"/>
              <w:jc w:val="center"/>
              <w:rPr>
                <w:rFonts w:hint="eastAsia" w:ascii="宋体" w:hAnsi="宋体"/>
                <w:color w:val="auto"/>
                <w:kern w:val="0"/>
                <w:sz w:val="24"/>
                <w:lang w:val="en-US" w:eastAsia="zh-CN"/>
              </w:rPr>
            </w:pPr>
            <w:r>
              <w:rPr>
                <w:rFonts w:hint="eastAsia" w:ascii="宋体" w:hAnsi="宋体"/>
                <w:color w:val="auto"/>
                <w:kern w:val="0"/>
                <w:sz w:val="24"/>
                <w:lang w:val="en-US" w:eastAsia="zh-CN"/>
              </w:rPr>
              <w:t>等边角钢</w:t>
            </w:r>
          </w:p>
        </w:tc>
        <w:tc>
          <w:tcPr>
            <w:tcW w:w="1843" w:type="dxa"/>
            <w:tcBorders>
              <w:top w:val="single" w:color="auto" w:sz="6" w:space="0"/>
              <w:left w:val="single" w:color="auto" w:sz="6" w:space="0"/>
              <w:bottom w:val="single" w:color="auto" w:sz="6" w:space="0"/>
              <w:right w:val="single" w:color="auto" w:sz="6" w:space="0"/>
            </w:tcBorders>
          </w:tcPr>
          <w:p w14:paraId="5290CEF5">
            <w:pPr>
              <w:autoSpaceDE w:val="0"/>
              <w:autoSpaceDN w:val="0"/>
              <w:adjustRightInd w:val="0"/>
              <w:spacing w:line="360" w:lineRule="auto"/>
              <w:jc w:val="center"/>
              <w:rPr>
                <w:rFonts w:hint="eastAsia" w:ascii="宋体" w:hAnsi="宋体"/>
                <w:color w:val="auto"/>
                <w:kern w:val="0"/>
                <w:sz w:val="24"/>
              </w:rPr>
            </w:pPr>
            <w:r>
              <w:rPr>
                <w:rFonts w:hint="eastAsia" w:ascii="宋体" w:hAnsi="宋体"/>
                <w:color w:val="auto"/>
                <w:kern w:val="0"/>
                <w:sz w:val="24"/>
              </w:rPr>
              <w:t>kg</w:t>
            </w:r>
          </w:p>
        </w:tc>
        <w:tc>
          <w:tcPr>
            <w:tcW w:w="1984" w:type="dxa"/>
            <w:tcBorders>
              <w:top w:val="single" w:color="auto" w:sz="6" w:space="0"/>
              <w:left w:val="single" w:color="auto" w:sz="6" w:space="0"/>
              <w:bottom w:val="single" w:color="auto" w:sz="6" w:space="0"/>
              <w:right w:val="single" w:color="auto" w:sz="18" w:space="0"/>
            </w:tcBorders>
            <w:vAlign w:val="top"/>
          </w:tcPr>
          <w:p w14:paraId="701F5F1C">
            <w:pPr>
              <w:autoSpaceDE w:val="0"/>
              <w:autoSpaceDN w:val="0"/>
              <w:adjustRightInd w:val="0"/>
              <w:spacing w:line="360" w:lineRule="auto"/>
              <w:jc w:val="center"/>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499.53</w:t>
            </w:r>
          </w:p>
        </w:tc>
      </w:tr>
      <w:tr w14:paraId="333B35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43" w:type="dxa"/>
            <w:tcBorders>
              <w:top w:val="single" w:color="auto" w:sz="6" w:space="0"/>
              <w:left w:val="single" w:color="auto" w:sz="18" w:space="0"/>
              <w:bottom w:val="single" w:color="auto" w:sz="18" w:space="0"/>
              <w:right w:val="single" w:color="auto" w:sz="6" w:space="0"/>
            </w:tcBorders>
          </w:tcPr>
          <w:p w14:paraId="587F9ECA">
            <w:pPr>
              <w:autoSpaceDE w:val="0"/>
              <w:autoSpaceDN w:val="0"/>
              <w:adjustRightInd w:val="0"/>
              <w:spacing w:line="360" w:lineRule="auto"/>
              <w:jc w:val="center"/>
              <w:rPr>
                <w:rFonts w:hint="eastAsia" w:ascii="宋体" w:hAnsi="宋体" w:eastAsia="宋体"/>
                <w:color w:val="auto"/>
                <w:kern w:val="0"/>
                <w:sz w:val="24"/>
                <w:lang w:eastAsia="zh-CN"/>
              </w:rPr>
            </w:pPr>
            <w:r>
              <w:rPr>
                <w:rFonts w:hint="eastAsia" w:ascii="宋体" w:hAnsi="宋体"/>
                <w:color w:val="auto"/>
                <w:kern w:val="0"/>
                <w:sz w:val="24"/>
                <w:lang w:val="en-US" w:eastAsia="zh-CN"/>
              </w:rPr>
              <w:t>9</w:t>
            </w:r>
          </w:p>
        </w:tc>
        <w:tc>
          <w:tcPr>
            <w:tcW w:w="2674" w:type="dxa"/>
            <w:tcBorders>
              <w:top w:val="single" w:color="auto" w:sz="6" w:space="0"/>
              <w:left w:val="single" w:color="auto" w:sz="6" w:space="0"/>
              <w:bottom w:val="single" w:color="auto" w:sz="18" w:space="0"/>
              <w:right w:val="single" w:color="auto" w:sz="6" w:space="0"/>
            </w:tcBorders>
          </w:tcPr>
          <w:p w14:paraId="120CC68A">
            <w:pPr>
              <w:autoSpaceDE w:val="0"/>
              <w:autoSpaceDN w:val="0"/>
              <w:adjustRightInd w:val="0"/>
              <w:spacing w:line="360" w:lineRule="auto"/>
              <w:jc w:val="center"/>
              <w:rPr>
                <w:rFonts w:ascii="宋体" w:hAnsi="宋体"/>
                <w:color w:val="auto"/>
                <w:kern w:val="0"/>
                <w:sz w:val="24"/>
              </w:rPr>
            </w:pPr>
            <w:r>
              <w:rPr>
                <w:rFonts w:hint="eastAsia" w:ascii="宋体" w:hAnsi="宋体"/>
                <w:color w:val="auto"/>
                <w:kern w:val="0"/>
                <w:sz w:val="24"/>
                <w:lang w:val="en-US" w:eastAsia="zh-CN"/>
              </w:rPr>
              <w:t>镀锌扁钢</w:t>
            </w:r>
          </w:p>
        </w:tc>
        <w:tc>
          <w:tcPr>
            <w:tcW w:w="1843" w:type="dxa"/>
            <w:tcBorders>
              <w:top w:val="single" w:color="auto" w:sz="6" w:space="0"/>
              <w:left w:val="single" w:color="auto" w:sz="6" w:space="0"/>
              <w:bottom w:val="single" w:color="auto" w:sz="18" w:space="0"/>
              <w:right w:val="single" w:color="auto" w:sz="6" w:space="0"/>
            </w:tcBorders>
          </w:tcPr>
          <w:p w14:paraId="4BBAAC1D">
            <w:pPr>
              <w:autoSpaceDE w:val="0"/>
              <w:autoSpaceDN w:val="0"/>
              <w:adjustRightInd w:val="0"/>
              <w:spacing w:line="360" w:lineRule="auto"/>
              <w:jc w:val="center"/>
              <w:rPr>
                <w:rFonts w:ascii="宋体" w:hAnsi="宋体"/>
                <w:color w:val="auto"/>
                <w:kern w:val="0"/>
                <w:sz w:val="24"/>
              </w:rPr>
            </w:pPr>
            <w:r>
              <w:rPr>
                <w:rFonts w:hint="eastAsia" w:ascii="宋体" w:hAnsi="宋体"/>
                <w:color w:val="000000" w:themeColor="text1"/>
                <w:kern w:val="0"/>
                <w:sz w:val="24"/>
              </w:rPr>
              <w:t>kg</w:t>
            </w:r>
          </w:p>
        </w:tc>
        <w:tc>
          <w:tcPr>
            <w:tcW w:w="1984" w:type="dxa"/>
            <w:tcBorders>
              <w:top w:val="single" w:color="auto" w:sz="6" w:space="0"/>
              <w:left w:val="single" w:color="auto" w:sz="6" w:space="0"/>
              <w:bottom w:val="single" w:color="auto" w:sz="18" w:space="0"/>
              <w:right w:val="single" w:color="auto" w:sz="18" w:space="0"/>
            </w:tcBorders>
            <w:vAlign w:val="top"/>
          </w:tcPr>
          <w:p w14:paraId="72ED1EBF">
            <w:pPr>
              <w:autoSpaceDE w:val="0"/>
              <w:autoSpaceDN w:val="0"/>
              <w:adjustRightInd w:val="0"/>
              <w:spacing w:line="360" w:lineRule="auto"/>
              <w:jc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79.92</w:t>
            </w:r>
          </w:p>
        </w:tc>
      </w:tr>
    </w:tbl>
    <w:p w14:paraId="54BCAAA5">
      <w:pPr>
        <w:pStyle w:val="20"/>
        <w:spacing w:line="480" w:lineRule="exact"/>
        <w:ind w:firstLine="0"/>
        <w:rPr>
          <w:rFonts w:cs="宋体"/>
          <w:b/>
          <w:color w:val="auto"/>
          <w:spacing w:val="4"/>
          <w:kern w:val="30"/>
        </w:rPr>
      </w:pPr>
      <w:r>
        <w:rPr>
          <w:rFonts w:hint="eastAsia"/>
          <w:b/>
          <w:color w:val="auto"/>
          <w:spacing w:val="4"/>
          <w:kern w:val="30"/>
        </w:rPr>
        <w:t>五、工程设计</w:t>
      </w:r>
    </w:p>
    <w:p w14:paraId="333ACBEA">
      <w:pPr>
        <w:pStyle w:val="20"/>
        <w:spacing w:line="480" w:lineRule="exact"/>
        <w:ind w:firstLine="0"/>
        <w:rPr>
          <w:b/>
          <w:color w:val="auto"/>
          <w:spacing w:val="4"/>
          <w:kern w:val="30"/>
        </w:rPr>
      </w:pPr>
      <w:r>
        <w:rPr>
          <w:rFonts w:hint="eastAsia"/>
          <w:b/>
          <w:color w:val="auto"/>
          <w:spacing w:val="4"/>
          <w:kern w:val="30"/>
        </w:rPr>
        <w:t>5.1、设计依据</w:t>
      </w:r>
    </w:p>
    <w:p w14:paraId="3FC9593A">
      <w:pPr>
        <w:spacing w:line="480" w:lineRule="exact"/>
        <w:ind w:firstLine="496" w:firstLineChars="200"/>
        <w:jc w:val="left"/>
        <w:rPr>
          <w:rFonts w:ascii="宋体" w:hAnsi="宋体"/>
          <w:color w:val="auto"/>
          <w:spacing w:val="4"/>
          <w:kern w:val="30"/>
          <w:sz w:val="24"/>
        </w:rPr>
      </w:pPr>
      <w:r>
        <w:rPr>
          <w:rFonts w:hint="eastAsia" w:ascii="宋体" w:hAnsi="宋体"/>
          <w:color w:val="auto"/>
          <w:spacing w:val="4"/>
          <w:kern w:val="30"/>
          <w:sz w:val="24"/>
        </w:rPr>
        <w:t>5.1.1 《太阳能LED灯具</w:t>
      </w:r>
      <w:r>
        <w:rPr>
          <w:color w:val="auto"/>
        </w:rPr>
        <w:fldChar w:fldCharType="begin"/>
      </w:r>
      <w:r>
        <w:rPr>
          <w:color w:val="auto"/>
        </w:rPr>
        <w:instrText xml:space="preserve"> HYPERLINK "http://www.so.com/s?q=%E9%80%9A%E7%94%A8%E6%8A%80%E6%9C%AF&amp;ie=utf-8&amp;src=wenda_link" </w:instrText>
      </w:r>
      <w:r>
        <w:rPr>
          <w:color w:val="auto"/>
        </w:rPr>
        <w:fldChar w:fldCharType="separate"/>
      </w:r>
      <w:r>
        <w:rPr>
          <w:rStyle w:val="11"/>
          <w:rFonts w:hint="eastAsia" w:ascii="宋体" w:hAnsi="宋体"/>
          <w:color w:val="auto"/>
          <w:spacing w:val="4"/>
          <w:kern w:val="30"/>
          <w:sz w:val="24"/>
          <w:u w:val="none"/>
        </w:rPr>
        <w:t>通用技术</w:t>
      </w:r>
      <w:r>
        <w:rPr>
          <w:rStyle w:val="11"/>
          <w:rFonts w:hint="eastAsia" w:ascii="宋体" w:hAnsi="宋体"/>
          <w:color w:val="auto"/>
          <w:spacing w:val="4"/>
          <w:kern w:val="30"/>
          <w:sz w:val="24"/>
          <w:u w:val="none"/>
        </w:rPr>
        <w:fldChar w:fldCharType="end"/>
      </w:r>
      <w:r>
        <w:rPr>
          <w:rFonts w:hint="eastAsia" w:ascii="宋体" w:hAnsi="宋体"/>
          <w:color w:val="auto"/>
          <w:spacing w:val="4"/>
          <w:kern w:val="30"/>
          <w:sz w:val="24"/>
        </w:rPr>
        <w:t>条件》 （DB37/T 1181-2009）；</w:t>
      </w:r>
    </w:p>
    <w:p w14:paraId="67B3AE74">
      <w:pPr>
        <w:spacing w:line="480" w:lineRule="exact"/>
        <w:ind w:firstLine="496" w:firstLineChars="200"/>
        <w:jc w:val="left"/>
        <w:rPr>
          <w:rFonts w:ascii="宋体" w:hAnsi="宋体"/>
          <w:color w:val="auto"/>
          <w:spacing w:val="4"/>
          <w:kern w:val="30"/>
          <w:sz w:val="24"/>
        </w:rPr>
      </w:pPr>
      <w:r>
        <w:rPr>
          <w:rFonts w:hint="eastAsia" w:ascii="宋体" w:hAnsi="宋体"/>
          <w:color w:val="auto"/>
          <w:spacing w:val="4"/>
          <w:kern w:val="30"/>
          <w:sz w:val="24"/>
        </w:rPr>
        <w:t>5.1.2 《太阳能光伏照明灯具技术要求》（DB35/T 852-2008）；</w:t>
      </w:r>
    </w:p>
    <w:p w14:paraId="5B148791">
      <w:pPr>
        <w:spacing w:line="480" w:lineRule="exact"/>
        <w:ind w:firstLine="496" w:firstLineChars="200"/>
        <w:jc w:val="left"/>
        <w:rPr>
          <w:rFonts w:ascii="宋体" w:hAnsi="宋体"/>
          <w:color w:val="auto"/>
          <w:spacing w:val="4"/>
          <w:kern w:val="30"/>
          <w:sz w:val="24"/>
        </w:rPr>
      </w:pPr>
      <w:r>
        <w:rPr>
          <w:rFonts w:hint="eastAsia" w:ascii="宋体" w:hAnsi="宋体"/>
          <w:color w:val="auto"/>
          <w:spacing w:val="4"/>
          <w:kern w:val="30"/>
          <w:sz w:val="24"/>
        </w:rPr>
        <w:t>5.1.3 《</w:t>
      </w:r>
      <w:r>
        <w:rPr>
          <w:color w:val="auto"/>
        </w:rPr>
        <w:fldChar w:fldCharType="begin"/>
      </w:r>
      <w:r>
        <w:rPr>
          <w:color w:val="auto"/>
        </w:rPr>
        <w:instrText xml:space="preserve"> HYPERLINK "http://baike.sogou.com/lemma/ShowInnerLink.htm?lemmaId=36312" </w:instrText>
      </w:r>
      <w:r>
        <w:rPr>
          <w:color w:val="auto"/>
        </w:rPr>
        <w:fldChar w:fldCharType="separate"/>
      </w:r>
      <w:r>
        <w:rPr>
          <w:rStyle w:val="11"/>
          <w:rFonts w:hint="eastAsia" w:ascii="宋体" w:hAnsi="宋体"/>
          <w:color w:val="auto"/>
          <w:spacing w:val="4"/>
          <w:kern w:val="30"/>
          <w:sz w:val="24"/>
          <w:u w:val="none"/>
        </w:rPr>
        <w:t>城市道路</w:t>
      </w:r>
      <w:r>
        <w:rPr>
          <w:rStyle w:val="11"/>
          <w:rFonts w:hint="eastAsia" w:ascii="宋体" w:hAnsi="宋体"/>
          <w:color w:val="auto"/>
          <w:spacing w:val="4"/>
          <w:kern w:val="30"/>
          <w:sz w:val="24"/>
          <w:u w:val="none"/>
        </w:rPr>
        <w:fldChar w:fldCharType="end"/>
      </w:r>
      <w:r>
        <w:rPr>
          <w:color w:val="auto"/>
        </w:rPr>
        <w:fldChar w:fldCharType="begin"/>
      </w:r>
      <w:r>
        <w:rPr>
          <w:color w:val="auto"/>
        </w:rPr>
        <w:instrText xml:space="preserve"> HYPERLINK "http://baike.sogou.com/lemma/ShowInnerLink.htm?lemmaId=6939576&amp;ss_c=ssc.citiao.link" </w:instrText>
      </w:r>
      <w:r>
        <w:rPr>
          <w:color w:val="auto"/>
        </w:rPr>
        <w:fldChar w:fldCharType="separate"/>
      </w:r>
      <w:r>
        <w:rPr>
          <w:rStyle w:val="11"/>
          <w:rFonts w:hint="eastAsia" w:ascii="宋体" w:hAnsi="宋体"/>
          <w:color w:val="auto"/>
          <w:spacing w:val="4"/>
          <w:kern w:val="30"/>
          <w:sz w:val="24"/>
          <w:u w:val="none"/>
        </w:rPr>
        <w:t>照明设计</w:t>
      </w:r>
      <w:r>
        <w:rPr>
          <w:rStyle w:val="11"/>
          <w:rFonts w:hint="eastAsia" w:ascii="宋体" w:hAnsi="宋体"/>
          <w:color w:val="auto"/>
          <w:spacing w:val="4"/>
          <w:kern w:val="30"/>
          <w:sz w:val="24"/>
          <w:u w:val="none"/>
        </w:rPr>
        <w:fldChar w:fldCharType="end"/>
      </w:r>
      <w:r>
        <w:rPr>
          <w:rFonts w:hint="eastAsia" w:ascii="宋体" w:hAnsi="宋体"/>
          <w:color w:val="auto"/>
          <w:spacing w:val="4"/>
          <w:kern w:val="30"/>
          <w:sz w:val="24"/>
        </w:rPr>
        <w:t>标准》（CJJ45-2015）；</w:t>
      </w:r>
    </w:p>
    <w:p w14:paraId="038F9A5B">
      <w:pPr>
        <w:spacing w:line="480" w:lineRule="exact"/>
        <w:ind w:firstLine="496" w:firstLineChars="200"/>
        <w:rPr>
          <w:rFonts w:hint="eastAsia" w:ascii="宋体" w:hAnsi="宋体" w:eastAsia="宋体"/>
          <w:color w:val="auto"/>
          <w:spacing w:val="4"/>
          <w:kern w:val="30"/>
          <w:sz w:val="24"/>
          <w:lang w:eastAsia="zh-CN"/>
        </w:rPr>
      </w:pPr>
      <w:r>
        <w:rPr>
          <w:rFonts w:hint="eastAsia" w:ascii="宋体" w:hAnsi="宋体"/>
          <w:color w:val="auto"/>
          <w:spacing w:val="4"/>
          <w:kern w:val="30"/>
          <w:sz w:val="24"/>
        </w:rPr>
        <w:t>5.1.4 《吉林省大中型水库移民扶持项目管理办法》（附件）</w:t>
      </w:r>
      <w:r>
        <w:rPr>
          <w:rFonts w:hint="eastAsia" w:ascii="宋体" w:hAnsi="宋体"/>
          <w:color w:val="auto"/>
          <w:spacing w:val="4"/>
          <w:kern w:val="30"/>
          <w:sz w:val="24"/>
          <w:lang w:eastAsia="zh-CN"/>
        </w:rPr>
        <w:t>；</w:t>
      </w:r>
    </w:p>
    <w:p w14:paraId="0B8FCD0F">
      <w:pPr>
        <w:spacing w:line="480" w:lineRule="exact"/>
        <w:ind w:firstLine="496" w:firstLineChars="200"/>
        <w:rPr>
          <w:rFonts w:ascii="宋体" w:hAnsi="宋体"/>
          <w:color w:val="auto"/>
          <w:spacing w:val="4"/>
          <w:kern w:val="30"/>
          <w:sz w:val="24"/>
        </w:rPr>
      </w:pPr>
      <w:r>
        <w:rPr>
          <w:rFonts w:hint="eastAsia" w:ascii="宋体" w:hAnsi="宋体"/>
          <w:color w:val="auto"/>
          <w:spacing w:val="4"/>
          <w:kern w:val="30"/>
          <w:sz w:val="24"/>
        </w:rPr>
        <w:t>5.1.5  本项目高程采用</w:t>
      </w:r>
      <w:r>
        <w:rPr>
          <w:rFonts w:hint="eastAsia" w:ascii="宋体" w:hAnsi="宋体"/>
          <w:color w:val="auto"/>
          <w:spacing w:val="4"/>
          <w:kern w:val="30"/>
          <w:sz w:val="24"/>
          <w:lang w:val="en-US" w:eastAsia="zh-CN"/>
        </w:rPr>
        <w:t>CGCS2000</w:t>
      </w:r>
      <w:r>
        <w:rPr>
          <w:rFonts w:hint="eastAsia" w:ascii="宋体" w:hAnsi="宋体"/>
          <w:color w:val="auto"/>
          <w:spacing w:val="4"/>
          <w:kern w:val="30"/>
          <w:sz w:val="24"/>
        </w:rPr>
        <w:t>高程</w:t>
      </w:r>
      <w:r>
        <w:rPr>
          <w:rFonts w:hint="eastAsia" w:ascii="宋体" w:hAnsi="宋体"/>
          <w:color w:val="auto"/>
          <w:spacing w:val="4"/>
          <w:kern w:val="30"/>
          <w:sz w:val="24"/>
          <w:lang w:val="en-US" w:eastAsia="zh-CN"/>
        </w:rPr>
        <w:t>系统</w:t>
      </w:r>
      <w:r>
        <w:rPr>
          <w:rFonts w:hint="eastAsia" w:ascii="宋体" w:hAnsi="宋体"/>
          <w:color w:val="auto"/>
          <w:spacing w:val="4"/>
          <w:kern w:val="30"/>
          <w:sz w:val="24"/>
        </w:rPr>
        <w:t>。</w:t>
      </w:r>
    </w:p>
    <w:p w14:paraId="0A22F0D0">
      <w:pPr>
        <w:spacing w:line="480" w:lineRule="exact"/>
        <w:rPr>
          <w:rFonts w:ascii="宋体" w:hAnsi="宋体"/>
          <w:b/>
          <w:color w:val="auto"/>
          <w:spacing w:val="4"/>
          <w:kern w:val="30"/>
          <w:sz w:val="24"/>
        </w:rPr>
      </w:pPr>
      <w:r>
        <w:rPr>
          <w:rFonts w:hint="eastAsia" w:ascii="宋体" w:hAnsi="宋体"/>
          <w:color w:val="auto"/>
          <w:spacing w:val="4"/>
          <w:kern w:val="30"/>
          <w:sz w:val="24"/>
        </w:rPr>
        <w:t>5.2</w:t>
      </w:r>
      <w:r>
        <w:rPr>
          <w:rFonts w:hint="eastAsia" w:ascii="宋体" w:hAnsi="宋体"/>
          <w:b/>
          <w:color w:val="auto"/>
          <w:spacing w:val="4"/>
          <w:kern w:val="30"/>
          <w:sz w:val="24"/>
        </w:rPr>
        <w:t>、结构设计</w:t>
      </w:r>
    </w:p>
    <w:p w14:paraId="2E3BAC7A">
      <w:pPr>
        <w:spacing w:line="480" w:lineRule="exact"/>
        <w:ind w:firstLine="496" w:firstLineChars="200"/>
        <w:rPr>
          <w:rFonts w:ascii="宋体" w:hAnsi="宋体"/>
          <w:color w:val="auto"/>
          <w:spacing w:val="4"/>
          <w:kern w:val="30"/>
          <w:sz w:val="24"/>
        </w:rPr>
      </w:pPr>
      <w:r>
        <w:rPr>
          <w:rFonts w:hint="eastAsia" w:ascii="宋体" w:hAnsi="宋体"/>
          <w:color w:val="auto"/>
          <w:spacing w:val="4"/>
          <w:kern w:val="30"/>
          <w:sz w:val="24"/>
        </w:rPr>
        <w:t>根据业主要求和工程建设可行性、结构的合理性及经济优先性等诸多因素最终确定设计结构。</w:t>
      </w:r>
    </w:p>
    <w:p w14:paraId="1DCBA9E1">
      <w:pPr>
        <w:spacing w:line="480" w:lineRule="exact"/>
        <w:ind w:firstLine="496" w:firstLineChars="200"/>
        <w:rPr>
          <w:rFonts w:ascii="宋体" w:hAnsi="宋体"/>
          <w:color w:val="auto"/>
          <w:spacing w:val="4"/>
          <w:kern w:val="30"/>
          <w:sz w:val="24"/>
        </w:rPr>
      </w:pPr>
      <w:r>
        <w:rPr>
          <w:rFonts w:hint="eastAsia" w:ascii="宋体" w:hAnsi="宋体"/>
          <w:color w:val="auto"/>
          <w:spacing w:val="4"/>
          <w:kern w:val="30"/>
          <w:sz w:val="24"/>
        </w:rPr>
        <w:t>5.2.1、电源选择：本工程照明设施均采用太阳能路灯，电源取自太阳能。</w:t>
      </w:r>
    </w:p>
    <w:p w14:paraId="75BDDEFE">
      <w:pPr>
        <w:spacing w:line="480" w:lineRule="exact"/>
        <w:ind w:firstLine="496" w:firstLineChars="200"/>
        <w:rPr>
          <w:rFonts w:ascii="宋体" w:hAnsi="宋体"/>
          <w:color w:val="auto"/>
          <w:spacing w:val="4"/>
          <w:kern w:val="30"/>
          <w:sz w:val="24"/>
        </w:rPr>
      </w:pPr>
      <w:r>
        <w:rPr>
          <w:rFonts w:hint="eastAsia" w:ascii="宋体" w:hAnsi="宋体"/>
          <w:color w:val="auto"/>
          <w:spacing w:val="4"/>
          <w:kern w:val="30"/>
          <w:sz w:val="24"/>
        </w:rPr>
        <w:t>5.2.2、路面形式：本次照明设计道路宽度</w:t>
      </w:r>
      <w:r>
        <w:rPr>
          <w:rFonts w:hint="eastAsia" w:ascii="宋体" w:hAnsi="宋体"/>
          <w:color w:val="auto"/>
          <w:spacing w:val="4"/>
          <w:kern w:val="30"/>
          <w:sz w:val="24"/>
          <w:lang w:val="en-US" w:eastAsia="zh-CN"/>
        </w:rPr>
        <w:t>6</w:t>
      </w:r>
      <w:r>
        <w:rPr>
          <w:rFonts w:hint="eastAsia" w:ascii="宋体" w:hAnsi="宋体"/>
          <w:color w:val="auto"/>
          <w:spacing w:val="4"/>
          <w:kern w:val="30"/>
          <w:sz w:val="24"/>
        </w:rPr>
        <w:t>米，路面形式为</w:t>
      </w:r>
      <w:r>
        <w:rPr>
          <w:rFonts w:hint="eastAsia" w:ascii="宋体" w:hAnsi="宋体"/>
          <w:color w:val="auto"/>
          <w:spacing w:val="4"/>
          <w:kern w:val="30"/>
          <w:sz w:val="24"/>
          <w:lang w:val="en-US" w:eastAsia="zh-CN"/>
        </w:rPr>
        <w:t>沥青</w:t>
      </w:r>
      <w:r>
        <w:rPr>
          <w:rFonts w:hint="eastAsia" w:ascii="宋体" w:hAnsi="宋体"/>
          <w:color w:val="auto"/>
          <w:spacing w:val="4"/>
          <w:kern w:val="30"/>
          <w:sz w:val="24"/>
        </w:rPr>
        <w:t>路面。</w:t>
      </w:r>
    </w:p>
    <w:p w14:paraId="210658A0">
      <w:pPr>
        <w:spacing w:line="480" w:lineRule="exact"/>
        <w:ind w:firstLine="496" w:firstLineChars="200"/>
        <w:rPr>
          <w:rFonts w:ascii="宋体" w:hAnsi="宋体"/>
          <w:color w:val="auto"/>
          <w:spacing w:val="4"/>
          <w:kern w:val="30"/>
          <w:sz w:val="24"/>
        </w:rPr>
      </w:pPr>
      <w:r>
        <w:rPr>
          <w:rFonts w:hint="eastAsia" w:ascii="宋体" w:hAnsi="宋体"/>
          <w:color w:val="auto"/>
          <w:spacing w:val="4"/>
          <w:kern w:val="30"/>
          <w:sz w:val="24"/>
        </w:rPr>
        <w:t>5.2.3、布置形式：本次设计采用单臂太阳能路灯，</w:t>
      </w:r>
      <w:r>
        <w:rPr>
          <w:rFonts w:hint="eastAsia" w:ascii="宋体" w:hAnsi="宋体"/>
          <w:color w:val="auto"/>
          <w:spacing w:val="4"/>
          <w:kern w:val="30"/>
          <w:sz w:val="24"/>
          <w:lang w:val="en-US" w:eastAsia="zh-CN"/>
        </w:rPr>
        <w:t>本次设计路灯为</w:t>
      </w:r>
      <w:r>
        <w:rPr>
          <w:rFonts w:hint="eastAsia" w:ascii="宋体" w:hAnsi="宋体"/>
          <w:color w:val="auto"/>
          <w:spacing w:val="4"/>
          <w:kern w:val="30"/>
          <w:sz w:val="24"/>
        </w:rPr>
        <w:t>补充原建路灯缺失，实际布置位置可根据现场实际情况进行调整。本次设计计划安置</w:t>
      </w:r>
      <w:r>
        <w:rPr>
          <w:rFonts w:hint="eastAsia" w:ascii="宋体" w:hAnsi="宋体"/>
          <w:color w:val="auto"/>
          <w:spacing w:val="4"/>
          <w:kern w:val="30"/>
          <w:sz w:val="24"/>
          <w:lang w:val="en-US" w:eastAsia="zh-CN"/>
        </w:rPr>
        <w:t>53</w:t>
      </w:r>
      <w:r>
        <w:rPr>
          <w:rFonts w:hint="eastAsia" w:ascii="宋体" w:hAnsi="宋体"/>
          <w:color w:val="auto"/>
          <w:spacing w:val="4"/>
          <w:kern w:val="30"/>
          <w:sz w:val="24"/>
        </w:rPr>
        <w:t>盏太阳能路灯。</w:t>
      </w:r>
    </w:p>
    <w:p w14:paraId="25BD9464">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5.2.4、光源采用</w:t>
      </w:r>
      <w:r>
        <w:rPr>
          <w:rFonts w:hint="eastAsia" w:ascii="宋体" w:hAnsi="宋体"/>
          <w:color w:val="0000FF"/>
          <w:spacing w:val="4"/>
          <w:kern w:val="30"/>
          <w:sz w:val="24"/>
          <w:lang w:val="en-US" w:eastAsia="zh-CN"/>
        </w:rPr>
        <w:t>85</w:t>
      </w:r>
      <w:r>
        <w:rPr>
          <w:rFonts w:hint="eastAsia" w:ascii="宋体" w:hAnsi="宋体"/>
          <w:color w:val="0000FF"/>
          <w:spacing w:val="4"/>
          <w:kern w:val="30"/>
          <w:sz w:val="24"/>
        </w:rPr>
        <w:t>W</w:t>
      </w:r>
      <w:r>
        <w:rPr>
          <w:rFonts w:hint="eastAsia" w:ascii="宋体" w:hAnsi="宋体"/>
          <w:spacing w:val="4"/>
          <w:kern w:val="30"/>
          <w:sz w:val="24"/>
        </w:rPr>
        <w:t xml:space="preserve"> LED散热一体化光源。</w:t>
      </w:r>
    </w:p>
    <w:p w14:paraId="64AF6199">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5.2.5、照明灯具采用微电脑控制器各个控制，控制方式为时控、光控相结合及手动控制方式。</w:t>
      </w:r>
    </w:p>
    <w:p w14:paraId="632F075A">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5.2.6、</w:t>
      </w:r>
      <w:r>
        <w:rPr>
          <w:rFonts w:ascii="宋体" w:hAnsi="宋体" w:cs="Arial"/>
          <w:sz w:val="24"/>
          <w:shd w:val="clear" w:color="auto" w:fill="FFFFFF"/>
        </w:rPr>
        <w:t>在</w:t>
      </w:r>
      <w:r>
        <w:rPr>
          <w:rFonts w:hint="eastAsia" w:ascii="宋体" w:hAnsi="宋体" w:cs="Arial"/>
          <w:sz w:val="24"/>
          <w:shd w:val="clear" w:color="auto" w:fill="FFFFFF"/>
        </w:rPr>
        <w:t>锂</w:t>
      </w:r>
      <w:r>
        <w:rPr>
          <w:rFonts w:ascii="宋体" w:hAnsi="宋体" w:cs="Arial"/>
          <w:sz w:val="24"/>
          <w:shd w:val="clear" w:color="auto" w:fill="FFFFFF"/>
        </w:rPr>
        <w:t>电池充满情况下</w:t>
      </w:r>
      <w:r>
        <w:rPr>
          <w:sz w:val="24"/>
        </w:rPr>
        <w:pict>
          <v:shape id="文本框 95" o:spid="_x0000_s1026" o:spt="202" type="#_x0000_t202" style="position:absolute;left:0pt;margin-left:1017.9pt;margin-top:-680.95pt;height:56pt;width:72pt;z-index:-251657216;mso-width-relative:page;mso-height-relative:page;" fillcolor="#EEECE1" filled="t" stroked="t" coordsize="21600,21600">
            <v:path/>
            <v:fill on="t" opacity="0f" focussize="0,0"/>
            <v:stroke color="#FFFFFF"/>
            <v:imagedata o:title=""/>
            <o:lock v:ext="edit" aspectratio="f"/>
            <v:textbox>
              <w:txbxContent>
                <w:p w14:paraId="6A2560FD">
                  <w:pPr>
                    <w:rPr>
                      <w:rFonts w:hint="eastAsia" w:ascii="宋体" w:hAnsi="宋体"/>
                      <w:b/>
                      <w:sz w:val="32"/>
                      <w:szCs w:val="32"/>
                    </w:rPr>
                  </w:pPr>
                  <w:bookmarkStart w:id="0" w:name="OLE_LINK3"/>
                  <w:r>
                    <w:rPr>
                      <w:rFonts w:hint="eastAsia" w:ascii="宋体" w:hAnsi="宋体"/>
                      <w:b/>
                      <w:sz w:val="32"/>
                      <w:szCs w:val="32"/>
                    </w:rPr>
                    <w:t>004</w:t>
                  </w:r>
                </w:p>
                <w:p w14:paraId="6F88E91E">
                  <w:pPr>
                    <w:rPr>
                      <w:rFonts w:hint="eastAsia" w:ascii="宋体" w:hAnsi="宋体"/>
                      <w:b/>
                      <w:sz w:val="24"/>
                    </w:rPr>
                  </w:pPr>
                  <w:r>
                    <w:rPr>
                      <w:rFonts w:hint="eastAsia" w:ascii="宋体" w:hAnsi="宋体"/>
                      <w:b/>
                      <w:sz w:val="24"/>
                    </w:rPr>
                    <w:t>S1-2</w:t>
                  </w:r>
                </w:p>
                <w:bookmarkEnd w:id="0"/>
                <w:p w14:paraId="37CDCE7A">
                  <w:pPr>
                    <w:rPr>
                      <w:rFonts w:hint="eastAsia"/>
                    </w:rPr>
                  </w:pPr>
                </w:p>
              </w:txbxContent>
            </v:textbox>
          </v:shape>
        </w:pict>
      </w:r>
      <w:r>
        <w:rPr>
          <w:rFonts w:hint="eastAsia" w:ascii="宋体" w:hAnsi="宋体" w:cs="Arial"/>
          <w:sz w:val="24"/>
          <w:shd w:val="clear" w:color="auto" w:fill="FFFFFF"/>
        </w:rPr>
        <w:t>，</w:t>
      </w:r>
      <w:r>
        <w:rPr>
          <w:rFonts w:ascii="宋体" w:hAnsi="宋体" w:cs="Arial"/>
          <w:sz w:val="24"/>
          <w:shd w:val="clear" w:color="auto" w:fill="FFFFFF"/>
        </w:rPr>
        <w:t>可以连续工作</w:t>
      </w:r>
      <w:r>
        <w:rPr>
          <w:rFonts w:hint="eastAsia" w:ascii="宋体" w:hAnsi="宋体" w:cs="Arial"/>
          <w:sz w:val="24"/>
          <w:shd w:val="clear" w:color="auto" w:fill="FFFFFF"/>
        </w:rPr>
        <w:t>7</w:t>
      </w:r>
      <w:r>
        <w:rPr>
          <w:rFonts w:ascii="宋体" w:hAnsi="宋体" w:cs="Arial"/>
          <w:sz w:val="24"/>
          <w:shd w:val="clear" w:color="auto" w:fill="FFFFFF"/>
        </w:rPr>
        <w:t>个阴雨天，再加上第一个晚上的工作，</w:t>
      </w:r>
      <w:r>
        <w:rPr>
          <w:rFonts w:hint="eastAsia" w:ascii="宋体" w:hAnsi="宋体" w:cs="Arial"/>
          <w:sz w:val="24"/>
          <w:shd w:val="clear" w:color="auto" w:fill="FFFFFF"/>
        </w:rPr>
        <w:t>锂</w:t>
      </w:r>
      <w:r>
        <w:rPr>
          <w:rFonts w:ascii="宋体" w:hAnsi="宋体" w:cs="Arial"/>
          <w:sz w:val="24"/>
          <w:shd w:val="clear" w:color="auto" w:fill="FFFFFF"/>
        </w:rPr>
        <w:t>电池容量： 12.2×</w:t>
      </w:r>
      <w:r>
        <w:rPr>
          <w:rFonts w:hint="eastAsia" w:ascii="宋体" w:hAnsi="宋体" w:cs="Arial"/>
          <w:sz w:val="24"/>
          <w:shd w:val="clear" w:color="auto" w:fill="FFFFFF"/>
        </w:rPr>
        <w:t>(</w:t>
      </w:r>
      <w:r>
        <w:rPr>
          <w:rFonts w:ascii="宋体" w:hAnsi="宋体" w:cs="Arial"/>
          <w:sz w:val="24"/>
          <w:shd w:val="clear" w:color="auto" w:fill="FFFFFF"/>
        </w:rPr>
        <w:t>7+1</w:t>
      </w:r>
      <w:r>
        <w:rPr>
          <w:rFonts w:hint="eastAsia" w:ascii="宋体" w:hAnsi="宋体" w:cs="Arial"/>
          <w:sz w:val="24"/>
          <w:shd w:val="clear" w:color="auto" w:fill="FFFFFF"/>
        </w:rPr>
        <w:t>)</w:t>
      </w:r>
      <w:r>
        <w:rPr>
          <w:rFonts w:ascii="宋体" w:hAnsi="宋体" w:cs="Arial"/>
          <w:sz w:val="24"/>
          <w:shd w:val="clear" w:color="auto" w:fill="FFFFFF"/>
        </w:rPr>
        <w:t>=97.6</w:t>
      </w:r>
      <w:r>
        <w:rPr>
          <w:rFonts w:hint="eastAsia" w:ascii="宋体" w:hAnsi="宋体" w:cs="Arial"/>
          <w:sz w:val="24"/>
          <w:shd w:val="clear" w:color="auto" w:fill="FFFFFF"/>
        </w:rPr>
        <w:t>(</w:t>
      </w:r>
      <w:r>
        <w:rPr>
          <w:rFonts w:ascii="宋体" w:hAnsi="宋体" w:cs="Arial"/>
          <w:sz w:val="24"/>
          <w:shd w:val="clear" w:color="auto" w:fill="FFFFFF"/>
        </w:rPr>
        <w:t>AH</w:t>
      </w:r>
      <w:r>
        <w:rPr>
          <w:rFonts w:hint="eastAsia" w:ascii="宋体" w:hAnsi="宋体" w:cs="Arial"/>
          <w:sz w:val="24"/>
          <w:shd w:val="clear" w:color="auto" w:fill="FFFFFF"/>
        </w:rPr>
        <w:t>)</w:t>
      </w:r>
      <w:r>
        <w:rPr>
          <w:rFonts w:ascii="宋体" w:hAnsi="宋体" w:cs="Arial"/>
          <w:sz w:val="24"/>
          <w:shd w:val="clear" w:color="auto" w:fill="FFFFFF"/>
        </w:rPr>
        <w:t>，选用</w:t>
      </w:r>
      <w:r>
        <w:rPr>
          <w:rFonts w:hint="eastAsia" w:ascii="宋体" w:hAnsi="宋体" w:cs="Arial"/>
          <w:sz w:val="24"/>
          <w:shd w:val="clear" w:color="auto" w:fill="FFFFFF"/>
        </w:rPr>
        <w:t>1</w:t>
      </w:r>
      <w:r>
        <w:rPr>
          <w:rFonts w:ascii="宋体" w:hAnsi="宋体" w:cs="Arial"/>
          <w:sz w:val="24"/>
          <w:shd w:val="clear" w:color="auto" w:fill="FFFFFF"/>
        </w:rPr>
        <w:t>台</w:t>
      </w:r>
      <w:r>
        <w:rPr>
          <w:rFonts w:hint="eastAsia" w:ascii="宋体" w:hAnsi="宋体" w:cs="Arial"/>
          <w:sz w:val="24"/>
          <w:shd w:val="clear" w:color="auto" w:fill="FFFFFF"/>
        </w:rPr>
        <w:t>24</w:t>
      </w:r>
      <w:r>
        <w:rPr>
          <w:rFonts w:ascii="宋体" w:hAnsi="宋体" w:cs="Arial"/>
          <w:sz w:val="24"/>
          <w:shd w:val="clear" w:color="auto" w:fill="FFFFFF"/>
        </w:rPr>
        <w:t>V100AH的</w:t>
      </w:r>
      <w:r>
        <w:rPr>
          <w:rFonts w:hint="eastAsia" w:ascii="宋体" w:hAnsi="宋体" w:cs="Arial"/>
          <w:sz w:val="24"/>
          <w:shd w:val="clear" w:color="auto" w:fill="FFFFFF"/>
        </w:rPr>
        <w:t>锂</w:t>
      </w:r>
      <w:r>
        <w:rPr>
          <w:rFonts w:ascii="宋体" w:hAnsi="宋体" w:cs="Arial"/>
          <w:sz w:val="24"/>
          <w:shd w:val="clear" w:color="auto" w:fill="FFFFFF"/>
        </w:rPr>
        <w:t>电池就可以满足要求。</w:t>
      </w:r>
    </w:p>
    <w:p w14:paraId="660F8A6A">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5.2.7、光伏板采用单晶硅光伏板，</w:t>
      </w:r>
      <w:r>
        <w:rPr>
          <w:rFonts w:hint="eastAsia" w:ascii="宋体" w:hAnsi="宋体"/>
          <w:spacing w:val="4"/>
          <w:kern w:val="30"/>
          <w:sz w:val="24"/>
          <w:lang w:val="en-US" w:eastAsia="zh-CN"/>
        </w:rPr>
        <w:t>7</w:t>
      </w:r>
      <w:r>
        <w:rPr>
          <w:rFonts w:hint="eastAsia" w:ascii="宋体" w:hAnsi="宋体"/>
          <w:spacing w:val="4"/>
          <w:kern w:val="30"/>
          <w:sz w:val="24"/>
        </w:rPr>
        <w:t>0W太阳能电池板。</w:t>
      </w:r>
      <w:bookmarkStart w:id="1" w:name="_GoBack"/>
      <w:bookmarkEnd w:id="1"/>
    </w:p>
    <w:p w14:paraId="717141A9">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5.2.8、灯杆为太阳能路灯配套产品，杆高</w:t>
      </w:r>
      <w:r>
        <w:rPr>
          <w:rFonts w:hint="eastAsia" w:ascii="宋体" w:hAnsi="宋体"/>
          <w:spacing w:val="4"/>
          <w:kern w:val="30"/>
          <w:sz w:val="24"/>
          <w:lang w:val="en-US" w:eastAsia="zh-CN"/>
        </w:rPr>
        <w:t>8</w:t>
      </w:r>
      <w:r>
        <w:rPr>
          <w:rFonts w:hint="eastAsia" w:ascii="宋体" w:hAnsi="宋体"/>
          <w:spacing w:val="4"/>
          <w:kern w:val="30"/>
          <w:sz w:val="24"/>
        </w:rPr>
        <w:t>米，采用Q235优质钢材，经一次折弯成锥形，壁厚</w:t>
      </w:r>
      <w:r>
        <w:rPr>
          <w:rFonts w:hint="eastAsia" w:ascii="宋体" w:hAnsi="宋体"/>
          <w:color w:val="0033CC"/>
          <w:spacing w:val="4"/>
          <w:kern w:val="30"/>
          <w:sz w:val="24"/>
        </w:rPr>
        <w:t>3.5</w:t>
      </w:r>
      <w:r>
        <w:rPr>
          <w:rFonts w:hint="eastAsia" w:ascii="宋体" w:hAnsi="宋体"/>
          <w:spacing w:val="4"/>
          <w:kern w:val="30"/>
          <w:sz w:val="24"/>
        </w:rPr>
        <w:t>mm以上。灯杆内外热镀锌，静电聚酯粉末喷塑，灯杆基础预埋件采用C30混凝土预制件。</w:t>
      </w:r>
    </w:p>
    <w:p w14:paraId="63F495B5">
      <w:pPr>
        <w:spacing w:line="480" w:lineRule="exact"/>
        <w:ind w:firstLine="496" w:firstLineChars="200"/>
        <w:rPr>
          <w:rFonts w:hint="eastAsia" w:ascii="宋体" w:hAnsi="宋体"/>
          <w:spacing w:val="4"/>
          <w:kern w:val="30"/>
          <w:sz w:val="24"/>
        </w:rPr>
      </w:pPr>
      <w:r>
        <w:rPr>
          <w:rFonts w:hint="eastAsia" w:ascii="宋体" w:hAnsi="宋体"/>
          <w:spacing w:val="4"/>
          <w:kern w:val="30"/>
          <w:sz w:val="24"/>
        </w:rPr>
        <w:t>5.2.9、配线采用2.5平方铜线，并符合相关国家标准。</w:t>
      </w:r>
    </w:p>
    <w:p w14:paraId="2041A3D7">
      <w:pPr>
        <w:spacing w:line="480" w:lineRule="exact"/>
        <w:ind w:firstLine="496" w:firstLineChars="200"/>
        <w:rPr>
          <w:rFonts w:ascii="宋体" w:hAnsi="宋体"/>
          <w:color w:val="auto"/>
          <w:spacing w:val="4"/>
          <w:kern w:val="30"/>
          <w:sz w:val="24"/>
        </w:rPr>
      </w:pPr>
      <w:r>
        <w:rPr>
          <w:rFonts w:hint="eastAsia" w:ascii="宋体" w:hAnsi="宋体"/>
          <w:spacing w:val="4"/>
          <w:kern w:val="30"/>
          <w:sz w:val="24"/>
        </w:rPr>
        <w:t>5.2.10、其他未尽事宜请参照《城市道路照明工程施工及验收规范》CJJ 89-2012有关内容。</w:t>
      </w:r>
    </w:p>
    <w:p w14:paraId="0E656ED4">
      <w:pPr>
        <w:spacing w:line="480" w:lineRule="exact"/>
        <w:ind w:right="53" w:rightChars="25"/>
        <w:rPr>
          <w:rFonts w:ascii="宋体" w:hAnsi="宋体"/>
          <w:b/>
          <w:color w:val="auto"/>
          <w:spacing w:val="4"/>
          <w:sz w:val="24"/>
        </w:rPr>
      </w:pPr>
      <w:r>
        <w:rPr>
          <w:rFonts w:hint="eastAsia" w:ascii="宋体" w:hAnsi="宋体"/>
          <w:b/>
          <w:color w:val="auto"/>
          <w:spacing w:val="4"/>
          <w:sz w:val="24"/>
        </w:rPr>
        <w:t>六、材料要求</w:t>
      </w:r>
    </w:p>
    <w:p w14:paraId="29872CA8">
      <w:pPr>
        <w:spacing w:line="440" w:lineRule="exact"/>
        <w:ind w:firstLine="480" w:firstLineChars="200"/>
        <w:rPr>
          <w:rFonts w:ascii="宋体" w:hAnsi="宋体"/>
          <w:color w:val="auto"/>
          <w:sz w:val="24"/>
        </w:rPr>
      </w:pPr>
      <w:r>
        <w:rPr>
          <w:rFonts w:hint="eastAsia" w:ascii="宋体" w:hAnsi="宋体"/>
          <w:color w:val="auto"/>
          <w:sz w:val="24"/>
        </w:rPr>
        <w:t>1、混凝土材料</w:t>
      </w:r>
    </w:p>
    <w:p w14:paraId="148B5256">
      <w:pPr>
        <w:spacing w:line="440" w:lineRule="exact"/>
        <w:ind w:firstLine="480" w:firstLineChars="200"/>
        <w:rPr>
          <w:rFonts w:ascii="宋体" w:hAnsi="宋体"/>
          <w:color w:val="auto"/>
          <w:sz w:val="24"/>
        </w:rPr>
      </w:pPr>
      <w:r>
        <w:rPr>
          <w:rFonts w:hint="eastAsia" w:ascii="宋体" w:hAnsi="宋体"/>
          <w:color w:val="auto"/>
          <w:sz w:val="24"/>
        </w:rPr>
        <w:t>（1）水泥</w:t>
      </w:r>
    </w:p>
    <w:p w14:paraId="6EEDD3AC">
      <w:pPr>
        <w:spacing w:line="440" w:lineRule="exact"/>
        <w:ind w:firstLine="480" w:firstLineChars="200"/>
        <w:rPr>
          <w:rFonts w:ascii="宋体" w:hAnsi="宋体"/>
          <w:color w:val="auto"/>
          <w:sz w:val="24"/>
        </w:rPr>
      </w:pPr>
      <w:r>
        <w:rPr>
          <w:rFonts w:hint="eastAsia" w:ascii="宋体" w:hAnsi="宋体"/>
          <w:color w:val="auto"/>
          <w:sz w:val="24"/>
        </w:rPr>
        <w:t>采用高品质的普通硅酸盐水泥，且符合现行国家标准《通用硅酸盐水泥》（GB 175）的规定，其含碱量宜不大于0.6﹪低碱性水泥。</w:t>
      </w:r>
    </w:p>
    <w:p w14:paraId="5EBC7D9A">
      <w:pPr>
        <w:spacing w:line="440" w:lineRule="exact"/>
        <w:ind w:firstLine="480" w:firstLineChars="200"/>
        <w:rPr>
          <w:rFonts w:ascii="宋体" w:hAnsi="宋体"/>
          <w:color w:val="auto"/>
          <w:sz w:val="24"/>
        </w:rPr>
      </w:pPr>
      <w:r>
        <w:rPr>
          <w:rFonts w:hint="eastAsia" w:ascii="宋体" w:hAnsi="宋体"/>
          <w:color w:val="auto"/>
          <w:sz w:val="24"/>
        </w:rPr>
        <w:t>（2）细集料</w:t>
      </w:r>
    </w:p>
    <w:p w14:paraId="43BBCEBA">
      <w:pPr>
        <w:spacing w:line="440" w:lineRule="exact"/>
        <w:ind w:firstLine="480" w:firstLineChars="200"/>
        <w:rPr>
          <w:rFonts w:hint="eastAsia" w:ascii="宋体" w:hAnsi="宋体"/>
          <w:color w:val="auto"/>
          <w:kern w:val="0"/>
          <w:sz w:val="24"/>
        </w:rPr>
      </w:pPr>
      <w:r>
        <w:rPr>
          <w:rFonts w:hint="eastAsia" w:ascii="宋体" w:hAnsi="宋体"/>
          <w:color w:val="auto"/>
          <w:sz w:val="24"/>
        </w:rPr>
        <w:t>本设计细集料才用的中、粗砂是指本工程所用的级配良好、质地坚硬、颗粒洁净的河(江)砂；当河(江)砂不易得到时，可采用符合规定的其他天然砂或机制砂；细集料不得采用海砂。</w:t>
      </w:r>
      <w:r>
        <w:rPr>
          <w:rFonts w:hint="eastAsia" w:ascii="宋体" w:hAnsi="宋体"/>
          <w:color w:val="auto"/>
          <w:kern w:val="0"/>
          <w:sz w:val="24"/>
        </w:rPr>
        <w:t>Ⅰ类宜用于强度等级大于C60的混凝土；Ⅱ类宜用于强度等级C30</w:t>
      </w:r>
      <w:r>
        <w:rPr>
          <w:rFonts w:hint="eastAsia" w:ascii="宋体" w:hAnsi="宋体"/>
          <w:color w:val="auto"/>
          <w:spacing w:val="4"/>
          <w:sz w:val="24"/>
        </w:rPr>
        <w:t>～</w:t>
      </w:r>
      <w:r>
        <w:rPr>
          <w:rFonts w:hint="eastAsia" w:ascii="宋体" w:hAnsi="宋体"/>
          <w:color w:val="auto"/>
          <w:kern w:val="0"/>
          <w:sz w:val="24"/>
        </w:rPr>
        <w:t>C60及有抗冻、抗渗或其他要求的混凝土；Ⅲ类宜用于强度等级小于C30的混凝土和砌筑砂浆。</w:t>
      </w:r>
    </w:p>
    <w:p w14:paraId="084E96A4">
      <w:pPr>
        <w:spacing w:line="440" w:lineRule="exact"/>
        <w:ind w:firstLine="480" w:firstLineChars="200"/>
        <w:rPr>
          <w:rFonts w:hint="eastAsia" w:ascii="宋体" w:hAnsi="宋体"/>
          <w:color w:val="auto"/>
          <w:kern w:val="0"/>
          <w:sz w:val="24"/>
        </w:rPr>
      </w:pPr>
    </w:p>
    <w:tbl>
      <w:tblPr>
        <w:tblStyle w:val="8"/>
        <w:tblW w:w="44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440"/>
        <w:gridCol w:w="1910"/>
        <w:gridCol w:w="1662"/>
        <w:gridCol w:w="3041"/>
        <w:gridCol w:w="3343"/>
      </w:tblGrid>
      <w:tr w14:paraId="31A6C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5000" w:type="pct"/>
            <w:gridSpan w:val="6"/>
            <w:tcBorders>
              <w:tl2br w:val="nil"/>
              <w:tr2bl w:val="nil"/>
            </w:tcBorders>
            <w:shd w:val="clear" w:color="auto" w:fill="FFFFFF"/>
            <w:noWrap/>
            <w:vAlign w:val="center"/>
          </w:tcPr>
          <w:p w14:paraId="538360A1">
            <w:pPr>
              <w:widowControl/>
              <w:spacing w:line="440" w:lineRule="exact"/>
              <w:jc w:val="center"/>
              <w:rPr>
                <w:rFonts w:ascii="宋体" w:hAnsi="宋体"/>
                <w:color w:val="auto"/>
                <w:kern w:val="0"/>
                <w:sz w:val="24"/>
              </w:rPr>
            </w:pPr>
            <w:r>
              <w:rPr>
                <w:rFonts w:hint="eastAsia" w:ascii="宋体" w:hAnsi="宋体"/>
                <w:color w:val="auto"/>
                <w:kern w:val="0"/>
                <w:sz w:val="24"/>
              </w:rPr>
              <w:t>细集料技术指标</w:t>
            </w:r>
          </w:p>
        </w:tc>
      </w:tr>
      <w:tr w14:paraId="274A97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3" w:type="pct"/>
            <w:gridSpan w:val="3"/>
            <w:vMerge w:val="restart"/>
            <w:tcBorders>
              <w:tl2br w:val="nil"/>
              <w:tr2bl w:val="nil"/>
            </w:tcBorders>
            <w:shd w:val="clear" w:color="auto" w:fill="FFFFFF"/>
            <w:noWrap/>
            <w:vAlign w:val="center"/>
          </w:tcPr>
          <w:p w14:paraId="182DFFE3">
            <w:pPr>
              <w:widowControl/>
              <w:jc w:val="center"/>
              <w:rPr>
                <w:rFonts w:ascii="宋体" w:hAnsi="宋体"/>
                <w:color w:val="auto"/>
                <w:kern w:val="0"/>
                <w:sz w:val="24"/>
              </w:rPr>
            </w:pPr>
            <w:r>
              <w:rPr>
                <w:rFonts w:hint="eastAsia" w:ascii="宋体" w:hAnsi="宋体"/>
                <w:color w:val="auto"/>
                <w:kern w:val="0"/>
                <w:sz w:val="24"/>
              </w:rPr>
              <w:t>项目</w:t>
            </w:r>
          </w:p>
        </w:tc>
        <w:tc>
          <w:tcPr>
            <w:tcW w:w="3246" w:type="pct"/>
            <w:gridSpan w:val="3"/>
            <w:tcBorders>
              <w:tl2br w:val="nil"/>
              <w:tr2bl w:val="nil"/>
            </w:tcBorders>
            <w:shd w:val="clear" w:color="auto" w:fill="FFFFFF"/>
            <w:noWrap/>
            <w:vAlign w:val="center"/>
          </w:tcPr>
          <w:p w14:paraId="4A4CB1E3">
            <w:pPr>
              <w:widowControl/>
              <w:jc w:val="center"/>
              <w:rPr>
                <w:rFonts w:ascii="宋体" w:hAnsi="宋体"/>
                <w:color w:val="auto"/>
                <w:kern w:val="0"/>
                <w:sz w:val="24"/>
              </w:rPr>
            </w:pPr>
            <w:r>
              <w:rPr>
                <w:rFonts w:hint="eastAsia" w:ascii="宋体" w:hAnsi="宋体"/>
                <w:color w:val="auto"/>
                <w:kern w:val="0"/>
                <w:sz w:val="24"/>
              </w:rPr>
              <w:t>技术要求</w:t>
            </w:r>
          </w:p>
        </w:tc>
      </w:tr>
      <w:tr w14:paraId="0DADC9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3" w:type="pct"/>
            <w:gridSpan w:val="3"/>
            <w:vMerge w:val="continue"/>
            <w:tcBorders>
              <w:tl2br w:val="nil"/>
              <w:tr2bl w:val="nil"/>
            </w:tcBorders>
            <w:vAlign w:val="center"/>
          </w:tcPr>
          <w:p w14:paraId="3A8BB53B">
            <w:pPr>
              <w:widowControl/>
              <w:jc w:val="left"/>
              <w:rPr>
                <w:rFonts w:ascii="宋体" w:hAnsi="宋体"/>
                <w:color w:val="auto"/>
                <w:kern w:val="0"/>
                <w:sz w:val="24"/>
              </w:rPr>
            </w:pPr>
          </w:p>
        </w:tc>
        <w:tc>
          <w:tcPr>
            <w:tcW w:w="670" w:type="pct"/>
            <w:tcBorders>
              <w:tl2br w:val="nil"/>
              <w:tr2bl w:val="nil"/>
            </w:tcBorders>
            <w:shd w:val="clear" w:color="auto" w:fill="FFFFFF"/>
            <w:noWrap/>
            <w:vAlign w:val="center"/>
          </w:tcPr>
          <w:p w14:paraId="5E0CA3B8">
            <w:pPr>
              <w:widowControl/>
              <w:jc w:val="center"/>
              <w:rPr>
                <w:rFonts w:ascii="宋体" w:hAnsi="宋体"/>
                <w:color w:val="auto"/>
                <w:kern w:val="0"/>
                <w:sz w:val="24"/>
              </w:rPr>
            </w:pPr>
            <w:r>
              <w:rPr>
                <w:rFonts w:hint="eastAsia" w:ascii="宋体" w:hAnsi="宋体"/>
                <w:color w:val="auto"/>
                <w:kern w:val="0"/>
                <w:sz w:val="24"/>
              </w:rPr>
              <w:t>Ⅰ类</w:t>
            </w:r>
          </w:p>
        </w:tc>
        <w:tc>
          <w:tcPr>
            <w:tcW w:w="1226" w:type="pct"/>
            <w:tcBorders>
              <w:tl2br w:val="nil"/>
              <w:tr2bl w:val="nil"/>
            </w:tcBorders>
            <w:shd w:val="clear" w:color="auto" w:fill="FFFFFF"/>
            <w:noWrap/>
            <w:vAlign w:val="center"/>
          </w:tcPr>
          <w:p w14:paraId="454889A8">
            <w:pPr>
              <w:widowControl/>
              <w:jc w:val="center"/>
              <w:rPr>
                <w:rFonts w:ascii="宋体" w:hAnsi="宋体"/>
                <w:color w:val="auto"/>
                <w:kern w:val="0"/>
                <w:sz w:val="24"/>
              </w:rPr>
            </w:pPr>
            <w:r>
              <w:rPr>
                <w:rFonts w:hint="eastAsia" w:ascii="宋体" w:hAnsi="宋体"/>
                <w:color w:val="auto"/>
                <w:kern w:val="0"/>
                <w:sz w:val="24"/>
              </w:rPr>
              <w:t>Ⅱ类</w:t>
            </w:r>
          </w:p>
        </w:tc>
        <w:tc>
          <w:tcPr>
            <w:tcW w:w="1348" w:type="pct"/>
            <w:tcBorders>
              <w:tl2br w:val="nil"/>
              <w:tr2bl w:val="nil"/>
            </w:tcBorders>
            <w:shd w:val="clear" w:color="auto" w:fill="FFFFFF"/>
            <w:noWrap/>
            <w:vAlign w:val="center"/>
          </w:tcPr>
          <w:p w14:paraId="2323908B">
            <w:pPr>
              <w:widowControl/>
              <w:jc w:val="center"/>
              <w:rPr>
                <w:rFonts w:ascii="宋体" w:hAnsi="宋体"/>
                <w:color w:val="auto"/>
                <w:kern w:val="0"/>
                <w:sz w:val="24"/>
              </w:rPr>
            </w:pPr>
            <w:r>
              <w:rPr>
                <w:rFonts w:hint="eastAsia" w:ascii="宋体" w:hAnsi="宋体"/>
                <w:color w:val="auto"/>
                <w:kern w:val="0"/>
                <w:sz w:val="24"/>
              </w:rPr>
              <w:t>Ⅲ类</w:t>
            </w:r>
          </w:p>
        </w:tc>
      </w:tr>
      <w:tr w14:paraId="491BA5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restart"/>
            <w:tcBorders>
              <w:tl2br w:val="nil"/>
              <w:tr2bl w:val="nil"/>
            </w:tcBorders>
            <w:shd w:val="clear" w:color="auto" w:fill="FFFFFF"/>
            <w:noWrap/>
            <w:vAlign w:val="center"/>
          </w:tcPr>
          <w:p w14:paraId="0BCD2667">
            <w:pPr>
              <w:widowControl/>
              <w:jc w:val="center"/>
              <w:rPr>
                <w:rFonts w:ascii="宋体" w:hAnsi="宋体"/>
                <w:color w:val="auto"/>
                <w:kern w:val="0"/>
                <w:sz w:val="24"/>
              </w:rPr>
            </w:pPr>
            <w:r>
              <w:rPr>
                <w:rFonts w:hint="eastAsia" w:ascii="宋体" w:hAnsi="宋体"/>
                <w:color w:val="auto"/>
                <w:kern w:val="0"/>
                <w:sz w:val="24"/>
              </w:rPr>
              <w:t>有害物质限量</w:t>
            </w:r>
          </w:p>
        </w:tc>
        <w:tc>
          <w:tcPr>
            <w:tcW w:w="1351" w:type="pct"/>
            <w:gridSpan w:val="2"/>
            <w:tcBorders>
              <w:tl2br w:val="nil"/>
              <w:tr2bl w:val="nil"/>
            </w:tcBorders>
            <w:shd w:val="clear" w:color="auto" w:fill="FFFFFF"/>
            <w:vAlign w:val="center"/>
          </w:tcPr>
          <w:p w14:paraId="7BE445D8">
            <w:pPr>
              <w:jc w:val="center"/>
              <w:rPr>
                <w:rFonts w:ascii="宋体" w:hAnsi="宋体"/>
                <w:color w:val="auto"/>
                <w:kern w:val="0"/>
                <w:sz w:val="24"/>
              </w:rPr>
            </w:pPr>
            <w:r>
              <w:rPr>
                <w:rFonts w:hint="eastAsia" w:ascii="宋体" w:hAnsi="宋体"/>
                <w:color w:val="auto"/>
                <w:kern w:val="0"/>
                <w:sz w:val="24"/>
              </w:rPr>
              <w:t>云母 (按质量计,%)</w:t>
            </w:r>
          </w:p>
        </w:tc>
        <w:tc>
          <w:tcPr>
            <w:tcW w:w="670" w:type="pct"/>
            <w:tcBorders>
              <w:tl2br w:val="nil"/>
              <w:tr2bl w:val="nil"/>
            </w:tcBorders>
            <w:shd w:val="clear" w:color="auto" w:fill="FFFFFF"/>
            <w:noWrap/>
            <w:vAlign w:val="center"/>
          </w:tcPr>
          <w:p w14:paraId="58F5DFDF">
            <w:pPr>
              <w:widowControl/>
              <w:jc w:val="center"/>
              <w:rPr>
                <w:rFonts w:ascii="宋体" w:hAnsi="宋体"/>
                <w:color w:val="auto"/>
                <w:kern w:val="0"/>
                <w:sz w:val="24"/>
              </w:rPr>
            </w:pPr>
            <w:r>
              <w:rPr>
                <w:rFonts w:hint="eastAsia" w:ascii="宋体" w:hAnsi="宋体"/>
                <w:color w:val="auto"/>
                <w:kern w:val="0"/>
                <w:sz w:val="24"/>
              </w:rPr>
              <w:t>≤1.0</w:t>
            </w:r>
          </w:p>
        </w:tc>
        <w:tc>
          <w:tcPr>
            <w:tcW w:w="2575" w:type="pct"/>
            <w:gridSpan w:val="2"/>
            <w:tcBorders>
              <w:tl2br w:val="nil"/>
              <w:tr2bl w:val="nil"/>
            </w:tcBorders>
            <w:shd w:val="clear" w:color="auto" w:fill="FFFFFF"/>
            <w:noWrap/>
            <w:vAlign w:val="center"/>
          </w:tcPr>
          <w:p w14:paraId="083A1DC8">
            <w:pPr>
              <w:widowControl/>
              <w:jc w:val="center"/>
              <w:rPr>
                <w:rFonts w:ascii="宋体" w:hAnsi="宋体"/>
                <w:color w:val="auto"/>
                <w:kern w:val="0"/>
                <w:sz w:val="24"/>
              </w:rPr>
            </w:pPr>
            <w:r>
              <w:rPr>
                <w:rFonts w:hint="eastAsia" w:ascii="宋体" w:hAnsi="宋体"/>
                <w:color w:val="auto"/>
                <w:kern w:val="0"/>
                <w:sz w:val="24"/>
              </w:rPr>
              <w:t>≤2.0</w:t>
            </w:r>
          </w:p>
        </w:tc>
      </w:tr>
      <w:tr w14:paraId="31D4E6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37EF5187">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077A03CC">
            <w:pPr>
              <w:jc w:val="center"/>
              <w:rPr>
                <w:rFonts w:ascii="宋体" w:hAnsi="宋体"/>
                <w:color w:val="auto"/>
                <w:kern w:val="0"/>
                <w:sz w:val="24"/>
              </w:rPr>
            </w:pPr>
            <w:r>
              <w:rPr>
                <w:rFonts w:hint="eastAsia" w:ascii="宋体" w:hAnsi="宋体"/>
                <w:color w:val="auto"/>
                <w:kern w:val="0"/>
                <w:sz w:val="24"/>
              </w:rPr>
              <w:t>轻物质 (按质量计,%)</w:t>
            </w:r>
          </w:p>
        </w:tc>
        <w:tc>
          <w:tcPr>
            <w:tcW w:w="3246" w:type="pct"/>
            <w:gridSpan w:val="3"/>
            <w:tcBorders>
              <w:tl2br w:val="nil"/>
              <w:tr2bl w:val="nil"/>
            </w:tcBorders>
            <w:shd w:val="clear" w:color="auto" w:fill="FFFFFF"/>
            <w:noWrap/>
            <w:vAlign w:val="center"/>
          </w:tcPr>
          <w:p w14:paraId="0AC45D19">
            <w:pPr>
              <w:widowControl/>
              <w:jc w:val="center"/>
              <w:rPr>
                <w:rFonts w:ascii="宋体" w:hAnsi="宋体"/>
                <w:color w:val="auto"/>
                <w:kern w:val="0"/>
                <w:sz w:val="24"/>
              </w:rPr>
            </w:pPr>
            <w:r>
              <w:rPr>
                <w:rFonts w:hint="eastAsia" w:ascii="宋体" w:hAnsi="宋体"/>
                <w:color w:val="auto"/>
                <w:kern w:val="0"/>
                <w:sz w:val="24"/>
              </w:rPr>
              <w:t>≤1.0</w:t>
            </w:r>
          </w:p>
        </w:tc>
      </w:tr>
      <w:tr w14:paraId="46A35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465612EF">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28667A90">
            <w:pPr>
              <w:jc w:val="center"/>
              <w:rPr>
                <w:rFonts w:ascii="宋体" w:hAnsi="宋体"/>
                <w:color w:val="auto"/>
                <w:kern w:val="0"/>
                <w:sz w:val="24"/>
              </w:rPr>
            </w:pPr>
            <w:r>
              <w:rPr>
                <w:rFonts w:hint="eastAsia" w:ascii="宋体" w:hAnsi="宋体"/>
                <w:color w:val="auto"/>
                <w:kern w:val="0"/>
                <w:sz w:val="24"/>
              </w:rPr>
              <w:t>有机物</w:t>
            </w:r>
          </w:p>
        </w:tc>
        <w:tc>
          <w:tcPr>
            <w:tcW w:w="3246" w:type="pct"/>
            <w:gridSpan w:val="3"/>
            <w:tcBorders>
              <w:tl2br w:val="nil"/>
              <w:tr2bl w:val="nil"/>
            </w:tcBorders>
            <w:shd w:val="clear" w:color="auto" w:fill="FFFFFF"/>
            <w:noWrap/>
            <w:vAlign w:val="center"/>
          </w:tcPr>
          <w:p w14:paraId="577A0CE4">
            <w:pPr>
              <w:widowControl/>
              <w:jc w:val="center"/>
              <w:rPr>
                <w:rFonts w:ascii="宋体" w:hAnsi="宋体"/>
                <w:color w:val="auto"/>
                <w:kern w:val="0"/>
                <w:sz w:val="24"/>
              </w:rPr>
            </w:pPr>
            <w:r>
              <w:rPr>
                <w:rFonts w:hint="eastAsia" w:ascii="宋体" w:hAnsi="宋体"/>
                <w:color w:val="auto"/>
                <w:kern w:val="0"/>
                <w:sz w:val="24"/>
              </w:rPr>
              <w:t>合格</w:t>
            </w:r>
          </w:p>
        </w:tc>
      </w:tr>
      <w:tr w14:paraId="0F652E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4D4795AC">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7C401A82">
            <w:pPr>
              <w:jc w:val="center"/>
              <w:rPr>
                <w:rFonts w:ascii="宋体" w:hAnsi="宋体"/>
                <w:color w:val="auto"/>
                <w:kern w:val="0"/>
                <w:sz w:val="24"/>
              </w:rPr>
            </w:pPr>
            <w:r>
              <w:rPr>
                <w:rFonts w:hint="eastAsia" w:ascii="宋体" w:hAnsi="宋体"/>
                <w:color w:val="auto"/>
                <w:kern w:val="0"/>
                <w:sz w:val="24"/>
              </w:rPr>
              <w:t>硫化物及硫酸盐 (按SO</w:t>
            </w:r>
            <w:r>
              <w:rPr>
                <w:rFonts w:hint="eastAsia" w:ascii="宋体" w:hAnsi="宋体"/>
                <w:color w:val="auto"/>
                <w:kern w:val="0"/>
                <w:sz w:val="24"/>
                <w:vertAlign w:val="subscript"/>
              </w:rPr>
              <w:t>3</w:t>
            </w:r>
            <w:r>
              <w:rPr>
                <w:rFonts w:hint="eastAsia" w:ascii="宋体" w:hAnsi="宋体"/>
                <w:color w:val="auto"/>
                <w:kern w:val="0"/>
                <w:sz w:val="24"/>
              </w:rPr>
              <w:t>质量计，%)</w:t>
            </w:r>
          </w:p>
        </w:tc>
        <w:tc>
          <w:tcPr>
            <w:tcW w:w="3246" w:type="pct"/>
            <w:gridSpan w:val="3"/>
            <w:tcBorders>
              <w:tl2br w:val="nil"/>
              <w:tr2bl w:val="nil"/>
            </w:tcBorders>
            <w:shd w:val="clear" w:color="auto" w:fill="FFFFFF"/>
            <w:noWrap/>
            <w:vAlign w:val="center"/>
          </w:tcPr>
          <w:p w14:paraId="663B6D37">
            <w:pPr>
              <w:widowControl/>
              <w:jc w:val="center"/>
              <w:rPr>
                <w:rFonts w:ascii="宋体" w:hAnsi="宋体"/>
                <w:color w:val="auto"/>
                <w:kern w:val="0"/>
                <w:sz w:val="24"/>
              </w:rPr>
            </w:pPr>
            <w:r>
              <w:rPr>
                <w:rFonts w:hint="eastAsia" w:ascii="宋体" w:hAnsi="宋体"/>
                <w:color w:val="auto"/>
                <w:kern w:val="0"/>
                <w:sz w:val="24"/>
              </w:rPr>
              <w:t>≤0.5</w:t>
            </w:r>
          </w:p>
        </w:tc>
      </w:tr>
      <w:tr w14:paraId="2A423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374654B6">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522D8B16">
            <w:pPr>
              <w:jc w:val="center"/>
              <w:rPr>
                <w:rFonts w:ascii="宋体" w:hAnsi="宋体"/>
                <w:color w:val="auto"/>
                <w:kern w:val="0"/>
                <w:sz w:val="24"/>
              </w:rPr>
            </w:pPr>
            <w:r>
              <w:rPr>
                <w:rFonts w:hint="eastAsia" w:ascii="宋体" w:hAnsi="宋体"/>
                <w:color w:val="auto"/>
                <w:kern w:val="0"/>
                <w:sz w:val="24"/>
              </w:rPr>
              <w:t xml:space="preserve">氯化物(以氯离子质量计,%) </w:t>
            </w:r>
          </w:p>
        </w:tc>
        <w:tc>
          <w:tcPr>
            <w:tcW w:w="670" w:type="pct"/>
            <w:tcBorders>
              <w:tl2br w:val="nil"/>
              <w:tr2bl w:val="nil"/>
            </w:tcBorders>
            <w:shd w:val="clear" w:color="auto" w:fill="FFFFFF"/>
            <w:noWrap/>
            <w:vAlign w:val="center"/>
          </w:tcPr>
          <w:p w14:paraId="18EF7450">
            <w:pPr>
              <w:widowControl/>
              <w:jc w:val="center"/>
              <w:rPr>
                <w:rFonts w:ascii="宋体" w:hAnsi="宋体"/>
                <w:color w:val="auto"/>
                <w:kern w:val="0"/>
                <w:sz w:val="24"/>
              </w:rPr>
            </w:pPr>
            <w:r>
              <w:rPr>
                <w:rFonts w:hint="eastAsia" w:ascii="宋体" w:hAnsi="宋体"/>
                <w:color w:val="auto"/>
                <w:kern w:val="0"/>
                <w:sz w:val="24"/>
              </w:rPr>
              <w:t>≤0.01</w:t>
            </w:r>
          </w:p>
        </w:tc>
        <w:tc>
          <w:tcPr>
            <w:tcW w:w="1226" w:type="pct"/>
            <w:tcBorders>
              <w:tl2br w:val="nil"/>
              <w:tr2bl w:val="nil"/>
            </w:tcBorders>
            <w:shd w:val="clear" w:color="auto" w:fill="FFFFFF"/>
            <w:noWrap/>
            <w:vAlign w:val="center"/>
          </w:tcPr>
          <w:p w14:paraId="5E10560F">
            <w:pPr>
              <w:widowControl/>
              <w:jc w:val="center"/>
              <w:rPr>
                <w:rFonts w:ascii="宋体" w:hAnsi="宋体"/>
                <w:color w:val="auto"/>
                <w:kern w:val="0"/>
                <w:sz w:val="24"/>
              </w:rPr>
            </w:pPr>
            <w:r>
              <w:rPr>
                <w:rFonts w:hint="eastAsia" w:ascii="宋体" w:hAnsi="宋体"/>
                <w:color w:val="auto"/>
                <w:kern w:val="0"/>
                <w:sz w:val="24"/>
              </w:rPr>
              <w:t>1≤0.02</w:t>
            </w:r>
          </w:p>
        </w:tc>
        <w:tc>
          <w:tcPr>
            <w:tcW w:w="1348" w:type="pct"/>
            <w:tcBorders>
              <w:tl2br w:val="nil"/>
              <w:tr2bl w:val="nil"/>
            </w:tcBorders>
            <w:shd w:val="clear" w:color="auto" w:fill="FFFFFF"/>
            <w:noWrap/>
            <w:vAlign w:val="center"/>
          </w:tcPr>
          <w:p w14:paraId="27F8D3C1">
            <w:pPr>
              <w:widowControl/>
              <w:jc w:val="center"/>
              <w:rPr>
                <w:rFonts w:ascii="宋体" w:hAnsi="宋体"/>
                <w:color w:val="auto"/>
                <w:kern w:val="0"/>
                <w:sz w:val="24"/>
              </w:rPr>
            </w:pPr>
            <w:r>
              <w:rPr>
                <w:rFonts w:hint="eastAsia" w:ascii="宋体" w:hAnsi="宋体"/>
                <w:color w:val="auto"/>
                <w:kern w:val="0"/>
                <w:sz w:val="24"/>
              </w:rPr>
              <w:t>≤0.06</w:t>
            </w:r>
          </w:p>
        </w:tc>
      </w:tr>
      <w:tr w14:paraId="60A0B3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restart"/>
            <w:tcBorders>
              <w:tl2br w:val="nil"/>
              <w:tr2bl w:val="nil"/>
            </w:tcBorders>
            <w:shd w:val="clear" w:color="auto" w:fill="FFFFFF"/>
            <w:noWrap/>
            <w:vAlign w:val="center"/>
          </w:tcPr>
          <w:p w14:paraId="34094915">
            <w:pPr>
              <w:widowControl/>
              <w:jc w:val="center"/>
              <w:rPr>
                <w:rFonts w:ascii="宋体" w:hAnsi="宋体"/>
                <w:color w:val="auto"/>
                <w:kern w:val="0"/>
                <w:sz w:val="24"/>
              </w:rPr>
            </w:pPr>
            <w:r>
              <w:rPr>
                <w:rFonts w:hint="eastAsia" w:ascii="宋体" w:hAnsi="宋体"/>
                <w:color w:val="auto"/>
                <w:kern w:val="0"/>
                <w:sz w:val="24"/>
              </w:rPr>
              <w:t>天然砂</w:t>
            </w:r>
          </w:p>
        </w:tc>
        <w:tc>
          <w:tcPr>
            <w:tcW w:w="1351" w:type="pct"/>
            <w:gridSpan w:val="2"/>
            <w:tcBorders>
              <w:tl2br w:val="nil"/>
              <w:tr2bl w:val="nil"/>
            </w:tcBorders>
            <w:shd w:val="clear" w:color="auto" w:fill="FFFFFF"/>
            <w:vAlign w:val="center"/>
          </w:tcPr>
          <w:p w14:paraId="03973312">
            <w:pPr>
              <w:jc w:val="center"/>
              <w:rPr>
                <w:rFonts w:ascii="宋体" w:hAnsi="宋体"/>
                <w:color w:val="auto"/>
                <w:kern w:val="0"/>
                <w:sz w:val="24"/>
              </w:rPr>
            </w:pPr>
            <w:r>
              <w:rPr>
                <w:rFonts w:hint="eastAsia" w:ascii="宋体" w:hAnsi="宋体"/>
                <w:color w:val="auto"/>
                <w:kern w:val="0"/>
                <w:sz w:val="24"/>
              </w:rPr>
              <w:t>含泥量(按质量计,%)≤</w:t>
            </w:r>
          </w:p>
        </w:tc>
        <w:tc>
          <w:tcPr>
            <w:tcW w:w="670" w:type="pct"/>
            <w:tcBorders>
              <w:tl2br w:val="nil"/>
              <w:tr2bl w:val="nil"/>
            </w:tcBorders>
            <w:shd w:val="clear" w:color="auto" w:fill="FFFFFF"/>
            <w:noWrap/>
            <w:vAlign w:val="center"/>
          </w:tcPr>
          <w:p w14:paraId="58D17AA1">
            <w:pPr>
              <w:widowControl/>
              <w:jc w:val="center"/>
              <w:rPr>
                <w:rFonts w:ascii="宋体" w:hAnsi="宋体"/>
                <w:color w:val="auto"/>
                <w:kern w:val="0"/>
                <w:sz w:val="24"/>
              </w:rPr>
            </w:pPr>
            <w:r>
              <w:rPr>
                <w:rFonts w:hint="eastAsia" w:ascii="宋体" w:hAnsi="宋体"/>
                <w:color w:val="auto"/>
                <w:kern w:val="0"/>
                <w:sz w:val="24"/>
              </w:rPr>
              <w:t>≤1.0</w:t>
            </w:r>
          </w:p>
        </w:tc>
        <w:tc>
          <w:tcPr>
            <w:tcW w:w="1226" w:type="pct"/>
            <w:tcBorders>
              <w:tl2br w:val="nil"/>
              <w:tr2bl w:val="nil"/>
            </w:tcBorders>
            <w:shd w:val="clear" w:color="auto" w:fill="FFFFFF"/>
            <w:noWrap/>
            <w:vAlign w:val="center"/>
          </w:tcPr>
          <w:p w14:paraId="5252AA4C">
            <w:pPr>
              <w:widowControl/>
              <w:jc w:val="center"/>
              <w:rPr>
                <w:rFonts w:ascii="宋体" w:hAnsi="宋体"/>
                <w:color w:val="auto"/>
                <w:kern w:val="0"/>
                <w:sz w:val="24"/>
              </w:rPr>
            </w:pPr>
            <w:r>
              <w:rPr>
                <w:rFonts w:hint="eastAsia" w:ascii="宋体" w:hAnsi="宋体"/>
                <w:color w:val="auto"/>
                <w:kern w:val="0"/>
                <w:sz w:val="24"/>
              </w:rPr>
              <w:t>≤3.0</w:t>
            </w:r>
          </w:p>
        </w:tc>
        <w:tc>
          <w:tcPr>
            <w:tcW w:w="1348" w:type="pct"/>
            <w:tcBorders>
              <w:tl2br w:val="nil"/>
              <w:tr2bl w:val="nil"/>
            </w:tcBorders>
            <w:shd w:val="clear" w:color="auto" w:fill="FFFFFF"/>
            <w:noWrap/>
            <w:vAlign w:val="center"/>
          </w:tcPr>
          <w:p w14:paraId="57BBE124">
            <w:pPr>
              <w:widowControl/>
              <w:jc w:val="center"/>
              <w:rPr>
                <w:rFonts w:ascii="宋体" w:hAnsi="宋体"/>
                <w:color w:val="auto"/>
                <w:kern w:val="0"/>
                <w:sz w:val="24"/>
              </w:rPr>
            </w:pPr>
            <w:r>
              <w:rPr>
                <w:rFonts w:hint="eastAsia" w:ascii="宋体" w:hAnsi="宋体"/>
                <w:color w:val="auto"/>
                <w:kern w:val="0"/>
                <w:sz w:val="24"/>
              </w:rPr>
              <w:t>≤5.0</w:t>
            </w:r>
          </w:p>
        </w:tc>
      </w:tr>
      <w:tr w14:paraId="36000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1E1DA1FB">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67162A5D">
            <w:pPr>
              <w:jc w:val="center"/>
              <w:rPr>
                <w:rFonts w:ascii="宋体" w:hAnsi="宋体"/>
                <w:color w:val="auto"/>
                <w:kern w:val="0"/>
                <w:sz w:val="24"/>
              </w:rPr>
            </w:pPr>
            <w:r>
              <w:rPr>
                <w:rFonts w:hint="eastAsia" w:ascii="宋体" w:hAnsi="宋体"/>
                <w:color w:val="auto"/>
                <w:kern w:val="0"/>
                <w:sz w:val="24"/>
              </w:rPr>
              <w:t>泥块含量(按质量计,%)</w:t>
            </w:r>
          </w:p>
        </w:tc>
        <w:tc>
          <w:tcPr>
            <w:tcW w:w="670" w:type="pct"/>
            <w:tcBorders>
              <w:tl2br w:val="nil"/>
              <w:tr2bl w:val="nil"/>
            </w:tcBorders>
            <w:shd w:val="clear" w:color="auto" w:fill="FFFFFF"/>
            <w:noWrap/>
            <w:vAlign w:val="center"/>
          </w:tcPr>
          <w:p w14:paraId="4C23CB58">
            <w:pPr>
              <w:widowControl/>
              <w:jc w:val="center"/>
              <w:rPr>
                <w:rFonts w:ascii="宋体" w:hAnsi="宋体"/>
                <w:color w:val="auto"/>
                <w:kern w:val="0"/>
                <w:sz w:val="24"/>
              </w:rPr>
            </w:pPr>
            <w:r>
              <w:rPr>
                <w:rFonts w:hint="eastAsia" w:ascii="宋体" w:hAnsi="宋体"/>
                <w:color w:val="auto"/>
                <w:kern w:val="0"/>
                <w:sz w:val="24"/>
              </w:rPr>
              <w:t>0</w:t>
            </w:r>
          </w:p>
        </w:tc>
        <w:tc>
          <w:tcPr>
            <w:tcW w:w="1226" w:type="pct"/>
            <w:tcBorders>
              <w:tl2br w:val="nil"/>
              <w:tr2bl w:val="nil"/>
            </w:tcBorders>
            <w:shd w:val="clear" w:color="auto" w:fill="FFFFFF"/>
            <w:noWrap/>
            <w:vAlign w:val="center"/>
          </w:tcPr>
          <w:p w14:paraId="70C2FFB3">
            <w:pPr>
              <w:widowControl/>
              <w:jc w:val="center"/>
              <w:rPr>
                <w:rFonts w:ascii="宋体" w:hAnsi="宋体"/>
                <w:color w:val="auto"/>
                <w:kern w:val="0"/>
                <w:sz w:val="24"/>
              </w:rPr>
            </w:pPr>
            <w:r>
              <w:rPr>
                <w:rFonts w:hint="eastAsia" w:ascii="宋体" w:hAnsi="宋体"/>
                <w:color w:val="auto"/>
                <w:kern w:val="0"/>
                <w:sz w:val="24"/>
              </w:rPr>
              <w:t>≤1.0</w:t>
            </w:r>
          </w:p>
        </w:tc>
        <w:tc>
          <w:tcPr>
            <w:tcW w:w="1348" w:type="pct"/>
            <w:tcBorders>
              <w:tl2br w:val="nil"/>
              <w:tr2bl w:val="nil"/>
            </w:tcBorders>
            <w:shd w:val="clear" w:color="auto" w:fill="FFFFFF"/>
            <w:noWrap/>
            <w:vAlign w:val="center"/>
          </w:tcPr>
          <w:p w14:paraId="4A0A0DA7">
            <w:pPr>
              <w:widowControl/>
              <w:jc w:val="center"/>
              <w:rPr>
                <w:rFonts w:ascii="宋体" w:hAnsi="宋体"/>
                <w:color w:val="auto"/>
                <w:kern w:val="0"/>
                <w:sz w:val="24"/>
              </w:rPr>
            </w:pPr>
            <w:r>
              <w:rPr>
                <w:rFonts w:hint="eastAsia" w:ascii="宋体" w:hAnsi="宋体"/>
                <w:color w:val="auto"/>
                <w:kern w:val="0"/>
                <w:sz w:val="24"/>
              </w:rPr>
              <w:t>≤2.0</w:t>
            </w:r>
          </w:p>
        </w:tc>
      </w:tr>
      <w:tr w14:paraId="54C1BB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restart"/>
            <w:tcBorders>
              <w:tl2br w:val="nil"/>
              <w:tr2bl w:val="nil"/>
            </w:tcBorders>
            <w:shd w:val="clear" w:color="auto" w:fill="FFFFFF"/>
            <w:noWrap/>
            <w:vAlign w:val="center"/>
          </w:tcPr>
          <w:p w14:paraId="7AF52E6C">
            <w:pPr>
              <w:widowControl/>
              <w:jc w:val="center"/>
              <w:rPr>
                <w:rFonts w:ascii="宋体" w:hAnsi="宋体"/>
                <w:color w:val="auto"/>
                <w:kern w:val="0"/>
                <w:sz w:val="24"/>
              </w:rPr>
            </w:pPr>
            <w:r>
              <w:rPr>
                <w:rFonts w:hint="eastAsia" w:ascii="宋体" w:hAnsi="宋体"/>
                <w:color w:val="auto"/>
                <w:kern w:val="0"/>
                <w:sz w:val="24"/>
              </w:rPr>
              <w:t>机制砂</w:t>
            </w:r>
          </w:p>
        </w:tc>
        <w:tc>
          <w:tcPr>
            <w:tcW w:w="580" w:type="pct"/>
            <w:vMerge w:val="restart"/>
            <w:tcBorders>
              <w:tl2br w:val="nil"/>
              <w:tr2bl w:val="nil"/>
            </w:tcBorders>
            <w:shd w:val="clear" w:color="auto" w:fill="FFFFFF"/>
            <w:vAlign w:val="center"/>
          </w:tcPr>
          <w:p w14:paraId="3DE59A05">
            <w:pPr>
              <w:jc w:val="center"/>
              <w:rPr>
                <w:rFonts w:ascii="宋体" w:hAnsi="宋体"/>
                <w:color w:val="auto"/>
                <w:kern w:val="0"/>
                <w:sz w:val="24"/>
              </w:rPr>
            </w:pPr>
            <w:r>
              <w:rPr>
                <w:rFonts w:hint="eastAsia" w:ascii="宋体" w:hAnsi="宋体"/>
                <w:color w:val="auto"/>
                <w:kern w:val="0"/>
                <w:sz w:val="24"/>
              </w:rPr>
              <w:t>MB值≤1.4或快速法试验合格</w:t>
            </w:r>
          </w:p>
        </w:tc>
        <w:tc>
          <w:tcPr>
            <w:tcW w:w="770" w:type="pct"/>
            <w:tcBorders>
              <w:tl2br w:val="nil"/>
              <w:tr2bl w:val="nil"/>
            </w:tcBorders>
            <w:shd w:val="clear" w:color="auto" w:fill="FFFFFF"/>
            <w:vAlign w:val="center"/>
          </w:tcPr>
          <w:p w14:paraId="325AD22E">
            <w:pPr>
              <w:jc w:val="center"/>
              <w:rPr>
                <w:rFonts w:ascii="宋体" w:hAnsi="宋体"/>
                <w:color w:val="auto"/>
                <w:kern w:val="0"/>
                <w:sz w:val="24"/>
              </w:rPr>
            </w:pPr>
            <w:r>
              <w:rPr>
                <w:rFonts w:hint="eastAsia" w:ascii="宋体" w:hAnsi="宋体"/>
                <w:color w:val="auto"/>
                <w:kern w:val="0"/>
                <w:sz w:val="24"/>
              </w:rPr>
              <w:t>MB值</w:t>
            </w:r>
          </w:p>
        </w:tc>
        <w:tc>
          <w:tcPr>
            <w:tcW w:w="670" w:type="pct"/>
            <w:tcBorders>
              <w:tl2br w:val="nil"/>
              <w:tr2bl w:val="nil"/>
            </w:tcBorders>
            <w:shd w:val="clear" w:color="auto" w:fill="FFFFFF"/>
            <w:noWrap/>
            <w:vAlign w:val="center"/>
          </w:tcPr>
          <w:p w14:paraId="0F81A84D">
            <w:pPr>
              <w:widowControl/>
              <w:jc w:val="center"/>
              <w:rPr>
                <w:rFonts w:ascii="宋体" w:hAnsi="宋体"/>
                <w:color w:val="auto"/>
                <w:kern w:val="0"/>
                <w:sz w:val="24"/>
              </w:rPr>
            </w:pPr>
            <w:r>
              <w:rPr>
                <w:rFonts w:hint="eastAsia" w:ascii="宋体" w:hAnsi="宋体"/>
                <w:color w:val="auto"/>
                <w:kern w:val="0"/>
                <w:sz w:val="24"/>
              </w:rPr>
              <w:t>≤0.5</w:t>
            </w:r>
          </w:p>
        </w:tc>
        <w:tc>
          <w:tcPr>
            <w:tcW w:w="1226" w:type="pct"/>
            <w:tcBorders>
              <w:tl2br w:val="nil"/>
              <w:tr2bl w:val="nil"/>
            </w:tcBorders>
            <w:shd w:val="clear" w:color="auto" w:fill="FFFFFF"/>
            <w:vAlign w:val="center"/>
          </w:tcPr>
          <w:p w14:paraId="3F92B767">
            <w:pPr>
              <w:jc w:val="center"/>
              <w:rPr>
                <w:rFonts w:ascii="宋体" w:hAnsi="宋体"/>
                <w:color w:val="auto"/>
                <w:kern w:val="0"/>
                <w:sz w:val="24"/>
              </w:rPr>
            </w:pPr>
            <w:r>
              <w:rPr>
                <w:rFonts w:hint="eastAsia" w:ascii="宋体" w:hAnsi="宋体"/>
                <w:color w:val="auto"/>
                <w:kern w:val="0"/>
                <w:sz w:val="24"/>
              </w:rPr>
              <w:t>≤1.0</w:t>
            </w:r>
          </w:p>
        </w:tc>
        <w:tc>
          <w:tcPr>
            <w:tcW w:w="1348" w:type="pct"/>
            <w:tcBorders>
              <w:tl2br w:val="nil"/>
              <w:tr2bl w:val="nil"/>
            </w:tcBorders>
            <w:shd w:val="clear" w:color="auto" w:fill="FFFFFF"/>
            <w:vAlign w:val="center"/>
          </w:tcPr>
          <w:p w14:paraId="78234768">
            <w:pPr>
              <w:jc w:val="center"/>
              <w:rPr>
                <w:rFonts w:ascii="宋体" w:hAnsi="宋体"/>
                <w:color w:val="auto"/>
                <w:kern w:val="0"/>
                <w:sz w:val="24"/>
              </w:rPr>
            </w:pPr>
            <w:r>
              <w:rPr>
                <w:rFonts w:hint="eastAsia" w:ascii="宋体" w:hAnsi="宋体"/>
                <w:color w:val="auto"/>
                <w:kern w:val="0"/>
                <w:sz w:val="24"/>
              </w:rPr>
              <w:t>≤1.4或合格</w:t>
            </w:r>
          </w:p>
        </w:tc>
      </w:tr>
      <w:tr w14:paraId="74FA6A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7043F5B5">
            <w:pPr>
              <w:widowControl/>
              <w:jc w:val="left"/>
              <w:rPr>
                <w:rFonts w:ascii="宋体" w:hAnsi="宋体"/>
                <w:color w:val="auto"/>
                <w:kern w:val="0"/>
                <w:sz w:val="24"/>
              </w:rPr>
            </w:pPr>
          </w:p>
        </w:tc>
        <w:tc>
          <w:tcPr>
            <w:tcW w:w="580" w:type="pct"/>
            <w:vMerge w:val="continue"/>
            <w:tcBorders>
              <w:tl2br w:val="nil"/>
              <w:tr2bl w:val="nil"/>
            </w:tcBorders>
            <w:vAlign w:val="center"/>
          </w:tcPr>
          <w:p w14:paraId="3A94E27D">
            <w:pPr>
              <w:widowControl/>
              <w:jc w:val="left"/>
              <w:rPr>
                <w:rFonts w:ascii="宋体" w:hAnsi="宋体"/>
                <w:color w:val="auto"/>
                <w:kern w:val="0"/>
                <w:sz w:val="24"/>
              </w:rPr>
            </w:pPr>
          </w:p>
        </w:tc>
        <w:tc>
          <w:tcPr>
            <w:tcW w:w="770" w:type="pct"/>
            <w:tcBorders>
              <w:tl2br w:val="nil"/>
              <w:tr2bl w:val="nil"/>
            </w:tcBorders>
            <w:shd w:val="clear" w:color="auto" w:fill="FFFFFF"/>
            <w:vAlign w:val="center"/>
          </w:tcPr>
          <w:p w14:paraId="17178404">
            <w:pPr>
              <w:jc w:val="center"/>
              <w:rPr>
                <w:rFonts w:ascii="宋体" w:hAnsi="宋体"/>
                <w:color w:val="auto"/>
                <w:kern w:val="0"/>
                <w:sz w:val="24"/>
              </w:rPr>
            </w:pPr>
            <w:r>
              <w:rPr>
                <w:rFonts w:hint="eastAsia" w:ascii="宋体" w:hAnsi="宋体"/>
                <w:color w:val="auto"/>
                <w:kern w:val="0"/>
                <w:sz w:val="24"/>
              </w:rPr>
              <w:t>石粉含量(按质量计，%)</w:t>
            </w:r>
          </w:p>
        </w:tc>
        <w:tc>
          <w:tcPr>
            <w:tcW w:w="3246" w:type="pct"/>
            <w:gridSpan w:val="3"/>
            <w:tcBorders>
              <w:tl2br w:val="nil"/>
              <w:tr2bl w:val="nil"/>
            </w:tcBorders>
            <w:shd w:val="clear" w:color="auto" w:fill="FFFFFF"/>
            <w:noWrap/>
            <w:vAlign w:val="center"/>
          </w:tcPr>
          <w:p w14:paraId="5EF53D9C">
            <w:pPr>
              <w:jc w:val="center"/>
              <w:rPr>
                <w:rFonts w:ascii="宋体" w:hAnsi="宋体"/>
                <w:color w:val="auto"/>
                <w:kern w:val="0"/>
                <w:sz w:val="24"/>
              </w:rPr>
            </w:pPr>
            <w:r>
              <w:rPr>
                <w:rFonts w:hint="eastAsia" w:ascii="宋体" w:hAnsi="宋体"/>
                <w:color w:val="auto"/>
                <w:kern w:val="0"/>
                <w:sz w:val="24"/>
              </w:rPr>
              <w:t>≤10.0</w:t>
            </w:r>
          </w:p>
        </w:tc>
      </w:tr>
      <w:tr w14:paraId="46E30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6B698E9F">
            <w:pPr>
              <w:widowControl/>
              <w:jc w:val="left"/>
              <w:rPr>
                <w:rFonts w:ascii="宋体" w:hAnsi="宋体"/>
                <w:color w:val="auto"/>
                <w:kern w:val="0"/>
                <w:sz w:val="24"/>
              </w:rPr>
            </w:pPr>
          </w:p>
        </w:tc>
        <w:tc>
          <w:tcPr>
            <w:tcW w:w="580" w:type="pct"/>
            <w:vMerge w:val="continue"/>
            <w:tcBorders>
              <w:tl2br w:val="nil"/>
              <w:tr2bl w:val="nil"/>
            </w:tcBorders>
            <w:vAlign w:val="center"/>
          </w:tcPr>
          <w:p w14:paraId="76003BB7">
            <w:pPr>
              <w:widowControl/>
              <w:jc w:val="left"/>
              <w:rPr>
                <w:rFonts w:ascii="宋体" w:hAnsi="宋体"/>
                <w:color w:val="auto"/>
                <w:kern w:val="0"/>
                <w:sz w:val="24"/>
              </w:rPr>
            </w:pPr>
          </w:p>
        </w:tc>
        <w:tc>
          <w:tcPr>
            <w:tcW w:w="770" w:type="pct"/>
            <w:tcBorders>
              <w:tl2br w:val="nil"/>
              <w:tr2bl w:val="nil"/>
            </w:tcBorders>
            <w:shd w:val="clear" w:color="auto" w:fill="FFFFFF"/>
            <w:vAlign w:val="center"/>
          </w:tcPr>
          <w:p w14:paraId="6023C529">
            <w:pPr>
              <w:jc w:val="center"/>
              <w:rPr>
                <w:rFonts w:ascii="宋体" w:hAnsi="宋体"/>
                <w:color w:val="auto"/>
                <w:kern w:val="0"/>
                <w:sz w:val="24"/>
              </w:rPr>
            </w:pPr>
            <w:r>
              <w:rPr>
                <w:rFonts w:hint="eastAsia" w:ascii="宋体" w:hAnsi="宋体"/>
                <w:color w:val="auto"/>
                <w:kern w:val="0"/>
                <w:sz w:val="24"/>
              </w:rPr>
              <w:t>泥块含量(按质量计,%)</w:t>
            </w:r>
          </w:p>
        </w:tc>
        <w:tc>
          <w:tcPr>
            <w:tcW w:w="670" w:type="pct"/>
            <w:tcBorders>
              <w:tl2br w:val="nil"/>
              <w:tr2bl w:val="nil"/>
            </w:tcBorders>
            <w:shd w:val="clear" w:color="auto" w:fill="FFFFFF"/>
            <w:noWrap/>
            <w:vAlign w:val="center"/>
          </w:tcPr>
          <w:p w14:paraId="1C8F789E">
            <w:pPr>
              <w:widowControl/>
              <w:jc w:val="center"/>
              <w:rPr>
                <w:rFonts w:ascii="宋体" w:hAnsi="宋体"/>
                <w:color w:val="auto"/>
                <w:kern w:val="0"/>
                <w:sz w:val="24"/>
              </w:rPr>
            </w:pPr>
            <w:r>
              <w:rPr>
                <w:rFonts w:hint="eastAsia" w:ascii="宋体" w:hAnsi="宋体"/>
                <w:color w:val="auto"/>
                <w:kern w:val="0"/>
                <w:sz w:val="24"/>
              </w:rPr>
              <w:t>0</w:t>
            </w:r>
          </w:p>
        </w:tc>
        <w:tc>
          <w:tcPr>
            <w:tcW w:w="1226" w:type="pct"/>
            <w:tcBorders>
              <w:tl2br w:val="nil"/>
              <w:tr2bl w:val="nil"/>
            </w:tcBorders>
            <w:shd w:val="clear" w:color="auto" w:fill="FFFFFF"/>
            <w:vAlign w:val="center"/>
          </w:tcPr>
          <w:p w14:paraId="6DB9035E">
            <w:pPr>
              <w:jc w:val="center"/>
              <w:rPr>
                <w:rFonts w:ascii="宋体" w:hAnsi="宋体"/>
                <w:color w:val="auto"/>
                <w:kern w:val="0"/>
                <w:sz w:val="24"/>
              </w:rPr>
            </w:pPr>
            <w:r>
              <w:rPr>
                <w:rFonts w:hint="eastAsia" w:ascii="宋体" w:hAnsi="宋体"/>
                <w:color w:val="auto"/>
                <w:kern w:val="0"/>
                <w:sz w:val="24"/>
              </w:rPr>
              <w:t>≤1.0</w:t>
            </w:r>
          </w:p>
        </w:tc>
        <w:tc>
          <w:tcPr>
            <w:tcW w:w="1348" w:type="pct"/>
            <w:tcBorders>
              <w:tl2br w:val="nil"/>
              <w:tr2bl w:val="nil"/>
            </w:tcBorders>
            <w:shd w:val="clear" w:color="auto" w:fill="FFFFFF"/>
            <w:vAlign w:val="center"/>
          </w:tcPr>
          <w:p w14:paraId="764D29CB">
            <w:pPr>
              <w:jc w:val="center"/>
              <w:rPr>
                <w:rFonts w:ascii="宋体" w:hAnsi="宋体"/>
                <w:color w:val="auto"/>
                <w:kern w:val="0"/>
                <w:sz w:val="24"/>
              </w:rPr>
            </w:pPr>
            <w:r>
              <w:rPr>
                <w:rFonts w:hint="eastAsia" w:ascii="宋体" w:hAnsi="宋体"/>
                <w:color w:val="auto"/>
                <w:kern w:val="0"/>
                <w:sz w:val="24"/>
              </w:rPr>
              <w:t>≤2.0</w:t>
            </w:r>
          </w:p>
        </w:tc>
      </w:tr>
      <w:tr w14:paraId="364C4E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4D5C06D2">
            <w:pPr>
              <w:widowControl/>
              <w:jc w:val="left"/>
              <w:rPr>
                <w:rFonts w:ascii="宋体" w:hAnsi="宋体"/>
                <w:color w:val="auto"/>
                <w:kern w:val="0"/>
                <w:sz w:val="24"/>
              </w:rPr>
            </w:pPr>
          </w:p>
        </w:tc>
        <w:tc>
          <w:tcPr>
            <w:tcW w:w="580" w:type="pct"/>
            <w:vMerge w:val="restart"/>
            <w:tcBorders>
              <w:tl2br w:val="nil"/>
              <w:tr2bl w:val="nil"/>
            </w:tcBorders>
            <w:shd w:val="clear" w:color="auto" w:fill="FFFFFF"/>
            <w:vAlign w:val="center"/>
          </w:tcPr>
          <w:p w14:paraId="73383E0E">
            <w:pPr>
              <w:jc w:val="center"/>
              <w:rPr>
                <w:rFonts w:ascii="宋体" w:hAnsi="宋体"/>
                <w:color w:val="auto"/>
                <w:kern w:val="0"/>
                <w:sz w:val="24"/>
              </w:rPr>
            </w:pPr>
            <w:r>
              <w:rPr>
                <w:rFonts w:hint="eastAsia" w:ascii="宋体" w:hAnsi="宋体"/>
                <w:color w:val="auto"/>
                <w:kern w:val="0"/>
                <w:sz w:val="24"/>
              </w:rPr>
              <w:t>MB值&gt;1.4或快速法试验不合格</w:t>
            </w:r>
          </w:p>
        </w:tc>
        <w:tc>
          <w:tcPr>
            <w:tcW w:w="770" w:type="pct"/>
            <w:tcBorders>
              <w:tl2br w:val="nil"/>
              <w:tr2bl w:val="nil"/>
            </w:tcBorders>
            <w:shd w:val="clear" w:color="auto" w:fill="FFFFFF"/>
            <w:vAlign w:val="center"/>
          </w:tcPr>
          <w:p w14:paraId="6464DDF6">
            <w:pPr>
              <w:jc w:val="center"/>
              <w:rPr>
                <w:rFonts w:ascii="宋体" w:hAnsi="宋体"/>
                <w:color w:val="auto"/>
                <w:kern w:val="0"/>
                <w:sz w:val="24"/>
              </w:rPr>
            </w:pPr>
            <w:r>
              <w:rPr>
                <w:rFonts w:hint="eastAsia" w:ascii="宋体" w:hAnsi="宋体"/>
                <w:color w:val="auto"/>
                <w:kern w:val="0"/>
                <w:sz w:val="24"/>
              </w:rPr>
              <w:t>石粉含量(按质量计，%)</w:t>
            </w:r>
          </w:p>
        </w:tc>
        <w:tc>
          <w:tcPr>
            <w:tcW w:w="670" w:type="pct"/>
            <w:tcBorders>
              <w:tl2br w:val="nil"/>
              <w:tr2bl w:val="nil"/>
            </w:tcBorders>
            <w:shd w:val="clear" w:color="auto" w:fill="FFFFFF"/>
            <w:noWrap/>
            <w:vAlign w:val="center"/>
          </w:tcPr>
          <w:p w14:paraId="38C8ECEC">
            <w:pPr>
              <w:widowControl/>
              <w:jc w:val="center"/>
              <w:rPr>
                <w:rFonts w:ascii="宋体" w:hAnsi="宋体"/>
                <w:color w:val="auto"/>
                <w:kern w:val="0"/>
                <w:sz w:val="24"/>
              </w:rPr>
            </w:pPr>
            <w:r>
              <w:rPr>
                <w:rFonts w:hint="eastAsia" w:ascii="宋体" w:hAnsi="宋体"/>
                <w:color w:val="auto"/>
                <w:kern w:val="0"/>
                <w:sz w:val="24"/>
              </w:rPr>
              <w:t>≤1.0</w:t>
            </w:r>
          </w:p>
        </w:tc>
        <w:tc>
          <w:tcPr>
            <w:tcW w:w="1226" w:type="pct"/>
            <w:tcBorders>
              <w:tl2br w:val="nil"/>
              <w:tr2bl w:val="nil"/>
            </w:tcBorders>
            <w:shd w:val="clear" w:color="auto" w:fill="FFFFFF"/>
            <w:vAlign w:val="center"/>
          </w:tcPr>
          <w:p w14:paraId="4CAC98F5">
            <w:pPr>
              <w:jc w:val="center"/>
              <w:rPr>
                <w:rFonts w:ascii="宋体" w:hAnsi="宋体"/>
                <w:color w:val="auto"/>
                <w:kern w:val="0"/>
                <w:sz w:val="24"/>
              </w:rPr>
            </w:pPr>
            <w:r>
              <w:rPr>
                <w:rFonts w:hint="eastAsia" w:ascii="宋体" w:hAnsi="宋体"/>
                <w:color w:val="auto"/>
                <w:kern w:val="0"/>
                <w:sz w:val="24"/>
              </w:rPr>
              <w:t>≤3.0</w:t>
            </w:r>
          </w:p>
        </w:tc>
        <w:tc>
          <w:tcPr>
            <w:tcW w:w="1348" w:type="pct"/>
            <w:tcBorders>
              <w:tl2br w:val="nil"/>
              <w:tr2bl w:val="nil"/>
            </w:tcBorders>
            <w:shd w:val="clear" w:color="auto" w:fill="FFFFFF"/>
            <w:vAlign w:val="center"/>
          </w:tcPr>
          <w:p w14:paraId="2EAB2664">
            <w:pPr>
              <w:jc w:val="center"/>
              <w:rPr>
                <w:rFonts w:ascii="宋体" w:hAnsi="宋体"/>
                <w:color w:val="auto"/>
                <w:kern w:val="0"/>
                <w:sz w:val="24"/>
              </w:rPr>
            </w:pPr>
            <w:r>
              <w:rPr>
                <w:rFonts w:hint="eastAsia" w:ascii="宋体" w:hAnsi="宋体"/>
                <w:color w:val="auto"/>
                <w:kern w:val="0"/>
                <w:sz w:val="24"/>
              </w:rPr>
              <w:t>≤5.0</w:t>
            </w:r>
          </w:p>
        </w:tc>
      </w:tr>
      <w:tr w14:paraId="70FA6D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402" w:type="pct"/>
            <w:vMerge w:val="continue"/>
            <w:tcBorders>
              <w:tl2br w:val="nil"/>
              <w:tr2bl w:val="nil"/>
            </w:tcBorders>
            <w:vAlign w:val="center"/>
          </w:tcPr>
          <w:p w14:paraId="7A203FB6">
            <w:pPr>
              <w:widowControl/>
              <w:jc w:val="left"/>
              <w:rPr>
                <w:rFonts w:ascii="宋体" w:hAnsi="宋体"/>
                <w:color w:val="auto"/>
                <w:kern w:val="0"/>
                <w:sz w:val="24"/>
              </w:rPr>
            </w:pPr>
          </w:p>
        </w:tc>
        <w:tc>
          <w:tcPr>
            <w:tcW w:w="580" w:type="pct"/>
            <w:vMerge w:val="continue"/>
            <w:tcBorders>
              <w:tl2br w:val="nil"/>
              <w:tr2bl w:val="nil"/>
            </w:tcBorders>
            <w:vAlign w:val="center"/>
          </w:tcPr>
          <w:p w14:paraId="223FBD5B">
            <w:pPr>
              <w:widowControl/>
              <w:jc w:val="left"/>
              <w:rPr>
                <w:rFonts w:ascii="宋体" w:hAnsi="宋体"/>
                <w:color w:val="auto"/>
                <w:kern w:val="0"/>
                <w:sz w:val="24"/>
              </w:rPr>
            </w:pPr>
          </w:p>
        </w:tc>
        <w:tc>
          <w:tcPr>
            <w:tcW w:w="770" w:type="pct"/>
            <w:tcBorders>
              <w:tl2br w:val="nil"/>
              <w:tr2bl w:val="nil"/>
            </w:tcBorders>
            <w:shd w:val="clear" w:color="auto" w:fill="FFFFFF"/>
            <w:vAlign w:val="center"/>
          </w:tcPr>
          <w:p w14:paraId="3FFAC6EC">
            <w:pPr>
              <w:jc w:val="center"/>
              <w:rPr>
                <w:rFonts w:ascii="宋体" w:hAnsi="宋体"/>
                <w:color w:val="auto"/>
                <w:kern w:val="0"/>
                <w:sz w:val="24"/>
              </w:rPr>
            </w:pPr>
            <w:r>
              <w:rPr>
                <w:rFonts w:hint="eastAsia" w:ascii="宋体" w:hAnsi="宋体"/>
                <w:color w:val="auto"/>
                <w:kern w:val="0"/>
                <w:sz w:val="24"/>
              </w:rPr>
              <w:t>泥块含量(按质量计,%)</w:t>
            </w:r>
          </w:p>
        </w:tc>
        <w:tc>
          <w:tcPr>
            <w:tcW w:w="670" w:type="pct"/>
            <w:tcBorders>
              <w:tl2br w:val="nil"/>
              <w:tr2bl w:val="nil"/>
            </w:tcBorders>
            <w:shd w:val="clear" w:color="auto" w:fill="FFFFFF"/>
            <w:noWrap/>
            <w:vAlign w:val="center"/>
          </w:tcPr>
          <w:p w14:paraId="26D80134">
            <w:pPr>
              <w:widowControl/>
              <w:jc w:val="center"/>
              <w:rPr>
                <w:rFonts w:ascii="宋体" w:hAnsi="宋体"/>
                <w:color w:val="auto"/>
                <w:kern w:val="0"/>
                <w:sz w:val="24"/>
              </w:rPr>
            </w:pPr>
            <w:r>
              <w:rPr>
                <w:rFonts w:hint="eastAsia" w:ascii="宋体" w:hAnsi="宋体"/>
                <w:color w:val="auto"/>
                <w:kern w:val="0"/>
                <w:sz w:val="24"/>
              </w:rPr>
              <w:t>0</w:t>
            </w:r>
          </w:p>
        </w:tc>
        <w:tc>
          <w:tcPr>
            <w:tcW w:w="1226" w:type="pct"/>
            <w:tcBorders>
              <w:tl2br w:val="nil"/>
              <w:tr2bl w:val="nil"/>
            </w:tcBorders>
            <w:shd w:val="clear" w:color="auto" w:fill="FFFFFF"/>
            <w:vAlign w:val="center"/>
          </w:tcPr>
          <w:p w14:paraId="423C86B1">
            <w:pPr>
              <w:jc w:val="center"/>
              <w:rPr>
                <w:rFonts w:ascii="宋体" w:hAnsi="宋体"/>
                <w:color w:val="auto"/>
                <w:kern w:val="0"/>
                <w:sz w:val="24"/>
              </w:rPr>
            </w:pPr>
            <w:r>
              <w:rPr>
                <w:rFonts w:hint="eastAsia" w:ascii="宋体" w:hAnsi="宋体"/>
                <w:color w:val="auto"/>
                <w:kern w:val="0"/>
                <w:sz w:val="24"/>
              </w:rPr>
              <w:t>≤1.0</w:t>
            </w:r>
          </w:p>
        </w:tc>
        <w:tc>
          <w:tcPr>
            <w:tcW w:w="1348" w:type="pct"/>
            <w:tcBorders>
              <w:tl2br w:val="nil"/>
              <w:tr2bl w:val="nil"/>
            </w:tcBorders>
            <w:shd w:val="clear" w:color="auto" w:fill="FFFFFF"/>
            <w:vAlign w:val="center"/>
          </w:tcPr>
          <w:p w14:paraId="14E09D59">
            <w:pPr>
              <w:jc w:val="center"/>
              <w:rPr>
                <w:rFonts w:ascii="宋体" w:hAnsi="宋体"/>
                <w:color w:val="auto"/>
                <w:kern w:val="0"/>
                <w:sz w:val="24"/>
              </w:rPr>
            </w:pPr>
            <w:r>
              <w:rPr>
                <w:rFonts w:hint="eastAsia" w:ascii="宋体" w:hAnsi="宋体"/>
                <w:color w:val="auto"/>
                <w:kern w:val="0"/>
                <w:sz w:val="24"/>
              </w:rPr>
              <w:t>≤2.0</w:t>
            </w:r>
          </w:p>
        </w:tc>
      </w:tr>
      <w:tr w14:paraId="6C5890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restart"/>
            <w:tcBorders>
              <w:tl2br w:val="nil"/>
              <w:tr2bl w:val="nil"/>
            </w:tcBorders>
            <w:shd w:val="clear" w:color="auto" w:fill="FFFFFF"/>
            <w:noWrap/>
            <w:vAlign w:val="center"/>
          </w:tcPr>
          <w:p w14:paraId="67C0AB01">
            <w:pPr>
              <w:widowControl/>
              <w:jc w:val="center"/>
              <w:rPr>
                <w:rFonts w:ascii="宋体" w:hAnsi="宋体"/>
                <w:color w:val="auto"/>
                <w:kern w:val="0"/>
                <w:sz w:val="24"/>
              </w:rPr>
            </w:pPr>
            <w:r>
              <w:rPr>
                <w:rFonts w:hint="eastAsia" w:ascii="宋体" w:hAnsi="宋体"/>
                <w:color w:val="auto"/>
                <w:kern w:val="0"/>
                <w:sz w:val="24"/>
              </w:rPr>
              <w:t>坚固性</w:t>
            </w:r>
          </w:p>
        </w:tc>
        <w:tc>
          <w:tcPr>
            <w:tcW w:w="1351" w:type="pct"/>
            <w:gridSpan w:val="2"/>
            <w:tcBorders>
              <w:tl2br w:val="nil"/>
              <w:tr2bl w:val="nil"/>
            </w:tcBorders>
            <w:shd w:val="clear" w:color="auto" w:fill="FFFFFF"/>
            <w:vAlign w:val="center"/>
          </w:tcPr>
          <w:p w14:paraId="2F838B55">
            <w:pPr>
              <w:widowControl/>
              <w:jc w:val="center"/>
              <w:rPr>
                <w:rFonts w:ascii="宋体" w:hAnsi="宋体"/>
                <w:color w:val="auto"/>
                <w:kern w:val="0"/>
                <w:sz w:val="24"/>
              </w:rPr>
            </w:pPr>
            <w:r>
              <w:rPr>
                <w:rFonts w:hint="eastAsia" w:ascii="宋体" w:hAnsi="宋体"/>
                <w:color w:val="auto"/>
                <w:kern w:val="0"/>
                <w:sz w:val="24"/>
              </w:rPr>
              <w:t>硫酸钠溶液法试验，砂的质量损失(%)</w:t>
            </w:r>
          </w:p>
        </w:tc>
        <w:tc>
          <w:tcPr>
            <w:tcW w:w="1897" w:type="pct"/>
            <w:gridSpan w:val="2"/>
            <w:tcBorders>
              <w:tl2br w:val="nil"/>
              <w:tr2bl w:val="nil"/>
            </w:tcBorders>
            <w:shd w:val="clear" w:color="auto" w:fill="FFFFFF"/>
            <w:noWrap/>
            <w:vAlign w:val="center"/>
          </w:tcPr>
          <w:p w14:paraId="3B302706">
            <w:pPr>
              <w:widowControl/>
              <w:jc w:val="center"/>
              <w:rPr>
                <w:rFonts w:ascii="宋体" w:hAnsi="宋体"/>
                <w:color w:val="auto"/>
                <w:kern w:val="0"/>
                <w:sz w:val="24"/>
              </w:rPr>
            </w:pPr>
            <w:r>
              <w:rPr>
                <w:rFonts w:hint="eastAsia" w:ascii="宋体" w:hAnsi="宋体"/>
                <w:color w:val="auto"/>
                <w:kern w:val="0"/>
                <w:sz w:val="24"/>
              </w:rPr>
              <w:t>≤8</w:t>
            </w:r>
          </w:p>
        </w:tc>
        <w:tc>
          <w:tcPr>
            <w:tcW w:w="1348" w:type="pct"/>
            <w:tcBorders>
              <w:tl2br w:val="nil"/>
              <w:tr2bl w:val="nil"/>
            </w:tcBorders>
            <w:shd w:val="clear" w:color="auto" w:fill="FFFFFF"/>
            <w:vAlign w:val="center"/>
          </w:tcPr>
          <w:p w14:paraId="7AD7D8F3">
            <w:pPr>
              <w:widowControl/>
              <w:jc w:val="center"/>
              <w:rPr>
                <w:rFonts w:ascii="宋体" w:hAnsi="宋体"/>
                <w:color w:val="auto"/>
                <w:kern w:val="0"/>
                <w:sz w:val="24"/>
              </w:rPr>
            </w:pPr>
            <w:r>
              <w:rPr>
                <w:rFonts w:hint="eastAsia" w:ascii="宋体" w:hAnsi="宋体"/>
                <w:color w:val="auto"/>
                <w:kern w:val="0"/>
                <w:sz w:val="24"/>
              </w:rPr>
              <w:t>≤10</w:t>
            </w:r>
          </w:p>
        </w:tc>
      </w:tr>
      <w:tr w14:paraId="583272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2" w:type="pct"/>
            <w:vMerge w:val="continue"/>
            <w:tcBorders>
              <w:tl2br w:val="nil"/>
              <w:tr2bl w:val="nil"/>
            </w:tcBorders>
            <w:vAlign w:val="center"/>
          </w:tcPr>
          <w:p w14:paraId="4C47AC22">
            <w:pPr>
              <w:widowControl/>
              <w:jc w:val="left"/>
              <w:rPr>
                <w:rFonts w:ascii="宋体" w:hAnsi="宋体"/>
                <w:color w:val="auto"/>
                <w:kern w:val="0"/>
                <w:sz w:val="24"/>
              </w:rPr>
            </w:pPr>
          </w:p>
        </w:tc>
        <w:tc>
          <w:tcPr>
            <w:tcW w:w="1351" w:type="pct"/>
            <w:gridSpan w:val="2"/>
            <w:tcBorders>
              <w:tl2br w:val="nil"/>
              <w:tr2bl w:val="nil"/>
            </w:tcBorders>
            <w:shd w:val="clear" w:color="auto" w:fill="FFFFFF"/>
            <w:vAlign w:val="center"/>
          </w:tcPr>
          <w:p w14:paraId="345CD0EF">
            <w:pPr>
              <w:jc w:val="center"/>
              <w:rPr>
                <w:rFonts w:ascii="宋体" w:hAnsi="宋体"/>
                <w:color w:val="auto"/>
                <w:kern w:val="0"/>
                <w:sz w:val="24"/>
              </w:rPr>
            </w:pPr>
            <w:r>
              <w:rPr>
                <w:rFonts w:hint="eastAsia" w:ascii="宋体" w:hAnsi="宋体"/>
                <w:color w:val="auto"/>
                <w:kern w:val="0"/>
                <w:sz w:val="24"/>
              </w:rPr>
              <w:t>机制砂单级最大压碎值指标(%)</w:t>
            </w:r>
          </w:p>
        </w:tc>
        <w:tc>
          <w:tcPr>
            <w:tcW w:w="670" w:type="pct"/>
            <w:tcBorders>
              <w:tl2br w:val="nil"/>
              <w:tr2bl w:val="nil"/>
            </w:tcBorders>
            <w:shd w:val="clear" w:color="auto" w:fill="FFFFFF"/>
            <w:noWrap/>
            <w:vAlign w:val="center"/>
          </w:tcPr>
          <w:p w14:paraId="675C84B8">
            <w:pPr>
              <w:jc w:val="center"/>
              <w:rPr>
                <w:rFonts w:ascii="宋体" w:hAnsi="宋体"/>
                <w:color w:val="auto"/>
                <w:kern w:val="0"/>
                <w:sz w:val="24"/>
              </w:rPr>
            </w:pPr>
            <w:r>
              <w:rPr>
                <w:rFonts w:hint="eastAsia" w:ascii="宋体" w:hAnsi="宋体"/>
                <w:color w:val="auto"/>
                <w:kern w:val="0"/>
                <w:sz w:val="24"/>
              </w:rPr>
              <w:t>≤20</w:t>
            </w:r>
          </w:p>
        </w:tc>
        <w:tc>
          <w:tcPr>
            <w:tcW w:w="1226" w:type="pct"/>
            <w:tcBorders>
              <w:tl2br w:val="nil"/>
              <w:tr2bl w:val="nil"/>
            </w:tcBorders>
            <w:shd w:val="clear" w:color="auto" w:fill="FFFFFF"/>
            <w:vAlign w:val="center"/>
          </w:tcPr>
          <w:p w14:paraId="073E1DBA">
            <w:pPr>
              <w:jc w:val="center"/>
              <w:rPr>
                <w:rFonts w:ascii="宋体" w:hAnsi="宋体"/>
                <w:color w:val="auto"/>
                <w:kern w:val="0"/>
                <w:sz w:val="24"/>
              </w:rPr>
            </w:pPr>
            <w:r>
              <w:rPr>
                <w:rFonts w:hint="eastAsia" w:ascii="宋体" w:hAnsi="宋体"/>
                <w:color w:val="auto"/>
                <w:kern w:val="0"/>
                <w:sz w:val="24"/>
              </w:rPr>
              <w:t>≤25</w:t>
            </w:r>
          </w:p>
        </w:tc>
        <w:tc>
          <w:tcPr>
            <w:tcW w:w="1348" w:type="pct"/>
            <w:tcBorders>
              <w:tl2br w:val="nil"/>
              <w:tr2bl w:val="nil"/>
            </w:tcBorders>
            <w:shd w:val="clear" w:color="auto" w:fill="FFFFFF"/>
            <w:vAlign w:val="center"/>
          </w:tcPr>
          <w:p w14:paraId="01DCFF63">
            <w:pPr>
              <w:jc w:val="center"/>
              <w:rPr>
                <w:rFonts w:ascii="宋体" w:hAnsi="宋体"/>
                <w:color w:val="auto"/>
                <w:kern w:val="0"/>
                <w:sz w:val="24"/>
              </w:rPr>
            </w:pPr>
            <w:r>
              <w:rPr>
                <w:rFonts w:hint="eastAsia" w:ascii="宋体" w:hAnsi="宋体"/>
                <w:color w:val="auto"/>
                <w:kern w:val="0"/>
                <w:sz w:val="24"/>
              </w:rPr>
              <w:t>≤30</w:t>
            </w:r>
          </w:p>
        </w:tc>
      </w:tr>
      <w:tr w14:paraId="0A276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3" w:type="pct"/>
            <w:gridSpan w:val="3"/>
            <w:tcBorders>
              <w:tl2br w:val="nil"/>
              <w:tr2bl w:val="nil"/>
            </w:tcBorders>
            <w:shd w:val="clear" w:color="auto" w:fill="FFFFFF"/>
            <w:noWrap/>
            <w:vAlign w:val="center"/>
          </w:tcPr>
          <w:p w14:paraId="4B37D001">
            <w:pPr>
              <w:jc w:val="center"/>
              <w:rPr>
                <w:rFonts w:ascii="宋体" w:hAnsi="宋体"/>
                <w:color w:val="auto"/>
                <w:kern w:val="0"/>
                <w:sz w:val="24"/>
              </w:rPr>
            </w:pPr>
            <w:r>
              <w:rPr>
                <w:rFonts w:hint="eastAsia" w:ascii="宋体" w:hAnsi="宋体"/>
                <w:color w:val="auto"/>
                <w:kern w:val="0"/>
                <w:sz w:val="24"/>
              </w:rPr>
              <w:t>表观密度(kg/</w:t>
            </w:r>
            <w:r>
              <w:rPr>
                <w:rFonts w:hint="eastAsia" w:ascii="宋体" w:hAnsi="宋体"/>
                <w:color w:val="auto"/>
                <w:spacing w:val="4"/>
                <w:kern w:val="30"/>
                <w:sz w:val="24"/>
              </w:rPr>
              <w:t>m³</w:t>
            </w:r>
            <w:r>
              <w:rPr>
                <w:rFonts w:hint="eastAsia" w:ascii="宋体" w:hAnsi="宋体"/>
                <w:color w:val="auto"/>
                <w:kern w:val="0"/>
                <w:sz w:val="24"/>
              </w:rPr>
              <w:t>)</w:t>
            </w:r>
          </w:p>
        </w:tc>
        <w:tc>
          <w:tcPr>
            <w:tcW w:w="3246" w:type="pct"/>
            <w:gridSpan w:val="3"/>
            <w:tcBorders>
              <w:tl2br w:val="nil"/>
              <w:tr2bl w:val="nil"/>
            </w:tcBorders>
            <w:shd w:val="clear" w:color="auto" w:fill="FFFFFF"/>
            <w:noWrap/>
            <w:vAlign w:val="center"/>
          </w:tcPr>
          <w:p w14:paraId="017A744E">
            <w:pPr>
              <w:jc w:val="center"/>
              <w:rPr>
                <w:rFonts w:ascii="宋体" w:hAnsi="宋体"/>
                <w:color w:val="auto"/>
                <w:kern w:val="0"/>
                <w:sz w:val="24"/>
              </w:rPr>
            </w:pPr>
            <w:r>
              <w:rPr>
                <w:rFonts w:hint="eastAsia" w:ascii="宋体" w:hAnsi="宋体"/>
                <w:color w:val="auto"/>
                <w:kern w:val="0"/>
                <w:sz w:val="24"/>
              </w:rPr>
              <w:t>≥2500</w:t>
            </w:r>
          </w:p>
        </w:tc>
      </w:tr>
      <w:tr w14:paraId="303C35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3" w:type="pct"/>
            <w:gridSpan w:val="3"/>
            <w:tcBorders>
              <w:tl2br w:val="nil"/>
              <w:tr2bl w:val="nil"/>
            </w:tcBorders>
            <w:shd w:val="clear" w:color="auto" w:fill="FFFFFF"/>
            <w:noWrap/>
            <w:vAlign w:val="center"/>
          </w:tcPr>
          <w:p w14:paraId="52A4C6E5">
            <w:pPr>
              <w:jc w:val="center"/>
              <w:rPr>
                <w:rFonts w:ascii="宋体" w:hAnsi="宋体"/>
                <w:color w:val="auto"/>
                <w:kern w:val="0"/>
                <w:sz w:val="24"/>
              </w:rPr>
            </w:pPr>
            <w:r>
              <w:rPr>
                <w:rFonts w:hint="eastAsia" w:ascii="宋体" w:hAnsi="宋体"/>
                <w:color w:val="auto"/>
                <w:kern w:val="0"/>
                <w:sz w:val="24"/>
              </w:rPr>
              <w:t>松散堆积密度(kg/</w:t>
            </w:r>
            <w:r>
              <w:rPr>
                <w:rFonts w:hint="eastAsia" w:ascii="宋体" w:hAnsi="宋体"/>
                <w:color w:val="auto"/>
                <w:spacing w:val="4"/>
                <w:kern w:val="30"/>
                <w:sz w:val="24"/>
              </w:rPr>
              <w:t>m³</w:t>
            </w:r>
            <w:r>
              <w:rPr>
                <w:rFonts w:hint="eastAsia" w:ascii="宋体" w:hAnsi="宋体"/>
                <w:color w:val="auto"/>
                <w:kern w:val="0"/>
                <w:sz w:val="24"/>
              </w:rPr>
              <w:t>)</w:t>
            </w:r>
          </w:p>
        </w:tc>
        <w:tc>
          <w:tcPr>
            <w:tcW w:w="3246" w:type="pct"/>
            <w:gridSpan w:val="3"/>
            <w:tcBorders>
              <w:tl2br w:val="nil"/>
              <w:tr2bl w:val="nil"/>
            </w:tcBorders>
            <w:shd w:val="clear" w:color="auto" w:fill="FFFFFF"/>
            <w:noWrap/>
            <w:vAlign w:val="center"/>
          </w:tcPr>
          <w:p w14:paraId="1A912DD5">
            <w:pPr>
              <w:widowControl/>
              <w:jc w:val="center"/>
              <w:rPr>
                <w:rFonts w:ascii="宋体" w:hAnsi="宋体"/>
                <w:color w:val="auto"/>
                <w:kern w:val="0"/>
                <w:sz w:val="24"/>
              </w:rPr>
            </w:pPr>
            <w:r>
              <w:rPr>
                <w:rFonts w:hint="eastAsia" w:ascii="宋体" w:hAnsi="宋体"/>
                <w:color w:val="auto"/>
                <w:kern w:val="0"/>
                <w:sz w:val="24"/>
              </w:rPr>
              <w:t>≥1400</w:t>
            </w:r>
          </w:p>
        </w:tc>
      </w:tr>
      <w:tr w14:paraId="1CFF0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53" w:type="pct"/>
            <w:gridSpan w:val="3"/>
            <w:tcBorders>
              <w:tl2br w:val="nil"/>
              <w:tr2bl w:val="nil"/>
            </w:tcBorders>
            <w:shd w:val="clear" w:color="auto" w:fill="FFFFFF"/>
            <w:noWrap/>
            <w:vAlign w:val="center"/>
          </w:tcPr>
          <w:p w14:paraId="2A5375CB">
            <w:pPr>
              <w:jc w:val="center"/>
              <w:rPr>
                <w:rFonts w:ascii="宋体" w:hAnsi="宋体"/>
                <w:color w:val="auto"/>
                <w:kern w:val="0"/>
                <w:sz w:val="24"/>
              </w:rPr>
            </w:pPr>
            <w:r>
              <w:rPr>
                <w:rFonts w:hint="eastAsia" w:ascii="宋体" w:hAnsi="宋体"/>
                <w:color w:val="auto"/>
                <w:kern w:val="0"/>
                <w:sz w:val="24"/>
              </w:rPr>
              <w:t>空隙率(%)</w:t>
            </w:r>
          </w:p>
        </w:tc>
        <w:tc>
          <w:tcPr>
            <w:tcW w:w="3246" w:type="pct"/>
            <w:gridSpan w:val="3"/>
            <w:tcBorders>
              <w:tl2br w:val="nil"/>
              <w:tr2bl w:val="nil"/>
            </w:tcBorders>
            <w:shd w:val="clear" w:color="auto" w:fill="FFFFFF"/>
            <w:noWrap/>
            <w:vAlign w:val="center"/>
          </w:tcPr>
          <w:p w14:paraId="7A2AD133">
            <w:pPr>
              <w:jc w:val="center"/>
              <w:rPr>
                <w:rFonts w:ascii="宋体" w:hAnsi="宋体"/>
                <w:color w:val="auto"/>
                <w:kern w:val="0"/>
                <w:sz w:val="24"/>
              </w:rPr>
            </w:pPr>
            <w:r>
              <w:rPr>
                <w:rFonts w:hint="eastAsia" w:ascii="宋体" w:hAnsi="宋体"/>
                <w:color w:val="auto"/>
                <w:kern w:val="0"/>
                <w:sz w:val="24"/>
              </w:rPr>
              <w:t>≤44</w:t>
            </w:r>
          </w:p>
        </w:tc>
      </w:tr>
      <w:tr w14:paraId="66FF2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753" w:type="pct"/>
            <w:gridSpan w:val="3"/>
            <w:tcBorders>
              <w:tl2br w:val="nil"/>
              <w:tr2bl w:val="nil"/>
            </w:tcBorders>
            <w:shd w:val="clear" w:color="auto" w:fill="FFFFFF"/>
            <w:noWrap/>
            <w:vAlign w:val="center"/>
          </w:tcPr>
          <w:p w14:paraId="4316F704">
            <w:pPr>
              <w:jc w:val="center"/>
              <w:rPr>
                <w:rFonts w:ascii="宋体" w:hAnsi="宋体"/>
                <w:color w:val="auto"/>
                <w:kern w:val="0"/>
                <w:sz w:val="24"/>
              </w:rPr>
            </w:pPr>
            <w:r>
              <w:rPr>
                <w:rFonts w:hint="eastAsia" w:ascii="宋体" w:hAnsi="宋体"/>
                <w:color w:val="auto"/>
                <w:kern w:val="0"/>
                <w:sz w:val="24"/>
              </w:rPr>
              <w:t>碱集料反应</w:t>
            </w:r>
          </w:p>
        </w:tc>
        <w:tc>
          <w:tcPr>
            <w:tcW w:w="3246" w:type="pct"/>
            <w:gridSpan w:val="3"/>
            <w:tcBorders>
              <w:tl2br w:val="nil"/>
              <w:tr2bl w:val="nil"/>
            </w:tcBorders>
            <w:shd w:val="clear" w:color="auto" w:fill="FFFFFF"/>
            <w:noWrap/>
            <w:vAlign w:val="center"/>
          </w:tcPr>
          <w:p w14:paraId="5F0FD343">
            <w:pPr>
              <w:jc w:val="center"/>
              <w:rPr>
                <w:rFonts w:ascii="宋体" w:hAnsi="宋体"/>
                <w:color w:val="auto"/>
                <w:kern w:val="0"/>
                <w:sz w:val="24"/>
              </w:rPr>
            </w:pPr>
            <w:r>
              <w:rPr>
                <w:rFonts w:hint="eastAsia" w:ascii="宋体" w:hAnsi="宋体"/>
                <w:color w:val="auto"/>
                <w:kern w:val="0"/>
                <w:sz w:val="24"/>
              </w:rPr>
              <w:t>经碱集料反应试验后，试件应无裂缝、酥裂、胶体外溢现象，在规定试验期龄的膨胀率应小于0.10%</w:t>
            </w:r>
          </w:p>
        </w:tc>
      </w:tr>
    </w:tbl>
    <w:p w14:paraId="4532F67C">
      <w:pPr>
        <w:spacing w:line="400" w:lineRule="exact"/>
        <w:ind w:firstLine="525" w:firstLineChars="250"/>
        <w:rPr>
          <w:color w:val="auto"/>
          <w:szCs w:val="21"/>
        </w:rPr>
      </w:pPr>
      <w:r>
        <w:rPr>
          <w:rFonts w:hint="eastAsia" w:ascii="宋体" w:hAnsi="宋体"/>
          <w:color w:val="auto"/>
        </w:rPr>
        <w:t>注：</w:t>
      </w:r>
      <w:r>
        <w:rPr>
          <w:rFonts w:hint="eastAsia"/>
          <w:color w:val="auto"/>
        </w:rPr>
        <w:t>1.</w:t>
      </w:r>
      <w:r>
        <w:rPr>
          <w:rFonts w:hint="eastAsia" w:ascii="宋体" w:hAnsi="宋体"/>
          <w:color w:val="auto"/>
        </w:rPr>
        <w:t>砂按产源分为天然砂、机制砂两类；按技术要求分为Ⅰ类、 Ⅱ类、Ⅲ类。</w:t>
      </w:r>
    </w:p>
    <w:p w14:paraId="5D0935E7">
      <w:pPr>
        <w:spacing w:line="400" w:lineRule="exact"/>
        <w:ind w:firstLine="525" w:firstLineChars="250"/>
        <w:rPr>
          <w:rFonts w:ascii="宋体" w:hAnsi="宋体"/>
          <w:color w:val="auto"/>
        </w:rPr>
      </w:pPr>
      <w:r>
        <w:rPr>
          <w:rFonts w:hint="eastAsia" w:ascii="宋体" w:hAnsi="宋体"/>
          <w:color w:val="auto"/>
        </w:rPr>
        <w:t xml:space="preserve">    </w:t>
      </w:r>
      <w:r>
        <w:rPr>
          <w:rFonts w:hint="eastAsia"/>
          <w:color w:val="auto"/>
        </w:rPr>
        <w:t>2.</w:t>
      </w:r>
      <w:r>
        <w:rPr>
          <w:rFonts w:hint="eastAsia" w:ascii="宋体" w:hAnsi="宋体"/>
          <w:color w:val="auto"/>
        </w:rPr>
        <w:t>石粉含量系指机制砂中粒径小于</w:t>
      </w:r>
      <w:r>
        <w:rPr>
          <w:rFonts w:hint="eastAsia"/>
          <w:color w:val="auto"/>
        </w:rPr>
        <w:t>75</w:t>
      </w:r>
      <w:r>
        <w:rPr>
          <w:rFonts w:hint="eastAsia" w:ascii="宋体" w:hAnsi="宋体"/>
          <w:color w:val="auto"/>
        </w:rPr>
        <w:t>μm的颗粒含量。</w:t>
      </w:r>
    </w:p>
    <w:p w14:paraId="751BA85B">
      <w:pPr>
        <w:spacing w:line="400" w:lineRule="exact"/>
        <w:ind w:firstLine="525" w:firstLineChars="250"/>
        <w:rPr>
          <w:rFonts w:ascii="宋体" w:hAnsi="宋体"/>
          <w:color w:val="auto"/>
        </w:rPr>
      </w:pPr>
      <w:r>
        <w:rPr>
          <w:rFonts w:hint="eastAsia" w:ascii="宋体" w:hAnsi="宋体"/>
          <w:color w:val="auto"/>
        </w:rPr>
        <w:t xml:space="preserve">    3.当工程有要求时，含水率和饱和面干吸水率应采用实测值。</w:t>
      </w:r>
    </w:p>
    <w:p w14:paraId="20CD35AE">
      <w:pPr>
        <w:spacing w:line="400" w:lineRule="exact"/>
        <w:ind w:firstLine="525" w:firstLineChars="250"/>
        <w:rPr>
          <w:rFonts w:ascii="宋体" w:hAnsi="宋体"/>
          <w:color w:val="auto"/>
        </w:rPr>
      </w:pPr>
      <w:r>
        <w:rPr>
          <w:rFonts w:hint="eastAsia" w:ascii="宋体" w:hAnsi="宋体"/>
          <w:color w:val="auto"/>
        </w:rPr>
        <w:t xml:space="preserve">    4.砂中不应混有草根、树叶、塑料、煤块、炉渣等杂物。</w:t>
      </w:r>
    </w:p>
    <w:p w14:paraId="6D872D2D">
      <w:pPr>
        <w:spacing w:line="400" w:lineRule="exact"/>
        <w:ind w:firstLine="525" w:firstLineChars="250"/>
        <w:rPr>
          <w:rFonts w:ascii="宋体" w:hAnsi="宋体"/>
          <w:color w:val="auto"/>
        </w:rPr>
      </w:pPr>
      <w:r>
        <w:rPr>
          <w:rFonts w:hint="eastAsia" w:ascii="宋体" w:hAnsi="宋体"/>
          <w:color w:val="auto"/>
        </w:rPr>
        <w:t xml:space="preserve">    5.当对砂的坚固性有怀疑时，应做坚固性试验。</w:t>
      </w:r>
    </w:p>
    <w:p w14:paraId="27E36816">
      <w:pPr>
        <w:spacing w:line="400" w:lineRule="exact"/>
        <w:ind w:firstLine="525" w:firstLineChars="250"/>
        <w:rPr>
          <w:rFonts w:ascii="宋体" w:hAnsi="宋体"/>
          <w:color w:val="auto"/>
        </w:rPr>
      </w:pPr>
      <w:r>
        <w:rPr>
          <w:rFonts w:hint="eastAsia" w:ascii="宋体" w:hAnsi="宋体"/>
          <w:color w:val="auto"/>
        </w:rPr>
        <w:t xml:space="preserve">    6.当碱集料反应不符合表中要求时，应采取抑制碱集料反应的技术措施。</w:t>
      </w:r>
    </w:p>
    <w:p w14:paraId="25FB521C">
      <w:pPr>
        <w:spacing w:line="360" w:lineRule="auto"/>
        <w:ind w:firstLine="600" w:firstLineChars="250"/>
        <w:jc w:val="center"/>
        <w:rPr>
          <w:rFonts w:ascii="宋体" w:hAnsi="宋体"/>
          <w:color w:val="auto"/>
          <w:sz w:val="24"/>
        </w:rPr>
      </w:pPr>
      <w:r>
        <w:rPr>
          <w:rFonts w:hint="eastAsia" w:ascii="宋体" w:hAnsi="宋体"/>
          <w:color w:val="auto"/>
          <w:sz w:val="24"/>
        </w:rPr>
        <w:t>砂的分类</w:t>
      </w:r>
    </w:p>
    <w:tbl>
      <w:tblPr>
        <w:tblStyle w:val="8"/>
        <w:tblW w:w="94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17"/>
        <w:gridCol w:w="2359"/>
        <w:gridCol w:w="2410"/>
        <w:gridCol w:w="2410"/>
      </w:tblGrid>
      <w:tr w14:paraId="23A56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7" w:type="dxa"/>
            <w:tcBorders>
              <w:top w:val="single" w:color="auto" w:sz="12" w:space="0"/>
              <w:left w:val="single" w:color="auto" w:sz="12" w:space="0"/>
              <w:bottom w:val="single" w:color="auto" w:sz="6" w:space="0"/>
              <w:right w:val="single" w:color="auto" w:sz="6" w:space="0"/>
            </w:tcBorders>
            <w:vAlign w:val="center"/>
          </w:tcPr>
          <w:p w14:paraId="4A6AF842">
            <w:pPr>
              <w:widowControl/>
              <w:jc w:val="center"/>
              <w:rPr>
                <w:rFonts w:ascii="宋体" w:hAnsi="宋体"/>
                <w:color w:val="auto"/>
                <w:kern w:val="0"/>
                <w:sz w:val="24"/>
              </w:rPr>
            </w:pPr>
            <w:r>
              <w:rPr>
                <w:rFonts w:hint="eastAsia" w:ascii="宋体" w:hAnsi="宋体"/>
                <w:color w:val="auto"/>
                <w:kern w:val="0"/>
                <w:sz w:val="24"/>
              </w:rPr>
              <w:t>砂组</w:t>
            </w:r>
          </w:p>
        </w:tc>
        <w:tc>
          <w:tcPr>
            <w:tcW w:w="2359" w:type="dxa"/>
            <w:tcBorders>
              <w:top w:val="single" w:color="auto" w:sz="12" w:space="0"/>
              <w:left w:val="single" w:color="auto" w:sz="6" w:space="0"/>
              <w:bottom w:val="single" w:color="auto" w:sz="6" w:space="0"/>
              <w:right w:val="single" w:color="auto" w:sz="6" w:space="0"/>
            </w:tcBorders>
            <w:vAlign w:val="center"/>
          </w:tcPr>
          <w:p w14:paraId="2EB1699A">
            <w:pPr>
              <w:widowControl/>
              <w:jc w:val="center"/>
              <w:rPr>
                <w:rFonts w:ascii="宋体" w:hAnsi="宋体"/>
                <w:color w:val="auto"/>
                <w:kern w:val="0"/>
                <w:sz w:val="24"/>
              </w:rPr>
            </w:pPr>
            <w:r>
              <w:rPr>
                <w:rFonts w:hint="eastAsia" w:ascii="宋体" w:hAnsi="宋体"/>
                <w:color w:val="auto"/>
                <w:kern w:val="0"/>
                <w:sz w:val="24"/>
              </w:rPr>
              <w:t>粗砂</w:t>
            </w:r>
          </w:p>
        </w:tc>
        <w:tc>
          <w:tcPr>
            <w:tcW w:w="2410" w:type="dxa"/>
            <w:tcBorders>
              <w:top w:val="single" w:color="auto" w:sz="12" w:space="0"/>
              <w:left w:val="single" w:color="auto" w:sz="6" w:space="0"/>
              <w:bottom w:val="single" w:color="auto" w:sz="6" w:space="0"/>
              <w:right w:val="single" w:color="auto" w:sz="6" w:space="0"/>
            </w:tcBorders>
            <w:vAlign w:val="center"/>
          </w:tcPr>
          <w:p w14:paraId="42B8DBAF">
            <w:pPr>
              <w:widowControl/>
              <w:jc w:val="center"/>
              <w:rPr>
                <w:rFonts w:ascii="宋体" w:hAnsi="宋体"/>
                <w:color w:val="auto"/>
                <w:kern w:val="0"/>
                <w:sz w:val="24"/>
              </w:rPr>
            </w:pPr>
            <w:r>
              <w:rPr>
                <w:rFonts w:hint="eastAsia" w:ascii="宋体" w:hAnsi="宋体"/>
                <w:color w:val="auto"/>
                <w:kern w:val="0"/>
                <w:sz w:val="24"/>
              </w:rPr>
              <w:t>中砂</w:t>
            </w:r>
          </w:p>
        </w:tc>
        <w:tc>
          <w:tcPr>
            <w:tcW w:w="2410" w:type="dxa"/>
            <w:tcBorders>
              <w:top w:val="single" w:color="auto" w:sz="12" w:space="0"/>
              <w:left w:val="single" w:color="auto" w:sz="6" w:space="0"/>
              <w:bottom w:val="single" w:color="auto" w:sz="6" w:space="0"/>
              <w:right w:val="single" w:color="auto" w:sz="12" w:space="0"/>
            </w:tcBorders>
            <w:vAlign w:val="center"/>
          </w:tcPr>
          <w:p w14:paraId="3F0CCAD2">
            <w:pPr>
              <w:widowControl/>
              <w:jc w:val="center"/>
              <w:rPr>
                <w:rFonts w:ascii="宋体" w:hAnsi="宋体"/>
                <w:color w:val="auto"/>
                <w:kern w:val="0"/>
                <w:sz w:val="24"/>
              </w:rPr>
            </w:pPr>
            <w:r>
              <w:rPr>
                <w:rFonts w:hint="eastAsia" w:ascii="宋体" w:hAnsi="宋体"/>
                <w:color w:val="auto"/>
                <w:kern w:val="0"/>
                <w:sz w:val="24"/>
              </w:rPr>
              <w:t>细砂</w:t>
            </w:r>
          </w:p>
        </w:tc>
      </w:tr>
      <w:tr w14:paraId="1E28B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317" w:type="dxa"/>
            <w:tcBorders>
              <w:top w:val="single" w:color="auto" w:sz="6" w:space="0"/>
              <w:left w:val="single" w:color="auto" w:sz="12" w:space="0"/>
              <w:bottom w:val="single" w:color="auto" w:sz="12" w:space="0"/>
              <w:right w:val="single" w:color="auto" w:sz="6" w:space="0"/>
            </w:tcBorders>
            <w:vAlign w:val="center"/>
          </w:tcPr>
          <w:p w14:paraId="3DB75EA0">
            <w:pPr>
              <w:widowControl/>
              <w:jc w:val="center"/>
              <w:rPr>
                <w:rFonts w:ascii="宋体" w:hAnsi="宋体"/>
                <w:color w:val="auto"/>
                <w:kern w:val="0"/>
                <w:sz w:val="24"/>
              </w:rPr>
            </w:pPr>
            <w:r>
              <w:rPr>
                <w:rFonts w:hint="eastAsia" w:ascii="宋体" w:hAnsi="宋体"/>
                <w:color w:val="auto"/>
                <w:kern w:val="0"/>
                <w:sz w:val="24"/>
              </w:rPr>
              <w:t>细度模数</w:t>
            </w:r>
          </w:p>
        </w:tc>
        <w:tc>
          <w:tcPr>
            <w:tcW w:w="2359" w:type="dxa"/>
            <w:tcBorders>
              <w:top w:val="single" w:color="auto" w:sz="6" w:space="0"/>
              <w:left w:val="single" w:color="auto" w:sz="6" w:space="0"/>
              <w:bottom w:val="single" w:color="auto" w:sz="12" w:space="0"/>
              <w:right w:val="single" w:color="auto" w:sz="6" w:space="0"/>
            </w:tcBorders>
            <w:vAlign w:val="center"/>
          </w:tcPr>
          <w:p w14:paraId="5ACEDC3E">
            <w:pPr>
              <w:widowControl/>
              <w:jc w:val="center"/>
              <w:rPr>
                <w:rFonts w:ascii="宋体" w:hAnsi="宋体"/>
                <w:color w:val="auto"/>
                <w:kern w:val="0"/>
                <w:sz w:val="24"/>
              </w:rPr>
            </w:pPr>
            <w:r>
              <w:rPr>
                <w:rFonts w:hint="eastAsia" w:ascii="宋体" w:hAnsi="宋体"/>
                <w:color w:val="auto"/>
                <w:kern w:val="0"/>
                <w:sz w:val="24"/>
              </w:rPr>
              <w:t>3.7～3.1</w:t>
            </w:r>
          </w:p>
        </w:tc>
        <w:tc>
          <w:tcPr>
            <w:tcW w:w="2410" w:type="dxa"/>
            <w:tcBorders>
              <w:top w:val="single" w:color="auto" w:sz="6" w:space="0"/>
              <w:left w:val="single" w:color="auto" w:sz="6" w:space="0"/>
              <w:bottom w:val="single" w:color="auto" w:sz="12" w:space="0"/>
              <w:right w:val="single" w:color="auto" w:sz="6" w:space="0"/>
            </w:tcBorders>
            <w:vAlign w:val="center"/>
          </w:tcPr>
          <w:p w14:paraId="3D6E2B68">
            <w:pPr>
              <w:widowControl/>
              <w:jc w:val="center"/>
              <w:rPr>
                <w:rFonts w:ascii="宋体" w:hAnsi="宋体"/>
                <w:color w:val="auto"/>
                <w:kern w:val="0"/>
                <w:sz w:val="24"/>
              </w:rPr>
            </w:pPr>
            <w:r>
              <w:rPr>
                <w:rFonts w:hint="eastAsia" w:ascii="宋体" w:hAnsi="宋体"/>
                <w:color w:val="auto"/>
                <w:kern w:val="0"/>
                <w:sz w:val="24"/>
              </w:rPr>
              <w:t>3.0～2.3</w:t>
            </w:r>
          </w:p>
        </w:tc>
        <w:tc>
          <w:tcPr>
            <w:tcW w:w="2410" w:type="dxa"/>
            <w:tcBorders>
              <w:top w:val="single" w:color="auto" w:sz="6" w:space="0"/>
              <w:left w:val="single" w:color="auto" w:sz="6" w:space="0"/>
              <w:bottom w:val="single" w:color="auto" w:sz="12" w:space="0"/>
              <w:right w:val="single" w:color="auto" w:sz="12" w:space="0"/>
            </w:tcBorders>
            <w:vAlign w:val="center"/>
          </w:tcPr>
          <w:p w14:paraId="5A5BE03F">
            <w:pPr>
              <w:widowControl/>
              <w:jc w:val="center"/>
              <w:rPr>
                <w:rFonts w:ascii="宋体" w:hAnsi="宋体"/>
                <w:color w:val="auto"/>
                <w:kern w:val="0"/>
                <w:sz w:val="24"/>
              </w:rPr>
            </w:pPr>
            <w:r>
              <w:rPr>
                <w:rFonts w:hint="eastAsia" w:ascii="宋体" w:hAnsi="宋体"/>
                <w:color w:val="auto"/>
                <w:kern w:val="0"/>
                <w:sz w:val="24"/>
              </w:rPr>
              <w:t>2.2～1.6</w:t>
            </w:r>
          </w:p>
        </w:tc>
      </w:tr>
    </w:tbl>
    <w:p w14:paraId="1325BAC8">
      <w:pPr>
        <w:spacing w:line="360" w:lineRule="auto"/>
        <w:rPr>
          <w:rFonts w:ascii="宋体" w:hAnsi="宋体"/>
          <w:color w:val="auto"/>
          <w:szCs w:val="21"/>
        </w:rPr>
      </w:pPr>
      <w:r>
        <w:rPr>
          <w:rFonts w:hint="eastAsia" w:ascii="宋体" w:hAnsi="宋体"/>
          <w:color w:val="auto"/>
          <w:sz w:val="24"/>
        </w:rPr>
        <w:t xml:space="preserve">    </w:t>
      </w:r>
      <w:r>
        <w:rPr>
          <w:rFonts w:hint="eastAsia" w:ascii="宋体" w:hAnsi="宋体"/>
          <w:color w:val="auto"/>
        </w:rPr>
        <w:t>注：细度模数主要反映全部颗粒的粗细程度，不完全反映颗粒的级配情况。</w:t>
      </w:r>
    </w:p>
    <w:p w14:paraId="5DC75495">
      <w:pPr>
        <w:spacing w:line="480" w:lineRule="exact"/>
        <w:jc w:val="center"/>
        <w:rPr>
          <w:rFonts w:ascii="宋体" w:hAnsi="宋体"/>
          <w:color w:val="auto"/>
          <w:sz w:val="24"/>
        </w:rPr>
      </w:pPr>
      <w:r>
        <w:rPr>
          <w:rFonts w:hint="eastAsia" w:ascii="宋体" w:hAnsi="宋体"/>
          <w:color w:val="auto"/>
          <w:sz w:val="24"/>
        </w:rPr>
        <w:t>细集料的颗粒级配</w:t>
      </w:r>
    </w:p>
    <w:tbl>
      <w:tblPr>
        <w:tblStyle w:val="8"/>
        <w:tblW w:w="133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556"/>
        <w:gridCol w:w="1851"/>
        <w:gridCol w:w="1651"/>
        <w:gridCol w:w="1870"/>
        <w:gridCol w:w="1814"/>
        <w:gridCol w:w="1729"/>
        <w:gridCol w:w="1846"/>
      </w:tblGrid>
      <w:tr w14:paraId="6632C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12" w:space="0"/>
              <w:left w:val="single" w:color="auto" w:sz="12" w:space="0"/>
              <w:bottom w:val="single" w:color="auto" w:sz="6" w:space="0"/>
              <w:right w:val="single" w:color="auto" w:sz="6" w:space="0"/>
            </w:tcBorders>
            <w:noWrap/>
            <w:vAlign w:val="center"/>
          </w:tcPr>
          <w:p w14:paraId="43CD0B22">
            <w:pPr>
              <w:widowControl/>
              <w:jc w:val="center"/>
              <w:rPr>
                <w:rFonts w:ascii="宋体" w:hAnsi="宋体"/>
                <w:color w:val="auto"/>
                <w:kern w:val="0"/>
                <w:sz w:val="24"/>
              </w:rPr>
            </w:pPr>
            <w:r>
              <w:rPr>
                <w:rFonts w:hint="eastAsia" w:ascii="宋体" w:hAnsi="宋体"/>
                <w:color w:val="auto"/>
                <w:kern w:val="0"/>
                <w:sz w:val="24"/>
              </w:rPr>
              <w:t>细集料的分类</w:t>
            </w:r>
          </w:p>
        </w:tc>
        <w:tc>
          <w:tcPr>
            <w:tcW w:w="5372" w:type="dxa"/>
            <w:gridSpan w:val="3"/>
            <w:tcBorders>
              <w:top w:val="single" w:color="auto" w:sz="12" w:space="0"/>
              <w:left w:val="single" w:color="auto" w:sz="6" w:space="0"/>
              <w:bottom w:val="single" w:color="auto" w:sz="6" w:space="0"/>
              <w:right w:val="single" w:color="auto" w:sz="6" w:space="0"/>
            </w:tcBorders>
            <w:noWrap/>
            <w:vAlign w:val="center"/>
          </w:tcPr>
          <w:p w14:paraId="2D3E065E">
            <w:pPr>
              <w:widowControl/>
              <w:jc w:val="center"/>
              <w:rPr>
                <w:rFonts w:ascii="宋体" w:hAnsi="宋体"/>
                <w:color w:val="auto"/>
                <w:kern w:val="0"/>
                <w:sz w:val="24"/>
              </w:rPr>
            </w:pPr>
            <w:r>
              <w:rPr>
                <w:rFonts w:hint="eastAsia" w:ascii="宋体" w:hAnsi="宋体"/>
                <w:color w:val="auto"/>
                <w:kern w:val="0"/>
                <w:sz w:val="24"/>
              </w:rPr>
              <w:t>天然砂</w:t>
            </w:r>
          </w:p>
        </w:tc>
        <w:tc>
          <w:tcPr>
            <w:tcW w:w="5389" w:type="dxa"/>
            <w:gridSpan w:val="3"/>
            <w:tcBorders>
              <w:top w:val="single" w:color="auto" w:sz="12" w:space="0"/>
              <w:left w:val="single" w:color="auto" w:sz="6" w:space="0"/>
              <w:bottom w:val="single" w:color="auto" w:sz="6" w:space="0"/>
              <w:right w:val="single" w:color="auto" w:sz="12" w:space="0"/>
            </w:tcBorders>
            <w:vAlign w:val="center"/>
          </w:tcPr>
          <w:p w14:paraId="3142C48B">
            <w:pPr>
              <w:widowControl/>
              <w:jc w:val="center"/>
              <w:rPr>
                <w:rFonts w:ascii="宋体" w:hAnsi="宋体"/>
                <w:color w:val="auto"/>
                <w:kern w:val="0"/>
                <w:sz w:val="24"/>
              </w:rPr>
            </w:pPr>
            <w:r>
              <w:rPr>
                <w:rFonts w:hint="eastAsia" w:ascii="宋体" w:hAnsi="宋体"/>
                <w:color w:val="auto"/>
                <w:kern w:val="0"/>
                <w:sz w:val="24"/>
              </w:rPr>
              <w:t>机制砂</w:t>
            </w:r>
          </w:p>
        </w:tc>
      </w:tr>
      <w:tr w14:paraId="38F4F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4D9A6F0E">
            <w:pPr>
              <w:widowControl/>
              <w:jc w:val="center"/>
              <w:rPr>
                <w:rFonts w:ascii="宋体" w:hAnsi="宋体"/>
                <w:color w:val="auto"/>
                <w:kern w:val="0"/>
                <w:sz w:val="24"/>
              </w:rPr>
            </w:pPr>
            <w:r>
              <w:rPr>
                <w:rFonts w:hint="eastAsia" w:ascii="宋体" w:hAnsi="宋体"/>
                <w:color w:val="auto"/>
                <w:kern w:val="0"/>
                <w:sz w:val="24"/>
              </w:rPr>
              <w:t>级配区</w:t>
            </w:r>
          </w:p>
        </w:tc>
        <w:tc>
          <w:tcPr>
            <w:tcW w:w="1851" w:type="dxa"/>
            <w:tcBorders>
              <w:top w:val="single" w:color="auto" w:sz="6" w:space="0"/>
              <w:left w:val="single" w:color="auto" w:sz="6" w:space="0"/>
              <w:bottom w:val="single" w:color="auto" w:sz="6" w:space="0"/>
              <w:right w:val="single" w:color="auto" w:sz="6" w:space="0"/>
            </w:tcBorders>
            <w:noWrap/>
            <w:vAlign w:val="center"/>
          </w:tcPr>
          <w:p w14:paraId="2B6CA204">
            <w:pPr>
              <w:widowControl/>
              <w:jc w:val="center"/>
              <w:rPr>
                <w:rFonts w:ascii="宋体" w:hAnsi="宋体"/>
                <w:color w:val="auto"/>
                <w:kern w:val="0"/>
                <w:sz w:val="24"/>
              </w:rPr>
            </w:pPr>
            <w:r>
              <w:rPr>
                <w:rFonts w:hint="eastAsia" w:ascii="宋体" w:hAnsi="宋体"/>
                <w:color w:val="auto"/>
                <w:kern w:val="0"/>
                <w:sz w:val="24"/>
              </w:rPr>
              <w:t>1区</w:t>
            </w:r>
          </w:p>
        </w:tc>
        <w:tc>
          <w:tcPr>
            <w:tcW w:w="1651" w:type="dxa"/>
            <w:tcBorders>
              <w:top w:val="single" w:color="auto" w:sz="6" w:space="0"/>
              <w:left w:val="single" w:color="auto" w:sz="6" w:space="0"/>
              <w:bottom w:val="single" w:color="auto" w:sz="6" w:space="0"/>
              <w:right w:val="single" w:color="auto" w:sz="6" w:space="0"/>
            </w:tcBorders>
            <w:noWrap/>
            <w:vAlign w:val="center"/>
          </w:tcPr>
          <w:p w14:paraId="55101F92">
            <w:pPr>
              <w:widowControl/>
              <w:jc w:val="center"/>
              <w:rPr>
                <w:rFonts w:ascii="宋体" w:hAnsi="宋体"/>
                <w:color w:val="auto"/>
                <w:kern w:val="0"/>
                <w:sz w:val="24"/>
              </w:rPr>
            </w:pPr>
            <w:r>
              <w:rPr>
                <w:rFonts w:hint="eastAsia" w:ascii="宋体" w:hAnsi="宋体"/>
                <w:color w:val="auto"/>
                <w:kern w:val="0"/>
                <w:sz w:val="24"/>
              </w:rPr>
              <w:t>2区</w:t>
            </w:r>
          </w:p>
        </w:tc>
        <w:tc>
          <w:tcPr>
            <w:tcW w:w="1870" w:type="dxa"/>
            <w:tcBorders>
              <w:top w:val="single" w:color="auto" w:sz="6" w:space="0"/>
              <w:left w:val="single" w:color="auto" w:sz="6" w:space="0"/>
              <w:bottom w:val="single" w:color="auto" w:sz="6" w:space="0"/>
              <w:right w:val="single" w:color="auto" w:sz="6" w:space="0"/>
            </w:tcBorders>
            <w:noWrap/>
            <w:vAlign w:val="center"/>
          </w:tcPr>
          <w:p w14:paraId="176C270C">
            <w:pPr>
              <w:widowControl/>
              <w:jc w:val="center"/>
              <w:rPr>
                <w:rFonts w:ascii="宋体" w:hAnsi="宋体"/>
                <w:color w:val="auto"/>
                <w:kern w:val="0"/>
                <w:sz w:val="24"/>
              </w:rPr>
            </w:pPr>
            <w:r>
              <w:rPr>
                <w:rFonts w:hint="eastAsia" w:ascii="宋体" w:hAnsi="宋体"/>
                <w:color w:val="auto"/>
                <w:kern w:val="0"/>
                <w:sz w:val="24"/>
              </w:rPr>
              <w:t>3区</w:t>
            </w:r>
          </w:p>
        </w:tc>
        <w:tc>
          <w:tcPr>
            <w:tcW w:w="1814" w:type="dxa"/>
            <w:tcBorders>
              <w:top w:val="single" w:color="auto" w:sz="6" w:space="0"/>
              <w:left w:val="single" w:color="auto" w:sz="6" w:space="0"/>
              <w:bottom w:val="single" w:color="auto" w:sz="6" w:space="0"/>
              <w:right w:val="single" w:color="auto" w:sz="6" w:space="0"/>
            </w:tcBorders>
            <w:vAlign w:val="center"/>
          </w:tcPr>
          <w:p w14:paraId="1DB70A29">
            <w:pPr>
              <w:widowControl/>
              <w:jc w:val="center"/>
              <w:rPr>
                <w:rFonts w:ascii="宋体" w:hAnsi="宋体"/>
                <w:color w:val="auto"/>
                <w:kern w:val="0"/>
                <w:sz w:val="24"/>
              </w:rPr>
            </w:pPr>
            <w:r>
              <w:rPr>
                <w:rFonts w:hint="eastAsia" w:ascii="宋体" w:hAnsi="宋体"/>
                <w:color w:val="auto"/>
                <w:kern w:val="0"/>
                <w:sz w:val="24"/>
              </w:rPr>
              <w:t>1区</w:t>
            </w:r>
          </w:p>
        </w:tc>
        <w:tc>
          <w:tcPr>
            <w:tcW w:w="1729" w:type="dxa"/>
            <w:tcBorders>
              <w:top w:val="single" w:color="auto" w:sz="6" w:space="0"/>
              <w:left w:val="single" w:color="auto" w:sz="6" w:space="0"/>
              <w:bottom w:val="single" w:color="auto" w:sz="6" w:space="0"/>
              <w:right w:val="single" w:color="auto" w:sz="6" w:space="0"/>
            </w:tcBorders>
            <w:vAlign w:val="center"/>
          </w:tcPr>
          <w:p w14:paraId="35B296AD">
            <w:pPr>
              <w:widowControl/>
              <w:jc w:val="center"/>
              <w:rPr>
                <w:rFonts w:ascii="宋体" w:hAnsi="宋体"/>
                <w:color w:val="auto"/>
                <w:kern w:val="0"/>
                <w:sz w:val="24"/>
              </w:rPr>
            </w:pPr>
            <w:r>
              <w:rPr>
                <w:rFonts w:hint="eastAsia" w:ascii="宋体" w:hAnsi="宋体"/>
                <w:color w:val="auto"/>
                <w:kern w:val="0"/>
                <w:sz w:val="24"/>
              </w:rPr>
              <w:t>2区</w:t>
            </w:r>
          </w:p>
        </w:tc>
        <w:tc>
          <w:tcPr>
            <w:tcW w:w="1846" w:type="dxa"/>
            <w:tcBorders>
              <w:top w:val="single" w:color="auto" w:sz="6" w:space="0"/>
              <w:left w:val="single" w:color="auto" w:sz="6" w:space="0"/>
              <w:bottom w:val="single" w:color="auto" w:sz="6" w:space="0"/>
              <w:right w:val="single" w:color="auto" w:sz="12" w:space="0"/>
            </w:tcBorders>
            <w:vAlign w:val="center"/>
          </w:tcPr>
          <w:p w14:paraId="01C487E6">
            <w:pPr>
              <w:widowControl/>
              <w:jc w:val="center"/>
              <w:rPr>
                <w:rFonts w:ascii="宋体" w:hAnsi="宋体"/>
                <w:color w:val="auto"/>
                <w:kern w:val="0"/>
                <w:sz w:val="24"/>
              </w:rPr>
            </w:pPr>
            <w:r>
              <w:rPr>
                <w:rFonts w:hint="eastAsia" w:ascii="宋体" w:hAnsi="宋体"/>
                <w:color w:val="auto"/>
                <w:kern w:val="0"/>
                <w:sz w:val="24"/>
              </w:rPr>
              <w:t>3区</w:t>
            </w:r>
          </w:p>
        </w:tc>
      </w:tr>
      <w:tr w14:paraId="499B9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50D1C762">
            <w:pPr>
              <w:widowControl/>
              <w:jc w:val="center"/>
              <w:rPr>
                <w:rFonts w:ascii="宋体" w:hAnsi="宋体"/>
                <w:color w:val="auto"/>
                <w:kern w:val="0"/>
                <w:sz w:val="24"/>
              </w:rPr>
            </w:pPr>
            <w:r>
              <w:rPr>
                <w:rFonts w:hint="eastAsia" w:ascii="宋体" w:hAnsi="宋体"/>
                <w:color w:val="auto"/>
                <w:kern w:val="0"/>
                <w:sz w:val="24"/>
              </w:rPr>
              <w:t>方孔筛</w:t>
            </w:r>
          </w:p>
        </w:tc>
        <w:tc>
          <w:tcPr>
            <w:tcW w:w="10761" w:type="dxa"/>
            <w:gridSpan w:val="6"/>
            <w:tcBorders>
              <w:top w:val="single" w:color="auto" w:sz="6" w:space="0"/>
              <w:left w:val="single" w:color="auto" w:sz="6" w:space="0"/>
              <w:bottom w:val="single" w:color="auto" w:sz="6" w:space="0"/>
              <w:right w:val="single" w:color="auto" w:sz="12" w:space="0"/>
            </w:tcBorders>
            <w:noWrap/>
            <w:vAlign w:val="center"/>
          </w:tcPr>
          <w:p w14:paraId="1C97E411">
            <w:pPr>
              <w:widowControl/>
              <w:jc w:val="center"/>
              <w:rPr>
                <w:rFonts w:ascii="宋体" w:hAnsi="宋体"/>
                <w:color w:val="auto"/>
                <w:kern w:val="0"/>
                <w:sz w:val="24"/>
              </w:rPr>
            </w:pPr>
            <w:r>
              <w:rPr>
                <w:rFonts w:hint="eastAsia" w:ascii="宋体" w:hAnsi="宋体"/>
                <w:color w:val="auto"/>
                <w:kern w:val="0"/>
                <w:sz w:val="24"/>
              </w:rPr>
              <w:t>累计筛余(%)</w:t>
            </w:r>
          </w:p>
        </w:tc>
      </w:tr>
      <w:tr w14:paraId="6EC49E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1605542A">
            <w:pPr>
              <w:widowControl/>
              <w:jc w:val="center"/>
              <w:rPr>
                <w:rFonts w:ascii="宋体" w:hAnsi="宋体"/>
                <w:color w:val="auto"/>
                <w:kern w:val="0"/>
                <w:sz w:val="24"/>
              </w:rPr>
            </w:pPr>
            <w:r>
              <w:rPr>
                <w:rFonts w:hint="eastAsia" w:ascii="宋体" w:hAnsi="宋体"/>
                <w:color w:val="auto"/>
                <w:kern w:val="0"/>
                <w:sz w:val="24"/>
              </w:rPr>
              <w:t>4.75mm</w:t>
            </w:r>
          </w:p>
        </w:tc>
        <w:tc>
          <w:tcPr>
            <w:tcW w:w="1851" w:type="dxa"/>
            <w:tcBorders>
              <w:top w:val="single" w:color="auto" w:sz="6" w:space="0"/>
              <w:left w:val="single" w:color="auto" w:sz="6" w:space="0"/>
              <w:bottom w:val="single" w:color="auto" w:sz="6" w:space="0"/>
              <w:right w:val="single" w:color="auto" w:sz="6" w:space="0"/>
            </w:tcBorders>
            <w:noWrap/>
            <w:vAlign w:val="center"/>
          </w:tcPr>
          <w:p w14:paraId="3AB9C291">
            <w:pPr>
              <w:widowControl/>
              <w:jc w:val="center"/>
              <w:rPr>
                <w:rFonts w:ascii="宋体" w:hAnsi="宋体"/>
                <w:color w:val="auto"/>
                <w:kern w:val="0"/>
                <w:sz w:val="24"/>
              </w:rPr>
            </w:pPr>
            <w:r>
              <w:rPr>
                <w:rFonts w:hint="eastAsia" w:ascii="宋体" w:hAnsi="宋体"/>
                <w:color w:val="auto"/>
                <w:kern w:val="0"/>
                <w:sz w:val="24"/>
              </w:rPr>
              <w:t>10～0</w:t>
            </w:r>
          </w:p>
        </w:tc>
        <w:tc>
          <w:tcPr>
            <w:tcW w:w="1651" w:type="dxa"/>
            <w:tcBorders>
              <w:top w:val="single" w:color="auto" w:sz="6" w:space="0"/>
              <w:left w:val="single" w:color="auto" w:sz="6" w:space="0"/>
              <w:bottom w:val="single" w:color="auto" w:sz="6" w:space="0"/>
              <w:right w:val="single" w:color="auto" w:sz="6" w:space="0"/>
            </w:tcBorders>
            <w:noWrap/>
            <w:vAlign w:val="center"/>
          </w:tcPr>
          <w:p w14:paraId="2C6FAAF4">
            <w:pPr>
              <w:widowControl/>
              <w:jc w:val="center"/>
              <w:rPr>
                <w:rFonts w:ascii="宋体" w:hAnsi="宋体"/>
                <w:color w:val="auto"/>
                <w:kern w:val="0"/>
                <w:sz w:val="24"/>
              </w:rPr>
            </w:pPr>
            <w:r>
              <w:rPr>
                <w:rFonts w:hint="eastAsia" w:ascii="宋体" w:hAnsi="宋体"/>
                <w:color w:val="auto"/>
                <w:kern w:val="0"/>
                <w:sz w:val="24"/>
              </w:rPr>
              <w:t>10～0</w:t>
            </w:r>
          </w:p>
        </w:tc>
        <w:tc>
          <w:tcPr>
            <w:tcW w:w="1870" w:type="dxa"/>
            <w:tcBorders>
              <w:top w:val="single" w:color="auto" w:sz="6" w:space="0"/>
              <w:left w:val="single" w:color="auto" w:sz="6" w:space="0"/>
              <w:bottom w:val="single" w:color="auto" w:sz="6" w:space="0"/>
              <w:right w:val="single" w:color="auto" w:sz="6" w:space="0"/>
            </w:tcBorders>
            <w:noWrap/>
            <w:vAlign w:val="center"/>
          </w:tcPr>
          <w:p w14:paraId="2C34CA6A">
            <w:pPr>
              <w:widowControl/>
              <w:jc w:val="center"/>
              <w:rPr>
                <w:rFonts w:ascii="宋体" w:hAnsi="宋体"/>
                <w:color w:val="auto"/>
                <w:kern w:val="0"/>
                <w:sz w:val="24"/>
              </w:rPr>
            </w:pPr>
            <w:r>
              <w:rPr>
                <w:rFonts w:hint="eastAsia" w:ascii="宋体" w:hAnsi="宋体"/>
                <w:color w:val="auto"/>
                <w:kern w:val="0"/>
                <w:sz w:val="24"/>
              </w:rPr>
              <w:t>10～0</w:t>
            </w:r>
          </w:p>
        </w:tc>
        <w:tc>
          <w:tcPr>
            <w:tcW w:w="1814" w:type="dxa"/>
            <w:tcBorders>
              <w:top w:val="single" w:color="auto" w:sz="6" w:space="0"/>
              <w:left w:val="single" w:color="auto" w:sz="6" w:space="0"/>
              <w:bottom w:val="single" w:color="auto" w:sz="6" w:space="0"/>
              <w:right w:val="single" w:color="auto" w:sz="6" w:space="0"/>
            </w:tcBorders>
            <w:vAlign w:val="center"/>
          </w:tcPr>
          <w:p w14:paraId="3F74A60E">
            <w:pPr>
              <w:widowControl/>
              <w:jc w:val="center"/>
              <w:rPr>
                <w:rFonts w:ascii="宋体" w:hAnsi="宋体"/>
                <w:color w:val="auto"/>
                <w:kern w:val="0"/>
                <w:sz w:val="24"/>
              </w:rPr>
            </w:pPr>
            <w:r>
              <w:rPr>
                <w:rFonts w:hint="eastAsia" w:ascii="宋体" w:hAnsi="宋体"/>
                <w:color w:val="auto"/>
                <w:kern w:val="0"/>
                <w:sz w:val="24"/>
              </w:rPr>
              <w:t>10～0</w:t>
            </w:r>
          </w:p>
        </w:tc>
        <w:tc>
          <w:tcPr>
            <w:tcW w:w="1729" w:type="dxa"/>
            <w:tcBorders>
              <w:top w:val="single" w:color="auto" w:sz="6" w:space="0"/>
              <w:left w:val="single" w:color="auto" w:sz="6" w:space="0"/>
              <w:bottom w:val="single" w:color="auto" w:sz="6" w:space="0"/>
              <w:right w:val="single" w:color="auto" w:sz="6" w:space="0"/>
            </w:tcBorders>
            <w:vAlign w:val="center"/>
          </w:tcPr>
          <w:p w14:paraId="480EB380">
            <w:pPr>
              <w:widowControl/>
              <w:jc w:val="center"/>
              <w:rPr>
                <w:rFonts w:ascii="宋体" w:hAnsi="宋体"/>
                <w:color w:val="auto"/>
                <w:kern w:val="0"/>
                <w:sz w:val="24"/>
              </w:rPr>
            </w:pPr>
            <w:r>
              <w:rPr>
                <w:rFonts w:hint="eastAsia" w:ascii="宋体" w:hAnsi="宋体"/>
                <w:color w:val="auto"/>
                <w:kern w:val="0"/>
                <w:sz w:val="24"/>
              </w:rPr>
              <w:t>10～0</w:t>
            </w:r>
          </w:p>
        </w:tc>
        <w:tc>
          <w:tcPr>
            <w:tcW w:w="1846" w:type="dxa"/>
            <w:tcBorders>
              <w:top w:val="single" w:color="auto" w:sz="6" w:space="0"/>
              <w:left w:val="single" w:color="auto" w:sz="6" w:space="0"/>
              <w:bottom w:val="single" w:color="auto" w:sz="6" w:space="0"/>
              <w:right w:val="single" w:color="auto" w:sz="12" w:space="0"/>
            </w:tcBorders>
            <w:vAlign w:val="center"/>
          </w:tcPr>
          <w:p w14:paraId="5419606E">
            <w:pPr>
              <w:widowControl/>
              <w:jc w:val="center"/>
              <w:rPr>
                <w:rFonts w:ascii="宋体" w:hAnsi="宋体"/>
                <w:color w:val="auto"/>
                <w:kern w:val="0"/>
                <w:sz w:val="24"/>
              </w:rPr>
            </w:pPr>
            <w:r>
              <w:rPr>
                <w:rFonts w:hint="eastAsia" w:ascii="宋体" w:hAnsi="宋体"/>
                <w:color w:val="auto"/>
                <w:kern w:val="0"/>
                <w:sz w:val="24"/>
              </w:rPr>
              <w:t>10～0</w:t>
            </w:r>
          </w:p>
        </w:tc>
      </w:tr>
      <w:tr w14:paraId="1B4D8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027EF176">
            <w:pPr>
              <w:widowControl/>
              <w:jc w:val="center"/>
              <w:rPr>
                <w:rFonts w:ascii="宋体" w:hAnsi="宋体"/>
                <w:color w:val="auto"/>
                <w:kern w:val="0"/>
                <w:sz w:val="24"/>
              </w:rPr>
            </w:pPr>
            <w:r>
              <w:rPr>
                <w:rFonts w:hint="eastAsia" w:ascii="宋体" w:hAnsi="宋体"/>
                <w:color w:val="auto"/>
                <w:kern w:val="0"/>
                <w:sz w:val="24"/>
              </w:rPr>
              <w:t>2.36mm</w:t>
            </w:r>
          </w:p>
        </w:tc>
        <w:tc>
          <w:tcPr>
            <w:tcW w:w="1851" w:type="dxa"/>
            <w:tcBorders>
              <w:top w:val="single" w:color="auto" w:sz="6" w:space="0"/>
              <w:left w:val="single" w:color="auto" w:sz="6" w:space="0"/>
              <w:bottom w:val="single" w:color="auto" w:sz="6" w:space="0"/>
              <w:right w:val="single" w:color="auto" w:sz="6" w:space="0"/>
            </w:tcBorders>
            <w:noWrap/>
            <w:vAlign w:val="center"/>
          </w:tcPr>
          <w:p w14:paraId="2D3B9B80">
            <w:pPr>
              <w:widowControl/>
              <w:jc w:val="center"/>
              <w:rPr>
                <w:rFonts w:ascii="宋体" w:hAnsi="宋体"/>
                <w:color w:val="auto"/>
                <w:kern w:val="0"/>
                <w:sz w:val="24"/>
              </w:rPr>
            </w:pPr>
            <w:r>
              <w:rPr>
                <w:rFonts w:hint="eastAsia" w:ascii="宋体" w:hAnsi="宋体"/>
                <w:color w:val="auto"/>
                <w:kern w:val="0"/>
                <w:sz w:val="24"/>
              </w:rPr>
              <w:t>35～5</w:t>
            </w:r>
          </w:p>
        </w:tc>
        <w:tc>
          <w:tcPr>
            <w:tcW w:w="1651" w:type="dxa"/>
            <w:tcBorders>
              <w:top w:val="single" w:color="auto" w:sz="6" w:space="0"/>
              <w:left w:val="single" w:color="auto" w:sz="6" w:space="0"/>
              <w:bottom w:val="single" w:color="auto" w:sz="6" w:space="0"/>
              <w:right w:val="single" w:color="auto" w:sz="6" w:space="0"/>
            </w:tcBorders>
            <w:noWrap/>
            <w:vAlign w:val="center"/>
          </w:tcPr>
          <w:p w14:paraId="5101D768">
            <w:pPr>
              <w:widowControl/>
              <w:jc w:val="center"/>
              <w:rPr>
                <w:rFonts w:ascii="宋体" w:hAnsi="宋体"/>
                <w:color w:val="auto"/>
                <w:kern w:val="0"/>
                <w:sz w:val="24"/>
              </w:rPr>
            </w:pPr>
            <w:r>
              <w:rPr>
                <w:rFonts w:hint="eastAsia" w:ascii="宋体" w:hAnsi="宋体"/>
                <w:color w:val="auto"/>
                <w:kern w:val="0"/>
                <w:sz w:val="24"/>
              </w:rPr>
              <w:t>25～0</w:t>
            </w:r>
          </w:p>
        </w:tc>
        <w:tc>
          <w:tcPr>
            <w:tcW w:w="1870" w:type="dxa"/>
            <w:tcBorders>
              <w:top w:val="single" w:color="auto" w:sz="6" w:space="0"/>
              <w:left w:val="single" w:color="auto" w:sz="6" w:space="0"/>
              <w:bottom w:val="single" w:color="auto" w:sz="6" w:space="0"/>
              <w:right w:val="single" w:color="auto" w:sz="6" w:space="0"/>
            </w:tcBorders>
            <w:noWrap/>
            <w:vAlign w:val="center"/>
          </w:tcPr>
          <w:p w14:paraId="4DE8D76A">
            <w:pPr>
              <w:widowControl/>
              <w:jc w:val="center"/>
              <w:rPr>
                <w:rFonts w:ascii="宋体" w:hAnsi="宋体"/>
                <w:color w:val="auto"/>
                <w:kern w:val="0"/>
                <w:sz w:val="24"/>
              </w:rPr>
            </w:pPr>
            <w:r>
              <w:rPr>
                <w:rFonts w:hint="eastAsia" w:ascii="宋体" w:hAnsi="宋体"/>
                <w:color w:val="auto"/>
                <w:kern w:val="0"/>
                <w:sz w:val="24"/>
              </w:rPr>
              <w:t>15～0</w:t>
            </w:r>
          </w:p>
        </w:tc>
        <w:tc>
          <w:tcPr>
            <w:tcW w:w="1814" w:type="dxa"/>
            <w:tcBorders>
              <w:top w:val="single" w:color="auto" w:sz="6" w:space="0"/>
              <w:left w:val="single" w:color="auto" w:sz="6" w:space="0"/>
              <w:bottom w:val="single" w:color="auto" w:sz="6" w:space="0"/>
              <w:right w:val="single" w:color="auto" w:sz="6" w:space="0"/>
            </w:tcBorders>
            <w:vAlign w:val="center"/>
          </w:tcPr>
          <w:p w14:paraId="2245D206">
            <w:pPr>
              <w:widowControl/>
              <w:jc w:val="center"/>
              <w:rPr>
                <w:rFonts w:ascii="宋体" w:hAnsi="宋体"/>
                <w:color w:val="auto"/>
                <w:kern w:val="0"/>
                <w:sz w:val="24"/>
              </w:rPr>
            </w:pPr>
            <w:r>
              <w:rPr>
                <w:rFonts w:hint="eastAsia" w:ascii="宋体" w:hAnsi="宋体"/>
                <w:color w:val="auto"/>
                <w:kern w:val="0"/>
                <w:sz w:val="24"/>
              </w:rPr>
              <w:t>35～5</w:t>
            </w:r>
          </w:p>
        </w:tc>
        <w:tc>
          <w:tcPr>
            <w:tcW w:w="1729" w:type="dxa"/>
            <w:tcBorders>
              <w:top w:val="single" w:color="auto" w:sz="6" w:space="0"/>
              <w:left w:val="single" w:color="auto" w:sz="6" w:space="0"/>
              <w:bottom w:val="single" w:color="auto" w:sz="6" w:space="0"/>
              <w:right w:val="single" w:color="auto" w:sz="6" w:space="0"/>
            </w:tcBorders>
            <w:vAlign w:val="center"/>
          </w:tcPr>
          <w:p w14:paraId="44171ED4">
            <w:pPr>
              <w:widowControl/>
              <w:jc w:val="center"/>
              <w:rPr>
                <w:rFonts w:ascii="宋体" w:hAnsi="宋体"/>
                <w:color w:val="auto"/>
                <w:kern w:val="0"/>
                <w:sz w:val="24"/>
              </w:rPr>
            </w:pPr>
            <w:r>
              <w:rPr>
                <w:rFonts w:hint="eastAsia" w:ascii="宋体" w:hAnsi="宋体"/>
                <w:color w:val="auto"/>
                <w:kern w:val="0"/>
                <w:sz w:val="24"/>
              </w:rPr>
              <w:t>25～0</w:t>
            </w:r>
          </w:p>
        </w:tc>
        <w:tc>
          <w:tcPr>
            <w:tcW w:w="1846" w:type="dxa"/>
            <w:tcBorders>
              <w:top w:val="single" w:color="auto" w:sz="6" w:space="0"/>
              <w:left w:val="single" w:color="auto" w:sz="6" w:space="0"/>
              <w:bottom w:val="single" w:color="auto" w:sz="6" w:space="0"/>
              <w:right w:val="single" w:color="auto" w:sz="12" w:space="0"/>
            </w:tcBorders>
            <w:vAlign w:val="center"/>
          </w:tcPr>
          <w:p w14:paraId="17B734BA">
            <w:pPr>
              <w:widowControl/>
              <w:jc w:val="center"/>
              <w:rPr>
                <w:rFonts w:ascii="宋体" w:hAnsi="宋体"/>
                <w:color w:val="auto"/>
                <w:kern w:val="0"/>
                <w:sz w:val="24"/>
              </w:rPr>
            </w:pPr>
            <w:r>
              <w:rPr>
                <w:rFonts w:hint="eastAsia" w:ascii="宋体" w:hAnsi="宋体"/>
                <w:color w:val="auto"/>
                <w:kern w:val="0"/>
                <w:sz w:val="24"/>
              </w:rPr>
              <w:t>15～0</w:t>
            </w:r>
          </w:p>
        </w:tc>
      </w:tr>
      <w:tr w14:paraId="34402C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62C01BB9">
            <w:pPr>
              <w:widowControl/>
              <w:jc w:val="center"/>
              <w:rPr>
                <w:rFonts w:ascii="宋体" w:hAnsi="宋体"/>
                <w:color w:val="auto"/>
                <w:kern w:val="0"/>
                <w:sz w:val="24"/>
              </w:rPr>
            </w:pPr>
            <w:r>
              <w:rPr>
                <w:rFonts w:hint="eastAsia" w:ascii="宋体" w:hAnsi="宋体"/>
                <w:color w:val="auto"/>
                <w:kern w:val="0"/>
                <w:sz w:val="24"/>
              </w:rPr>
              <w:t>1.18mm</w:t>
            </w:r>
          </w:p>
        </w:tc>
        <w:tc>
          <w:tcPr>
            <w:tcW w:w="1851" w:type="dxa"/>
            <w:tcBorders>
              <w:top w:val="single" w:color="auto" w:sz="6" w:space="0"/>
              <w:left w:val="single" w:color="auto" w:sz="6" w:space="0"/>
              <w:bottom w:val="single" w:color="auto" w:sz="6" w:space="0"/>
              <w:right w:val="single" w:color="auto" w:sz="6" w:space="0"/>
            </w:tcBorders>
            <w:noWrap/>
            <w:vAlign w:val="center"/>
          </w:tcPr>
          <w:p w14:paraId="62D55B15">
            <w:pPr>
              <w:widowControl/>
              <w:jc w:val="center"/>
              <w:rPr>
                <w:rFonts w:ascii="宋体" w:hAnsi="宋体"/>
                <w:color w:val="auto"/>
                <w:kern w:val="0"/>
                <w:sz w:val="24"/>
              </w:rPr>
            </w:pPr>
            <w:r>
              <w:rPr>
                <w:rFonts w:hint="eastAsia" w:ascii="宋体" w:hAnsi="宋体"/>
                <w:color w:val="auto"/>
                <w:kern w:val="0"/>
                <w:sz w:val="24"/>
              </w:rPr>
              <w:t>65～35</w:t>
            </w:r>
          </w:p>
        </w:tc>
        <w:tc>
          <w:tcPr>
            <w:tcW w:w="1651" w:type="dxa"/>
            <w:tcBorders>
              <w:top w:val="single" w:color="auto" w:sz="6" w:space="0"/>
              <w:left w:val="single" w:color="auto" w:sz="6" w:space="0"/>
              <w:bottom w:val="single" w:color="auto" w:sz="6" w:space="0"/>
              <w:right w:val="single" w:color="auto" w:sz="6" w:space="0"/>
            </w:tcBorders>
            <w:noWrap/>
            <w:vAlign w:val="center"/>
          </w:tcPr>
          <w:p w14:paraId="38D82AA5">
            <w:pPr>
              <w:widowControl/>
              <w:jc w:val="center"/>
              <w:rPr>
                <w:rFonts w:ascii="宋体" w:hAnsi="宋体"/>
                <w:color w:val="auto"/>
                <w:kern w:val="0"/>
                <w:sz w:val="24"/>
              </w:rPr>
            </w:pPr>
            <w:r>
              <w:rPr>
                <w:rFonts w:hint="eastAsia" w:ascii="宋体" w:hAnsi="宋体"/>
                <w:color w:val="auto"/>
                <w:kern w:val="0"/>
                <w:sz w:val="24"/>
              </w:rPr>
              <w:t>50～10</w:t>
            </w:r>
          </w:p>
        </w:tc>
        <w:tc>
          <w:tcPr>
            <w:tcW w:w="1870" w:type="dxa"/>
            <w:tcBorders>
              <w:top w:val="single" w:color="auto" w:sz="6" w:space="0"/>
              <w:left w:val="single" w:color="auto" w:sz="6" w:space="0"/>
              <w:bottom w:val="single" w:color="auto" w:sz="6" w:space="0"/>
              <w:right w:val="single" w:color="auto" w:sz="6" w:space="0"/>
            </w:tcBorders>
            <w:noWrap/>
            <w:vAlign w:val="center"/>
          </w:tcPr>
          <w:p w14:paraId="543F9F3B">
            <w:pPr>
              <w:widowControl/>
              <w:jc w:val="center"/>
              <w:rPr>
                <w:rFonts w:ascii="宋体" w:hAnsi="宋体"/>
                <w:color w:val="auto"/>
                <w:kern w:val="0"/>
                <w:sz w:val="24"/>
              </w:rPr>
            </w:pPr>
            <w:r>
              <w:rPr>
                <w:rFonts w:hint="eastAsia" w:ascii="宋体" w:hAnsi="宋体"/>
                <w:color w:val="auto"/>
                <w:kern w:val="0"/>
                <w:sz w:val="24"/>
              </w:rPr>
              <w:t>25～0</w:t>
            </w:r>
          </w:p>
        </w:tc>
        <w:tc>
          <w:tcPr>
            <w:tcW w:w="1814" w:type="dxa"/>
            <w:tcBorders>
              <w:top w:val="single" w:color="auto" w:sz="6" w:space="0"/>
              <w:left w:val="single" w:color="auto" w:sz="6" w:space="0"/>
              <w:bottom w:val="single" w:color="auto" w:sz="6" w:space="0"/>
              <w:right w:val="single" w:color="auto" w:sz="6" w:space="0"/>
            </w:tcBorders>
            <w:vAlign w:val="center"/>
          </w:tcPr>
          <w:p w14:paraId="732DB04F">
            <w:pPr>
              <w:widowControl/>
              <w:jc w:val="center"/>
              <w:rPr>
                <w:rFonts w:ascii="宋体" w:hAnsi="宋体"/>
                <w:color w:val="auto"/>
                <w:kern w:val="0"/>
                <w:sz w:val="24"/>
              </w:rPr>
            </w:pPr>
            <w:r>
              <w:rPr>
                <w:rFonts w:hint="eastAsia" w:ascii="宋体" w:hAnsi="宋体"/>
                <w:color w:val="auto"/>
                <w:kern w:val="0"/>
                <w:sz w:val="24"/>
              </w:rPr>
              <w:t>65～35</w:t>
            </w:r>
          </w:p>
        </w:tc>
        <w:tc>
          <w:tcPr>
            <w:tcW w:w="1729" w:type="dxa"/>
            <w:tcBorders>
              <w:top w:val="single" w:color="auto" w:sz="6" w:space="0"/>
              <w:left w:val="single" w:color="auto" w:sz="6" w:space="0"/>
              <w:bottom w:val="single" w:color="auto" w:sz="6" w:space="0"/>
              <w:right w:val="single" w:color="auto" w:sz="6" w:space="0"/>
            </w:tcBorders>
            <w:vAlign w:val="center"/>
          </w:tcPr>
          <w:p w14:paraId="5CE9F076">
            <w:pPr>
              <w:widowControl/>
              <w:jc w:val="center"/>
              <w:rPr>
                <w:rFonts w:ascii="宋体" w:hAnsi="宋体"/>
                <w:color w:val="auto"/>
                <w:kern w:val="0"/>
                <w:sz w:val="24"/>
              </w:rPr>
            </w:pPr>
            <w:r>
              <w:rPr>
                <w:rFonts w:hint="eastAsia" w:ascii="宋体" w:hAnsi="宋体"/>
                <w:color w:val="auto"/>
                <w:kern w:val="0"/>
                <w:sz w:val="24"/>
              </w:rPr>
              <w:t>50～10</w:t>
            </w:r>
          </w:p>
        </w:tc>
        <w:tc>
          <w:tcPr>
            <w:tcW w:w="1846" w:type="dxa"/>
            <w:tcBorders>
              <w:top w:val="single" w:color="auto" w:sz="6" w:space="0"/>
              <w:left w:val="single" w:color="auto" w:sz="6" w:space="0"/>
              <w:bottom w:val="single" w:color="auto" w:sz="6" w:space="0"/>
              <w:right w:val="single" w:color="auto" w:sz="12" w:space="0"/>
            </w:tcBorders>
            <w:vAlign w:val="center"/>
          </w:tcPr>
          <w:p w14:paraId="50943516">
            <w:pPr>
              <w:widowControl/>
              <w:jc w:val="center"/>
              <w:rPr>
                <w:rFonts w:ascii="宋体" w:hAnsi="宋体"/>
                <w:color w:val="auto"/>
                <w:kern w:val="0"/>
                <w:sz w:val="24"/>
              </w:rPr>
            </w:pPr>
            <w:r>
              <w:rPr>
                <w:rFonts w:hint="eastAsia" w:ascii="宋体" w:hAnsi="宋体"/>
                <w:color w:val="auto"/>
                <w:kern w:val="0"/>
                <w:sz w:val="24"/>
              </w:rPr>
              <w:t>25～0</w:t>
            </w:r>
          </w:p>
        </w:tc>
      </w:tr>
      <w:tr w14:paraId="1E5F6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37B26450">
            <w:pPr>
              <w:widowControl/>
              <w:jc w:val="center"/>
              <w:rPr>
                <w:rFonts w:ascii="宋体" w:hAnsi="宋体"/>
                <w:color w:val="auto"/>
                <w:kern w:val="0"/>
                <w:sz w:val="24"/>
              </w:rPr>
            </w:pPr>
            <w:r>
              <w:rPr>
                <w:rFonts w:hint="eastAsia" w:ascii="宋体" w:hAnsi="宋体"/>
                <w:color w:val="auto"/>
                <w:kern w:val="0"/>
                <w:sz w:val="24"/>
              </w:rPr>
              <w:t>600μm</w:t>
            </w:r>
          </w:p>
        </w:tc>
        <w:tc>
          <w:tcPr>
            <w:tcW w:w="1851" w:type="dxa"/>
            <w:tcBorders>
              <w:top w:val="single" w:color="auto" w:sz="6" w:space="0"/>
              <w:left w:val="single" w:color="auto" w:sz="6" w:space="0"/>
              <w:bottom w:val="single" w:color="auto" w:sz="6" w:space="0"/>
              <w:right w:val="single" w:color="auto" w:sz="6" w:space="0"/>
            </w:tcBorders>
            <w:noWrap/>
            <w:vAlign w:val="center"/>
          </w:tcPr>
          <w:p w14:paraId="31E22E69">
            <w:pPr>
              <w:widowControl/>
              <w:jc w:val="center"/>
              <w:rPr>
                <w:rFonts w:ascii="宋体" w:hAnsi="宋体"/>
                <w:color w:val="auto"/>
                <w:kern w:val="0"/>
                <w:sz w:val="24"/>
              </w:rPr>
            </w:pPr>
            <w:r>
              <w:rPr>
                <w:rFonts w:hint="eastAsia" w:ascii="宋体" w:hAnsi="宋体"/>
                <w:color w:val="auto"/>
                <w:kern w:val="0"/>
                <w:sz w:val="24"/>
              </w:rPr>
              <w:t>85～71</w:t>
            </w:r>
          </w:p>
        </w:tc>
        <w:tc>
          <w:tcPr>
            <w:tcW w:w="1651" w:type="dxa"/>
            <w:tcBorders>
              <w:top w:val="single" w:color="auto" w:sz="6" w:space="0"/>
              <w:left w:val="single" w:color="auto" w:sz="6" w:space="0"/>
              <w:bottom w:val="single" w:color="auto" w:sz="6" w:space="0"/>
              <w:right w:val="single" w:color="auto" w:sz="6" w:space="0"/>
            </w:tcBorders>
            <w:noWrap/>
            <w:vAlign w:val="center"/>
          </w:tcPr>
          <w:p w14:paraId="0B089493">
            <w:pPr>
              <w:widowControl/>
              <w:jc w:val="center"/>
              <w:rPr>
                <w:rFonts w:ascii="宋体" w:hAnsi="宋体"/>
                <w:color w:val="auto"/>
                <w:kern w:val="0"/>
                <w:sz w:val="24"/>
              </w:rPr>
            </w:pPr>
            <w:r>
              <w:rPr>
                <w:rFonts w:hint="eastAsia" w:ascii="宋体" w:hAnsi="宋体"/>
                <w:color w:val="auto"/>
                <w:kern w:val="0"/>
                <w:sz w:val="24"/>
              </w:rPr>
              <w:t>70～41</w:t>
            </w:r>
          </w:p>
        </w:tc>
        <w:tc>
          <w:tcPr>
            <w:tcW w:w="1870" w:type="dxa"/>
            <w:tcBorders>
              <w:top w:val="single" w:color="auto" w:sz="6" w:space="0"/>
              <w:left w:val="single" w:color="auto" w:sz="6" w:space="0"/>
              <w:bottom w:val="single" w:color="auto" w:sz="6" w:space="0"/>
              <w:right w:val="single" w:color="auto" w:sz="6" w:space="0"/>
            </w:tcBorders>
            <w:noWrap/>
            <w:vAlign w:val="center"/>
          </w:tcPr>
          <w:p w14:paraId="318044C3">
            <w:pPr>
              <w:widowControl/>
              <w:jc w:val="center"/>
              <w:rPr>
                <w:rFonts w:ascii="宋体" w:hAnsi="宋体"/>
                <w:color w:val="auto"/>
                <w:kern w:val="0"/>
                <w:sz w:val="24"/>
              </w:rPr>
            </w:pPr>
            <w:r>
              <w:rPr>
                <w:rFonts w:hint="eastAsia" w:ascii="宋体" w:hAnsi="宋体"/>
                <w:color w:val="auto"/>
                <w:kern w:val="0"/>
                <w:sz w:val="24"/>
              </w:rPr>
              <w:t>40～16</w:t>
            </w:r>
          </w:p>
        </w:tc>
        <w:tc>
          <w:tcPr>
            <w:tcW w:w="1814" w:type="dxa"/>
            <w:tcBorders>
              <w:top w:val="single" w:color="auto" w:sz="6" w:space="0"/>
              <w:left w:val="single" w:color="auto" w:sz="6" w:space="0"/>
              <w:bottom w:val="single" w:color="auto" w:sz="6" w:space="0"/>
              <w:right w:val="single" w:color="auto" w:sz="6" w:space="0"/>
            </w:tcBorders>
            <w:vAlign w:val="center"/>
          </w:tcPr>
          <w:p w14:paraId="686372C3">
            <w:pPr>
              <w:widowControl/>
              <w:jc w:val="center"/>
              <w:rPr>
                <w:rFonts w:ascii="宋体" w:hAnsi="宋体"/>
                <w:color w:val="auto"/>
                <w:kern w:val="0"/>
                <w:sz w:val="24"/>
              </w:rPr>
            </w:pPr>
            <w:r>
              <w:rPr>
                <w:rFonts w:hint="eastAsia" w:ascii="宋体" w:hAnsi="宋体"/>
                <w:color w:val="auto"/>
                <w:kern w:val="0"/>
                <w:sz w:val="24"/>
              </w:rPr>
              <w:t>85～71</w:t>
            </w:r>
          </w:p>
        </w:tc>
        <w:tc>
          <w:tcPr>
            <w:tcW w:w="1729" w:type="dxa"/>
            <w:tcBorders>
              <w:top w:val="single" w:color="auto" w:sz="6" w:space="0"/>
              <w:left w:val="single" w:color="auto" w:sz="6" w:space="0"/>
              <w:bottom w:val="single" w:color="auto" w:sz="6" w:space="0"/>
              <w:right w:val="single" w:color="auto" w:sz="6" w:space="0"/>
            </w:tcBorders>
            <w:vAlign w:val="center"/>
          </w:tcPr>
          <w:p w14:paraId="1977C46D">
            <w:pPr>
              <w:widowControl/>
              <w:jc w:val="center"/>
              <w:rPr>
                <w:rFonts w:ascii="宋体" w:hAnsi="宋体"/>
                <w:color w:val="auto"/>
                <w:kern w:val="0"/>
                <w:sz w:val="24"/>
              </w:rPr>
            </w:pPr>
            <w:r>
              <w:rPr>
                <w:rFonts w:hint="eastAsia" w:ascii="宋体" w:hAnsi="宋体"/>
                <w:color w:val="auto"/>
                <w:kern w:val="0"/>
                <w:sz w:val="24"/>
              </w:rPr>
              <w:t>70～41</w:t>
            </w:r>
          </w:p>
        </w:tc>
        <w:tc>
          <w:tcPr>
            <w:tcW w:w="1846" w:type="dxa"/>
            <w:tcBorders>
              <w:top w:val="single" w:color="auto" w:sz="6" w:space="0"/>
              <w:left w:val="single" w:color="auto" w:sz="6" w:space="0"/>
              <w:bottom w:val="single" w:color="auto" w:sz="6" w:space="0"/>
              <w:right w:val="single" w:color="auto" w:sz="12" w:space="0"/>
            </w:tcBorders>
            <w:vAlign w:val="center"/>
          </w:tcPr>
          <w:p w14:paraId="3DFE1B49">
            <w:pPr>
              <w:widowControl/>
              <w:jc w:val="center"/>
              <w:rPr>
                <w:rFonts w:ascii="宋体" w:hAnsi="宋体"/>
                <w:color w:val="auto"/>
                <w:kern w:val="0"/>
                <w:sz w:val="24"/>
              </w:rPr>
            </w:pPr>
            <w:r>
              <w:rPr>
                <w:rFonts w:hint="eastAsia" w:ascii="宋体" w:hAnsi="宋体"/>
                <w:color w:val="auto"/>
                <w:kern w:val="0"/>
                <w:sz w:val="24"/>
              </w:rPr>
              <w:t>40～16</w:t>
            </w:r>
          </w:p>
        </w:tc>
      </w:tr>
      <w:tr w14:paraId="119F6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6" w:space="0"/>
              <w:right w:val="single" w:color="auto" w:sz="6" w:space="0"/>
            </w:tcBorders>
            <w:noWrap/>
            <w:vAlign w:val="center"/>
          </w:tcPr>
          <w:p w14:paraId="72284534">
            <w:pPr>
              <w:widowControl/>
              <w:jc w:val="center"/>
              <w:rPr>
                <w:rFonts w:ascii="宋体" w:hAnsi="宋体"/>
                <w:color w:val="auto"/>
                <w:kern w:val="0"/>
                <w:sz w:val="24"/>
              </w:rPr>
            </w:pPr>
            <w:r>
              <w:rPr>
                <w:rFonts w:hint="eastAsia" w:ascii="宋体" w:hAnsi="宋体"/>
                <w:color w:val="auto"/>
                <w:kern w:val="0"/>
                <w:sz w:val="24"/>
              </w:rPr>
              <w:t>300μm</w:t>
            </w:r>
          </w:p>
        </w:tc>
        <w:tc>
          <w:tcPr>
            <w:tcW w:w="1851" w:type="dxa"/>
            <w:tcBorders>
              <w:top w:val="single" w:color="auto" w:sz="6" w:space="0"/>
              <w:left w:val="single" w:color="auto" w:sz="6" w:space="0"/>
              <w:bottom w:val="single" w:color="auto" w:sz="6" w:space="0"/>
              <w:right w:val="single" w:color="auto" w:sz="6" w:space="0"/>
            </w:tcBorders>
            <w:noWrap/>
            <w:vAlign w:val="center"/>
          </w:tcPr>
          <w:p w14:paraId="7A5593F8">
            <w:pPr>
              <w:widowControl/>
              <w:jc w:val="center"/>
              <w:rPr>
                <w:rFonts w:ascii="宋体" w:hAnsi="宋体"/>
                <w:color w:val="auto"/>
                <w:kern w:val="0"/>
                <w:sz w:val="24"/>
              </w:rPr>
            </w:pPr>
            <w:r>
              <w:rPr>
                <w:rFonts w:hint="eastAsia" w:ascii="宋体" w:hAnsi="宋体"/>
                <w:color w:val="auto"/>
                <w:kern w:val="0"/>
                <w:sz w:val="24"/>
              </w:rPr>
              <w:t>95～80</w:t>
            </w:r>
          </w:p>
        </w:tc>
        <w:tc>
          <w:tcPr>
            <w:tcW w:w="1651" w:type="dxa"/>
            <w:tcBorders>
              <w:top w:val="single" w:color="auto" w:sz="6" w:space="0"/>
              <w:left w:val="single" w:color="auto" w:sz="6" w:space="0"/>
              <w:bottom w:val="single" w:color="auto" w:sz="6" w:space="0"/>
              <w:right w:val="single" w:color="auto" w:sz="6" w:space="0"/>
            </w:tcBorders>
            <w:noWrap/>
            <w:vAlign w:val="center"/>
          </w:tcPr>
          <w:p w14:paraId="7765B5A7">
            <w:pPr>
              <w:widowControl/>
              <w:jc w:val="center"/>
              <w:rPr>
                <w:rFonts w:ascii="宋体" w:hAnsi="宋体"/>
                <w:color w:val="auto"/>
                <w:kern w:val="0"/>
                <w:sz w:val="24"/>
              </w:rPr>
            </w:pPr>
            <w:r>
              <w:rPr>
                <w:rFonts w:hint="eastAsia" w:ascii="宋体" w:hAnsi="宋体"/>
                <w:color w:val="auto"/>
                <w:kern w:val="0"/>
                <w:sz w:val="24"/>
              </w:rPr>
              <w:t>92～70</w:t>
            </w:r>
          </w:p>
        </w:tc>
        <w:tc>
          <w:tcPr>
            <w:tcW w:w="1870" w:type="dxa"/>
            <w:tcBorders>
              <w:top w:val="single" w:color="auto" w:sz="6" w:space="0"/>
              <w:left w:val="single" w:color="auto" w:sz="6" w:space="0"/>
              <w:bottom w:val="single" w:color="auto" w:sz="6" w:space="0"/>
              <w:right w:val="single" w:color="auto" w:sz="6" w:space="0"/>
            </w:tcBorders>
            <w:noWrap/>
            <w:vAlign w:val="center"/>
          </w:tcPr>
          <w:p w14:paraId="63D61589">
            <w:pPr>
              <w:widowControl/>
              <w:jc w:val="center"/>
              <w:rPr>
                <w:rFonts w:ascii="宋体" w:hAnsi="宋体"/>
                <w:color w:val="auto"/>
                <w:kern w:val="0"/>
                <w:sz w:val="24"/>
              </w:rPr>
            </w:pPr>
            <w:r>
              <w:rPr>
                <w:rFonts w:hint="eastAsia" w:ascii="宋体" w:hAnsi="宋体"/>
                <w:color w:val="auto"/>
                <w:kern w:val="0"/>
                <w:sz w:val="24"/>
              </w:rPr>
              <w:t>85～55</w:t>
            </w:r>
          </w:p>
        </w:tc>
        <w:tc>
          <w:tcPr>
            <w:tcW w:w="1814" w:type="dxa"/>
            <w:tcBorders>
              <w:top w:val="single" w:color="auto" w:sz="6" w:space="0"/>
              <w:left w:val="single" w:color="auto" w:sz="6" w:space="0"/>
              <w:bottom w:val="single" w:color="auto" w:sz="6" w:space="0"/>
              <w:right w:val="single" w:color="auto" w:sz="6" w:space="0"/>
            </w:tcBorders>
            <w:vAlign w:val="center"/>
          </w:tcPr>
          <w:p w14:paraId="5D4C42EC">
            <w:pPr>
              <w:widowControl/>
              <w:jc w:val="center"/>
              <w:rPr>
                <w:rFonts w:ascii="宋体" w:hAnsi="宋体"/>
                <w:color w:val="auto"/>
                <w:kern w:val="0"/>
                <w:sz w:val="24"/>
              </w:rPr>
            </w:pPr>
            <w:r>
              <w:rPr>
                <w:rFonts w:hint="eastAsia" w:ascii="宋体" w:hAnsi="宋体"/>
                <w:color w:val="auto"/>
                <w:kern w:val="0"/>
                <w:sz w:val="24"/>
              </w:rPr>
              <w:t>95～80</w:t>
            </w:r>
          </w:p>
        </w:tc>
        <w:tc>
          <w:tcPr>
            <w:tcW w:w="1729" w:type="dxa"/>
            <w:tcBorders>
              <w:top w:val="single" w:color="auto" w:sz="6" w:space="0"/>
              <w:left w:val="single" w:color="auto" w:sz="6" w:space="0"/>
              <w:bottom w:val="single" w:color="auto" w:sz="6" w:space="0"/>
              <w:right w:val="single" w:color="auto" w:sz="6" w:space="0"/>
            </w:tcBorders>
            <w:vAlign w:val="center"/>
          </w:tcPr>
          <w:p w14:paraId="5C9C0A30">
            <w:pPr>
              <w:widowControl/>
              <w:jc w:val="center"/>
              <w:rPr>
                <w:rFonts w:ascii="宋体" w:hAnsi="宋体"/>
                <w:color w:val="auto"/>
                <w:kern w:val="0"/>
                <w:sz w:val="24"/>
              </w:rPr>
            </w:pPr>
            <w:r>
              <w:rPr>
                <w:rFonts w:hint="eastAsia" w:ascii="宋体" w:hAnsi="宋体"/>
                <w:color w:val="auto"/>
                <w:kern w:val="0"/>
                <w:sz w:val="24"/>
              </w:rPr>
              <w:t>92～70</w:t>
            </w:r>
          </w:p>
        </w:tc>
        <w:tc>
          <w:tcPr>
            <w:tcW w:w="1846" w:type="dxa"/>
            <w:tcBorders>
              <w:top w:val="single" w:color="auto" w:sz="6" w:space="0"/>
              <w:left w:val="single" w:color="auto" w:sz="6" w:space="0"/>
              <w:bottom w:val="single" w:color="auto" w:sz="6" w:space="0"/>
              <w:right w:val="single" w:color="auto" w:sz="12" w:space="0"/>
            </w:tcBorders>
            <w:vAlign w:val="center"/>
          </w:tcPr>
          <w:p w14:paraId="24CC0A3F">
            <w:pPr>
              <w:widowControl/>
              <w:jc w:val="center"/>
              <w:rPr>
                <w:rFonts w:ascii="宋体" w:hAnsi="宋体"/>
                <w:color w:val="auto"/>
                <w:kern w:val="0"/>
                <w:sz w:val="24"/>
              </w:rPr>
            </w:pPr>
            <w:r>
              <w:rPr>
                <w:rFonts w:hint="eastAsia" w:ascii="宋体" w:hAnsi="宋体"/>
                <w:color w:val="auto"/>
                <w:kern w:val="0"/>
                <w:sz w:val="24"/>
              </w:rPr>
              <w:t>85～55</w:t>
            </w:r>
          </w:p>
        </w:tc>
      </w:tr>
      <w:tr w14:paraId="27C2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556" w:type="dxa"/>
            <w:tcBorders>
              <w:top w:val="single" w:color="auto" w:sz="6" w:space="0"/>
              <w:left w:val="single" w:color="auto" w:sz="12" w:space="0"/>
              <w:bottom w:val="single" w:color="auto" w:sz="12" w:space="0"/>
              <w:right w:val="single" w:color="auto" w:sz="6" w:space="0"/>
            </w:tcBorders>
            <w:noWrap/>
            <w:vAlign w:val="center"/>
          </w:tcPr>
          <w:p w14:paraId="4AC16098">
            <w:pPr>
              <w:widowControl/>
              <w:jc w:val="center"/>
              <w:rPr>
                <w:rFonts w:ascii="宋体" w:hAnsi="宋体"/>
                <w:color w:val="auto"/>
                <w:kern w:val="0"/>
                <w:sz w:val="24"/>
              </w:rPr>
            </w:pPr>
            <w:r>
              <w:rPr>
                <w:rFonts w:hint="eastAsia" w:ascii="宋体" w:hAnsi="宋体"/>
                <w:color w:val="auto"/>
                <w:kern w:val="0"/>
                <w:sz w:val="24"/>
              </w:rPr>
              <w:t>150μm</w:t>
            </w:r>
          </w:p>
        </w:tc>
        <w:tc>
          <w:tcPr>
            <w:tcW w:w="1851" w:type="dxa"/>
            <w:tcBorders>
              <w:top w:val="single" w:color="auto" w:sz="6" w:space="0"/>
              <w:left w:val="single" w:color="auto" w:sz="6" w:space="0"/>
              <w:bottom w:val="single" w:color="auto" w:sz="12" w:space="0"/>
              <w:right w:val="single" w:color="auto" w:sz="6" w:space="0"/>
            </w:tcBorders>
            <w:noWrap/>
            <w:vAlign w:val="center"/>
          </w:tcPr>
          <w:p w14:paraId="0DED3201">
            <w:pPr>
              <w:widowControl/>
              <w:jc w:val="center"/>
              <w:rPr>
                <w:rFonts w:ascii="宋体" w:hAnsi="宋体"/>
                <w:color w:val="auto"/>
                <w:kern w:val="0"/>
                <w:sz w:val="24"/>
              </w:rPr>
            </w:pPr>
            <w:r>
              <w:rPr>
                <w:rFonts w:hint="eastAsia" w:ascii="宋体" w:hAnsi="宋体"/>
                <w:color w:val="auto"/>
                <w:kern w:val="0"/>
                <w:sz w:val="24"/>
              </w:rPr>
              <w:t>100～90</w:t>
            </w:r>
          </w:p>
        </w:tc>
        <w:tc>
          <w:tcPr>
            <w:tcW w:w="1651" w:type="dxa"/>
            <w:tcBorders>
              <w:top w:val="single" w:color="auto" w:sz="6" w:space="0"/>
              <w:left w:val="single" w:color="auto" w:sz="6" w:space="0"/>
              <w:bottom w:val="single" w:color="auto" w:sz="12" w:space="0"/>
              <w:right w:val="single" w:color="auto" w:sz="6" w:space="0"/>
            </w:tcBorders>
            <w:noWrap/>
            <w:vAlign w:val="center"/>
          </w:tcPr>
          <w:p w14:paraId="6C37057D">
            <w:pPr>
              <w:widowControl/>
              <w:jc w:val="center"/>
              <w:rPr>
                <w:rFonts w:ascii="宋体" w:hAnsi="宋体"/>
                <w:color w:val="auto"/>
                <w:kern w:val="0"/>
                <w:sz w:val="24"/>
              </w:rPr>
            </w:pPr>
            <w:r>
              <w:rPr>
                <w:rFonts w:hint="eastAsia" w:ascii="宋体" w:hAnsi="宋体"/>
                <w:color w:val="auto"/>
                <w:kern w:val="0"/>
                <w:sz w:val="24"/>
              </w:rPr>
              <w:t>100～90</w:t>
            </w:r>
          </w:p>
        </w:tc>
        <w:tc>
          <w:tcPr>
            <w:tcW w:w="1870" w:type="dxa"/>
            <w:tcBorders>
              <w:top w:val="single" w:color="auto" w:sz="6" w:space="0"/>
              <w:left w:val="single" w:color="auto" w:sz="6" w:space="0"/>
              <w:bottom w:val="single" w:color="auto" w:sz="12" w:space="0"/>
              <w:right w:val="single" w:color="auto" w:sz="6" w:space="0"/>
            </w:tcBorders>
            <w:noWrap/>
            <w:vAlign w:val="center"/>
          </w:tcPr>
          <w:p w14:paraId="1A8C2938">
            <w:pPr>
              <w:widowControl/>
              <w:jc w:val="center"/>
              <w:rPr>
                <w:rFonts w:ascii="宋体" w:hAnsi="宋体"/>
                <w:color w:val="auto"/>
                <w:kern w:val="0"/>
                <w:sz w:val="24"/>
              </w:rPr>
            </w:pPr>
            <w:r>
              <w:rPr>
                <w:rFonts w:hint="eastAsia" w:ascii="宋体" w:hAnsi="宋体"/>
                <w:color w:val="auto"/>
                <w:kern w:val="0"/>
                <w:sz w:val="24"/>
              </w:rPr>
              <w:t>100～90</w:t>
            </w:r>
          </w:p>
        </w:tc>
        <w:tc>
          <w:tcPr>
            <w:tcW w:w="1814" w:type="dxa"/>
            <w:tcBorders>
              <w:top w:val="single" w:color="auto" w:sz="6" w:space="0"/>
              <w:left w:val="single" w:color="auto" w:sz="6" w:space="0"/>
              <w:bottom w:val="single" w:color="auto" w:sz="12" w:space="0"/>
              <w:right w:val="single" w:color="auto" w:sz="6" w:space="0"/>
            </w:tcBorders>
            <w:vAlign w:val="center"/>
          </w:tcPr>
          <w:p w14:paraId="2F279687">
            <w:pPr>
              <w:widowControl/>
              <w:jc w:val="center"/>
              <w:rPr>
                <w:rFonts w:ascii="宋体" w:hAnsi="宋体"/>
                <w:color w:val="auto"/>
                <w:kern w:val="0"/>
                <w:sz w:val="24"/>
              </w:rPr>
            </w:pPr>
            <w:r>
              <w:rPr>
                <w:rFonts w:hint="eastAsia" w:ascii="宋体" w:hAnsi="宋体"/>
                <w:color w:val="auto"/>
                <w:kern w:val="0"/>
                <w:sz w:val="24"/>
              </w:rPr>
              <w:t>97～85</w:t>
            </w:r>
          </w:p>
        </w:tc>
        <w:tc>
          <w:tcPr>
            <w:tcW w:w="1729" w:type="dxa"/>
            <w:tcBorders>
              <w:top w:val="single" w:color="auto" w:sz="6" w:space="0"/>
              <w:left w:val="single" w:color="auto" w:sz="6" w:space="0"/>
              <w:bottom w:val="single" w:color="auto" w:sz="12" w:space="0"/>
              <w:right w:val="single" w:color="auto" w:sz="6" w:space="0"/>
            </w:tcBorders>
            <w:vAlign w:val="center"/>
          </w:tcPr>
          <w:p w14:paraId="38DAC9F8">
            <w:pPr>
              <w:widowControl/>
              <w:jc w:val="center"/>
              <w:rPr>
                <w:rFonts w:ascii="宋体" w:hAnsi="宋体"/>
                <w:color w:val="auto"/>
                <w:kern w:val="0"/>
                <w:sz w:val="24"/>
              </w:rPr>
            </w:pPr>
            <w:r>
              <w:rPr>
                <w:rFonts w:hint="eastAsia" w:ascii="宋体" w:hAnsi="宋体"/>
                <w:color w:val="auto"/>
                <w:kern w:val="0"/>
                <w:sz w:val="24"/>
              </w:rPr>
              <w:t>287～80</w:t>
            </w:r>
          </w:p>
        </w:tc>
        <w:tc>
          <w:tcPr>
            <w:tcW w:w="1846" w:type="dxa"/>
            <w:tcBorders>
              <w:top w:val="single" w:color="auto" w:sz="6" w:space="0"/>
              <w:left w:val="single" w:color="auto" w:sz="6" w:space="0"/>
              <w:bottom w:val="single" w:color="auto" w:sz="12" w:space="0"/>
              <w:right w:val="single" w:color="auto" w:sz="12" w:space="0"/>
            </w:tcBorders>
            <w:vAlign w:val="center"/>
          </w:tcPr>
          <w:p w14:paraId="6FF63A86">
            <w:pPr>
              <w:widowControl/>
              <w:jc w:val="center"/>
              <w:rPr>
                <w:rFonts w:ascii="宋体" w:hAnsi="宋体"/>
                <w:color w:val="auto"/>
                <w:kern w:val="0"/>
                <w:sz w:val="24"/>
              </w:rPr>
            </w:pPr>
            <w:r>
              <w:rPr>
                <w:rFonts w:hint="eastAsia" w:ascii="宋体" w:hAnsi="宋体"/>
                <w:color w:val="auto"/>
                <w:kern w:val="0"/>
                <w:sz w:val="24"/>
              </w:rPr>
              <w:t>287～75</w:t>
            </w:r>
          </w:p>
        </w:tc>
      </w:tr>
    </w:tbl>
    <w:p w14:paraId="53A04D46">
      <w:pPr>
        <w:rPr>
          <w:rFonts w:ascii="宋体" w:hAnsi="宋体"/>
          <w:color w:val="auto"/>
          <w:sz w:val="24"/>
        </w:rPr>
      </w:pPr>
      <w:r>
        <w:rPr>
          <w:rFonts w:hint="eastAsia" w:ascii="宋体" w:hAnsi="宋体"/>
          <w:color w:val="auto"/>
          <w:sz w:val="24"/>
        </w:rPr>
        <w:t>注：1.表中除4.75mm和600μm筛档外，其余可略有超出，但各级累计筛余的超出值总和应不大于5﹪。</w:t>
      </w:r>
    </w:p>
    <w:p w14:paraId="0B4F6597">
      <w:pPr>
        <w:rPr>
          <w:color w:val="auto"/>
          <w:sz w:val="24"/>
        </w:rPr>
      </w:pPr>
      <w:r>
        <w:rPr>
          <w:rFonts w:hint="eastAsia" w:ascii="宋体" w:hAnsi="宋体"/>
          <w:color w:val="auto"/>
          <w:sz w:val="24"/>
        </w:rPr>
        <w:t xml:space="preserve">    2.对砂浆用砂，4.75mm筛孔的累计筛余量应为0。</w:t>
      </w:r>
    </w:p>
    <w:p w14:paraId="482E88D1">
      <w:pPr>
        <w:spacing w:line="440" w:lineRule="exact"/>
        <w:ind w:firstLine="480" w:firstLineChars="200"/>
        <w:rPr>
          <w:rFonts w:ascii="宋体" w:hAnsi="宋体"/>
          <w:color w:val="auto"/>
          <w:sz w:val="24"/>
        </w:rPr>
      </w:pPr>
      <w:r>
        <w:rPr>
          <w:rFonts w:hint="eastAsia" w:ascii="宋体" w:hAnsi="宋体"/>
          <w:color w:val="auto"/>
          <w:sz w:val="24"/>
        </w:rPr>
        <w:t>（3）粗集料</w:t>
      </w:r>
    </w:p>
    <w:p w14:paraId="7F069563">
      <w:pPr>
        <w:spacing w:line="440" w:lineRule="exact"/>
        <w:ind w:firstLine="480" w:firstLineChars="200"/>
        <w:rPr>
          <w:rFonts w:ascii="宋体" w:hAnsi="宋体"/>
          <w:color w:val="auto"/>
          <w:sz w:val="24"/>
        </w:rPr>
      </w:pPr>
      <w:r>
        <w:rPr>
          <w:rFonts w:hint="eastAsia" w:ascii="宋体" w:hAnsi="宋体"/>
          <w:color w:val="auto"/>
          <w:sz w:val="24"/>
        </w:rPr>
        <w:t>本设计是指本工程所用的质地坚硬、洁净、级配合理、粒形良好、吸水率小的碎石或卵石。应采用连续级配，碎石宜采用锤击式破碎生产。最大粒径不宜超过25mm, 以防混凝土浇筑困难或振捣不实。</w:t>
      </w:r>
      <w:r>
        <w:rPr>
          <w:rFonts w:hint="eastAsia" w:ascii="宋体" w:hAnsi="宋体"/>
          <w:color w:val="auto"/>
          <w:kern w:val="0"/>
          <w:sz w:val="24"/>
        </w:rPr>
        <w:t>Ⅰ类宜用于强度等级大于C60的混凝土；Ⅱ类宜用于强度等级C30</w:t>
      </w:r>
      <w:r>
        <w:rPr>
          <w:rFonts w:hint="eastAsia" w:ascii="宋体" w:hAnsi="宋体"/>
          <w:color w:val="auto"/>
          <w:spacing w:val="4"/>
          <w:sz w:val="24"/>
        </w:rPr>
        <w:t>～</w:t>
      </w:r>
      <w:r>
        <w:rPr>
          <w:rFonts w:hint="eastAsia" w:ascii="宋体" w:hAnsi="宋体"/>
          <w:color w:val="auto"/>
          <w:kern w:val="0"/>
          <w:sz w:val="24"/>
        </w:rPr>
        <w:t>C60及有抗冻、抗渗或其他要求的混凝土；Ⅲ类宜用于强度等级小于C30的混凝土。</w:t>
      </w:r>
      <w:r>
        <w:rPr>
          <w:rFonts w:hint="eastAsia" w:ascii="宋体" w:hAnsi="宋体"/>
          <w:color w:val="auto"/>
          <w:sz w:val="24"/>
        </w:rPr>
        <w:t>其级配应符合下表范围。</w:t>
      </w:r>
    </w:p>
    <w:tbl>
      <w:tblPr>
        <w:tblStyle w:val="8"/>
        <w:tblW w:w="92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14"/>
        <w:gridCol w:w="3953"/>
        <w:gridCol w:w="1417"/>
        <w:gridCol w:w="1428"/>
        <w:gridCol w:w="1417"/>
      </w:tblGrid>
      <w:tr w14:paraId="2FA5B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229" w:type="dxa"/>
            <w:gridSpan w:val="5"/>
            <w:tcBorders>
              <w:top w:val="single" w:color="auto" w:sz="12" w:space="0"/>
              <w:left w:val="single" w:color="auto" w:sz="12" w:space="0"/>
              <w:bottom w:val="single" w:color="auto" w:sz="6" w:space="0"/>
              <w:right w:val="single" w:color="auto" w:sz="12" w:space="0"/>
            </w:tcBorders>
            <w:shd w:val="clear" w:color="auto" w:fill="FFFFFF"/>
            <w:noWrap/>
            <w:vAlign w:val="center"/>
          </w:tcPr>
          <w:p w14:paraId="2995212A">
            <w:pPr>
              <w:widowControl/>
              <w:jc w:val="center"/>
              <w:rPr>
                <w:rFonts w:ascii="宋体" w:hAnsi="宋体"/>
                <w:color w:val="auto"/>
                <w:kern w:val="0"/>
                <w:sz w:val="24"/>
              </w:rPr>
            </w:pPr>
            <w:r>
              <w:rPr>
                <w:rFonts w:hint="eastAsia" w:ascii="宋体" w:hAnsi="宋体"/>
                <w:color w:val="auto"/>
                <w:kern w:val="0"/>
                <w:sz w:val="24"/>
              </w:rPr>
              <w:t>粗集料技术指标</w:t>
            </w:r>
          </w:p>
        </w:tc>
      </w:tr>
      <w:tr w14:paraId="4B670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vMerge w:val="restart"/>
            <w:tcBorders>
              <w:top w:val="nil"/>
              <w:left w:val="single" w:color="auto" w:sz="12" w:space="0"/>
              <w:bottom w:val="single" w:color="auto" w:sz="6" w:space="0"/>
              <w:right w:val="single" w:color="auto" w:sz="6" w:space="0"/>
            </w:tcBorders>
            <w:shd w:val="clear" w:color="auto" w:fill="FFFFFF"/>
            <w:noWrap/>
            <w:vAlign w:val="center"/>
          </w:tcPr>
          <w:p w14:paraId="691EE029">
            <w:pPr>
              <w:widowControl/>
              <w:jc w:val="center"/>
              <w:rPr>
                <w:rFonts w:ascii="宋体" w:hAnsi="宋体"/>
                <w:color w:val="auto"/>
                <w:kern w:val="0"/>
                <w:sz w:val="24"/>
              </w:rPr>
            </w:pPr>
            <w:r>
              <w:rPr>
                <w:rFonts w:hint="eastAsia" w:ascii="宋体" w:hAnsi="宋体"/>
                <w:color w:val="auto"/>
                <w:kern w:val="0"/>
                <w:sz w:val="24"/>
              </w:rPr>
              <w:t>项目</w:t>
            </w:r>
          </w:p>
        </w:tc>
        <w:tc>
          <w:tcPr>
            <w:tcW w:w="4262" w:type="dxa"/>
            <w:gridSpan w:val="3"/>
            <w:tcBorders>
              <w:top w:val="single" w:color="auto" w:sz="6" w:space="0"/>
              <w:left w:val="single" w:color="auto" w:sz="6" w:space="0"/>
              <w:bottom w:val="single" w:color="auto" w:sz="6" w:space="0"/>
              <w:right w:val="single" w:color="auto" w:sz="12" w:space="0"/>
            </w:tcBorders>
            <w:shd w:val="clear" w:color="auto" w:fill="FFFFFF"/>
            <w:noWrap/>
            <w:vAlign w:val="center"/>
          </w:tcPr>
          <w:p w14:paraId="11FB6C7A">
            <w:pPr>
              <w:widowControl/>
              <w:jc w:val="center"/>
              <w:rPr>
                <w:rFonts w:ascii="宋体" w:hAnsi="宋体"/>
                <w:color w:val="auto"/>
                <w:kern w:val="0"/>
                <w:sz w:val="24"/>
              </w:rPr>
            </w:pPr>
            <w:r>
              <w:rPr>
                <w:rFonts w:hint="eastAsia" w:ascii="宋体" w:hAnsi="宋体"/>
                <w:color w:val="auto"/>
                <w:kern w:val="0"/>
                <w:sz w:val="24"/>
              </w:rPr>
              <w:t>技术要求</w:t>
            </w:r>
          </w:p>
        </w:tc>
      </w:tr>
      <w:tr w14:paraId="65F30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vMerge w:val="continue"/>
            <w:tcBorders>
              <w:top w:val="nil"/>
              <w:left w:val="single" w:color="auto" w:sz="12" w:space="0"/>
              <w:bottom w:val="single" w:color="auto" w:sz="6" w:space="0"/>
              <w:right w:val="single" w:color="auto" w:sz="6" w:space="0"/>
            </w:tcBorders>
            <w:vAlign w:val="center"/>
          </w:tcPr>
          <w:p w14:paraId="12881D3F">
            <w:pPr>
              <w:widowControl/>
              <w:jc w:val="left"/>
              <w:rPr>
                <w:rFonts w:ascii="宋体" w:hAnsi="宋体"/>
                <w:color w:val="auto"/>
                <w:kern w:val="0"/>
                <w:sz w:val="24"/>
              </w:rPr>
            </w:pP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52E8A0C1">
            <w:pPr>
              <w:widowControl/>
              <w:jc w:val="center"/>
              <w:rPr>
                <w:rFonts w:ascii="宋体" w:hAnsi="宋体"/>
                <w:color w:val="auto"/>
                <w:kern w:val="0"/>
                <w:sz w:val="24"/>
              </w:rPr>
            </w:pPr>
            <w:r>
              <w:rPr>
                <w:rFonts w:hint="eastAsia" w:ascii="宋体" w:hAnsi="宋体"/>
                <w:color w:val="auto"/>
                <w:kern w:val="0"/>
                <w:sz w:val="24"/>
              </w:rPr>
              <w:t>Ⅰ类</w:t>
            </w:r>
          </w:p>
        </w:tc>
        <w:tc>
          <w:tcPr>
            <w:tcW w:w="1428"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39A32B2D">
            <w:pPr>
              <w:widowControl/>
              <w:jc w:val="center"/>
              <w:rPr>
                <w:rFonts w:ascii="宋体" w:hAnsi="宋体"/>
                <w:color w:val="auto"/>
                <w:kern w:val="0"/>
                <w:sz w:val="24"/>
              </w:rPr>
            </w:pPr>
            <w:r>
              <w:rPr>
                <w:rFonts w:hint="eastAsia" w:ascii="宋体" w:hAnsi="宋体"/>
                <w:color w:val="auto"/>
                <w:kern w:val="0"/>
                <w:sz w:val="24"/>
              </w:rPr>
              <w:t>Ⅱ类</w:t>
            </w:r>
          </w:p>
        </w:tc>
        <w:tc>
          <w:tcPr>
            <w:tcW w:w="1417" w:type="dxa"/>
            <w:tcBorders>
              <w:top w:val="single" w:color="auto" w:sz="6" w:space="0"/>
              <w:left w:val="single" w:color="auto" w:sz="6" w:space="0"/>
              <w:bottom w:val="single" w:color="auto" w:sz="6" w:space="0"/>
              <w:right w:val="single" w:color="auto" w:sz="12" w:space="0"/>
            </w:tcBorders>
            <w:shd w:val="clear" w:color="auto" w:fill="FFFFFF"/>
            <w:noWrap/>
            <w:vAlign w:val="center"/>
          </w:tcPr>
          <w:p w14:paraId="6145BBBA">
            <w:pPr>
              <w:widowControl/>
              <w:jc w:val="center"/>
              <w:rPr>
                <w:rFonts w:ascii="宋体" w:hAnsi="宋体"/>
                <w:color w:val="auto"/>
                <w:kern w:val="0"/>
                <w:sz w:val="24"/>
              </w:rPr>
            </w:pPr>
            <w:r>
              <w:rPr>
                <w:rFonts w:hint="eastAsia" w:ascii="宋体" w:hAnsi="宋体"/>
                <w:color w:val="auto"/>
                <w:kern w:val="0"/>
                <w:sz w:val="24"/>
              </w:rPr>
              <w:t>Ⅲ类</w:t>
            </w:r>
          </w:p>
        </w:tc>
      </w:tr>
      <w:tr w14:paraId="0D7D4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2A2E8585">
            <w:pPr>
              <w:jc w:val="center"/>
              <w:rPr>
                <w:rFonts w:ascii="宋体" w:hAnsi="宋体"/>
                <w:color w:val="auto"/>
                <w:kern w:val="0"/>
                <w:sz w:val="24"/>
              </w:rPr>
            </w:pPr>
            <w:r>
              <w:rPr>
                <w:rFonts w:hint="eastAsia" w:ascii="宋体" w:hAnsi="宋体"/>
                <w:color w:val="auto"/>
                <w:kern w:val="0"/>
                <w:sz w:val="24"/>
              </w:rPr>
              <w:t>碎石压碎指标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137C6777">
            <w:pPr>
              <w:widowControl/>
              <w:jc w:val="center"/>
              <w:rPr>
                <w:rFonts w:ascii="宋体" w:hAnsi="宋体"/>
                <w:color w:val="auto"/>
                <w:kern w:val="0"/>
                <w:sz w:val="24"/>
              </w:rPr>
            </w:pPr>
            <w:r>
              <w:rPr>
                <w:rFonts w:hint="eastAsia" w:ascii="宋体" w:hAnsi="宋体"/>
                <w:color w:val="auto"/>
                <w:kern w:val="0"/>
                <w:sz w:val="24"/>
              </w:rPr>
              <w:t>≤10</w:t>
            </w:r>
          </w:p>
        </w:tc>
        <w:tc>
          <w:tcPr>
            <w:tcW w:w="1428"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08D02318">
            <w:pPr>
              <w:widowControl/>
              <w:jc w:val="center"/>
              <w:rPr>
                <w:rFonts w:ascii="宋体" w:hAnsi="宋体"/>
                <w:color w:val="auto"/>
                <w:kern w:val="0"/>
                <w:sz w:val="24"/>
              </w:rPr>
            </w:pPr>
            <w:r>
              <w:rPr>
                <w:rFonts w:hint="eastAsia" w:ascii="宋体" w:hAnsi="宋体"/>
                <w:color w:val="auto"/>
                <w:kern w:val="0"/>
                <w:sz w:val="24"/>
              </w:rPr>
              <w:t>≤20</w:t>
            </w:r>
          </w:p>
        </w:tc>
        <w:tc>
          <w:tcPr>
            <w:tcW w:w="1417" w:type="dxa"/>
            <w:tcBorders>
              <w:top w:val="single" w:color="auto" w:sz="6" w:space="0"/>
              <w:left w:val="single" w:color="auto" w:sz="6" w:space="0"/>
              <w:bottom w:val="single" w:color="auto" w:sz="6" w:space="0"/>
              <w:right w:val="single" w:color="auto" w:sz="12" w:space="0"/>
            </w:tcBorders>
            <w:shd w:val="clear" w:color="auto" w:fill="FFFFFF"/>
            <w:vAlign w:val="center"/>
          </w:tcPr>
          <w:p w14:paraId="5092B985">
            <w:pPr>
              <w:widowControl/>
              <w:jc w:val="center"/>
              <w:rPr>
                <w:rFonts w:ascii="宋体" w:hAnsi="宋体"/>
                <w:color w:val="auto"/>
                <w:kern w:val="0"/>
                <w:sz w:val="24"/>
              </w:rPr>
            </w:pPr>
            <w:r>
              <w:rPr>
                <w:rFonts w:hint="eastAsia" w:ascii="宋体" w:hAnsi="宋体"/>
                <w:color w:val="auto"/>
                <w:kern w:val="0"/>
                <w:sz w:val="24"/>
              </w:rPr>
              <w:t>≤30</w:t>
            </w:r>
          </w:p>
        </w:tc>
      </w:tr>
      <w:tr w14:paraId="42F91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3B3576B9">
            <w:pPr>
              <w:jc w:val="center"/>
              <w:rPr>
                <w:rFonts w:ascii="宋体" w:hAnsi="宋体"/>
                <w:color w:val="auto"/>
                <w:kern w:val="0"/>
                <w:sz w:val="24"/>
              </w:rPr>
            </w:pPr>
            <w:r>
              <w:rPr>
                <w:rFonts w:hint="eastAsia" w:ascii="宋体" w:hAnsi="宋体"/>
                <w:color w:val="auto"/>
                <w:kern w:val="0"/>
                <w:sz w:val="24"/>
              </w:rPr>
              <w:t>卵石压碎指标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07CF47DD">
            <w:pPr>
              <w:widowControl/>
              <w:jc w:val="center"/>
              <w:rPr>
                <w:rFonts w:ascii="宋体" w:hAnsi="宋体"/>
                <w:color w:val="auto"/>
                <w:kern w:val="0"/>
                <w:sz w:val="24"/>
              </w:rPr>
            </w:pPr>
            <w:r>
              <w:rPr>
                <w:rFonts w:hint="eastAsia" w:ascii="宋体" w:hAnsi="宋体"/>
                <w:color w:val="auto"/>
                <w:kern w:val="0"/>
                <w:sz w:val="24"/>
              </w:rPr>
              <w:t>≤12</w:t>
            </w:r>
          </w:p>
        </w:tc>
        <w:tc>
          <w:tcPr>
            <w:tcW w:w="1428" w:type="dxa"/>
            <w:tcBorders>
              <w:top w:val="single" w:color="auto" w:sz="6" w:space="0"/>
              <w:left w:val="single" w:color="auto" w:sz="6" w:space="0"/>
              <w:bottom w:val="single" w:color="auto" w:sz="6" w:space="0"/>
              <w:right w:val="single" w:color="auto" w:sz="6" w:space="0"/>
            </w:tcBorders>
            <w:shd w:val="clear" w:color="auto" w:fill="FFFFFF"/>
            <w:vAlign w:val="center"/>
          </w:tcPr>
          <w:p w14:paraId="2BA5F67E">
            <w:pPr>
              <w:jc w:val="center"/>
              <w:rPr>
                <w:rFonts w:ascii="宋体" w:hAnsi="宋体"/>
                <w:color w:val="auto"/>
                <w:kern w:val="0"/>
                <w:sz w:val="24"/>
              </w:rPr>
            </w:pPr>
            <w:r>
              <w:rPr>
                <w:rFonts w:hint="eastAsia" w:ascii="宋体" w:hAnsi="宋体"/>
                <w:color w:val="auto"/>
                <w:kern w:val="0"/>
                <w:sz w:val="24"/>
              </w:rPr>
              <w:t>≤14</w:t>
            </w:r>
          </w:p>
        </w:tc>
        <w:tc>
          <w:tcPr>
            <w:tcW w:w="1417" w:type="dxa"/>
            <w:tcBorders>
              <w:top w:val="single" w:color="auto" w:sz="6" w:space="0"/>
              <w:left w:val="single" w:color="auto" w:sz="6" w:space="0"/>
              <w:bottom w:val="single" w:color="auto" w:sz="6" w:space="0"/>
              <w:right w:val="single" w:color="auto" w:sz="12" w:space="0"/>
            </w:tcBorders>
            <w:shd w:val="clear" w:color="auto" w:fill="FFFFFF"/>
            <w:vAlign w:val="center"/>
          </w:tcPr>
          <w:p w14:paraId="6453BD5F">
            <w:pPr>
              <w:jc w:val="center"/>
              <w:rPr>
                <w:rFonts w:ascii="宋体" w:hAnsi="宋体"/>
                <w:color w:val="auto"/>
                <w:kern w:val="0"/>
                <w:sz w:val="24"/>
              </w:rPr>
            </w:pPr>
            <w:r>
              <w:rPr>
                <w:rFonts w:hint="eastAsia" w:ascii="宋体" w:hAnsi="宋体"/>
                <w:color w:val="auto"/>
                <w:kern w:val="0"/>
                <w:sz w:val="24"/>
              </w:rPr>
              <w:t>≤16</w:t>
            </w:r>
          </w:p>
        </w:tc>
      </w:tr>
      <w:tr w14:paraId="51B8A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7B2D66CD">
            <w:pPr>
              <w:ind w:left="111" w:leftChars="53"/>
              <w:jc w:val="center"/>
              <w:rPr>
                <w:rFonts w:ascii="宋体" w:hAnsi="宋体"/>
                <w:color w:val="auto"/>
                <w:kern w:val="0"/>
                <w:sz w:val="24"/>
              </w:rPr>
            </w:pPr>
            <w:r>
              <w:rPr>
                <w:rFonts w:hint="eastAsia" w:ascii="宋体" w:hAnsi="宋体"/>
                <w:color w:val="auto"/>
                <w:kern w:val="0"/>
                <w:sz w:val="24"/>
              </w:rPr>
              <w:t>坚固性 (硫酸钠溶液法试验质量损失值，%)</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0BB38408">
            <w:pPr>
              <w:widowControl/>
              <w:jc w:val="center"/>
              <w:rPr>
                <w:rFonts w:ascii="宋体" w:hAnsi="宋体"/>
                <w:color w:val="auto"/>
                <w:kern w:val="0"/>
                <w:sz w:val="24"/>
              </w:rPr>
            </w:pPr>
            <w:r>
              <w:rPr>
                <w:rFonts w:hint="eastAsia" w:ascii="宋体" w:hAnsi="宋体"/>
                <w:color w:val="auto"/>
                <w:kern w:val="0"/>
                <w:sz w:val="24"/>
              </w:rPr>
              <w:t>≤5</w:t>
            </w:r>
          </w:p>
        </w:tc>
        <w:tc>
          <w:tcPr>
            <w:tcW w:w="1428" w:type="dxa"/>
            <w:tcBorders>
              <w:top w:val="single" w:color="auto" w:sz="6" w:space="0"/>
              <w:left w:val="single" w:color="auto" w:sz="6" w:space="0"/>
              <w:bottom w:val="single" w:color="auto" w:sz="6" w:space="0"/>
              <w:right w:val="single" w:color="auto" w:sz="6" w:space="0"/>
            </w:tcBorders>
            <w:shd w:val="clear" w:color="auto" w:fill="FFFFFF"/>
            <w:vAlign w:val="center"/>
          </w:tcPr>
          <w:p w14:paraId="1D267A78">
            <w:pPr>
              <w:jc w:val="center"/>
              <w:rPr>
                <w:rFonts w:ascii="宋体" w:hAnsi="宋体"/>
                <w:color w:val="auto"/>
                <w:kern w:val="0"/>
                <w:sz w:val="24"/>
              </w:rPr>
            </w:pPr>
            <w:r>
              <w:rPr>
                <w:rFonts w:hint="eastAsia" w:ascii="宋体" w:hAnsi="宋体"/>
                <w:color w:val="auto"/>
                <w:kern w:val="0"/>
                <w:sz w:val="24"/>
              </w:rPr>
              <w:t>≤8</w:t>
            </w:r>
          </w:p>
        </w:tc>
        <w:tc>
          <w:tcPr>
            <w:tcW w:w="1417" w:type="dxa"/>
            <w:tcBorders>
              <w:top w:val="single" w:color="auto" w:sz="6" w:space="0"/>
              <w:left w:val="single" w:color="auto" w:sz="6" w:space="0"/>
              <w:bottom w:val="single" w:color="auto" w:sz="6" w:space="0"/>
              <w:right w:val="single" w:color="auto" w:sz="12" w:space="0"/>
            </w:tcBorders>
            <w:shd w:val="clear" w:color="auto" w:fill="FFFFFF"/>
            <w:vAlign w:val="center"/>
          </w:tcPr>
          <w:p w14:paraId="7B66C4B3">
            <w:pPr>
              <w:jc w:val="center"/>
              <w:rPr>
                <w:rFonts w:ascii="宋体" w:hAnsi="宋体"/>
                <w:color w:val="auto"/>
                <w:kern w:val="0"/>
                <w:sz w:val="24"/>
              </w:rPr>
            </w:pPr>
            <w:r>
              <w:rPr>
                <w:rFonts w:hint="eastAsia" w:ascii="宋体" w:hAnsi="宋体"/>
                <w:color w:val="auto"/>
                <w:kern w:val="0"/>
                <w:sz w:val="24"/>
              </w:rPr>
              <w:t>≤12</w:t>
            </w:r>
          </w:p>
        </w:tc>
      </w:tr>
      <w:tr w14:paraId="7EEB47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296E8008">
            <w:pPr>
              <w:jc w:val="center"/>
              <w:rPr>
                <w:rFonts w:ascii="宋体" w:hAnsi="宋体"/>
                <w:color w:val="auto"/>
                <w:kern w:val="0"/>
                <w:sz w:val="24"/>
              </w:rPr>
            </w:pPr>
            <w:r>
              <w:rPr>
                <w:rFonts w:hint="eastAsia" w:ascii="宋体" w:hAnsi="宋体"/>
                <w:color w:val="auto"/>
                <w:kern w:val="0"/>
                <w:sz w:val="24"/>
              </w:rPr>
              <w:t>吸水率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27777CA4">
            <w:pPr>
              <w:widowControl/>
              <w:jc w:val="center"/>
              <w:rPr>
                <w:rFonts w:ascii="宋体" w:hAnsi="宋体"/>
                <w:color w:val="auto"/>
                <w:kern w:val="0"/>
                <w:sz w:val="24"/>
              </w:rPr>
            </w:pPr>
            <w:r>
              <w:rPr>
                <w:rFonts w:hint="eastAsia" w:ascii="宋体" w:hAnsi="宋体"/>
                <w:color w:val="auto"/>
                <w:kern w:val="0"/>
                <w:sz w:val="24"/>
              </w:rPr>
              <w:t>≤1.0</w:t>
            </w:r>
          </w:p>
        </w:tc>
        <w:tc>
          <w:tcPr>
            <w:tcW w:w="2845" w:type="dxa"/>
            <w:gridSpan w:val="2"/>
            <w:tcBorders>
              <w:top w:val="single" w:color="auto" w:sz="6" w:space="0"/>
              <w:left w:val="single" w:color="auto" w:sz="6" w:space="0"/>
              <w:bottom w:val="single" w:color="auto" w:sz="6" w:space="0"/>
              <w:right w:val="single" w:color="auto" w:sz="12" w:space="0"/>
            </w:tcBorders>
            <w:shd w:val="clear" w:color="auto" w:fill="FFFFFF"/>
            <w:vAlign w:val="center"/>
          </w:tcPr>
          <w:p w14:paraId="52B4A2E5">
            <w:pPr>
              <w:jc w:val="center"/>
              <w:rPr>
                <w:rFonts w:ascii="宋体" w:hAnsi="宋体"/>
                <w:color w:val="auto"/>
                <w:kern w:val="0"/>
                <w:sz w:val="24"/>
              </w:rPr>
            </w:pPr>
            <w:r>
              <w:rPr>
                <w:rFonts w:hint="eastAsia" w:ascii="宋体" w:hAnsi="宋体"/>
                <w:color w:val="auto"/>
                <w:kern w:val="0"/>
                <w:sz w:val="24"/>
              </w:rPr>
              <w:t>≤2.0</w:t>
            </w:r>
          </w:p>
        </w:tc>
      </w:tr>
      <w:tr w14:paraId="4B5BB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37E171B5">
            <w:pPr>
              <w:jc w:val="center"/>
              <w:rPr>
                <w:rFonts w:ascii="宋体" w:hAnsi="宋体"/>
                <w:color w:val="auto"/>
                <w:kern w:val="0"/>
                <w:sz w:val="24"/>
              </w:rPr>
            </w:pPr>
            <w:r>
              <w:rPr>
                <w:rFonts w:hint="eastAsia" w:ascii="宋体" w:hAnsi="宋体"/>
                <w:color w:val="auto"/>
                <w:kern w:val="0"/>
                <w:sz w:val="24"/>
              </w:rPr>
              <w:t xml:space="preserve">针片状颗粒总含量 (按质量计,%)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28750207">
            <w:pPr>
              <w:widowControl/>
              <w:jc w:val="center"/>
              <w:rPr>
                <w:rFonts w:ascii="宋体" w:hAnsi="宋体"/>
                <w:color w:val="auto"/>
                <w:kern w:val="0"/>
                <w:sz w:val="24"/>
              </w:rPr>
            </w:pPr>
            <w:r>
              <w:rPr>
                <w:rFonts w:hint="eastAsia" w:ascii="宋体" w:hAnsi="宋体"/>
                <w:color w:val="auto"/>
                <w:kern w:val="0"/>
                <w:sz w:val="24"/>
              </w:rPr>
              <w:t>≤5</w:t>
            </w:r>
          </w:p>
        </w:tc>
        <w:tc>
          <w:tcPr>
            <w:tcW w:w="1428"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73F90D73">
            <w:pPr>
              <w:widowControl/>
              <w:jc w:val="center"/>
              <w:rPr>
                <w:rFonts w:ascii="宋体" w:hAnsi="宋体"/>
                <w:color w:val="auto"/>
                <w:kern w:val="0"/>
                <w:sz w:val="24"/>
              </w:rPr>
            </w:pPr>
            <w:r>
              <w:rPr>
                <w:rFonts w:hint="eastAsia" w:ascii="宋体" w:hAnsi="宋体"/>
                <w:color w:val="auto"/>
                <w:kern w:val="0"/>
                <w:sz w:val="24"/>
              </w:rPr>
              <w:t>≤10</w:t>
            </w:r>
          </w:p>
        </w:tc>
        <w:tc>
          <w:tcPr>
            <w:tcW w:w="1417" w:type="dxa"/>
            <w:tcBorders>
              <w:top w:val="single" w:color="auto" w:sz="6" w:space="0"/>
              <w:left w:val="single" w:color="auto" w:sz="6" w:space="0"/>
              <w:bottom w:val="single" w:color="auto" w:sz="6" w:space="0"/>
              <w:right w:val="single" w:color="auto" w:sz="12" w:space="0"/>
            </w:tcBorders>
            <w:shd w:val="clear" w:color="auto" w:fill="FFFFFF"/>
            <w:vAlign w:val="center"/>
          </w:tcPr>
          <w:p w14:paraId="1EE95871">
            <w:pPr>
              <w:widowControl/>
              <w:jc w:val="center"/>
              <w:rPr>
                <w:rFonts w:ascii="宋体" w:hAnsi="宋体"/>
                <w:color w:val="auto"/>
                <w:kern w:val="0"/>
                <w:sz w:val="24"/>
              </w:rPr>
            </w:pPr>
            <w:r>
              <w:rPr>
                <w:rFonts w:hint="eastAsia" w:ascii="宋体" w:hAnsi="宋体"/>
                <w:color w:val="auto"/>
                <w:kern w:val="0"/>
                <w:sz w:val="24"/>
              </w:rPr>
              <w:t>≤15</w:t>
            </w:r>
          </w:p>
        </w:tc>
      </w:tr>
      <w:tr w14:paraId="7B154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05685F90">
            <w:pPr>
              <w:jc w:val="center"/>
              <w:rPr>
                <w:rFonts w:ascii="宋体" w:hAnsi="宋体"/>
                <w:color w:val="auto"/>
                <w:kern w:val="0"/>
                <w:sz w:val="24"/>
              </w:rPr>
            </w:pPr>
            <w:r>
              <w:rPr>
                <w:rFonts w:hint="eastAsia" w:ascii="宋体" w:hAnsi="宋体"/>
                <w:color w:val="auto"/>
                <w:kern w:val="0"/>
                <w:sz w:val="24"/>
              </w:rPr>
              <w:t xml:space="preserve">含泥量 (按质量计,%)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43A96963">
            <w:pPr>
              <w:widowControl/>
              <w:jc w:val="center"/>
              <w:rPr>
                <w:rFonts w:ascii="宋体" w:hAnsi="宋体"/>
                <w:color w:val="auto"/>
                <w:kern w:val="0"/>
                <w:sz w:val="24"/>
              </w:rPr>
            </w:pPr>
            <w:r>
              <w:rPr>
                <w:rFonts w:hint="eastAsia" w:ascii="宋体" w:hAnsi="宋体"/>
                <w:color w:val="auto"/>
                <w:kern w:val="0"/>
                <w:sz w:val="24"/>
              </w:rPr>
              <w:t>≤0.5</w:t>
            </w:r>
          </w:p>
        </w:tc>
        <w:tc>
          <w:tcPr>
            <w:tcW w:w="1428"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637C1BA8">
            <w:pPr>
              <w:widowControl/>
              <w:jc w:val="center"/>
              <w:rPr>
                <w:rFonts w:ascii="宋体" w:hAnsi="宋体"/>
                <w:color w:val="auto"/>
                <w:kern w:val="0"/>
                <w:sz w:val="24"/>
              </w:rPr>
            </w:pPr>
            <w:r>
              <w:rPr>
                <w:rFonts w:hint="eastAsia" w:ascii="宋体" w:hAnsi="宋体"/>
                <w:color w:val="auto"/>
                <w:kern w:val="0"/>
                <w:sz w:val="24"/>
              </w:rPr>
              <w:t>≤1.0</w:t>
            </w:r>
          </w:p>
        </w:tc>
        <w:tc>
          <w:tcPr>
            <w:tcW w:w="1417" w:type="dxa"/>
            <w:tcBorders>
              <w:top w:val="single" w:color="auto" w:sz="6" w:space="0"/>
              <w:left w:val="single" w:color="auto" w:sz="6" w:space="0"/>
              <w:bottom w:val="single" w:color="auto" w:sz="6" w:space="0"/>
              <w:right w:val="single" w:color="auto" w:sz="12" w:space="0"/>
            </w:tcBorders>
            <w:shd w:val="clear" w:color="auto" w:fill="FFFFFF"/>
            <w:noWrap/>
            <w:vAlign w:val="center"/>
          </w:tcPr>
          <w:p w14:paraId="36740397">
            <w:pPr>
              <w:widowControl/>
              <w:jc w:val="center"/>
              <w:rPr>
                <w:rFonts w:ascii="宋体" w:hAnsi="宋体"/>
                <w:color w:val="auto"/>
                <w:kern w:val="0"/>
                <w:sz w:val="24"/>
              </w:rPr>
            </w:pPr>
            <w:r>
              <w:rPr>
                <w:rFonts w:hint="eastAsia" w:ascii="宋体" w:hAnsi="宋体"/>
                <w:color w:val="auto"/>
                <w:kern w:val="0"/>
                <w:sz w:val="24"/>
              </w:rPr>
              <w:t>≤1.5</w:t>
            </w:r>
          </w:p>
        </w:tc>
      </w:tr>
      <w:tr w14:paraId="40527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7D81AF75">
            <w:pPr>
              <w:jc w:val="center"/>
              <w:rPr>
                <w:rFonts w:ascii="宋体" w:hAnsi="宋体"/>
                <w:color w:val="auto"/>
                <w:kern w:val="0"/>
                <w:sz w:val="24"/>
              </w:rPr>
            </w:pPr>
            <w:r>
              <w:rPr>
                <w:rFonts w:hint="eastAsia" w:ascii="宋体" w:hAnsi="宋体"/>
                <w:color w:val="auto"/>
                <w:kern w:val="0"/>
                <w:sz w:val="24"/>
              </w:rPr>
              <w:t>泥块含量 (按质量计,%)</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2CCDE3F2">
            <w:pPr>
              <w:widowControl/>
              <w:jc w:val="center"/>
              <w:rPr>
                <w:rFonts w:ascii="宋体" w:hAnsi="宋体"/>
                <w:color w:val="auto"/>
                <w:kern w:val="0"/>
                <w:sz w:val="24"/>
              </w:rPr>
            </w:pPr>
            <w:r>
              <w:rPr>
                <w:rFonts w:hint="eastAsia" w:ascii="宋体" w:hAnsi="宋体"/>
                <w:color w:val="auto"/>
                <w:kern w:val="0"/>
                <w:sz w:val="24"/>
              </w:rPr>
              <w:t>0</w:t>
            </w:r>
          </w:p>
        </w:tc>
        <w:tc>
          <w:tcPr>
            <w:tcW w:w="1428"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05EE3BF6">
            <w:pPr>
              <w:widowControl/>
              <w:jc w:val="center"/>
              <w:rPr>
                <w:rFonts w:ascii="宋体" w:hAnsi="宋体"/>
                <w:color w:val="auto"/>
                <w:kern w:val="0"/>
                <w:sz w:val="24"/>
              </w:rPr>
            </w:pPr>
            <w:r>
              <w:rPr>
                <w:rFonts w:hint="eastAsia" w:ascii="宋体" w:hAnsi="宋体"/>
                <w:color w:val="auto"/>
                <w:kern w:val="0"/>
                <w:sz w:val="24"/>
              </w:rPr>
              <w:t>≤0.2</w:t>
            </w:r>
          </w:p>
        </w:tc>
        <w:tc>
          <w:tcPr>
            <w:tcW w:w="1417" w:type="dxa"/>
            <w:tcBorders>
              <w:top w:val="single" w:color="auto" w:sz="6" w:space="0"/>
              <w:left w:val="single" w:color="auto" w:sz="6" w:space="0"/>
              <w:bottom w:val="single" w:color="auto" w:sz="6" w:space="0"/>
              <w:right w:val="single" w:color="auto" w:sz="12" w:space="0"/>
            </w:tcBorders>
            <w:shd w:val="clear" w:color="auto" w:fill="FFFFFF"/>
            <w:noWrap/>
            <w:vAlign w:val="center"/>
          </w:tcPr>
          <w:p w14:paraId="44D8E5D5">
            <w:pPr>
              <w:widowControl/>
              <w:jc w:val="center"/>
              <w:rPr>
                <w:rFonts w:ascii="宋体" w:hAnsi="宋体"/>
                <w:color w:val="auto"/>
                <w:kern w:val="0"/>
                <w:sz w:val="24"/>
              </w:rPr>
            </w:pPr>
            <w:r>
              <w:rPr>
                <w:rFonts w:hint="eastAsia" w:ascii="宋体" w:hAnsi="宋体"/>
                <w:color w:val="auto"/>
                <w:kern w:val="0"/>
                <w:sz w:val="24"/>
              </w:rPr>
              <w:t>≤0.5</w:t>
            </w:r>
          </w:p>
        </w:tc>
      </w:tr>
      <w:tr w14:paraId="72BB1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14" w:type="dxa"/>
            <w:vMerge w:val="restart"/>
            <w:tcBorders>
              <w:top w:val="nil"/>
              <w:left w:val="single" w:color="auto" w:sz="12" w:space="0"/>
              <w:bottom w:val="single" w:color="auto" w:sz="6" w:space="0"/>
              <w:right w:val="single" w:color="auto" w:sz="6" w:space="0"/>
            </w:tcBorders>
            <w:shd w:val="clear" w:color="auto" w:fill="FFFFFF"/>
            <w:noWrap/>
            <w:vAlign w:val="center"/>
          </w:tcPr>
          <w:p w14:paraId="4D74ECF8">
            <w:pPr>
              <w:widowControl/>
              <w:jc w:val="center"/>
              <w:rPr>
                <w:rFonts w:ascii="宋体" w:hAnsi="宋体"/>
                <w:color w:val="auto"/>
                <w:kern w:val="0"/>
                <w:sz w:val="24"/>
              </w:rPr>
            </w:pPr>
            <w:r>
              <w:rPr>
                <w:rFonts w:hint="eastAsia" w:ascii="宋体" w:hAnsi="宋体"/>
                <w:color w:val="auto"/>
                <w:kern w:val="0"/>
                <w:sz w:val="24"/>
              </w:rPr>
              <w:t>有害物</w:t>
            </w:r>
          </w:p>
          <w:p w14:paraId="753C0696">
            <w:pPr>
              <w:widowControl/>
              <w:jc w:val="center"/>
              <w:rPr>
                <w:rFonts w:ascii="宋体" w:hAnsi="宋体"/>
                <w:color w:val="auto"/>
                <w:kern w:val="0"/>
                <w:sz w:val="24"/>
              </w:rPr>
            </w:pPr>
            <w:r>
              <w:rPr>
                <w:rFonts w:hint="eastAsia" w:ascii="宋体" w:hAnsi="宋体"/>
                <w:color w:val="auto"/>
                <w:kern w:val="0"/>
                <w:sz w:val="24"/>
              </w:rPr>
              <w:t>质限量</w:t>
            </w:r>
          </w:p>
        </w:tc>
        <w:tc>
          <w:tcPr>
            <w:tcW w:w="3953" w:type="dxa"/>
            <w:tcBorders>
              <w:top w:val="single" w:color="auto" w:sz="6" w:space="0"/>
              <w:left w:val="single" w:color="auto" w:sz="6" w:space="0"/>
              <w:bottom w:val="single" w:color="auto" w:sz="6" w:space="0"/>
              <w:right w:val="single" w:color="auto" w:sz="6" w:space="0"/>
            </w:tcBorders>
            <w:shd w:val="clear" w:color="auto" w:fill="FFFFFF"/>
            <w:vAlign w:val="center"/>
          </w:tcPr>
          <w:p w14:paraId="3047FBC3">
            <w:pPr>
              <w:jc w:val="center"/>
              <w:rPr>
                <w:rFonts w:ascii="宋体" w:hAnsi="宋体"/>
                <w:color w:val="auto"/>
                <w:kern w:val="0"/>
                <w:sz w:val="24"/>
              </w:rPr>
            </w:pPr>
            <w:r>
              <w:rPr>
                <w:rFonts w:hint="eastAsia" w:ascii="宋体" w:hAnsi="宋体"/>
                <w:color w:val="auto"/>
                <w:kern w:val="0"/>
                <w:sz w:val="24"/>
              </w:rPr>
              <w:t>有机物</w:t>
            </w:r>
          </w:p>
        </w:tc>
        <w:tc>
          <w:tcPr>
            <w:tcW w:w="4262" w:type="dxa"/>
            <w:gridSpan w:val="3"/>
            <w:tcBorders>
              <w:top w:val="single" w:color="auto" w:sz="6" w:space="0"/>
              <w:left w:val="single" w:color="auto" w:sz="6" w:space="0"/>
              <w:bottom w:val="single" w:color="auto" w:sz="6" w:space="0"/>
              <w:right w:val="single" w:color="auto" w:sz="12" w:space="0"/>
            </w:tcBorders>
            <w:shd w:val="clear" w:color="auto" w:fill="FFFFFF"/>
            <w:noWrap/>
            <w:vAlign w:val="center"/>
          </w:tcPr>
          <w:p w14:paraId="664F949D">
            <w:pPr>
              <w:jc w:val="center"/>
              <w:rPr>
                <w:rFonts w:ascii="宋体" w:hAnsi="宋体"/>
                <w:color w:val="auto"/>
                <w:kern w:val="0"/>
                <w:sz w:val="24"/>
              </w:rPr>
            </w:pPr>
            <w:r>
              <w:rPr>
                <w:rFonts w:hint="eastAsia" w:ascii="宋体" w:hAnsi="宋体"/>
                <w:color w:val="auto"/>
                <w:kern w:val="0"/>
                <w:sz w:val="24"/>
              </w:rPr>
              <w:t>合格</w:t>
            </w:r>
          </w:p>
        </w:tc>
      </w:tr>
      <w:tr w14:paraId="0E7A4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014" w:type="dxa"/>
            <w:vMerge w:val="continue"/>
            <w:tcBorders>
              <w:top w:val="nil"/>
              <w:left w:val="single" w:color="auto" w:sz="12" w:space="0"/>
              <w:bottom w:val="single" w:color="auto" w:sz="6" w:space="0"/>
              <w:right w:val="single" w:color="auto" w:sz="6" w:space="0"/>
            </w:tcBorders>
            <w:vAlign w:val="center"/>
          </w:tcPr>
          <w:p w14:paraId="4F14941A">
            <w:pPr>
              <w:widowControl/>
              <w:jc w:val="left"/>
              <w:rPr>
                <w:rFonts w:ascii="宋体" w:hAnsi="宋体"/>
                <w:color w:val="auto"/>
                <w:kern w:val="0"/>
                <w:sz w:val="24"/>
              </w:rPr>
            </w:pPr>
          </w:p>
        </w:tc>
        <w:tc>
          <w:tcPr>
            <w:tcW w:w="3953" w:type="dxa"/>
            <w:tcBorders>
              <w:top w:val="single" w:color="auto" w:sz="6" w:space="0"/>
              <w:left w:val="single" w:color="auto" w:sz="6" w:space="0"/>
              <w:bottom w:val="single" w:color="auto" w:sz="6" w:space="0"/>
              <w:right w:val="single" w:color="auto" w:sz="6" w:space="0"/>
            </w:tcBorders>
            <w:shd w:val="clear" w:color="auto" w:fill="FFFFFF"/>
            <w:vAlign w:val="center"/>
          </w:tcPr>
          <w:p w14:paraId="527A5BDB">
            <w:pPr>
              <w:jc w:val="center"/>
              <w:rPr>
                <w:rFonts w:ascii="宋体" w:hAnsi="宋体"/>
                <w:color w:val="auto"/>
                <w:kern w:val="0"/>
                <w:sz w:val="24"/>
              </w:rPr>
            </w:pPr>
            <w:r>
              <w:rPr>
                <w:rFonts w:hint="eastAsia" w:ascii="宋体" w:hAnsi="宋体"/>
                <w:color w:val="auto"/>
                <w:kern w:val="0"/>
                <w:sz w:val="24"/>
              </w:rPr>
              <w:t>硫化物及硫酸盐 (按SO</w:t>
            </w:r>
            <w:r>
              <w:rPr>
                <w:rFonts w:hint="eastAsia" w:ascii="宋体" w:hAnsi="宋体"/>
                <w:color w:val="auto"/>
                <w:kern w:val="0"/>
                <w:sz w:val="24"/>
                <w:vertAlign w:val="subscript"/>
              </w:rPr>
              <w:t>3</w:t>
            </w:r>
            <w:r>
              <w:rPr>
                <w:rFonts w:hint="eastAsia" w:ascii="宋体" w:hAnsi="宋体"/>
                <w:color w:val="auto"/>
                <w:kern w:val="0"/>
                <w:sz w:val="24"/>
              </w:rPr>
              <w:t>质量计,%)</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183B7935">
            <w:pPr>
              <w:jc w:val="center"/>
              <w:rPr>
                <w:rFonts w:ascii="宋体" w:hAnsi="宋体"/>
                <w:color w:val="auto"/>
                <w:kern w:val="0"/>
                <w:sz w:val="24"/>
              </w:rPr>
            </w:pPr>
            <w:r>
              <w:rPr>
                <w:rFonts w:hint="eastAsia" w:ascii="宋体" w:hAnsi="宋体"/>
                <w:color w:val="auto"/>
                <w:kern w:val="0"/>
                <w:sz w:val="24"/>
              </w:rPr>
              <w:t>≤0.5</w:t>
            </w:r>
          </w:p>
        </w:tc>
        <w:tc>
          <w:tcPr>
            <w:tcW w:w="2845" w:type="dxa"/>
            <w:gridSpan w:val="2"/>
            <w:tcBorders>
              <w:top w:val="single" w:color="auto" w:sz="6" w:space="0"/>
              <w:left w:val="single" w:color="auto" w:sz="6" w:space="0"/>
              <w:bottom w:val="single" w:color="auto" w:sz="6" w:space="0"/>
              <w:right w:val="single" w:color="auto" w:sz="12" w:space="0"/>
            </w:tcBorders>
            <w:shd w:val="clear" w:color="auto" w:fill="FFFFFF"/>
            <w:vAlign w:val="center"/>
          </w:tcPr>
          <w:p w14:paraId="4A7EB8A3">
            <w:pPr>
              <w:jc w:val="center"/>
              <w:rPr>
                <w:rFonts w:ascii="宋体" w:hAnsi="宋体"/>
                <w:color w:val="auto"/>
                <w:kern w:val="0"/>
                <w:sz w:val="24"/>
              </w:rPr>
            </w:pPr>
            <w:r>
              <w:rPr>
                <w:rFonts w:hint="eastAsia" w:ascii="宋体" w:hAnsi="宋体"/>
                <w:color w:val="auto"/>
                <w:kern w:val="0"/>
                <w:sz w:val="24"/>
              </w:rPr>
              <w:t>≤1.0</w:t>
            </w:r>
          </w:p>
        </w:tc>
      </w:tr>
      <w:tr w14:paraId="426F4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702B6D69">
            <w:pPr>
              <w:jc w:val="center"/>
              <w:rPr>
                <w:rFonts w:ascii="宋体" w:hAnsi="宋体"/>
                <w:color w:val="auto"/>
                <w:kern w:val="0"/>
                <w:sz w:val="24"/>
              </w:rPr>
            </w:pPr>
            <w:r>
              <w:rPr>
                <w:rFonts w:hint="eastAsia" w:ascii="宋体" w:hAnsi="宋体"/>
                <w:color w:val="auto"/>
                <w:kern w:val="0"/>
                <w:sz w:val="24"/>
              </w:rPr>
              <w:t>岩石抗压强度 (水饱和状态，MPa)</w:t>
            </w:r>
          </w:p>
        </w:tc>
        <w:tc>
          <w:tcPr>
            <w:tcW w:w="4262" w:type="dxa"/>
            <w:gridSpan w:val="3"/>
            <w:tcBorders>
              <w:top w:val="single" w:color="auto" w:sz="6" w:space="0"/>
              <w:left w:val="single" w:color="auto" w:sz="6" w:space="0"/>
              <w:bottom w:val="single" w:color="auto" w:sz="6" w:space="0"/>
              <w:right w:val="single" w:color="auto" w:sz="12" w:space="0"/>
            </w:tcBorders>
            <w:shd w:val="clear" w:color="auto" w:fill="FFFFFF"/>
            <w:noWrap/>
            <w:vAlign w:val="center"/>
          </w:tcPr>
          <w:p w14:paraId="4AB07C75">
            <w:pPr>
              <w:jc w:val="center"/>
              <w:rPr>
                <w:rFonts w:ascii="宋体" w:hAnsi="宋体"/>
                <w:color w:val="auto"/>
                <w:kern w:val="0"/>
                <w:sz w:val="24"/>
              </w:rPr>
            </w:pPr>
            <w:r>
              <w:rPr>
                <w:rFonts w:hint="eastAsia" w:ascii="宋体" w:hAnsi="宋体"/>
                <w:color w:val="auto"/>
                <w:kern w:val="0"/>
                <w:sz w:val="24"/>
              </w:rPr>
              <w:t>火成岩≥80，变质岩≥60，水成岩≥30</w:t>
            </w:r>
          </w:p>
        </w:tc>
      </w:tr>
      <w:tr w14:paraId="2B919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42FD8D8D">
            <w:pPr>
              <w:jc w:val="center"/>
              <w:rPr>
                <w:rFonts w:ascii="宋体" w:hAnsi="宋体"/>
                <w:color w:val="auto"/>
                <w:kern w:val="0"/>
                <w:sz w:val="24"/>
              </w:rPr>
            </w:pPr>
            <w:r>
              <w:rPr>
                <w:rFonts w:hint="eastAsia" w:ascii="宋体" w:hAnsi="宋体"/>
                <w:color w:val="auto"/>
                <w:kern w:val="0"/>
                <w:sz w:val="24"/>
              </w:rPr>
              <w:t>表观密度(kg/</w:t>
            </w:r>
            <w:r>
              <w:rPr>
                <w:rFonts w:hint="eastAsia" w:ascii="宋体" w:hAnsi="宋体"/>
                <w:color w:val="auto"/>
                <w:spacing w:val="4"/>
                <w:kern w:val="30"/>
                <w:sz w:val="24"/>
              </w:rPr>
              <w:t>m³</w:t>
            </w:r>
            <w:r>
              <w:rPr>
                <w:rFonts w:hint="eastAsia" w:ascii="宋体" w:hAnsi="宋体"/>
                <w:color w:val="auto"/>
                <w:kern w:val="0"/>
                <w:sz w:val="24"/>
              </w:rPr>
              <w:t>)</w:t>
            </w:r>
          </w:p>
        </w:tc>
        <w:tc>
          <w:tcPr>
            <w:tcW w:w="4262" w:type="dxa"/>
            <w:gridSpan w:val="3"/>
            <w:tcBorders>
              <w:top w:val="single" w:color="auto" w:sz="6" w:space="0"/>
              <w:left w:val="single" w:color="auto" w:sz="6" w:space="0"/>
              <w:bottom w:val="single" w:color="auto" w:sz="6" w:space="0"/>
              <w:right w:val="single" w:color="auto" w:sz="12" w:space="0"/>
            </w:tcBorders>
            <w:shd w:val="clear" w:color="auto" w:fill="FFFFFF"/>
            <w:noWrap/>
            <w:vAlign w:val="center"/>
          </w:tcPr>
          <w:p w14:paraId="7522632C">
            <w:pPr>
              <w:jc w:val="center"/>
              <w:rPr>
                <w:rFonts w:ascii="宋体" w:hAnsi="宋体"/>
                <w:color w:val="auto"/>
                <w:kern w:val="0"/>
                <w:sz w:val="24"/>
              </w:rPr>
            </w:pPr>
            <w:r>
              <w:rPr>
                <w:rFonts w:hint="eastAsia" w:ascii="宋体" w:hAnsi="宋体"/>
                <w:color w:val="auto"/>
                <w:kern w:val="0"/>
                <w:sz w:val="24"/>
              </w:rPr>
              <w:t>≥2600</w:t>
            </w:r>
          </w:p>
        </w:tc>
      </w:tr>
      <w:tr w14:paraId="6FEF7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967" w:type="dxa"/>
            <w:gridSpan w:val="2"/>
            <w:tcBorders>
              <w:top w:val="single" w:color="auto" w:sz="6" w:space="0"/>
              <w:left w:val="single" w:color="auto" w:sz="12" w:space="0"/>
              <w:bottom w:val="single" w:color="auto" w:sz="6" w:space="0"/>
              <w:right w:val="single" w:color="auto" w:sz="6" w:space="0"/>
            </w:tcBorders>
            <w:shd w:val="clear" w:color="auto" w:fill="FFFFFF"/>
            <w:noWrap/>
            <w:vAlign w:val="center"/>
          </w:tcPr>
          <w:p w14:paraId="0072BCB0">
            <w:pPr>
              <w:jc w:val="center"/>
              <w:rPr>
                <w:rFonts w:ascii="宋体" w:hAnsi="宋体"/>
                <w:color w:val="auto"/>
                <w:kern w:val="0"/>
                <w:sz w:val="24"/>
              </w:rPr>
            </w:pPr>
            <w:r>
              <w:rPr>
                <w:rFonts w:hint="eastAsia" w:ascii="宋体" w:hAnsi="宋体"/>
                <w:color w:val="auto"/>
                <w:kern w:val="0"/>
                <w:sz w:val="24"/>
              </w:rPr>
              <w:t>连续级配松散堆积空隙率 (%)</w:t>
            </w:r>
          </w:p>
        </w:tc>
        <w:tc>
          <w:tcPr>
            <w:tcW w:w="1417" w:type="dxa"/>
            <w:tcBorders>
              <w:top w:val="single" w:color="auto" w:sz="6" w:space="0"/>
              <w:left w:val="single" w:color="auto" w:sz="6" w:space="0"/>
              <w:bottom w:val="single" w:color="auto" w:sz="6" w:space="0"/>
              <w:right w:val="single" w:color="auto" w:sz="6" w:space="0"/>
            </w:tcBorders>
            <w:shd w:val="clear" w:color="auto" w:fill="FFFFFF"/>
            <w:noWrap/>
            <w:vAlign w:val="center"/>
          </w:tcPr>
          <w:p w14:paraId="7AFC7B8F">
            <w:pPr>
              <w:widowControl/>
              <w:jc w:val="center"/>
              <w:rPr>
                <w:rFonts w:ascii="宋体" w:hAnsi="宋体"/>
                <w:color w:val="auto"/>
                <w:kern w:val="0"/>
                <w:sz w:val="24"/>
              </w:rPr>
            </w:pPr>
            <w:r>
              <w:rPr>
                <w:rFonts w:hint="eastAsia" w:ascii="宋体" w:hAnsi="宋体"/>
                <w:color w:val="auto"/>
                <w:kern w:val="0"/>
                <w:sz w:val="24"/>
              </w:rPr>
              <w:t>≤43</w:t>
            </w:r>
          </w:p>
        </w:tc>
        <w:tc>
          <w:tcPr>
            <w:tcW w:w="1428" w:type="dxa"/>
            <w:tcBorders>
              <w:top w:val="single" w:color="auto" w:sz="6" w:space="0"/>
              <w:left w:val="single" w:color="auto" w:sz="6" w:space="0"/>
              <w:bottom w:val="single" w:color="auto" w:sz="6" w:space="0"/>
              <w:right w:val="single" w:color="auto" w:sz="6" w:space="0"/>
            </w:tcBorders>
            <w:shd w:val="clear" w:color="auto" w:fill="FFFFFF"/>
            <w:vAlign w:val="center"/>
          </w:tcPr>
          <w:p w14:paraId="61851BC6">
            <w:pPr>
              <w:jc w:val="center"/>
              <w:rPr>
                <w:rFonts w:ascii="宋体" w:hAnsi="宋体"/>
                <w:color w:val="auto"/>
                <w:kern w:val="0"/>
                <w:sz w:val="24"/>
              </w:rPr>
            </w:pPr>
            <w:r>
              <w:rPr>
                <w:rFonts w:hint="eastAsia" w:ascii="宋体" w:hAnsi="宋体"/>
                <w:color w:val="auto"/>
                <w:kern w:val="0"/>
                <w:sz w:val="24"/>
              </w:rPr>
              <w:t>≤45</w:t>
            </w:r>
          </w:p>
        </w:tc>
        <w:tc>
          <w:tcPr>
            <w:tcW w:w="1417" w:type="dxa"/>
            <w:tcBorders>
              <w:top w:val="single" w:color="auto" w:sz="6" w:space="0"/>
              <w:left w:val="single" w:color="auto" w:sz="6" w:space="0"/>
              <w:bottom w:val="single" w:color="auto" w:sz="6" w:space="0"/>
              <w:right w:val="single" w:color="auto" w:sz="12" w:space="0"/>
            </w:tcBorders>
            <w:shd w:val="clear" w:color="auto" w:fill="FFFFFF"/>
            <w:vAlign w:val="center"/>
          </w:tcPr>
          <w:p w14:paraId="1D1BB1E5">
            <w:pPr>
              <w:jc w:val="center"/>
              <w:rPr>
                <w:rFonts w:ascii="宋体" w:hAnsi="宋体"/>
                <w:color w:val="auto"/>
                <w:kern w:val="0"/>
                <w:sz w:val="24"/>
              </w:rPr>
            </w:pPr>
            <w:r>
              <w:rPr>
                <w:rFonts w:hint="eastAsia" w:ascii="宋体" w:hAnsi="宋体"/>
                <w:color w:val="auto"/>
                <w:kern w:val="0"/>
                <w:sz w:val="24"/>
              </w:rPr>
              <w:t>≤47</w:t>
            </w:r>
          </w:p>
        </w:tc>
      </w:tr>
      <w:tr w14:paraId="6BCC8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4967" w:type="dxa"/>
            <w:gridSpan w:val="2"/>
            <w:tcBorders>
              <w:top w:val="single" w:color="auto" w:sz="6" w:space="0"/>
              <w:left w:val="single" w:color="auto" w:sz="12" w:space="0"/>
              <w:bottom w:val="single" w:color="auto" w:sz="12" w:space="0"/>
              <w:right w:val="single" w:color="auto" w:sz="6" w:space="0"/>
            </w:tcBorders>
            <w:shd w:val="clear" w:color="auto" w:fill="FFFFFF"/>
            <w:noWrap/>
            <w:vAlign w:val="center"/>
          </w:tcPr>
          <w:p w14:paraId="23E2E41E">
            <w:pPr>
              <w:jc w:val="center"/>
              <w:rPr>
                <w:rFonts w:ascii="宋体" w:hAnsi="宋体"/>
                <w:color w:val="auto"/>
                <w:kern w:val="0"/>
                <w:sz w:val="24"/>
              </w:rPr>
            </w:pPr>
            <w:r>
              <w:rPr>
                <w:rFonts w:hint="eastAsia" w:ascii="宋体" w:hAnsi="宋体"/>
                <w:color w:val="auto"/>
                <w:kern w:val="0"/>
                <w:sz w:val="24"/>
              </w:rPr>
              <w:t>碱集料反应</w:t>
            </w:r>
          </w:p>
        </w:tc>
        <w:tc>
          <w:tcPr>
            <w:tcW w:w="4262" w:type="dxa"/>
            <w:gridSpan w:val="3"/>
            <w:tcBorders>
              <w:top w:val="single" w:color="auto" w:sz="6" w:space="0"/>
              <w:left w:val="single" w:color="auto" w:sz="6" w:space="0"/>
              <w:bottom w:val="single" w:color="auto" w:sz="12" w:space="0"/>
              <w:right w:val="single" w:color="auto" w:sz="12" w:space="0"/>
            </w:tcBorders>
            <w:shd w:val="clear" w:color="auto" w:fill="FFFFFF"/>
            <w:noWrap/>
            <w:vAlign w:val="center"/>
          </w:tcPr>
          <w:p w14:paraId="2751F3C4">
            <w:pPr>
              <w:jc w:val="center"/>
              <w:rPr>
                <w:rFonts w:ascii="宋体" w:hAnsi="宋体"/>
                <w:color w:val="auto"/>
                <w:kern w:val="0"/>
                <w:sz w:val="24"/>
              </w:rPr>
            </w:pPr>
            <w:r>
              <w:rPr>
                <w:rFonts w:hint="eastAsia" w:ascii="宋体" w:hAnsi="宋体"/>
                <w:color w:val="auto"/>
                <w:kern w:val="0"/>
                <w:sz w:val="24"/>
              </w:rPr>
              <w:t>经碱集料反应试验后，试件应无裂缝、酥裂、胶体外溢现象，在规定试验期龄的膨胀率应小于0.10%</w:t>
            </w:r>
          </w:p>
        </w:tc>
      </w:tr>
    </w:tbl>
    <w:p w14:paraId="768239B1">
      <w:pPr>
        <w:spacing w:line="360" w:lineRule="auto"/>
        <w:rPr>
          <w:color w:val="auto"/>
          <w:szCs w:val="21"/>
        </w:rPr>
      </w:pPr>
      <w:r>
        <w:rPr>
          <w:rFonts w:hint="eastAsia" w:ascii="宋体" w:hAnsi="宋体"/>
          <w:color w:val="auto"/>
        </w:rPr>
        <w:t xml:space="preserve"> 注：</w:t>
      </w:r>
      <w:r>
        <w:rPr>
          <w:rFonts w:hint="eastAsia"/>
          <w:color w:val="auto"/>
        </w:rPr>
        <w:t>1.</w:t>
      </w:r>
      <w:r>
        <w:rPr>
          <w:rFonts w:hint="eastAsia" w:ascii="宋体" w:hAnsi="宋体"/>
          <w:color w:val="auto"/>
        </w:rPr>
        <w:t xml:space="preserve"> 粗集料中不应混有草根、树叶、塑料、煤块、炉渣等杂物。</w:t>
      </w:r>
    </w:p>
    <w:p w14:paraId="25FAF1B6">
      <w:pPr>
        <w:spacing w:line="360" w:lineRule="auto"/>
        <w:ind w:firstLine="525" w:firstLineChars="250"/>
        <w:rPr>
          <w:color w:val="auto"/>
        </w:rPr>
      </w:pPr>
      <w:r>
        <w:rPr>
          <w:rFonts w:hint="eastAsia"/>
          <w:color w:val="auto"/>
        </w:rPr>
        <w:t>2.</w:t>
      </w:r>
      <w:r>
        <w:rPr>
          <w:rFonts w:hint="eastAsia" w:ascii="宋体" w:hAnsi="宋体"/>
          <w:color w:val="auto"/>
        </w:rPr>
        <w:t>混凝土强度等级为</w:t>
      </w:r>
      <w:r>
        <w:rPr>
          <w:rFonts w:hint="eastAsia"/>
          <w:color w:val="auto"/>
        </w:rPr>
        <w:t>C60</w:t>
      </w:r>
      <w:r>
        <w:rPr>
          <w:rFonts w:hint="eastAsia" w:ascii="宋体" w:hAnsi="宋体"/>
          <w:color w:val="auto"/>
        </w:rPr>
        <w:t>及以上时应进行岩石抗压强度检验，其它情况下，如有必要也可进行岩石抗压强度检验。岩石抗压强度除应满足表中要求外，其抗压强度与混凝土强度等级之比对于</w:t>
      </w:r>
      <w:r>
        <w:rPr>
          <w:rFonts w:hint="eastAsia"/>
          <w:color w:val="auto"/>
        </w:rPr>
        <w:t>C60</w:t>
      </w:r>
      <w:r>
        <w:rPr>
          <w:rFonts w:hint="eastAsia" w:ascii="宋体" w:hAnsi="宋体"/>
          <w:color w:val="auto"/>
        </w:rPr>
        <w:t>及以上的混凝土，应不小于</w:t>
      </w:r>
      <w:r>
        <w:rPr>
          <w:rFonts w:hint="eastAsia"/>
          <w:color w:val="auto"/>
        </w:rPr>
        <w:t>2</w:t>
      </w:r>
      <w:r>
        <w:rPr>
          <w:rFonts w:hint="eastAsia" w:ascii="宋体" w:hAnsi="宋体"/>
          <w:color w:val="auto"/>
        </w:rPr>
        <w:t>，其余应不小于</w:t>
      </w:r>
      <w:r>
        <w:rPr>
          <w:rFonts w:hint="eastAsia"/>
          <w:color w:val="auto"/>
        </w:rPr>
        <w:t>1.5</w:t>
      </w:r>
      <w:r>
        <w:rPr>
          <w:rFonts w:hint="eastAsia" w:ascii="宋体" w:hAnsi="宋体"/>
          <w:color w:val="auto"/>
        </w:rPr>
        <w:t>。岩石强度首先应由生产单位提供，工程中可采用压碎值指标进行质量控制。</w:t>
      </w:r>
    </w:p>
    <w:p w14:paraId="11EFCB5F">
      <w:pPr>
        <w:spacing w:line="360" w:lineRule="auto"/>
        <w:ind w:firstLine="525" w:firstLineChars="250"/>
        <w:rPr>
          <w:rFonts w:ascii="宋体" w:hAnsi="宋体"/>
          <w:color w:val="auto"/>
        </w:rPr>
      </w:pPr>
      <w:r>
        <w:rPr>
          <w:rFonts w:hint="eastAsia" w:ascii="宋体" w:hAnsi="宋体"/>
          <w:color w:val="auto"/>
        </w:rPr>
        <w:t>3.当粗集料中含有颗粒状硫酸盐或硫化物杂质时，应进行专门检验，确认能满足混凝土耐久性要求后，方可采用。</w:t>
      </w:r>
    </w:p>
    <w:p w14:paraId="549956A3">
      <w:pPr>
        <w:spacing w:line="360" w:lineRule="auto"/>
        <w:ind w:firstLine="525" w:firstLineChars="250"/>
        <w:rPr>
          <w:rFonts w:ascii="宋体" w:hAnsi="宋体"/>
          <w:color w:val="auto"/>
        </w:rPr>
      </w:pPr>
      <w:r>
        <w:rPr>
          <w:rFonts w:hint="eastAsia" w:ascii="宋体" w:hAnsi="宋体"/>
          <w:color w:val="auto"/>
        </w:rPr>
        <w:t>4.采用卵石破碎成碎石时，应具有两个及以上的破碎面，且其破碎面应不小于70%。</w:t>
      </w:r>
    </w:p>
    <w:p w14:paraId="3E6507AB">
      <w:pPr>
        <w:spacing w:line="480" w:lineRule="exact"/>
        <w:ind w:firstLine="420" w:firstLineChars="200"/>
        <w:rPr>
          <w:rFonts w:ascii="宋体" w:hAnsi="宋体"/>
          <w:color w:val="auto"/>
        </w:rPr>
      </w:pPr>
      <w:r>
        <w:rPr>
          <w:rFonts w:hint="eastAsia" w:ascii="宋体" w:hAnsi="宋体"/>
          <w:color w:val="auto"/>
        </w:rPr>
        <w:t xml:space="preserve"> 5.卵石和碎石混合使用时，压碎值应分别按卵石和碎石控制。</w:t>
      </w:r>
    </w:p>
    <w:p w14:paraId="61345E1E">
      <w:pPr>
        <w:spacing w:line="440" w:lineRule="exact"/>
        <w:ind w:firstLine="480" w:firstLineChars="200"/>
        <w:rPr>
          <w:rFonts w:ascii="宋体" w:hAnsi="宋体"/>
          <w:color w:val="auto"/>
          <w:sz w:val="24"/>
        </w:rPr>
      </w:pPr>
      <w:r>
        <w:rPr>
          <w:rFonts w:hint="eastAsia" w:ascii="宋体" w:hAnsi="宋体"/>
          <w:color w:val="auto"/>
          <w:sz w:val="24"/>
        </w:rPr>
        <w:t>粗集料的颗粒级配应符合下表的规定，粗集料宜根据混凝土最大粒径采用连续两级配或多级配。单粒粒级宜用于组合成满足要求的连续粒级；亦可与连续粒级混合使用，改善其级或配成较大粒级的连续粒级。</w:t>
      </w:r>
    </w:p>
    <w:p w14:paraId="7C8DAC01">
      <w:pPr>
        <w:spacing w:line="440" w:lineRule="exact"/>
        <w:ind w:firstLine="480" w:firstLineChars="200"/>
        <w:rPr>
          <w:rFonts w:ascii="宋体" w:hAnsi="宋体"/>
          <w:color w:val="auto"/>
          <w:sz w:val="24"/>
        </w:rPr>
      </w:pPr>
      <w:r>
        <w:rPr>
          <w:rFonts w:hint="eastAsia" w:ascii="宋体" w:hAnsi="宋体"/>
          <w:color w:val="auto"/>
          <w:sz w:val="24"/>
        </w:rPr>
        <w:t>粗集料最大粒径宜按混凝土结构情况及施工方法选取，但最大粒径不得超过结构最小边尺寸的1/4和钢筋最小净距的3/4；在两层或多层密布钢筋结构中，最大粒径不得超过钢筋最小净距的1/2，同时不得超过75.0mm。混凝土实心板的粗集料最大粒径不宜超过板厚的1/3且不得超过37.5mm。泵送混凝土时的粗集料最大粒径，除应符合上述规定外，对碎石不宜超过输送管径的1/3，对卵石不宜超过输送管径的1/2.5.</w:t>
      </w:r>
    </w:p>
    <w:p w14:paraId="558C87FC">
      <w:pPr>
        <w:spacing w:line="480" w:lineRule="exact"/>
        <w:jc w:val="center"/>
        <w:rPr>
          <w:rFonts w:ascii="宋体" w:hAnsi="宋体"/>
          <w:color w:val="auto"/>
          <w:sz w:val="24"/>
        </w:rPr>
      </w:pPr>
      <w:r>
        <w:rPr>
          <w:rFonts w:hint="eastAsia" w:ascii="宋体" w:hAnsi="宋体"/>
          <w:color w:val="auto"/>
          <w:sz w:val="24"/>
        </w:rPr>
        <w:t>粗集料的颗粒级配</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0"/>
        <w:gridCol w:w="1366"/>
        <w:gridCol w:w="1056"/>
        <w:gridCol w:w="1056"/>
        <w:gridCol w:w="1056"/>
        <w:gridCol w:w="1056"/>
        <w:gridCol w:w="1056"/>
        <w:gridCol w:w="816"/>
        <w:gridCol w:w="816"/>
        <w:gridCol w:w="1056"/>
        <w:gridCol w:w="696"/>
        <w:gridCol w:w="936"/>
        <w:gridCol w:w="816"/>
      </w:tblGrid>
      <w:tr w14:paraId="4E78E3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gridSpan w:val="2"/>
            <w:vMerge w:val="restart"/>
            <w:tcBorders>
              <w:top w:val="single" w:color="auto" w:sz="12" w:space="0"/>
              <w:left w:val="single" w:color="auto" w:sz="12" w:space="0"/>
              <w:bottom w:val="single" w:color="auto" w:sz="6" w:space="0"/>
              <w:right w:val="single" w:color="auto" w:sz="6" w:space="0"/>
            </w:tcBorders>
            <w:noWrap/>
            <w:vAlign w:val="center"/>
          </w:tcPr>
          <w:p w14:paraId="3E69ED4B">
            <w:pPr>
              <w:widowControl/>
              <w:jc w:val="center"/>
              <w:rPr>
                <w:rFonts w:ascii="宋体" w:hAnsi="宋体"/>
                <w:color w:val="auto"/>
                <w:kern w:val="0"/>
                <w:sz w:val="24"/>
              </w:rPr>
            </w:pPr>
            <w:r>
              <w:rPr>
                <w:rFonts w:hint="eastAsia" w:ascii="宋体" w:hAnsi="宋体"/>
                <w:color w:val="auto"/>
                <w:kern w:val="0"/>
                <w:sz w:val="24"/>
              </w:rPr>
              <w:t>公称粒径（mm）</w:t>
            </w:r>
          </w:p>
        </w:tc>
        <w:tc>
          <w:tcPr>
            <w:tcW w:w="0" w:type="auto"/>
            <w:gridSpan w:val="11"/>
            <w:tcBorders>
              <w:top w:val="single" w:color="auto" w:sz="12" w:space="0"/>
              <w:left w:val="single" w:color="auto" w:sz="6" w:space="0"/>
              <w:bottom w:val="single" w:color="auto" w:sz="6" w:space="0"/>
              <w:right w:val="single" w:color="auto" w:sz="12" w:space="0"/>
            </w:tcBorders>
            <w:noWrap/>
            <w:vAlign w:val="center"/>
          </w:tcPr>
          <w:p w14:paraId="021F816A">
            <w:pPr>
              <w:widowControl/>
              <w:jc w:val="center"/>
              <w:rPr>
                <w:rFonts w:ascii="宋体" w:hAnsi="宋体"/>
                <w:color w:val="auto"/>
                <w:kern w:val="0"/>
                <w:sz w:val="24"/>
              </w:rPr>
            </w:pPr>
            <w:r>
              <w:rPr>
                <w:rFonts w:hint="eastAsia" w:ascii="宋体" w:hAnsi="宋体"/>
                <w:color w:val="auto"/>
                <w:kern w:val="0"/>
                <w:sz w:val="24"/>
              </w:rPr>
              <w:t>累计筛余（按质量计，﹪）</w:t>
            </w:r>
          </w:p>
        </w:tc>
      </w:tr>
      <w:tr w14:paraId="058CB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gridSpan w:val="2"/>
            <w:vMerge w:val="continue"/>
            <w:tcBorders>
              <w:top w:val="single" w:color="auto" w:sz="12" w:space="0"/>
              <w:left w:val="single" w:color="auto" w:sz="12" w:space="0"/>
              <w:bottom w:val="single" w:color="auto" w:sz="6" w:space="0"/>
              <w:right w:val="single" w:color="auto" w:sz="6" w:space="0"/>
            </w:tcBorders>
            <w:vAlign w:val="center"/>
          </w:tcPr>
          <w:p w14:paraId="61D4CAC7">
            <w:pPr>
              <w:widowControl/>
              <w:jc w:val="left"/>
              <w:rPr>
                <w:rFonts w:ascii="宋体" w:hAnsi="宋体"/>
                <w:color w:val="auto"/>
                <w:kern w:val="0"/>
                <w:sz w:val="24"/>
              </w:rPr>
            </w:pPr>
          </w:p>
        </w:tc>
        <w:tc>
          <w:tcPr>
            <w:tcW w:w="0" w:type="auto"/>
            <w:gridSpan w:val="11"/>
            <w:tcBorders>
              <w:top w:val="single" w:color="auto" w:sz="6" w:space="0"/>
              <w:left w:val="single" w:color="auto" w:sz="6" w:space="0"/>
              <w:bottom w:val="single" w:color="auto" w:sz="6" w:space="0"/>
              <w:right w:val="single" w:color="auto" w:sz="12" w:space="0"/>
            </w:tcBorders>
            <w:noWrap/>
            <w:vAlign w:val="center"/>
          </w:tcPr>
          <w:p w14:paraId="00101DE1">
            <w:pPr>
              <w:widowControl/>
              <w:jc w:val="center"/>
              <w:rPr>
                <w:rFonts w:ascii="宋体" w:hAnsi="宋体"/>
                <w:color w:val="auto"/>
                <w:kern w:val="0"/>
                <w:sz w:val="24"/>
              </w:rPr>
            </w:pPr>
            <w:r>
              <w:rPr>
                <w:rFonts w:hint="eastAsia" w:ascii="宋体" w:hAnsi="宋体"/>
                <w:color w:val="auto"/>
                <w:kern w:val="0"/>
                <w:sz w:val="24"/>
              </w:rPr>
              <w:t>方孔筛筛孔边长尺寸（mm）</w:t>
            </w:r>
          </w:p>
        </w:tc>
      </w:tr>
      <w:tr w14:paraId="21E28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gridSpan w:val="2"/>
            <w:vMerge w:val="continue"/>
            <w:tcBorders>
              <w:top w:val="single" w:color="auto" w:sz="12" w:space="0"/>
              <w:left w:val="single" w:color="auto" w:sz="12" w:space="0"/>
              <w:bottom w:val="single" w:color="auto" w:sz="6" w:space="0"/>
              <w:right w:val="single" w:color="auto" w:sz="6" w:space="0"/>
            </w:tcBorders>
            <w:vAlign w:val="center"/>
          </w:tcPr>
          <w:p w14:paraId="173C1F59">
            <w:pPr>
              <w:widowControl/>
              <w:jc w:val="left"/>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062C46B7">
            <w:pPr>
              <w:widowControl/>
              <w:jc w:val="center"/>
              <w:rPr>
                <w:rFonts w:ascii="宋体" w:hAnsi="宋体"/>
                <w:color w:val="auto"/>
                <w:kern w:val="0"/>
                <w:sz w:val="24"/>
              </w:rPr>
            </w:pPr>
            <w:r>
              <w:rPr>
                <w:rFonts w:hint="eastAsia" w:ascii="宋体" w:hAnsi="宋体"/>
                <w:color w:val="auto"/>
                <w:kern w:val="0"/>
                <w:sz w:val="24"/>
              </w:rPr>
              <w:t>2.36</w:t>
            </w:r>
          </w:p>
        </w:tc>
        <w:tc>
          <w:tcPr>
            <w:tcW w:w="0" w:type="auto"/>
            <w:tcBorders>
              <w:top w:val="single" w:color="auto" w:sz="6" w:space="0"/>
              <w:left w:val="single" w:color="auto" w:sz="6" w:space="0"/>
              <w:bottom w:val="single" w:color="auto" w:sz="6" w:space="0"/>
              <w:right w:val="single" w:color="auto" w:sz="6" w:space="0"/>
            </w:tcBorders>
            <w:noWrap/>
            <w:vAlign w:val="center"/>
          </w:tcPr>
          <w:p w14:paraId="3392CF47">
            <w:pPr>
              <w:widowControl/>
              <w:jc w:val="center"/>
              <w:rPr>
                <w:rFonts w:ascii="宋体" w:hAnsi="宋体"/>
                <w:color w:val="auto"/>
                <w:kern w:val="0"/>
                <w:sz w:val="24"/>
              </w:rPr>
            </w:pPr>
            <w:r>
              <w:rPr>
                <w:rFonts w:hint="eastAsia" w:ascii="宋体" w:hAnsi="宋体"/>
                <w:color w:val="auto"/>
                <w:kern w:val="0"/>
                <w:sz w:val="24"/>
              </w:rPr>
              <w:t>4.75</w:t>
            </w:r>
          </w:p>
        </w:tc>
        <w:tc>
          <w:tcPr>
            <w:tcW w:w="0" w:type="auto"/>
            <w:tcBorders>
              <w:top w:val="single" w:color="auto" w:sz="6" w:space="0"/>
              <w:left w:val="single" w:color="auto" w:sz="6" w:space="0"/>
              <w:bottom w:val="single" w:color="auto" w:sz="6" w:space="0"/>
              <w:right w:val="single" w:color="auto" w:sz="6" w:space="0"/>
            </w:tcBorders>
            <w:noWrap/>
            <w:vAlign w:val="center"/>
          </w:tcPr>
          <w:p w14:paraId="14824C2E">
            <w:pPr>
              <w:widowControl/>
              <w:jc w:val="center"/>
              <w:rPr>
                <w:rFonts w:ascii="宋体" w:hAnsi="宋体"/>
                <w:color w:val="auto"/>
                <w:kern w:val="0"/>
                <w:sz w:val="24"/>
              </w:rPr>
            </w:pPr>
            <w:r>
              <w:rPr>
                <w:rFonts w:hint="eastAsia" w:ascii="宋体" w:hAnsi="宋体"/>
                <w:color w:val="auto"/>
                <w:kern w:val="0"/>
                <w:sz w:val="24"/>
              </w:rPr>
              <w:t>9.50</w:t>
            </w:r>
          </w:p>
        </w:tc>
        <w:tc>
          <w:tcPr>
            <w:tcW w:w="0" w:type="auto"/>
            <w:tcBorders>
              <w:top w:val="single" w:color="auto" w:sz="6" w:space="0"/>
              <w:left w:val="single" w:color="auto" w:sz="6" w:space="0"/>
              <w:bottom w:val="single" w:color="auto" w:sz="6" w:space="0"/>
              <w:right w:val="single" w:color="auto" w:sz="6" w:space="0"/>
            </w:tcBorders>
            <w:noWrap/>
            <w:vAlign w:val="center"/>
          </w:tcPr>
          <w:p w14:paraId="042F4597">
            <w:pPr>
              <w:widowControl/>
              <w:jc w:val="center"/>
              <w:rPr>
                <w:rFonts w:ascii="宋体" w:hAnsi="宋体"/>
                <w:color w:val="auto"/>
                <w:kern w:val="0"/>
                <w:sz w:val="24"/>
              </w:rPr>
            </w:pPr>
            <w:r>
              <w:rPr>
                <w:rFonts w:hint="eastAsia" w:ascii="宋体" w:hAnsi="宋体"/>
                <w:color w:val="auto"/>
                <w:kern w:val="0"/>
                <w:sz w:val="24"/>
              </w:rPr>
              <w:t>16.0</w:t>
            </w:r>
          </w:p>
        </w:tc>
        <w:tc>
          <w:tcPr>
            <w:tcW w:w="0" w:type="auto"/>
            <w:tcBorders>
              <w:top w:val="single" w:color="auto" w:sz="6" w:space="0"/>
              <w:left w:val="single" w:color="auto" w:sz="6" w:space="0"/>
              <w:bottom w:val="single" w:color="auto" w:sz="6" w:space="0"/>
              <w:right w:val="single" w:color="auto" w:sz="6" w:space="0"/>
            </w:tcBorders>
            <w:noWrap/>
            <w:vAlign w:val="center"/>
          </w:tcPr>
          <w:p w14:paraId="429498B4">
            <w:pPr>
              <w:widowControl/>
              <w:jc w:val="center"/>
              <w:rPr>
                <w:rFonts w:ascii="宋体" w:hAnsi="宋体"/>
                <w:color w:val="auto"/>
                <w:kern w:val="0"/>
                <w:sz w:val="24"/>
              </w:rPr>
            </w:pPr>
            <w:r>
              <w:rPr>
                <w:rFonts w:hint="eastAsia" w:ascii="宋体" w:hAnsi="宋体"/>
                <w:color w:val="auto"/>
                <w:kern w:val="0"/>
                <w:sz w:val="24"/>
              </w:rPr>
              <w:t>19.0</w:t>
            </w:r>
          </w:p>
        </w:tc>
        <w:tc>
          <w:tcPr>
            <w:tcW w:w="0" w:type="auto"/>
            <w:tcBorders>
              <w:top w:val="single" w:color="auto" w:sz="6" w:space="0"/>
              <w:left w:val="single" w:color="auto" w:sz="6" w:space="0"/>
              <w:bottom w:val="single" w:color="auto" w:sz="6" w:space="0"/>
              <w:right w:val="single" w:color="auto" w:sz="6" w:space="0"/>
            </w:tcBorders>
            <w:noWrap/>
            <w:vAlign w:val="center"/>
          </w:tcPr>
          <w:p w14:paraId="0392226C">
            <w:pPr>
              <w:widowControl/>
              <w:jc w:val="center"/>
              <w:rPr>
                <w:rFonts w:ascii="宋体" w:hAnsi="宋体"/>
                <w:color w:val="auto"/>
                <w:kern w:val="0"/>
                <w:sz w:val="24"/>
              </w:rPr>
            </w:pPr>
            <w:r>
              <w:rPr>
                <w:rFonts w:hint="eastAsia" w:ascii="宋体" w:hAnsi="宋体"/>
                <w:color w:val="auto"/>
                <w:kern w:val="0"/>
                <w:sz w:val="24"/>
              </w:rPr>
              <w:t>26.5</w:t>
            </w:r>
          </w:p>
        </w:tc>
        <w:tc>
          <w:tcPr>
            <w:tcW w:w="0" w:type="auto"/>
            <w:tcBorders>
              <w:top w:val="single" w:color="auto" w:sz="6" w:space="0"/>
              <w:left w:val="single" w:color="auto" w:sz="6" w:space="0"/>
              <w:bottom w:val="single" w:color="auto" w:sz="6" w:space="0"/>
              <w:right w:val="single" w:color="auto" w:sz="6" w:space="0"/>
            </w:tcBorders>
            <w:noWrap/>
            <w:vAlign w:val="center"/>
          </w:tcPr>
          <w:p w14:paraId="7F2B0CD8">
            <w:pPr>
              <w:widowControl/>
              <w:jc w:val="center"/>
              <w:rPr>
                <w:rFonts w:ascii="宋体" w:hAnsi="宋体"/>
                <w:color w:val="auto"/>
                <w:kern w:val="0"/>
                <w:sz w:val="24"/>
              </w:rPr>
            </w:pPr>
            <w:r>
              <w:rPr>
                <w:rFonts w:hint="eastAsia" w:ascii="宋体" w:hAnsi="宋体"/>
                <w:color w:val="auto"/>
                <w:kern w:val="0"/>
                <w:sz w:val="24"/>
              </w:rPr>
              <w:t>31.5</w:t>
            </w:r>
          </w:p>
        </w:tc>
        <w:tc>
          <w:tcPr>
            <w:tcW w:w="0" w:type="auto"/>
            <w:tcBorders>
              <w:top w:val="single" w:color="auto" w:sz="6" w:space="0"/>
              <w:left w:val="single" w:color="auto" w:sz="6" w:space="0"/>
              <w:bottom w:val="single" w:color="auto" w:sz="6" w:space="0"/>
              <w:right w:val="single" w:color="auto" w:sz="8" w:space="0"/>
            </w:tcBorders>
            <w:noWrap/>
            <w:vAlign w:val="center"/>
          </w:tcPr>
          <w:p w14:paraId="3800F932">
            <w:pPr>
              <w:widowControl/>
              <w:jc w:val="center"/>
              <w:rPr>
                <w:rFonts w:ascii="宋体" w:hAnsi="宋体"/>
                <w:color w:val="auto"/>
                <w:kern w:val="0"/>
                <w:sz w:val="24"/>
              </w:rPr>
            </w:pPr>
            <w:r>
              <w:rPr>
                <w:rFonts w:hint="eastAsia" w:ascii="宋体" w:hAnsi="宋体"/>
                <w:color w:val="auto"/>
                <w:kern w:val="0"/>
                <w:sz w:val="24"/>
              </w:rPr>
              <w:t>37.5</w:t>
            </w:r>
          </w:p>
        </w:tc>
        <w:tc>
          <w:tcPr>
            <w:tcW w:w="0" w:type="auto"/>
            <w:tcBorders>
              <w:top w:val="single" w:color="auto" w:sz="6" w:space="0"/>
              <w:left w:val="nil"/>
              <w:bottom w:val="single" w:color="auto" w:sz="6" w:space="0"/>
              <w:right w:val="single" w:color="auto" w:sz="6" w:space="0"/>
            </w:tcBorders>
            <w:vAlign w:val="center"/>
          </w:tcPr>
          <w:p w14:paraId="61B8686F">
            <w:pPr>
              <w:widowControl/>
              <w:jc w:val="center"/>
              <w:rPr>
                <w:rFonts w:ascii="宋体" w:hAnsi="宋体"/>
                <w:color w:val="auto"/>
                <w:kern w:val="0"/>
                <w:sz w:val="24"/>
              </w:rPr>
            </w:pPr>
            <w:r>
              <w:rPr>
                <w:rFonts w:hint="eastAsia" w:ascii="宋体" w:hAnsi="宋体"/>
                <w:color w:val="auto"/>
                <w:kern w:val="0"/>
                <w:sz w:val="24"/>
              </w:rPr>
              <w:t>53.0</w:t>
            </w:r>
          </w:p>
        </w:tc>
        <w:tc>
          <w:tcPr>
            <w:tcW w:w="0" w:type="auto"/>
            <w:tcBorders>
              <w:top w:val="single" w:color="auto" w:sz="6" w:space="0"/>
              <w:left w:val="single" w:color="auto" w:sz="8" w:space="0"/>
              <w:bottom w:val="single" w:color="auto" w:sz="6" w:space="0"/>
              <w:right w:val="single" w:color="auto" w:sz="6" w:space="0"/>
            </w:tcBorders>
            <w:vAlign w:val="center"/>
          </w:tcPr>
          <w:p w14:paraId="5CD7C0D6">
            <w:pPr>
              <w:widowControl/>
              <w:jc w:val="center"/>
              <w:rPr>
                <w:rFonts w:ascii="宋体" w:hAnsi="宋体"/>
                <w:color w:val="auto"/>
                <w:kern w:val="0"/>
                <w:sz w:val="24"/>
              </w:rPr>
            </w:pPr>
            <w:r>
              <w:rPr>
                <w:rFonts w:hint="eastAsia" w:ascii="宋体" w:hAnsi="宋体"/>
                <w:color w:val="auto"/>
                <w:kern w:val="0"/>
                <w:sz w:val="24"/>
              </w:rPr>
              <w:t>63.0</w:t>
            </w:r>
          </w:p>
        </w:tc>
        <w:tc>
          <w:tcPr>
            <w:tcW w:w="0" w:type="auto"/>
            <w:tcBorders>
              <w:top w:val="single" w:color="auto" w:sz="6" w:space="0"/>
              <w:left w:val="single" w:color="auto" w:sz="8" w:space="0"/>
              <w:bottom w:val="single" w:color="auto" w:sz="6" w:space="0"/>
              <w:right w:val="single" w:color="auto" w:sz="12" w:space="0"/>
            </w:tcBorders>
            <w:vAlign w:val="center"/>
          </w:tcPr>
          <w:p w14:paraId="05CC2637">
            <w:pPr>
              <w:widowControl/>
              <w:jc w:val="center"/>
              <w:rPr>
                <w:rFonts w:ascii="宋体" w:hAnsi="宋体"/>
                <w:color w:val="auto"/>
                <w:kern w:val="0"/>
                <w:sz w:val="24"/>
              </w:rPr>
            </w:pPr>
            <w:r>
              <w:rPr>
                <w:rFonts w:hint="eastAsia" w:ascii="宋体" w:hAnsi="宋体"/>
                <w:color w:val="auto"/>
                <w:kern w:val="0"/>
                <w:sz w:val="24"/>
              </w:rPr>
              <w:t>75.0</w:t>
            </w:r>
          </w:p>
        </w:tc>
      </w:tr>
      <w:tr w14:paraId="075ED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restart"/>
            <w:tcBorders>
              <w:top w:val="nil"/>
              <w:left w:val="single" w:color="auto" w:sz="12" w:space="0"/>
              <w:bottom w:val="single" w:color="auto" w:sz="6" w:space="0"/>
              <w:right w:val="single" w:color="auto" w:sz="6" w:space="0"/>
            </w:tcBorders>
            <w:noWrap/>
            <w:vAlign w:val="center"/>
          </w:tcPr>
          <w:p w14:paraId="1E034B3F">
            <w:pPr>
              <w:widowControl/>
              <w:rPr>
                <w:rFonts w:ascii="宋体" w:hAnsi="宋体"/>
                <w:color w:val="auto"/>
                <w:kern w:val="0"/>
                <w:sz w:val="24"/>
              </w:rPr>
            </w:pPr>
            <w:r>
              <w:rPr>
                <w:rFonts w:hint="eastAsia" w:ascii="宋体" w:hAnsi="宋体"/>
                <w:color w:val="auto"/>
                <w:kern w:val="0"/>
                <w:sz w:val="24"/>
              </w:rPr>
              <w:t>连</w:t>
            </w:r>
          </w:p>
          <w:p w14:paraId="28CA7C79">
            <w:pPr>
              <w:widowControl/>
              <w:rPr>
                <w:rFonts w:ascii="宋体" w:hAnsi="宋体"/>
                <w:color w:val="auto"/>
                <w:kern w:val="0"/>
                <w:sz w:val="24"/>
              </w:rPr>
            </w:pPr>
            <w:r>
              <w:rPr>
                <w:rFonts w:hint="eastAsia" w:ascii="宋体" w:hAnsi="宋体"/>
                <w:color w:val="auto"/>
                <w:kern w:val="0"/>
                <w:sz w:val="24"/>
              </w:rPr>
              <w:t>续</w:t>
            </w:r>
          </w:p>
          <w:p w14:paraId="1B1CED0B">
            <w:pPr>
              <w:widowControl/>
              <w:rPr>
                <w:rFonts w:ascii="宋体" w:hAnsi="宋体"/>
                <w:color w:val="auto"/>
                <w:kern w:val="0"/>
                <w:sz w:val="24"/>
              </w:rPr>
            </w:pPr>
            <w:r>
              <w:rPr>
                <w:rFonts w:hint="eastAsia" w:ascii="宋体" w:hAnsi="宋体"/>
                <w:color w:val="auto"/>
                <w:kern w:val="0"/>
                <w:sz w:val="24"/>
              </w:rPr>
              <w:t>粒</w:t>
            </w:r>
          </w:p>
          <w:p w14:paraId="707C5472">
            <w:pPr>
              <w:widowControl/>
              <w:rPr>
                <w:rFonts w:ascii="宋体" w:hAnsi="宋体"/>
                <w:color w:val="auto"/>
                <w:kern w:val="0"/>
                <w:sz w:val="24"/>
              </w:rPr>
            </w:pPr>
            <w:r>
              <w:rPr>
                <w:rFonts w:hint="eastAsia" w:ascii="宋体" w:hAnsi="宋体"/>
                <w:color w:val="auto"/>
                <w:kern w:val="0"/>
                <w:sz w:val="24"/>
              </w:rPr>
              <w:t>级</w:t>
            </w:r>
          </w:p>
        </w:tc>
        <w:tc>
          <w:tcPr>
            <w:tcW w:w="0" w:type="auto"/>
            <w:tcBorders>
              <w:top w:val="single" w:color="auto" w:sz="6" w:space="0"/>
              <w:left w:val="single" w:color="auto" w:sz="6" w:space="0"/>
              <w:bottom w:val="single" w:color="auto" w:sz="6" w:space="0"/>
              <w:right w:val="single" w:color="auto" w:sz="6" w:space="0"/>
            </w:tcBorders>
            <w:noWrap/>
            <w:vAlign w:val="center"/>
          </w:tcPr>
          <w:p w14:paraId="19DC8C41">
            <w:pPr>
              <w:widowControl/>
              <w:jc w:val="center"/>
              <w:rPr>
                <w:rFonts w:ascii="宋体" w:hAnsi="宋体"/>
                <w:color w:val="auto"/>
                <w:kern w:val="0"/>
                <w:sz w:val="24"/>
              </w:rPr>
            </w:pPr>
            <w:r>
              <w:rPr>
                <w:rFonts w:hint="eastAsia" w:ascii="宋体" w:hAnsi="宋体"/>
                <w:color w:val="auto"/>
                <w:kern w:val="0"/>
                <w:sz w:val="24"/>
              </w:rPr>
              <w:t>5～16</w:t>
            </w:r>
          </w:p>
        </w:tc>
        <w:tc>
          <w:tcPr>
            <w:tcW w:w="0" w:type="auto"/>
            <w:tcBorders>
              <w:top w:val="single" w:color="auto" w:sz="6" w:space="0"/>
              <w:left w:val="single" w:color="auto" w:sz="6" w:space="0"/>
              <w:bottom w:val="single" w:color="auto" w:sz="6" w:space="0"/>
              <w:right w:val="single" w:color="auto" w:sz="6" w:space="0"/>
            </w:tcBorders>
            <w:noWrap/>
            <w:vAlign w:val="center"/>
          </w:tcPr>
          <w:p w14:paraId="06A5BB33">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6" w:space="0"/>
              <w:left w:val="single" w:color="auto" w:sz="6" w:space="0"/>
              <w:bottom w:val="single" w:color="auto" w:sz="6" w:space="0"/>
              <w:right w:val="single" w:color="auto" w:sz="6" w:space="0"/>
            </w:tcBorders>
            <w:noWrap/>
            <w:vAlign w:val="center"/>
          </w:tcPr>
          <w:p w14:paraId="4D0D92BD">
            <w:pPr>
              <w:widowControl/>
              <w:jc w:val="center"/>
              <w:rPr>
                <w:rFonts w:ascii="宋体" w:hAnsi="宋体"/>
                <w:color w:val="auto"/>
                <w:kern w:val="0"/>
                <w:sz w:val="24"/>
              </w:rPr>
            </w:pPr>
            <w:r>
              <w:rPr>
                <w:rFonts w:hint="eastAsia" w:ascii="宋体" w:hAnsi="宋体"/>
                <w:color w:val="auto"/>
                <w:kern w:val="0"/>
                <w:sz w:val="24"/>
              </w:rPr>
              <w:t>85～100</w:t>
            </w:r>
          </w:p>
        </w:tc>
        <w:tc>
          <w:tcPr>
            <w:tcW w:w="0" w:type="auto"/>
            <w:tcBorders>
              <w:top w:val="single" w:color="auto" w:sz="6" w:space="0"/>
              <w:left w:val="single" w:color="auto" w:sz="6" w:space="0"/>
              <w:bottom w:val="single" w:color="auto" w:sz="6" w:space="0"/>
              <w:right w:val="single" w:color="auto" w:sz="6" w:space="0"/>
            </w:tcBorders>
            <w:noWrap/>
            <w:vAlign w:val="center"/>
          </w:tcPr>
          <w:p w14:paraId="0EA1BA9A">
            <w:pPr>
              <w:widowControl/>
              <w:jc w:val="center"/>
              <w:rPr>
                <w:rFonts w:ascii="宋体" w:hAnsi="宋体"/>
                <w:color w:val="auto"/>
                <w:kern w:val="0"/>
                <w:sz w:val="24"/>
              </w:rPr>
            </w:pPr>
            <w:r>
              <w:rPr>
                <w:rFonts w:hint="eastAsia" w:ascii="宋体" w:hAnsi="宋体"/>
                <w:color w:val="auto"/>
                <w:kern w:val="0"/>
                <w:sz w:val="24"/>
              </w:rPr>
              <w:t>30～60</w:t>
            </w:r>
          </w:p>
        </w:tc>
        <w:tc>
          <w:tcPr>
            <w:tcW w:w="0" w:type="auto"/>
            <w:tcBorders>
              <w:top w:val="single" w:color="auto" w:sz="6" w:space="0"/>
              <w:left w:val="single" w:color="auto" w:sz="6" w:space="0"/>
              <w:bottom w:val="single" w:color="auto" w:sz="6" w:space="0"/>
              <w:right w:val="single" w:color="auto" w:sz="6" w:space="0"/>
            </w:tcBorders>
            <w:noWrap/>
            <w:vAlign w:val="center"/>
          </w:tcPr>
          <w:p w14:paraId="04D8B861">
            <w:pPr>
              <w:widowControl/>
              <w:jc w:val="center"/>
              <w:rPr>
                <w:rFonts w:ascii="宋体" w:hAnsi="宋体"/>
                <w:color w:val="auto"/>
                <w:kern w:val="0"/>
                <w:sz w:val="24"/>
              </w:rPr>
            </w:pPr>
            <w:r>
              <w:rPr>
                <w:rFonts w:hint="eastAsia" w:ascii="宋体" w:hAnsi="宋体"/>
                <w:color w:val="auto"/>
                <w:kern w:val="0"/>
                <w:sz w:val="24"/>
              </w:rPr>
              <w:t>0～10</w:t>
            </w:r>
          </w:p>
        </w:tc>
        <w:tc>
          <w:tcPr>
            <w:tcW w:w="0" w:type="auto"/>
            <w:tcBorders>
              <w:top w:val="single" w:color="auto" w:sz="6" w:space="0"/>
              <w:left w:val="single" w:color="auto" w:sz="6" w:space="0"/>
              <w:bottom w:val="single" w:color="auto" w:sz="6" w:space="0"/>
              <w:right w:val="single" w:color="auto" w:sz="6" w:space="0"/>
            </w:tcBorders>
            <w:noWrap/>
            <w:vAlign w:val="center"/>
          </w:tcPr>
          <w:p w14:paraId="47B1A288">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6" w:space="0"/>
              <w:left w:val="single" w:color="auto" w:sz="6" w:space="0"/>
              <w:bottom w:val="single" w:color="auto" w:sz="6" w:space="0"/>
              <w:right w:val="single" w:color="auto" w:sz="6" w:space="0"/>
            </w:tcBorders>
            <w:noWrap/>
            <w:vAlign w:val="center"/>
          </w:tcPr>
          <w:p w14:paraId="5B918D81">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60F9F7E5">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8" w:space="0"/>
            </w:tcBorders>
            <w:noWrap/>
            <w:vAlign w:val="center"/>
          </w:tcPr>
          <w:p w14:paraId="58968000">
            <w:pPr>
              <w:widowControl/>
              <w:jc w:val="center"/>
              <w:rPr>
                <w:rFonts w:ascii="宋体" w:hAnsi="宋体"/>
                <w:color w:val="auto"/>
                <w:kern w:val="0"/>
                <w:sz w:val="24"/>
              </w:rPr>
            </w:pPr>
          </w:p>
        </w:tc>
        <w:tc>
          <w:tcPr>
            <w:tcW w:w="0" w:type="auto"/>
            <w:tcBorders>
              <w:top w:val="single" w:color="auto" w:sz="6" w:space="0"/>
              <w:left w:val="nil"/>
              <w:bottom w:val="single" w:color="auto" w:sz="6" w:space="0"/>
              <w:right w:val="single" w:color="auto" w:sz="6" w:space="0"/>
            </w:tcBorders>
            <w:vAlign w:val="center"/>
          </w:tcPr>
          <w:p w14:paraId="03737421">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6" w:space="0"/>
            </w:tcBorders>
            <w:vAlign w:val="center"/>
          </w:tcPr>
          <w:p w14:paraId="02D8AD80">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12" w:space="0"/>
            </w:tcBorders>
            <w:vAlign w:val="center"/>
          </w:tcPr>
          <w:p w14:paraId="091078E0">
            <w:pPr>
              <w:widowControl/>
              <w:jc w:val="center"/>
              <w:rPr>
                <w:rFonts w:ascii="宋体" w:hAnsi="宋体"/>
                <w:color w:val="auto"/>
                <w:kern w:val="0"/>
                <w:sz w:val="24"/>
              </w:rPr>
            </w:pPr>
          </w:p>
        </w:tc>
      </w:tr>
      <w:tr w14:paraId="6D78C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58B923A3">
            <w:pPr>
              <w:widowControl/>
              <w:jc w:val="left"/>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60DCECA6">
            <w:pPr>
              <w:widowControl/>
              <w:jc w:val="center"/>
              <w:rPr>
                <w:rFonts w:ascii="宋体" w:hAnsi="宋体"/>
                <w:color w:val="auto"/>
                <w:kern w:val="0"/>
                <w:sz w:val="24"/>
              </w:rPr>
            </w:pPr>
            <w:r>
              <w:rPr>
                <w:rFonts w:hint="eastAsia" w:ascii="宋体" w:hAnsi="宋体"/>
                <w:color w:val="auto"/>
                <w:kern w:val="0"/>
                <w:sz w:val="24"/>
              </w:rPr>
              <w:t>5～20</w:t>
            </w:r>
          </w:p>
        </w:tc>
        <w:tc>
          <w:tcPr>
            <w:tcW w:w="0" w:type="auto"/>
            <w:tcBorders>
              <w:top w:val="single" w:color="auto" w:sz="6" w:space="0"/>
              <w:left w:val="single" w:color="auto" w:sz="6" w:space="0"/>
              <w:bottom w:val="single" w:color="auto" w:sz="6" w:space="0"/>
              <w:right w:val="single" w:color="auto" w:sz="6" w:space="0"/>
            </w:tcBorders>
            <w:noWrap/>
            <w:vAlign w:val="center"/>
          </w:tcPr>
          <w:p w14:paraId="2C9B980F">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6" w:space="0"/>
              <w:left w:val="single" w:color="auto" w:sz="6" w:space="0"/>
              <w:bottom w:val="single" w:color="auto" w:sz="6" w:space="0"/>
              <w:right w:val="single" w:color="auto" w:sz="6" w:space="0"/>
            </w:tcBorders>
            <w:noWrap/>
            <w:vAlign w:val="center"/>
          </w:tcPr>
          <w:p w14:paraId="0388472D">
            <w:pPr>
              <w:widowControl/>
              <w:jc w:val="center"/>
              <w:rPr>
                <w:rFonts w:ascii="宋体" w:hAnsi="宋体"/>
                <w:color w:val="auto"/>
                <w:kern w:val="0"/>
                <w:sz w:val="24"/>
              </w:rPr>
            </w:pPr>
            <w:r>
              <w:rPr>
                <w:rFonts w:hint="eastAsia" w:ascii="宋体" w:hAnsi="宋体"/>
                <w:color w:val="auto"/>
                <w:kern w:val="0"/>
                <w:sz w:val="24"/>
              </w:rPr>
              <w:t>90～100</w:t>
            </w:r>
          </w:p>
        </w:tc>
        <w:tc>
          <w:tcPr>
            <w:tcW w:w="0" w:type="auto"/>
            <w:tcBorders>
              <w:top w:val="single" w:color="auto" w:sz="6" w:space="0"/>
              <w:left w:val="single" w:color="auto" w:sz="6" w:space="0"/>
              <w:bottom w:val="single" w:color="auto" w:sz="6" w:space="0"/>
              <w:right w:val="single" w:color="auto" w:sz="6" w:space="0"/>
            </w:tcBorders>
            <w:noWrap/>
            <w:vAlign w:val="center"/>
          </w:tcPr>
          <w:p w14:paraId="65EAE671">
            <w:pPr>
              <w:widowControl/>
              <w:jc w:val="center"/>
              <w:rPr>
                <w:rFonts w:ascii="宋体" w:hAnsi="宋体"/>
                <w:color w:val="auto"/>
                <w:kern w:val="0"/>
                <w:sz w:val="24"/>
              </w:rPr>
            </w:pPr>
            <w:r>
              <w:rPr>
                <w:rFonts w:hint="eastAsia" w:ascii="宋体" w:hAnsi="宋体"/>
                <w:color w:val="auto"/>
                <w:kern w:val="0"/>
                <w:sz w:val="24"/>
              </w:rPr>
              <w:t>40～80</w:t>
            </w:r>
          </w:p>
        </w:tc>
        <w:tc>
          <w:tcPr>
            <w:tcW w:w="0" w:type="auto"/>
            <w:tcBorders>
              <w:top w:val="single" w:color="auto" w:sz="6" w:space="0"/>
              <w:left w:val="single" w:color="auto" w:sz="6" w:space="0"/>
              <w:bottom w:val="single" w:color="auto" w:sz="6" w:space="0"/>
              <w:right w:val="single" w:color="auto" w:sz="6" w:space="0"/>
            </w:tcBorders>
            <w:noWrap/>
            <w:vAlign w:val="center"/>
          </w:tcPr>
          <w:p w14:paraId="37193E07">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0944ADC3">
            <w:pPr>
              <w:widowControl/>
              <w:jc w:val="center"/>
              <w:rPr>
                <w:rFonts w:ascii="宋体" w:hAnsi="宋体"/>
                <w:color w:val="auto"/>
                <w:kern w:val="0"/>
                <w:sz w:val="24"/>
              </w:rPr>
            </w:pPr>
            <w:r>
              <w:rPr>
                <w:rFonts w:hint="eastAsia" w:ascii="宋体" w:hAnsi="宋体"/>
                <w:color w:val="auto"/>
                <w:kern w:val="0"/>
                <w:sz w:val="24"/>
              </w:rPr>
              <w:t>0～10</w:t>
            </w:r>
          </w:p>
        </w:tc>
        <w:tc>
          <w:tcPr>
            <w:tcW w:w="0" w:type="auto"/>
            <w:tcBorders>
              <w:top w:val="single" w:color="auto" w:sz="6" w:space="0"/>
              <w:left w:val="single" w:color="auto" w:sz="6" w:space="0"/>
              <w:bottom w:val="single" w:color="auto" w:sz="6" w:space="0"/>
              <w:right w:val="single" w:color="auto" w:sz="6" w:space="0"/>
            </w:tcBorders>
            <w:noWrap/>
            <w:vAlign w:val="center"/>
          </w:tcPr>
          <w:p w14:paraId="70FE87FB">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6" w:space="0"/>
              <w:left w:val="single" w:color="auto" w:sz="6" w:space="0"/>
              <w:bottom w:val="single" w:color="auto" w:sz="6" w:space="0"/>
              <w:right w:val="single" w:color="auto" w:sz="6" w:space="0"/>
            </w:tcBorders>
            <w:noWrap/>
            <w:vAlign w:val="center"/>
          </w:tcPr>
          <w:p w14:paraId="0EFE7E1B">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8" w:space="0"/>
            </w:tcBorders>
            <w:noWrap/>
            <w:vAlign w:val="center"/>
          </w:tcPr>
          <w:p w14:paraId="4BA18555">
            <w:pPr>
              <w:widowControl/>
              <w:jc w:val="center"/>
              <w:rPr>
                <w:rFonts w:ascii="宋体" w:hAnsi="宋体"/>
                <w:color w:val="auto"/>
                <w:kern w:val="0"/>
                <w:sz w:val="24"/>
              </w:rPr>
            </w:pPr>
          </w:p>
        </w:tc>
        <w:tc>
          <w:tcPr>
            <w:tcW w:w="0" w:type="auto"/>
            <w:tcBorders>
              <w:top w:val="single" w:color="auto" w:sz="6" w:space="0"/>
              <w:left w:val="nil"/>
              <w:bottom w:val="single" w:color="auto" w:sz="6" w:space="0"/>
              <w:right w:val="single" w:color="auto" w:sz="6" w:space="0"/>
            </w:tcBorders>
            <w:vAlign w:val="center"/>
          </w:tcPr>
          <w:p w14:paraId="1383F8BC">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6" w:space="0"/>
            </w:tcBorders>
            <w:vAlign w:val="center"/>
          </w:tcPr>
          <w:p w14:paraId="5F432A10">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12" w:space="0"/>
            </w:tcBorders>
            <w:vAlign w:val="center"/>
          </w:tcPr>
          <w:p w14:paraId="5B49F328">
            <w:pPr>
              <w:widowControl/>
              <w:jc w:val="center"/>
              <w:rPr>
                <w:rFonts w:ascii="宋体" w:hAnsi="宋体"/>
                <w:color w:val="auto"/>
                <w:kern w:val="0"/>
                <w:sz w:val="24"/>
              </w:rPr>
            </w:pPr>
          </w:p>
        </w:tc>
      </w:tr>
      <w:tr w14:paraId="084026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4D34EA5D">
            <w:pPr>
              <w:widowControl/>
              <w:jc w:val="left"/>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16EE542B">
            <w:pPr>
              <w:widowControl/>
              <w:jc w:val="center"/>
              <w:rPr>
                <w:rFonts w:ascii="宋体" w:hAnsi="宋体"/>
                <w:color w:val="auto"/>
                <w:kern w:val="0"/>
                <w:sz w:val="24"/>
              </w:rPr>
            </w:pPr>
            <w:r>
              <w:rPr>
                <w:rFonts w:hint="eastAsia" w:ascii="宋体" w:hAnsi="宋体"/>
                <w:color w:val="auto"/>
                <w:kern w:val="0"/>
                <w:sz w:val="24"/>
              </w:rPr>
              <w:t>5～25</w:t>
            </w:r>
          </w:p>
        </w:tc>
        <w:tc>
          <w:tcPr>
            <w:tcW w:w="0" w:type="auto"/>
            <w:tcBorders>
              <w:top w:val="single" w:color="auto" w:sz="6" w:space="0"/>
              <w:left w:val="single" w:color="auto" w:sz="6" w:space="0"/>
              <w:bottom w:val="single" w:color="auto" w:sz="6" w:space="0"/>
              <w:right w:val="single" w:color="auto" w:sz="6" w:space="0"/>
            </w:tcBorders>
            <w:noWrap/>
            <w:vAlign w:val="center"/>
          </w:tcPr>
          <w:p w14:paraId="135F039D">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6" w:space="0"/>
              <w:left w:val="single" w:color="auto" w:sz="6" w:space="0"/>
              <w:bottom w:val="single" w:color="auto" w:sz="6" w:space="0"/>
              <w:right w:val="single" w:color="auto" w:sz="6" w:space="0"/>
            </w:tcBorders>
            <w:noWrap/>
            <w:vAlign w:val="center"/>
          </w:tcPr>
          <w:p w14:paraId="03EE8814">
            <w:pPr>
              <w:widowControl/>
              <w:jc w:val="center"/>
              <w:rPr>
                <w:rFonts w:ascii="宋体" w:hAnsi="宋体"/>
                <w:color w:val="auto"/>
                <w:kern w:val="0"/>
                <w:sz w:val="24"/>
              </w:rPr>
            </w:pPr>
            <w:r>
              <w:rPr>
                <w:rFonts w:hint="eastAsia" w:ascii="宋体" w:hAnsi="宋体"/>
                <w:color w:val="auto"/>
                <w:kern w:val="0"/>
                <w:sz w:val="24"/>
              </w:rPr>
              <w:t>90～100</w:t>
            </w:r>
          </w:p>
        </w:tc>
        <w:tc>
          <w:tcPr>
            <w:tcW w:w="0" w:type="auto"/>
            <w:tcBorders>
              <w:top w:val="single" w:color="auto" w:sz="6" w:space="0"/>
              <w:left w:val="single" w:color="auto" w:sz="6" w:space="0"/>
              <w:bottom w:val="single" w:color="auto" w:sz="6" w:space="0"/>
              <w:right w:val="single" w:color="auto" w:sz="6" w:space="0"/>
            </w:tcBorders>
            <w:noWrap/>
            <w:vAlign w:val="center"/>
          </w:tcPr>
          <w:p w14:paraId="40537B6F">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469F4277">
            <w:pPr>
              <w:widowControl/>
              <w:jc w:val="center"/>
              <w:rPr>
                <w:rFonts w:ascii="宋体" w:hAnsi="宋体"/>
                <w:color w:val="auto"/>
                <w:kern w:val="0"/>
                <w:sz w:val="24"/>
              </w:rPr>
            </w:pPr>
            <w:r>
              <w:rPr>
                <w:rFonts w:hint="eastAsia" w:ascii="宋体" w:hAnsi="宋体"/>
                <w:color w:val="auto"/>
                <w:kern w:val="0"/>
                <w:sz w:val="24"/>
              </w:rPr>
              <w:t>30～70</w:t>
            </w:r>
          </w:p>
        </w:tc>
        <w:tc>
          <w:tcPr>
            <w:tcW w:w="0" w:type="auto"/>
            <w:tcBorders>
              <w:top w:val="single" w:color="auto" w:sz="6" w:space="0"/>
              <w:left w:val="single" w:color="auto" w:sz="6" w:space="0"/>
              <w:bottom w:val="single" w:color="auto" w:sz="6" w:space="0"/>
              <w:right w:val="single" w:color="auto" w:sz="6" w:space="0"/>
            </w:tcBorders>
            <w:noWrap/>
            <w:vAlign w:val="center"/>
          </w:tcPr>
          <w:p w14:paraId="11246011">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304117B8">
            <w:pPr>
              <w:widowControl/>
              <w:jc w:val="center"/>
              <w:rPr>
                <w:rFonts w:ascii="宋体" w:hAnsi="宋体"/>
                <w:color w:val="auto"/>
                <w:kern w:val="0"/>
                <w:sz w:val="24"/>
              </w:rPr>
            </w:pPr>
            <w:r>
              <w:rPr>
                <w:rFonts w:hint="eastAsia" w:ascii="宋体" w:hAnsi="宋体"/>
                <w:color w:val="auto"/>
                <w:kern w:val="0"/>
                <w:sz w:val="24"/>
              </w:rPr>
              <w:t>0～5</w:t>
            </w:r>
          </w:p>
        </w:tc>
        <w:tc>
          <w:tcPr>
            <w:tcW w:w="0" w:type="auto"/>
            <w:tcBorders>
              <w:top w:val="single" w:color="auto" w:sz="6" w:space="0"/>
              <w:left w:val="single" w:color="auto" w:sz="6" w:space="0"/>
              <w:bottom w:val="single" w:color="auto" w:sz="6" w:space="0"/>
              <w:right w:val="single" w:color="auto" w:sz="6" w:space="0"/>
            </w:tcBorders>
            <w:noWrap/>
            <w:vAlign w:val="center"/>
          </w:tcPr>
          <w:p w14:paraId="3C259FEB">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6" w:space="0"/>
              <w:left w:val="single" w:color="auto" w:sz="6" w:space="0"/>
              <w:bottom w:val="single" w:color="auto" w:sz="6" w:space="0"/>
              <w:right w:val="single" w:color="auto" w:sz="8" w:space="0"/>
            </w:tcBorders>
            <w:noWrap/>
            <w:vAlign w:val="center"/>
          </w:tcPr>
          <w:p w14:paraId="392C4AF2">
            <w:pPr>
              <w:widowControl/>
              <w:jc w:val="center"/>
              <w:rPr>
                <w:rFonts w:ascii="宋体" w:hAnsi="宋体"/>
                <w:color w:val="auto"/>
                <w:kern w:val="0"/>
                <w:sz w:val="24"/>
              </w:rPr>
            </w:pPr>
          </w:p>
        </w:tc>
        <w:tc>
          <w:tcPr>
            <w:tcW w:w="0" w:type="auto"/>
            <w:tcBorders>
              <w:top w:val="single" w:color="auto" w:sz="6" w:space="0"/>
              <w:left w:val="nil"/>
              <w:bottom w:val="single" w:color="auto" w:sz="6" w:space="0"/>
              <w:right w:val="single" w:color="auto" w:sz="6" w:space="0"/>
            </w:tcBorders>
            <w:vAlign w:val="center"/>
          </w:tcPr>
          <w:p w14:paraId="1A43AED0">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6" w:space="0"/>
            </w:tcBorders>
            <w:vAlign w:val="center"/>
          </w:tcPr>
          <w:p w14:paraId="1EB72064">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12" w:space="0"/>
            </w:tcBorders>
            <w:vAlign w:val="center"/>
          </w:tcPr>
          <w:p w14:paraId="0BBC9E88">
            <w:pPr>
              <w:widowControl/>
              <w:jc w:val="center"/>
              <w:rPr>
                <w:rFonts w:ascii="宋体" w:hAnsi="宋体"/>
                <w:color w:val="auto"/>
                <w:kern w:val="0"/>
                <w:sz w:val="24"/>
              </w:rPr>
            </w:pPr>
          </w:p>
        </w:tc>
      </w:tr>
      <w:tr w14:paraId="75306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4DC8EE43">
            <w:pPr>
              <w:widowControl/>
              <w:jc w:val="left"/>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1C65135A">
            <w:pPr>
              <w:widowControl/>
              <w:jc w:val="center"/>
              <w:rPr>
                <w:rFonts w:ascii="宋体" w:hAnsi="宋体"/>
                <w:color w:val="auto"/>
                <w:kern w:val="0"/>
                <w:sz w:val="24"/>
              </w:rPr>
            </w:pPr>
            <w:r>
              <w:rPr>
                <w:rFonts w:hint="eastAsia" w:ascii="宋体" w:hAnsi="宋体"/>
                <w:color w:val="auto"/>
                <w:kern w:val="0"/>
                <w:sz w:val="24"/>
              </w:rPr>
              <w:t>5～31.5</w:t>
            </w:r>
          </w:p>
        </w:tc>
        <w:tc>
          <w:tcPr>
            <w:tcW w:w="0" w:type="auto"/>
            <w:tcBorders>
              <w:top w:val="single" w:color="auto" w:sz="6" w:space="0"/>
              <w:left w:val="single" w:color="auto" w:sz="6" w:space="0"/>
              <w:bottom w:val="single" w:color="auto" w:sz="6" w:space="0"/>
              <w:right w:val="single" w:color="auto" w:sz="6" w:space="0"/>
            </w:tcBorders>
            <w:noWrap/>
            <w:vAlign w:val="center"/>
          </w:tcPr>
          <w:p w14:paraId="6148D36A">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6" w:space="0"/>
              <w:left w:val="single" w:color="auto" w:sz="6" w:space="0"/>
              <w:bottom w:val="single" w:color="auto" w:sz="6" w:space="0"/>
              <w:right w:val="single" w:color="auto" w:sz="6" w:space="0"/>
            </w:tcBorders>
            <w:noWrap/>
            <w:vAlign w:val="center"/>
          </w:tcPr>
          <w:p w14:paraId="41E65E75">
            <w:pPr>
              <w:widowControl/>
              <w:jc w:val="center"/>
              <w:rPr>
                <w:rFonts w:ascii="宋体" w:hAnsi="宋体"/>
                <w:color w:val="auto"/>
                <w:kern w:val="0"/>
                <w:sz w:val="24"/>
              </w:rPr>
            </w:pPr>
            <w:r>
              <w:rPr>
                <w:rFonts w:hint="eastAsia" w:ascii="宋体" w:hAnsi="宋体"/>
                <w:color w:val="auto"/>
                <w:kern w:val="0"/>
                <w:sz w:val="24"/>
              </w:rPr>
              <w:t>90～100</w:t>
            </w:r>
          </w:p>
        </w:tc>
        <w:tc>
          <w:tcPr>
            <w:tcW w:w="0" w:type="auto"/>
            <w:tcBorders>
              <w:top w:val="single" w:color="auto" w:sz="6" w:space="0"/>
              <w:left w:val="single" w:color="auto" w:sz="6" w:space="0"/>
              <w:bottom w:val="single" w:color="auto" w:sz="6" w:space="0"/>
              <w:right w:val="single" w:color="auto" w:sz="6" w:space="0"/>
            </w:tcBorders>
            <w:noWrap/>
            <w:vAlign w:val="center"/>
          </w:tcPr>
          <w:p w14:paraId="6CE00CC0">
            <w:pPr>
              <w:widowControl/>
              <w:jc w:val="center"/>
              <w:rPr>
                <w:rFonts w:ascii="宋体" w:hAnsi="宋体"/>
                <w:color w:val="auto"/>
                <w:kern w:val="0"/>
                <w:sz w:val="24"/>
              </w:rPr>
            </w:pPr>
            <w:r>
              <w:rPr>
                <w:rFonts w:hint="eastAsia" w:ascii="宋体" w:hAnsi="宋体"/>
                <w:color w:val="auto"/>
                <w:kern w:val="0"/>
                <w:sz w:val="24"/>
              </w:rPr>
              <w:t>70～90</w:t>
            </w:r>
          </w:p>
        </w:tc>
        <w:tc>
          <w:tcPr>
            <w:tcW w:w="0" w:type="auto"/>
            <w:tcBorders>
              <w:top w:val="single" w:color="auto" w:sz="6" w:space="0"/>
              <w:left w:val="single" w:color="auto" w:sz="6" w:space="0"/>
              <w:bottom w:val="single" w:color="auto" w:sz="6" w:space="0"/>
              <w:right w:val="single" w:color="auto" w:sz="6" w:space="0"/>
            </w:tcBorders>
            <w:noWrap/>
            <w:vAlign w:val="center"/>
          </w:tcPr>
          <w:p w14:paraId="5E75ED1F">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2AFC38EF">
            <w:pPr>
              <w:widowControl/>
              <w:jc w:val="center"/>
              <w:rPr>
                <w:rFonts w:ascii="宋体" w:hAnsi="宋体"/>
                <w:color w:val="auto"/>
                <w:kern w:val="0"/>
                <w:sz w:val="24"/>
              </w:rPr>
            </w:pPr>
            <w:r>
              <w:rPr>
                <w:rFonts w:hint="eastAsia" w:ascii="宋体" w:hAnsi="宋体"/>
                <w:color w:val="auto"/>
                <w:kern w:val="0"/>
                <w:sz w:val="24"/>
              </w:rPr>
              <w:t>15～45</w:t>
            </w:r>
          </w:p>
        </w:tc>
        <w:tc>
          <w:tcPr>
            <w:tcW w:w="0" w:type="auto"/>
            <w:tcBorders>
              <w:top w:val="single" w:color="auto" w:sz="6" w:space="0"/>
              <w:left w:val="single" w:color="auto" w:sz="6" w:space="0"/>
              <w:bottom w:val="single" w:color="auto" w:sz="6" w:space="0"/>
              <w:right w:val="single" w:color="auto" w:sz="6" w:space="0"/>
            </w:tcBorders>
            <w:noWrap/>
            <w:vAlign w:val="center"/>
          </w:tcPr>
          <w:p w14:paraId="6AC49233">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6" w:space="0"/>
              <w:right w:val="single" w:color="auto" w:sz="6" w:space="0"/>
            </w:tcBorders>
            <w:noWrap/>
            <w:vAlign w:val="center"/>
          </w:tcPr>
          <w:p w14:paraId="26CDCC69">
            <w:pPr>
              <w:widowControl/>
              <w:jc w:val="center"/>
              <w:rPr>
                <w:rFonts w:ascii="宋体" w:hAnsi="宋体"/>
                <w:color w:val="auto"/>
                <w:kern w:val="0"/>
                <w:sz w:val="24"/>
              </w:rPr>
            </w:pPr>
            <w:r>
              <w:rPr>
                <w:rFonts w:hint="eastAsia" w:ascii="宋体" w:hAnsi="宋体"/>
                <w:color w:val="auto"/>
                <w:kern w:val="0"/>
                <w:sz w:val="24"/>
              </w:rPr>
              <w:t>0～5</w:t>
            </w:r>
          </w:p>
        </w:tc>
        <w:tc>
          <w:tcPr>
            <w:tcW w:w="0" w:type="auto"/>
            <w:tcBorders>
              <w:top w:val="single" w:color="auto" w:sz="6" w:space="0"/>
              <w:left w:val="single" w:color="auto" w:sz="6" w:space="0"/>
              <w:bottom w:val="single" w:color="auto" w:sz="6" w:space="0"/>
              <w:right w:val="single" w:color="auto" w:sz="8" w:space="0"/>
            </w:tcBorders>
            <w:noWrap/>
            <w:vAlign w:val="center"/>
          </w:tcPr>
          <w:p w14:paraId="2F4B8424">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6" w:space="0"/>
              <w:left w:val="nil"/>
              <w:bottom w:val="single" w:color="auto" w:sz="6" w:space="0"/>
              <w:right w:val="single" w:color="auto" w:sz="6" w:space="0"/>
            </w:tcBorders>
            <w:vAlign w:val="center"/>
          </w:tcPr>
          <w:p w14:paraId="746682AA">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6" w:space="0"/>
            </w:tcBorders>
            <w:vAlign w:val="center"/>
          </w:tcPr>
          <w:p w14:paraId="699C9FAB">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6" w:space="0"/>
              <w:right w:val="single" w:color="auto" w:sz="12" w:space="0"/>
            </w:tcBorders>
            <w:vAlign w:val="center"/>
          </w:tcPr>
          <w:p w14:paraId="0C5E3C8D">
            <w:pPr>
              <w:widowControl/>
              <w:jc w:val="center"/>
              <w:rPr>
                <w:rFonts w:ascii="宋体" w:hAnsi="宋体"/>
                <w:color w:val="auto"/>
                <w:kern w:val="0"/>
                <w:sz w:val="24"/>
              </w:rPr>
            </w:pPr>
          </w:p>
        </w:tc>
      </w:tr>
      <w:tr w14:paraId="17C55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200306BB">
            <w:pPr>
              <w:widowControl/>
              <w:jc w:val="left"/>
              <w:rPr>
                <w:rFonts w:ascii="宋体" w:hAnsi="宋体"/>
                <w:color w:val="auto"/>
                <w:kern w:val="0"/>
                <w:sz w:val="24"/>
              </w:rPr>
            </w:pPr>
          </w:p>
        </w:tc>
        <w:tc>
          <w:tcPr>
            <w:tcW w:w="0" w:type="auto"/>
            <w:tcBorders>
              <w:top w:val="single" w:color="auto" w:sz="6" w:space="0"/>
              <w:left w:val="single" w:color="auto" w:sz="6" w:space="0"/>
              <w:bottom w:val="single" w:color="auto" w:sz="8" w:space="0"/>
              <w:right w:val="single" w:color="auto" w:sz="6" w:space="0"/>
            </w:tcBorders>
            <w:noWrap/>
            <w:vAlign w:val="center"/>
          </w:tcPr>
          <w:p w14:paraId="146C69D0">
            <w:pPr>
              <w:widowControl/>
              <w:jc w:val="center"/>
              <w:rPr>
                <w:rFonts w:ascii="宋体" w:hAnsi="宋体"/>
                <w:color w:val="auto"/>
                <w:kern w:val="0"/>
                <w:sz w:val="24"/>
              </w:rPr>
            </w:pPr>
            <w:r>
              <w:rPr>
                <w:rFonts w:hint="eastAsia" w:ascii="宋体" w:hAnsi="宋体"/>
                <w:color w:val="auto"/>
                <w:kern w:val="0"/>
                <w:sz w:val="24"/>
              </w:rPr>
              <w:t>5～40</w:t>
            </w:r>
          </w:p>
        </w:tc>
        <w:tc>
          <w:tcPr>
            <w:tcW w:w="0" w:type="auto"/>
            <w:tcBorders>
              <w:top w:val="single" w:color="auto" w:sz="6" w:space="0"/>
              <w:left w:val="single" w:color="auto" w:sz="6" w:space="0"/>
              <w:bottom w:val="single" w:color="auto" w:sz="8" w:space="0"/>
              <w:right w:val="single" w:color="auto" w:sz="6" w:space="0"/>
            </w:tcBorders>
            <w:noWrap/>
            <w:vAlign w:val="center"/>
          </w:tcPr>
          <w:p w14:paraId="5F10C5B1">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8" w:space="0"/>
              <w:right w:val="single" w:color="auto" w:sz="6" w:space="0"/>
            </w:tcBorders>
            <w:noWrap/>
            <w:vAlign w:val="center"/>
          </w:tcPr>
          <w:p w14:paraId="38BAA347">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6" w:space="0"/>
              <w:left w:val="single" w:color="auto" w:sz="6" w:space="0"/>
              <w:bottom w:val="single" w:color="auto" w:sz="8" w:space="0"/>
              <w:right w:val="single" w:color="auto" w:sz="6" w:space="0"/>
            </w:tcBorders>
            <w:noWrap/>
            <w:vAlign w:val="center"/>
          </w:tcPr>
          <w:p w14:paraId="296E850A">
            <w:pPr>
              <w:widowControl/>
              <w:jc w:val="center"/>
              <w:rPr>
                <w:rFonts w:ascii="宋体" w:hAnsi="宋体"/>
                <w:color w:val="auto"/>
                <w:kern w:val="0"/>
                <w:sz w:val="24"/>
              </w:rPr>
            </w:pPr>
            <w:r>
              <w:rPr>
                <w:rFonts w:hint="eastAsia" w:ascii="宋体" w:hAnsi="宋体"/>
                <w:color w:val="auto"/>
                <w:kern w:val="0"/>
                <w:sz w:val="24"/>
              </w:rPr>
              <w:t>70～90</w:t>
            </w:r>
          </w:p>
        </w:tc>
        <w:tc>
          <w:tcPr>
            <w:tcW w:w="0" w:type="auto"/>
            <w:tcBorders>
              <w:top w:val="single" w:color="auto" w:sz="6" w:space="0"/>
              <w:left w:val="single" w:color="auto" w:sz="6" w:space="0"/>
              <w:bottom w:val="single" w:color="auto" w:sz="8" w:space="0"/>
              <w:right w:val="single" w:color="auto" w:sz="6" w:space="0"/>
            </w:tcBorders>
            <w:noWrap/>
            <w:vAlign w:val="center"/>
          </w:tcPr>
          <w:p w14:paraId="2C71FCA8">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8" w:space="0"/>
              <w:right w:val="single" w:color="auto" w:sz="6" w:space="0"/>
            </w:tcBorders>
            <w:noWrap/>
            <w:vAlign w:val="center"/>
          </w:tcPr>
          <w:p w14:paraId="4EC422FE">
            <w:pPr>
              <w:widowControl/>
              <w:jc w:val="center"/>
              <w:rPr>
                <w:rFonts w:ascii="宋体" w:hAnsi="宋体"/>
                <w:color w:val="auto"/>
                <w:kern w:val="0"/>
                <w:sz w:val="24"/>
              </w:rPr>
            </w:pPr>
            <w:r>
              <w:rPr>
                <w:rFonts w:hint="eastAsia" w:ascii="宋体" w:hAnsi="宋体"/>
                <w:color w:val="auto"/>
                <w:kern w:val="0"/>
                <w:sz w:val="24"/>
              </w:rPr>
              <w:t>30～65</w:t>
            </w:r>
          </w:p>
        </w:tc>
        <w:tc>
          <w:tcPr>
            <w:tcW w:w="0" w:type="auto"/>
            <w:tcBorders>
              <w:top w:val="single" w:color="auto" w:sz="6" w:space="0"/>
              <w:left w:val="single" w:color="auto" w:sz="6" w:space="0"/>
              <w:bottom w:val="single" w:color="auto" w:sz="8" w:space="0"/>
              <w:right w:val="single" w:color="auto" w:sz="6" w:space="0"/>
            </w:tcBorders>
            <w:noWrap/>
            <w:vAlign w:val="center"/>
          </w:tcPr>
          <w:p w14:paraId="376F1C27">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8" w:space="0"/>
              <w:right w:val="single" w:color="auto" w:sz="6" w:space="0"/>
            </w:tcBorders>
            <w:noWrap/>
            <w:vAlign w:val="center"/>
          </w:tcPr>
          <w:p w14:paraId="03CE5273">
            <w:pPr>
              <w:widowControl/>
              <w:jc w:val="center"/>
              <w:rPr>
                <w:rFonts w:ascii="宋体" w:hAnsi="宋体"/>
                <w:color w:val="auto"/>
                <w:kern w:val="0"/>
                <w:sz w:val="24"/>
              </w:rPr>
            </w:pPr>
          </w:p>
        </w:tc>
        <w:tc>
          <w:tcPr>
            <w:tcW w:w="0" w:type="auto"/>
            <w:tcBorders>
              <w:top w:val="single" w:color="auto" w:sz="6" w:space="0"/>
              <w:left w:val="single" w:color="auto" w:sz="6" w:space="0"/>
              <w:bottom w:val="single" w:color="auto" w:sz="8" w:space="0"/>
              <w:right w:val="single" w:color="auto" w:sz="8" w:space="0"/>
            </w:tcBorders>
            <w:noWrap/>
            <w:vAlign w:val="center"/>
          </w:tcPr>
          <w:p w14:paraId="6E4364FA">
            <w:pPr>
              <w:widowControl/>
              <w:jc w:val="center"/>
              <w:rPr>
                <w:rFonts w:ascii="宋体" w:hAnsi="宋体"/>
                <w:color w:val="auto"/>
                <w:kern w:val="0"/>
                <w:sz w:val="24"/>
              </w:rPr>
            </w:pPr>
            <w:r>
              <w:rPr>
                <w:rFonts w:hint="eastAsia" w:ascii="宋体" w:hAnsi="宋体"/>
                <w:color w:val="auto"/>
                <w:kern w:val="0"/>
                <w:sz w:val="24"/>
              </w:rPr>
              <w:t>0～5</w:t>
            </w:r>
          </w:p>
        </w:tc>
        <w:tc>
          <w:tcPr>
            <w:tcW w:w="0" w:type="auto"/>
            <w:tcBorders>
              <w:top w:val="single" w:color="auto" w:sz="6" w:space="0"/>
              <w:left w:val="nil"/>
              <w:bottom w:val="single" w:color="auto" w:sz="8" w:space="0"/>
              <w:right w:val="single" w:color="auto" w:sz="6" w:space="0"/>
            </w:tcBorders>
            <w:vAlign w:val="center"/>
          </w:tcPr>
          <w:p w14:paraId="39DC401E">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6" w:space="0"/>
              <w:left w:val="single" w:color="auto" w:sz="8" w:space="0"/>
              <w:bottom w:val="single" w:color="auto" w:sz="8" w:space="0"/>
              <w:right w:val="single" w:color="auto" w:sz="6" w:space="0"/>
            </w:tcBorders>
            <w:vAlign w:val="center"/>
          </w:tcPr>
          <w:p w14:paraId="18BF1D9A">
            <w:pPr>
              <w:widowControl/>
              <w:jc w:val="center"/>
              <w:rPr>
                <w:rFonts w:ascii="宋体" w:hAnsi="宋体"/>
                <w:color w:val="auto"/>
                <w:kern w:val="0"/>
                <w:sz w:val="24"/>
              </w:rPr>
            </w:pPr>
          </w:p>
        </w:tc>
        <w:tc>
          <w:tcPr>
            <w:tcW w:w="0" w:type="auto"/>
            <w:tcBorders>
              <w:top w:val="single" w:color="auto" w:sz="6" w:space="0"/>
              <w:left w:val="single" w:color="auto" w:sz="8" w:space="0"/>
              <w:bottom w:val="single" w:color="auto" w:sz="8" w:space="0"/>
              <w:right w:val="single" w:color="auto" w:sz="12" w:space="0"/>
            </w:tcBorders>
            <w:vAlign w:val="center"/>
          </w:tcPr>
          <w:p w14:paraId="499219D1">
            <w:pPr>
              <w:widowControl/>
              <w:jc w:val="center"/>
              <w:rPr>
                <w:rFonts w:ascii="宋体" w:hAnsi="宋体"/>
                <w:color w:val="auto"/>
                <w:kern w:val="0"/>
                <w:sz w:val="24"/>
              </w:rPr>
            </w:pPr>
          </w:p>
        </w:tc>
      </w:tr>
      <w:tr w14:paraId="0CC6E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restart"/>
            <w:tcBorders>
              <w:top w:val="nil"/>
              <w:left w:val="single" w:color="auto" w:sz="12" w:space="0"/>
              <w:bottom w:val="single" w:color="auto" w:sz="6" w:space="0"/>
              <w:right w:val="single" w:color="auto" w:sz="6" w:space="0"/>
            </w:tcBorders>
            <w:noWrap/>
            <w:vAlign w:val="center"/>
          </w:tcPr>
          <w:p w14:paraId="31EDABB8">
            <w:pPr>
              <w:widowControl/>
              <w:rPr>
                <w:rFonts w:ascii="宋体" w:hAnsi="宋体"/>
                <w:color w:val="auto"/>
                <w:kern w:val="0"/>
                <w:sz w:val="24"/>
              </w:rPr>
            </w:pPr>
            <w:r>
              <w:rPr>
                <w:rFonts w:hint="eastAsia" w:ascii="宋体" w:hAnsi="宋体"/>
                <w:color w:val="auto"/>
                <w:kern w:val="0"/>
                <w:sz w:val="24"/>
              </w:rPr>
              <w:t>单</w:t>
            </w:r>
          </w:p>
          <w:p w14:paraId="25C278F0">
            <w:pPr>
              <w:widowControl/>
              <w:rPr>
                <w:rFonts w:ascii="宋体" w:hAnsi="宋体"/>
                <w:color w:val="auto"/>
                <w:kern w:val="0"/>
                <w:sz w:val="24"/>
              </w:rPr>
            </w:pPr>
            <w:r>
              <w:rPr>
                <w:rFonts w:hint="eastAsia" w:ascii="宋体" w:hAnsi="宋体"/>
                <w:color w:val="auto"/>
                <w:kern w:val="0"/>
                <w:sz w:val="24"/>
              </w:rPr>
              <w:t>粒</w:t>
            </w:r>
          </w:p>
          <w:p w14:paraId="3AF461BD">
            <w:pPr>
              <w:widowControl/>
              <w:rPr>
                <w:rFonts w:ascii="宋体" w:hAnsi="宋体"/>
                <w:color w:val="auto"/>
                <w:kern w:val="0"/>
                <w:sz w:val="24"/>
              </w:rPr>
            </w:pPr>
            <w:r>
              <w:rPr>
                <w:rFonts w:hint="eastAsia" w:ascii="宋体" w:hAnsi="宋体"/>
                <w:color w:val="auto"/>
                <w:kern w:val="0"/>
                <w:sz w:val="24"/>
              </w:rPr>
              <w:t>粒</w:t>
            </w:r>
          </w:p>
          <w:p w14:paraId="536AF78A">
            <w:pPr>
              <w:widowControl/>
              <w:rPr>
                <w:rFonts w:ascii="宋体" w:hAnsi="宋体"/>
                <w:color w:val="auto"/>
                <w:kern w:val="0"/>
                <w:sz w:val="24"/>
              </w:rPr>
            </w:pPr>
            <w:r>
              <w:rPr>
                <w:rFonts w:hint="eastAsia" w:ascii="宋体" w:hAnsi="宋体"/>
                <w:color w:val="auto"/>
                <w:kern w:val="0"/>
                <w:sz w:val="24"/>
              </w:rPr>
              <w:t>级</w:t>
            </w:r>
          </w:p>
        </w:tc>
        <w:tc>
          <w:tcPr>
            <w:tcW w:w="0" w:type="auto"/>
            <w:tcBorders>
              <w:top w:val="single" w:color="auto" w:sz="8" w:space="0"/>
              <w:left w:val="single" w:color="auto" w:sz="6" w:space="0"/>
              <w:bottom w:val="single" w:color="auto" w:sz="8" w:space="0"/>
              <w:right w:val="single" w:color="auto" w:sz="6" w:space="0"/>
            </w:tcBorders>
            <w:noWrap/>
            <w:vAlign w:val="center"/>
          </w:tcPr>
          <w:p w14:paraId="4CE5EB88">
            <w:pPr>
              <w:widowControl/>
              <w:jc w:val="center"/>
              <w:rPr>
                <w:rFonts w:ascii="宋体" w:hAnsi="宋体"/>
                <w:color w:val="auto"/>
                <w:kern w:val="0"/>
                <w:sz w:val="24"/>
              </w:rPr>
            </w:pPr>
            <w:r>
              <w:rPr>
                <w:rFonts w:hint="eastAsia" w:ascii="宋体" w:hAnsi="宋体"/>
                <w:color w:val="auto"/>
                <w:kern w:val="0"/>
                <w:sz w:val="24"/>
              </w:rPr>
              <w:t>5～10</w:t>
            </w:r>
          </w:p>
        </w:tc>
        <w:tc>
          <w:tcPr>
            <w:tcW w:w="0" w:type="auto"/>
            <w:tcBorders>
              <w:top w:val="single" w:color="auto" w:sz="8" w:space="0"/>
              <w:left w:val="single" w:color="auto" w:sz="6" w:space="0"/>
              <w:bottom w:val="single" w:color="auto" w:sz="8" w:space="0"/>
              <w:right w:val="single" w:color="auto" w:sz="6" w:space="0"/>
            </w:tcBorders>
            <w:noWrap/>
            <w:vAlign w:val="center"/>
          </w:tcPr>
          <w:p w14:paraId="6B052D40">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56DEF75E">
            <w:pPr>
              <w:widowControl/>
              <w:jc w:val="center"/>
              <w:rPr>
                <w:rFonts w:ascii="宋体" w:hAnsi="宋体"/>
                <w:color w:val="auto"/>
                <w:kern w:val="0"/>
                <w:sz w:val="24"/>
              </w:rPr>
            </w:pPr>
            <w:r>
              <w:rPr>
                <w:rFonts w:hint="eastAsia" w:ascii="宋体" w:hAnsi="宋体"/>
                <w:color w:val="auto"/>
                <w:kern w:val="0"/>
                <w:sz w:val="24"/>
              </w:rPr>
              <w:t>80～100</w:t>
            </w:r>
          </w:p>
        </w:tc>
        <w:tc>
          <w:tcPr>
            <w:tcW w:w="0" w:type="auto"/>
            <w:tcBorders>
              <w:top w:val="single" w:color="auto" w:sz="8" w:space="0"/>
              <w:left w:val="single" w:color="auto" w:sz="6" w:space="0"/>
              <w:bottom w:val="single" w:color="auto" w:sz="8" w:space="0"/>
              <w:right w:val="single" w:color="auto" w:sz="6" w:space="0"/>
            </w:tcBorders>
            <w:noWrap/>
            <w:vAlign w:val="center"/>
          </w:tcPr>
          <w:p w14:paraId="0EC34895">
            <w:pPr>
              <w:widowControl/>
              <w:jc w:val="center"/>
              <w:rPr>
                <w:rFonts w:ascii="宋体" w:hAnsi="宋体"/>
                <w:color w:val="auto"/>
                <w:kern w:val="0"/>
                <w:sz w:val="24"/>
              </w:rPr>
            </w:pPr>
            <w:r>
              <w:rPr>
                <w:rFonts w:hint="eastAsia" w:ascii="宋体" w:hAnsi="宋体"/>
                <w:color w:val="auto"/>
                <w:kern w:val="0"/>
                <w:sz w:val="24"/>
              </w:rPr>
              <w:t>0～15</w:t>
            </w:r>
          </w:p>
        </w:tc>
        <w:tc>
          <w:tcPr>
            <w:tcW w:w="0" w:type="auto"/>
            <w:tcBorders>
              <w:top w:val="single" w:color="auto" w:sz="8" w:space="0"/>
              <w:left w:val="single" w:color="auto" w:sz="6" w:space="0"/>
              <w:bottom w:val="single" w:color="auto" w:sz="8" w:space="0"/>
              <w:right w:val="single" w:color="auto" w:sz="6" w:space="0"/>
            </w:tcBorders>
            <w:noWrap/>
            <w:vAlign w:val="center"/>
          </w:tcPr>
          <w:p w14:paraId="4167BC2E">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8" w:space="0"/>
              <w:left w:val="single" w:color="auto" w:sz="6" w:space="0"/>
              <w:bottom w:val="single" w:color="auto" w:sz="8" w:space="0"/>
              <w:right w:val="single" w:color="auto" w:sz="6" w:space="0"/>
            </w:tcBorders>
            <w:noWrap/>
            <w:vAlign w:val="center"/>
          </w:tcPr>
          <w:p w14:paraId="50A679CD">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56AE088E">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0297E621">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8" w:space="0"/>
            </w:tcBorders>
            <w:noWrap/>
            <w:vAlign w:val="center"/>
          </w:tcPr>
          <w:p w14:paraId="096DD6E3">
            <w:pPr>
              <w:widowControl/>
              <w:jc w:val="center"/>
              <w:rPr>
                <w:rFonts w:ascii="宋体" w:hAnsi="宋体"/>
                <w:color w:val="auto"/>
                <w:kern w:val="0"/>
                <w:sz w:val="24"/>
              </w:rPr>
            </w:pPr>
          </w:p>
        </w:tc>
        <w:tc>
          <w:tcPr>
            <w:tcW w:w="0" w:type="auto"/>
            <w:tcBorders>
              <w:top w:val="single" w:color="auto" w:sz="8" w:space="0"/>
              <w:left w:val="nil"/>
              <w:bottom w:val="single" w:color="auto" w:sz="8" w:space="0"/>
              <w:right w:val="single" w:color="auto" w:sz="6" w:space="0"/>
            </w:tcBorders>
            <w:vAlign w:val="center"/>
          </w:tcPr>
          <w:p w14:paraId="5B504328">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6" w:space="0"/>
            </w:tcBorders>
            <w:vAlign w:val="center"/>
          </w:tcPr>
          <w:p w14:paraId="56AA824F">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1D7B4BE1">
            <w:pPr>
              <w:widowControl/>
              <w:jc w:val="center"/>
              <w:rPr>
                <w:rFonts w:ascii="宋体" w:hAnsi="宋体"/>
                <w:color w:val="auto"/>
                <w:kern w:val="0"/>
                <w:sz w:val="24"/>
              </w:rPr>
            </w:pPr>
          </w:p>
        </w:tc>
      </w:tr>
      <w:tr w14:paraId="45116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39919794">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40043189">
            <w:pPr>
              <w:widowControl/>
              <w:jc w:val="center"/>
              <w:rPr>
                <w:rFonts w:ascii="宋体" w:hAnsi="宋体"/>
                <w:color w:val="auto"/>
                <w:kern w:val="0"/>
                <w:sz w:val="24"/>
              </w:rPr>
            </w:pPr>
            <w:r>
              <w:rPr>
                <w:rFonts w:hint="eastAsia" w:ascii="宋体" w:hAnsi="宋体"/>
                <w:color w:val="auto"/>
                <w:kern w:val="0"/>
                <w:sz w:val="24"/>
              </w:rPr>
              <w:t>10～16</w:t>
            </w:r>
          </w:p>
        </w:tc>
        <w:tc>
          <w:tcPr>
            <w:tcW w:w="0" w:type="auto"/>
            <w:tcBorders>
              <w:top w:val="single" w:color="auto" w:sz="8" w:space="0"/>
              <w:left w:val="single" w:color="auto" w:sz="6" w:space="0"/>
              <w:bottom w:val="single" w:color="auto" w:sz="8" w:space="0"/>
              <w:right w:val="single" w:color="auto" w:sz="6" w:space="0"/>
            </w:tcBorders>
            <w:noWrap/>
            <w:vAlign w:val="center"/>
          </w:tcPr>
          <w:p w14:paraId="7680691B">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54BE0701">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337EE5F3">
            <w:pPr>
              <w:widowControl/>
              <w:jc w:val="center"/>
              <w:rPr>
                <w:rFonts w:ascii="宋体" w:hAnsi="宋体"/>
                <w:color w:val="auto"/>
                <w:kern w:val="0"/>
                <w:sz w:val="24"/>
              </w:rPr>
            </w:pPr>
            <w:r>
              <w:rPr>
                <w:rFonts w:hint="eastAsia" w:ascii="宋体" w:hAnsi="宋体"/>
                <w:color w:val="auto"/>
                <w:kern w:val="0"/>
                <w:sz w:val="24"/>
              </w:rPr>
              <w:t>80～100</w:t>
            </w:r>
          </w:p>
        </w:tc>
        <w:tc>
          <w:tcPr>
            <w:tcW w:w="0" w:type="auto"/>
            <w:tcBorders>
              <w:top w:val="single" w:color="auto" w:sz="8" w:space="0"/>
              <w:left w:val="single" w:color="auto" w:sz="6" w:space="0"/>
              <w:bottom w:val="single" w:color="auto" w:sz="8" w:space="0"/>
              <w:right w:val="single" w:color="auto" w:sz="6" w:space="0"/>
            </w:tcBorders>
            <w:noWrap/>
            <w:vAlign w:val="center"/>
          </w:tcPr>
          <w:p w14:paraId="35978B4B">
            <w:pPr>
              <w:widowControl/>
              <w:jc w:val="center"/>
              <w:rPr>
                <w:rFonts w:ascii="宋体" w:hAnsi="宋体"/>
                <w:color w:val="auto"/>
                <w:kern w:val="0"/>
                <w:sz w:val="24"/>
              </w:rPr>
            </w:pPr>
            <w:r>
              <w:rPr>
                <w:rFonts w:hint="eastAsia" w:ascii="宋体" w:hAnsi="宋体"/>
                <w:color w:val="auto"/>
                <w:kern w:val="0"/>
                <w:sz w:val="24"/>
              </w:rPr>
              <w:t>0～15</w:t>
            </w:r>
          </w:p>
        </w:tc>
        <w:tc>
          <w:tcPr>
            <w:tcW w:w="0" w:type="auto"/>
            <w:tcBorders>
              <w:top w:val="single" w:color="auto" w:sz="8" w:space="0"/>
              <w:left w:val="single" w:color="auto" w:sz="6" w:space="0"/>
              <w:bottom w:val="single" w:color="auto" w:sz="8" w:space="0"/>
              <w:right w:val="single" w:color="auto" w:sz="6" w:space="0"/>
            </w:tcBorders>
            <w:noWrap/>
            <w:vAlign w:val="center"/>
          </w:tcPr>
          <w:p w14:paraId="2B19ED31">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78A9FE70">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57759228">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8" w:space="0"/>
            </w:tcBorders>
            <w:noWrap/>
            <w:vAlign w:val="center"/>
          </w:tcPr>
          <w:p w14:paraId="650907F6">
            <w:pPr>
              <w:widowControl/>
              <w:jc w:val="center"/>
              <w:rPr>
                <w:rFonts w:ascii="宋体" w:hAnsi="宋体"/>
                <w:color w:val="auto"/>
                <w:kern w:val="0"/>
                <w:sz w:val="24"/>
              </w:rPr>
            </w:pPr>
          </w:p>
        </w:tc>
        <w:tc>
          <w:tcPr>
            <w:tcW w:w="0" w:type="auto"/>
            <w:tcBorders>
              <w:top w:val="single" w:color="auto" w:sz="8" w:space="0"/>
              <w:left w:val="nil"/>
              <w:bottom w:val="single" w:color="auto" w:sz="8" w:space="0"/>
              <w:right w:val="single" w:color="auto" w:sz="6" w:space="0"/>
            </w:tcBorders>
            <w:vAlign w:val="center"/>
          </w:tcPr>
          <w:p w14:paraId="3DFBFBD4">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6" w:space="0"/>
            </w:tcBorders>
            <w:vAlign w:val="center"/>
          </w:tcPr>
          <w:p w14:paraId="7CF9C14D">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430A68CD">
            <w:pPr>
              <w:widowControl/>
              <w:jc w:val="center"/>
              <w:rPr>
                <w:rFonts w:ascii="宋体" w:hAnsi="宋体"/>
                <w:color w:val="auto"/>
                <w:kern w:val="0"/>
                <w:sz w:val="24"/>
              </w:rPr>
            </w:pPr>
          </w:p>
        </w:tc>
      </w:tr>
      <w:tr w14:paraId="7A9D7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7AD1065B">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6472E4FD">
            <w:pPr>
              <w:widowControl/>
              <w:jc w:val="center"/>
              <w:rPr>
                <w:rFonts w:ascii="宋体" w:hAnsi="宋体"/>
                <w:color w:val="auto"/>
                <w:kern w:val="0"/>
                <w:sz w:val="24"/>
              </w:rPr>
            </w:pPr>
            <w:r>
              <w:rPr>
                <w:rFonts w:hint="eastAsia" w:ascii="宋体" w:hAnsi="宋体"/>
                <w:color w:val="auto"/>
                <w:kern w:val="0"/>
                <w:sz w:val="24"/>
              </w:rPr>
              <w:t>10～20</w:t>
            </w:r>
          </w:p>
        </w:tc>
        <w:tc>
          <w:tcPr>
            <w:tcW w:w="0" w:type="auto"/>
            <w:tcBorders>
              <w:top w:val="single" w:color="auto" w:sz="8" w:space="0"/>
              <w:left w:val="single" w:color="auto" w:sz="6" w:space="0"/>
              <w:bottom w:val="single" w:color="auto" w:sz="8" w:space="0"/>
              <w:right w:val="single" w:color="auto" w:sz="6" w:space="0"/>
            </w:tcBorders>
            <w:noWrap/>
            <w:vAlign w:val="center"/>
          </w:tcPr>
          <w:p w14:paraId="21C1756E">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5376383E">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5E2BC0D3">
            <w:pPr>
              <w:widowControl/>
              <w:jc w:val="center"/>
              <w:rPr>
                <w:rFonts w:ascii="宋体" w:hAnsi="宋体"/>
                <w:color w:val="auto"/>
                <w:kern w:val="0"/>
                <w:sz w:val="24"/>
              </w:rPr>
            </w:pPr>
            <w:r>
              <w:rPr>
                <w:rFonts w:hint="eastAsia" w:ascii="宋体" w:hAnsi="宋体"/>
                <w:color w:val="auto"/>
                <w:kern w:val="0"/>
                <w:sz w:val="24"/>
              </w:rPr>
              <w:t>85～100</w:t>
            </w:r>
          </w:p>
        </w:tc>
        <w:tc>
          <w:tcPr>
            <w:tcW w:w="0" w:type="auto"/>
            <w:tcBorders>
              <w:top w:val="single" w:color="auto" w:sz="8" w:space="0"/>
              <w:left w:val="single" w:color="auto" w:sz="6" w:space="0"/>
              <w:bottom w:val="single" w:color="auto" w:sz="8" w:space="0"/>
              <w:right w:val="single" w:color="auto" w:sz="6" w:space="0"/>
            </w:tcBorders>
            <w:noWrap/>
            <w:vAlign w:val="center"/>
          </w:tcPr>
          <w:p w14:paraId="32236CC0">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6A4F9CCF">
            <w:pPr>
              <w:widowControl/>
              <w:jc w:val="center"/>
              <w:rPr>
                <w:rFonts w:ascii="宋体" w:hAnsi="宋体"/>
                <w:color w:val="auto"/>
                <w:kern w:val="0"/>
                <w:sz w:val="24"/>
              </w:rPr>
            </w:pPr>
            <w:r>
              <w:rPr>
                <w:rFonts w:hint="eastAsia" w:ascii="宋体" w:hAnsi="宋体"/>
                <w:color w:val="auto"/>
                <w:kern w:val="0"/>
                <w:sz w:val="24"/>
              </w:rPr>
              <w:t>0～15</w:t>
            </w:r>
          </w:p>
        </w:tc>
        <w:tc>
          <w:tcPr>
            <w:tcW w:w="0" w:type="auto"/>
            <w:tcBorders>
              <w:top w:val="single" w:color="auto" w:sz="8" w:space="0"/>
              <w:left w:val="single" w:color="auto" w:sz="6" w:space="0"/>
              <w:bottom w:val="single" w:color="auto" w:sz="8" w:space="0"/>
              <w:right w:val="single" w:color="auto" w:sz="6" w:space="0"/>
            </w:tcBorders>
            <w:noWrap/>
            <w:vAlign w:val="center"/>
          </w:tcPr>
          <w:p w14:paraId="1B0B2486">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8" w:space="0"/>
              <w:left w:val="single" w:color="auto" w:sz="6" w:space="0"/>
              <w:bottom w:val="single" w:color="auto" w:sz="8" w:space="0"/>
              <w:right w:val="single" w:color="auto" w:sz="6" w:space="0"/>
            </w:tcBorders>
            <w:noWrap/>
            <w:vAlign w:val="center"/>
          </w:tcPr>
          <w:p w14:paraId="7F14DA44">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8" w:space="0"/>
            </w:tcBorders>
            <w:noWrap/>
            <w:vAlign w:val="center"/>
          </w:tcPr>
          <w:p w14:paraId="7CDC457B">
            <w:pPr>
              <w:widowControl/>
              <w:jc w:val="center"/>
              <w:rPr>
                <w:rFonts w:ascii="宋体" w:hAnsi="宋体"/>
                <w:color w:val="auto"/>
                <w:kern w:val="0"/>
                <w:sz w:val="24"/>
              </w:rPr>
            </w:pPr>
          </w:p>
        </w:tc>
        <w:tc>
          <w:tcPr>
            <w:tcW w:w="0" w:type="auto"/>
            <w:tcBorders>
              <w:top w:val="single" w:color="auto" w:sz="8" w:space="0"/>
              <w:left w:val="nil"/>
              <w:bottom w:val="single" w:color="auto" w:sz="8" w:space="0"/>
              <w:right w:val="single" w:color="auto" w:sz="6" w:space="0"/>
            </w:tcBorders>
            <w:vAlign w:val="center"/>
          </w:tcPr>
          <w:p w14:paraId="22DFE4B9">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6" w:space="0"/>
            </w:tcBorders>
            <w:vAlign w:val="center"/>
          </w:tcPr>
          <w:p w14:paraId="3A87DC95">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0CACA669">
            <w:pPr>
              <w:widowControl/>
              <w:jc w:val="center"/>
              <w:rPr>
                <w:rFonts w:ascii="宋体" w:hAnsi="宋体"/>
                <w:color w:val="auto"/>
                <w:kern w:val="0"/>
                <w:sz w:val="24"/>
              </w:rPr>
            </w:pPr>
          </w:p>
        </w:tc>
      </w:tr>
      <w:tr w14:paraId="5F9099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08349F99">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476F9519">
            <w:pPr>
              <w:widowControl/>
              <w:jc w:val="center"/>
              <w:rPr>
                <w:rFonts w:ascii="宋体" w:hAnsi="宋体"/>
                <w:color w:val="auto"/>
                <w:kern w:val="0"/>
                <w:sz w:val="24"/>
              </w:rPr>
            </w:pPr>
            <w:r>
              <w:rPr>
                <w:rFonts w:hint="eastAsia" w:ascii="宋体" w:hAnsi="宋体"/>
                <w:color w:val="auto"/>
                <w:kern w:val="0"/>
                <w:sz w:val="24"/>
              </w:rPr>
              <w:t>16～25</w:t>
            </w:r>
          </w:p>
        </w:tc>
        <w:tc>
          <w:tcPr>
            <w:tcW w:w="0" w:type="auto"/>
            <w:tcBorders>
              <w:top w:val="single" w:color="auto" w:sz="8" w:space="0"/>
              <w:left w:val="single" w:color="auto" w:sz="6" w:space="0"/>
              <w:bottom w:val="single" w:color="auto" w:sz="8" w:space="0"/>
              <w:right w:val="single" w:color="auto" w:sz="6" w:space="0"/>
            </w:tcBorders>
            <w:noWrap/>
            <w:vAlign w:val="center"/>
          </w:tcPr>
          <w:p w14:paraId="062530F5">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168703E4">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21BBC7CD">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196BA765">
            <w:pPr>
              <w:widowControl/>
              <w:jc w:val="center"/>
              <w:rPr>
                <w:rFonts w:ascii="宋体" w:hAnsi="宋体"/>
                <w:color w:val="auto"/>
                <w:kern w:val="0"/>
                <w:sz w:val="24"/>
              </w:rPr>
            </w:pPr>
            <w:r>
              <w:rPr>
                <w:rFonts w:hint="eastAsia" w:ascii="宋体" w:hAnsi="宋体"/>
                <w:color w:val="auto"/>
                <w:kern w:val="0"/>
                <w:sz w:val="24"/>
              </w:rPr>
              <w:t>55～70</w:t>
            </w:r>
          </w:p>
        </w:tc>
        <w:tc>
          <w:tcPr>
            <w:tcW w:w="0" w:type="auto"/>
            <w:tcBorders>
              <w:top w:val="single" w:color="auto" w:sz="8" w:space="0"/>
              <w:left w:val="single" w:color="auto" w:sz="6" w:space="0"/>
              <w:bottom w:val="single" w:color="auto" w:sz="8" w:space="0"/>
              <w:right w:val="single" w:color="auto" w:sz="6" w:space="0"/>
            </w:tcBorders>
            <w:noWrap/>
            <w:vAlign w:val="center"/>
          </w:tcPr>
          <w:p w14:paraId="03E0F0EE">
            <w:pPr>
              <w:widowControl/>
              <w:jc w:val="center"/>
              <w:rPr>
                <w:rFonts w:ascii="宋体" w:hAnsi="宋体"/>
                <w:color w:val="auto"/>
                <w:kern w:val="0"/>
                <w:sz w:val="24"/>
              </w:rPr>
            </w:pPr>
            <w:r>
              <w:rPr>
                <w:rFonts w:hint="eastAsia" w:ascii="宋体" w:hAnsi="宋体"/>
                <w:color w:val="auto"/>
                <w:kern w:val="0"/>
                <w:sz w:val="24"/>
              </w:rPr>
              <w:t>25～40</w:t>
            </w:r>
          </w:p>
        </w:tc>
        <w:tc>
          <w:tcPr>
            <w:tcW w:w="0" w:type="auto"/>
            <w:tcBorders>
              <w:top w:val="single" w:color="auto" w:sz="8" w:space="0"/>
              <w:left w:val="single" w:color="auto" w:sz="6" w:space="0"/>
              <w:bottom w:val="single" w:color="auto" w:sz="8" w:space="0"/>
              <w:right w:val="single" w:color="auto" w:sz="6" w:space="0"/>
            </w:tcBorders>
            <w:noWrap/>
            <w:vAlign w:val="center"/>
          </w:tcPr>
          <w:p w14:paraId="2DBC805A">
            <w:pPr>
              <w:widowControl/>
              <w:jc w:val="center"/>
              <w:rPr>
                <w:rFonts w:ascii="宋体" w:hAnsi="宋体"/>
                <w:color w:val="auto"/>
                <w:kern w:val="0"/>
                <w:sz w:val="24"/>
              </w:rPr>
            </w:pPr>
            <w:r>
              <w:rPr>
                <w:rFonts w:hint="eastAsia" w:ascii="宋体" w:hAnsi="宋体"/>
                <w:color w:val="auto"/>
                <w:kern w:val="0"/>
                <w:sz w:val="24"/>
              </w:rPr>
              <w:t>0～10</w:t>
            </w:r>
          </w:p>
        </w:tc>
        <w:tc>
          <w:tcPr>
            <w:tcW w:w="0" w:type="auto"/>
            <w:tcBorders>
              <w:top w:val="single" w:color="auto" w:sz="8" w:space="0"/>
              <w:left w:val="single" w:color="auto" w:sz="6" w:space="0"/>
              <w:bottom w:val="single" w:color="auto" w:sz="8" w:space="0"/>
              <w:right w:val="single" w:color="auto" w:sz="6" w:space="0"/>
            </w:tcBorders>
            <w:noWrap/>
            <w:vAlign w:val="center"/>
          </w:tcPr>
          <w:p w14:paraId="4B499148">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8" w:space="0"/>
            </w:tcBorders>
            <w:noWrap/>
            <w:vAlign w:val="center"/>
          </w:tcPr>
          <w:p w14:paraId="62B3B079">
            <w:pPr>
              <w:widowControl/>
              <w:jc w:val="center"/>
              <w:rPr>
                <w:rFonts w:ascii="宋体" w:hAnsi="宋体"/>
                <w:color w:val="auto"/>
                <w:kern w:val="0"/>
                <w:sz w:val="24"/>
              </w:rPr>
            </w:pPr>
          </w:p>
        </w:tc>
        <w:tc>
          <w:tcPr>
            <w:tcW w:w="0" w:type="auto"/>
            <w:tcBorders>
              <w:top w:val="single" w:color="auto" w:sz="8" w:space="0"/>
              <w:left w:val="nil"/>
              <w:bottom w:val="single" w:color="auto" w:sz="8" w:space="0"/>
              <w:right w:val="single" w:color="auto" w:sz="6" w:space="0"/>
            </w:tcBorders>
            <w:vAlign w:val="center"/>
          </w:tcPr>
          <w:p w14:paraId="75BBBF0A">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6" w:space="0"/>
            </w:tcBorders>
            <w:vAlign w:val="center"/>
          </w:tcPr>
          <w:p w14:paraId="1A35F83D">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5F5C0F1B">
            <w:pPr>
              <w:widowControl/>
              <w:jc w:val="center"/>
              <w:rPr>
                <w:rFonts w:ascii="宋体" w:hAnsi="宋体"/>
                <w:color w:val="auto"/>
                <w:kern w:val="0"/>
                <w:sz w:val="24"/>
              </w:rPr>
            </w:pPr>
          </w:p>
        </w:tc>
      </w:tr>
      <w:tr w14:paraId="5D9E6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638EC050">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7FBC0E52">
            <w:pPr>
              <w:widowControl/>
              <w:jc w:val="center"/>
              <w:rPr>
                <w:rFonts w:ascii="宋体" w:hAnsi="宋体"/>
                <w:color w:val="auto"/>
                <w:kern w:val="0"/>
                <w:sz w:val="24"/>
              </w:rPr>
            </w:pPr>
            <w:r>
              <w:rPr>
                <w:rFonts w:hint="eastAsia" w:ascii="宋体" w:hAnsi="宋体"/>
                <w:color w:val="auto"/>
                <w:kern w:val="0"/>
                <w:sz w:val="24"/>
              </w:rPr>
              <w:t>16～31.5</w:t>
            </w:r>
          </w:p>
        </w:tc>
        <w:tc>
          <w:tcPr>
            <w:tcW w:w="0" w:type="auto"/>
            <w:tcBorders>
              <w:top w:val="single" w:color="auto" w:sz="8" w:space="0"/>
              <w:left w:val="single" w:color="auto" w:sz="6" w:space="0"/>
              <w:bottom w:val="single" w:color="auto" w:sz="8" w:space="0"/>
              <w:right w:val="single" w:color="auto" w:sz="6" w:space="0"/>
            </w:tcBorders>
            <w:noWrap/>
            <w:vAlign w:val="center"/>
          </w:tcPr>
          <w:p w14:paraId="1A0F033D">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6747C153">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769F6FF3">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51390581">
            <w:pPr>
              <w:widowControl/>
              <w:jc w:val="center"/>
              <w:rPr>
                <w:rFonts w:ascii="宋体" w:hAnsi="宋体"/>
                <w:color w:val="auto"/>
                <w:kern w:val="0"/>
                <w:sz w:val="24"/>
              </w:rPr>
            </w:pPr>
            <w:r>
              <w:rPr>
                <w:rFonts w:hint="eastAsia" w:ascii="宋体" w:hAnsi="宋体"/>
                <w:color w:val="auto"/>
                <w:kern w:val="0"/>
                <w:sz w:val="24"/>
              </w:rPr>
              <w:t>85～100</w:t>
            </w:r>
          </w:p>
        </w:tc>
        <w:tc>
          <w:tcPr>
            <w:tcW w:w="0" w:type="auto"/>
            <w:tcBorders>
              <w:top w:val="single" w:color="auto" w:sz="8" w:space="0"/>
              <w:left w:val="single" w:color="auto" w:sz="6" w:space="0"/>
              <w:bottom w:val="single" w:color="auto" w:sz="8" w:space="0"/>
              <w:right w:val="single" w:color="auto" w:sz="6" w:space="0"/>
            </w:tcBorders>
            <w:noWrap/>
            <w:vAlign w:val="center"/>
          </w:tcPr>
          <w:p w14:paraId="20DEE411">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25217496">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353FBB46">
            <w:pPr>
              <w:widowControl/>
              <w:jc w:val="center"/>
              <w:rPr>
                <w:rFonts w:ascii="宋体" w:hAnsi="宋体"/>
                <w:color w:val="auto"/>
                <w:kern w:val="0"/>
                <w:sz w:val="24"/>
              </w:rPr>
            </w:pPr>
            <w:r>
              <w:rPr>
                <w:rFonts w:hint="eastAsia" w:ascii="宋体" w:hAnsi="宋体"/>
                <w:color w:val="auto"/>
                <w:kern w:val="0"/>
                <w:sz w:val="24"/>
              </w:rPr>
              <w:t>0～10</w:t>
            </w:r>
          </w:p>
        </w:tc>
        <w:tc>
          <w:tcPr>
            <w:tcW w:w="0" w:type="auto"/>
            <w:tcBorders>
              <w:top w:val="single" w:color="auto" w:sz="8" w:space="0"/>
              <w:left w:val="single" w:color="auto" w:sz="6" w:space="0"/>
              <w:bottom w:val="single" w:color="auto" w:sz="8" w:space="0"/>
              <w:right w:val="single" w:color="auto" w:sz="8" w:space="0"/>
            </w:tcBorders>
            <w:noWrap/>
            <w:vAlign w:val="center"/>
          </w:tcPr>
          <w:p w14:paraId="76A32045">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8" w:space="0"/>
              <w:left w:val="nil"/>
              <w:bottom w:val="single" w:color="auto" w:sz="8" w:space="0"/>
              <w:right w:val="single" w:color="auto" w:sz="6" w:space="0"/>
            </w:tcBorders>
            <w:vAlign w:val="center"/>
          </w:tcPr>
          <w:p w14:paraId="31F48106">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6" w:space="0"/>
            </w:tcBorders>
            <w:vAlign w:val="center"/>
          </w:tcPr>
          <w:p w14:paraId="0350F41F">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410F07C8">
            <w:pPr>
              <w:widowControl/>
              <w:jc w:val="center"/>
              <w:rPr>
                <w:rFonts w:ascii="宋体" w:hAnsi="宋体"/>
                <w:color w:val="auto"/>
                <w:kern w:val="0"/>
                <w:sz w:val="24"/>
              </w:rPr>
            </w:pPr>
          </w:p>
        </w:tc>
      </w:tr>
      <w:tr w14:paraId="6F0AF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622327E6">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29CAD07D">
            <w:pPr>
              <w:widowControl/>
              <w:jc w:val="center"/>
              <w:rPr>
                <w:rFonts w:ascii="宋体" w:hAnsi="宋体"/>
                <w:color w:val="auto"/>
                <w:kern w:val="0"/>
                <w:sz w:val="24"/>
              </w:rPr>
            </w:pPr>
            <w:r>
              <w:rPr>
                <w:rFonts w:hint="eastAsia" w:ascii="宋体" w:hAnsi="宋体"/>
                <w:color w:val="auto"/>
                <w:kern w:val="0"/>
                <w:sz w:val="24"/>
              </w:rPr>
              <w:t>20～40</w:t>
            </w:r>
          </w:p>
        </w:tc>
        <w:tc>
          <w:tcPr>
            <w:tcW w:w="0" w:type="auto"/>
            <w:tcBorders>
              <w:top w:val="single" w:color="auto" w:sz="8" w:space="0"/>
              <w:left w:val="single" w:color="auto" w:sz="6" w:space="0"/>
              <w:bottom w:val="single" w:color="auto" w:sz="8" w:space="0"/>
              <w:right w:val="single" w:color="auto" w:sz="6" w:space="0"/>
            </w:tcBorders>
            <w:noWrap/>
            <w:vAlign w:val="center"/>
          </w:tcPr>
          <w:p w14:paraId="33CC282A">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2B11C866">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75A4873E">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8" w:space="0"/>
              <w:right w:val="single" w:color="auto" w:sz="6" w:space="0"/>
            </w:tcBorders>
            <w:noWrap/>
            <w:vAlign w:val="center"/>
          </w:tcPr>
          <w:p w14:paraId="79B307D6">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23AE5218">
            <w:pPr>
              <w:widowControl/>
              <w:jc w:val="center"/>
              <w:rPr>
                <w:rFonts w:ascii="宋体" w:hAnsi="宋体"/>
                <w:color w:val="auto"/>
                <w:kern w:val="0"/>
                <w:sz w:val="24"/>
              </w:rPr>
            </w:pPr>
            <w:r>
              <w:rPr>
                <w:rFonts w:hint="eastAsia" w:ascii="宋体" w:hAnsi="宋体"/>
                <w:color w:val="auto"/>
                <w:kern w:val="0"/>
                <w:sz w:val="24"/>
              </w:rPr>
              <w:t>80～100</w:t>
            </w:r>
          </w:p>
        </w:tc>
        <w:tc>
          <w:tcPr>
            <w:tcW w:w="0" w:type="auto"/>
            <w:tcBorders>
              <w:top w:val="single" w:color="auto" w:sz="8" w:space="0"/>
              <w:left w:val="single" w:color="auto" w:sz="6" w:space="0"/>
              <w:bottom w:val="single" w:color="auto" w:sz="8" w:space="0"/>
              <w:right w:val="single" w:color="auto" w:sz="6" w:space="0"/>
            </w:tcBorders>
            <w:noWrap/>
            <w:vAlign w:val="center"/>
          </w:tcPr>
          <w:p w14:paraId="261D5DE7">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6" w:space="0"/>
            </w:tcBorders>
            <w:noWrap/>
            <w:vAlign w:val="center"/>
          </w:tcPr>
          <w:p w14:paraId="7360A09F">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8" w:space="0"/>
              <w:right w:val="single" w:color="auto" w:sz="8" w:space="0"/>
            </w:tcBorders>
            <w:noWrap/>
            <w:vAlign w:val="center"/>
          </w:tcPr>
          <w:p w14:paraId="7E8766D3">
            <w:pPr>
              <w:widowControl/>
              <w:jc w:val="center"/>
              <w:rPr>
                <w:rFonts w:ascii="宋体" w:hAnsi="宋体"/>
                <w:color w:val="auto"/>
                <w:kern w:val="0"/>
                <w:sz w:val="24"/>
              </w:rPr>
            </w:pPr>
            <w:r>
              <w:rPr>
                <w:rFonts w:hint="eastAsia" w:ascii="宋体" w:hAnsi="宋体"/>
                <w:color w:val="auto"/>
                <w:kern w:val="0"/>
                <w:sz w:val="24"/>
              </w:rPr>
              <w:t>0～10</w:t>
            </w:r>
          </w:p>
        </w:tc>
        <w:tc>
          <w:tcPr>
            <w:tcW w:w="0" w:type="auto"/>
            <w:tcBorders>
              <w:top w:val="single" w:color="auto" w:sz="8" w:space="0"/>
              <w:left w:val="nil"/>
              <w:bottom w:val="single" w:color="auto" w:sz="8" w:space="0"/>
              <w:right w:val="single" w:color="auto" w:sz="6" w:space="0"/>
            </w:tcBorders>
            <w:vAlign w:val="center"/>
          </w:tcPr>
          <w:p w14:paraId="56977C6E">
            <w:pPr>
              <w:widowControl/>
              <w:jc w:val="center"/>
              <w:rPr>
                <w:rFonts w:ascii="宋体" w:hAnsi="宋体"/>
                <w:color w:val="auto"/>
                <w:kern w:val="0"/>
                <w:sz w:val="24"/>
              </w:rPr>
            </w:pPr>
            <w:r>
              <w:rPr>
                <w:rFonts w:hint="eastAsia" w:ascii="宋体" w:hAnsi="宋体"/>
                <w:color w:val="auto"/>
                <w:kern w:val="0"/>
                <w:sz w:val="24"/>
              </w:rPr>
              <w:t>0</w:t>
            </w:r>
          </w:p>
        </w:tc>
        <w:tc>
          <w:tcPr>
            <w:tcW w:w="0" w:type="auto"/>
            <w:tcBorders>
              <w:top w:val="single" w:color="auto" w:sz="8" w:space="0"/>
              <w:left w:val="single" w:color="auto" w:sz="8" w:space="0"/>
              <w:bottom w:val="single" w:color="auto" w:sz="8" w:space="0"/>
              <w:right w:val="single" w:color="auto" w:sz="6" w:space="0"/>
            </w:tcBorders>
            <w:vAlign w:val="center"/>
          </w:tcPr>
          <w:p w14:paraId="47DD427E">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8" w:space="0"/>
              <w:right w:val="single" w:color="auto" w:sz="12" w:space="0"/>
            </w:tcBorders>
            <w:vAlign w:val="center"/>
          </w:tcPr>
          <w:p w14:paraId="2F0F98CA">
            <w:pPr>
              <w:widowControl/>
              <w:jc w:val="center"/>
              <w:rPr>
                <w:rFonts w:ascii="宋体" w:hAnsi="宋体"/>
                <w:color w:val="auto"/>
                <w:kern w:val="0"/>
                <w:sz w:val="24"/>
              </w:rPr>
            </w:pPr>
          </w:p>
        </w:tc>
      </w:tr>
      <w:tr w14:paraId="3E0A9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0" w:type="auto"/>
            <w:vMerge w:val="continue"/>
            <w:tcBorders>
              <w:top w:val="nil"/>
              <w:left w:val="single" w:color="auto" w:sz="12" w:space="0"/>
              <w:bottom w:val="single" w:color="auto" w:sz="6" w:space="0"/>
              <w:right w:val="single" w:color="auto" w:sz="6" w:space="0"/>
            </w:tcBorders>
            <w:vAlign w:val="center"/>
          </w:tcPr>
          <w:p w14:paraId="31C08F81">
            <w:pPr>
              <w:widowControl/>
              <w:jc w:val="left"/>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70B915E1">
            <w:pPr>
              <w:widowControl/>
              <w:jc w:val="center"/>
              <w:rPr>
                <w:rFonts w:ascii="宋体" w:hAnsi="宋体"/>
                <w:color w:val="auto"/>
                <w:kern w:val="0"/>
                <w:sz w:val="24"/>
              </w:rPr>
            </w:pPr>
            <w:r>
              <w:rPr>
                <w:rFonts w:hint="eastAsia" w:ascii="宋体" w:hAnsi="宋体"/>
                <w:color w:val="auto"/>
                <w:kern w:val="0"/>
                <w:sz w:val="24"/>
              </w:rPr>
              <w:t>40～80</w:t>
            </w:r>
          </w:p>
        </w:tc>
        <w:tc>
          <w:tcPr>
            <w:tcW w:w="0" w:type="auto"/>
            <w:tcBorders>
              <w:top w:val="single" w:color="auto" w:sz="8" w:space="0"/>
              <w:left w:val="single" w:color="auto" w:sz="6" w:space="0"/>
              <w:bottom w:val="single" w:color="auto" w:sz="12" w:space="0"/>
              <w:right w:val="single" w:color="auto" w:sz="6" w:space="0"/>
            </w:tcBorders>
            <w:noWrap/>
            <w:vAlign w:val="center"/>
          </w:tcPr>
          <w:p w14:paraId="1E36BC96">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19F59AA2">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6428300B">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51CA12A2">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536A9E88">
            <w:pPr>
              <w:widowControl/>
              <w:jc w:val="center"/>
              <w:rPr>
                <w:rFonts w:ascii="宋体" w:hAnsi="宋体"/>
                <w:color w:val="auto"/>
                <w:kern w:val="0"/>
                <w:sz w:val="24"/>
              </w:rPr>
            </w:pPr>
            <w:r>
              <w:rPr>
                <w:rFonts w:hint="eastAsia" w:ascii="宋体" w:hAnsi="宋体"/>
                <w:color w:val="auto"/>
                <w:kern w:val="0"/>
                <w:sz w:val="24"/>
              </w:rPr>
              <w:t>95～100</w:t>
            </w:r>
          </w:p>
        </w:tc>
        <w:tc>
          <w:tcPr>
            <w:tcW w:w="0" w:type="auto"/>
            <w:tcBorders>
              <w:top w:val="single" w:color="auto" w:sz="8" w:space="0"/>
              <w:left w:val="single" w:color="auto" w:sz="6" w:space="0"/>
              <w:bottom w:val="single" w:color="auto" w:sz="12" w:space="0"/>
              <w:right w:val="single" w:color="auto" w:sz="6" w:space="0"/>
            </w:tcBorders>
            <w:noWrap/>
            <w:vAlign w:val="center"/>
          </w:tcPr>
          <w:p w14:paraId="163AB8B6">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6" w:space="0"/>
            </w:tcBorders>
            <w:noWrap/>
            <w:vAlign w:val="center"/>
          </w:tcPr>
          <w:p w14:paraId="1DF9EFA2">
            <w:pPr>
              <w:widowControl/>
              <w:jc w:val="center"/>
              <w:rPr>
                <w:rFonts w:ascii="宋体" w:hAnsi="宋体"/>
                <w:color w:val="auto"/>
                <w:kern w:val="0"/>
                <w:sz w:val="24"/>
              </w:rPr>
            </w:pPr>
          </w:p>
        </w:tc>
        <w:tc>
          <w:tcPr>
            <w:tcW w:w="0" w:type="auto"/>
            <w:tcBorders>
              <w:top w:val="single" w:color="auto" w:sz="8" w:space="0"/>
              <w:left w:val="single" w:color="auto" w:sz="6" w:space="0"/>
              <w:bottom w:val="single" w:color="auto" w:sz="12" w:space="0"/>
              <w:right w:val="single" w:color="auto" w:sz="8" w:space="0"/>
            </w:tcBorders>
            <w:noWrap/>
            <w:vAlign w:val="center"/>
          </w:tcPr>
          <w:p w14:paraId="0DC9B02E">
            <w:pPr>
              <w:widowControl/>
              <w:jc w:val="center"/>
              <w:rPr>
                <w:rFonts w:ascii="宋体" w:hAnsi="宋体"/>
                <w:color w:val="auto"/>
                <w:kern w:val="0"/>
                <w:sz w:val="24"/>
              </w:rPr>
            </w:pPr>
            <w:r>
              <w:rPr>
                <w:rFonts w:hint="eastAsia" w:ascii="宋体" w:hAnsi="宋体"/>
                <w:color w:val="auto"/>
                <w:kern w:val="0"/>
                <w:sz w:val="24"/>
              </w:rPr>
              <w:t>70～100</w:t>
            </w:r>
          </w:p>
        </w:tc>
        <w:tc>
          <w:tcPr>
            <w:tcW w:w="0" w:type="auto"/>
            <w:tcBorders>
              <w:top w:val="single" w:color="auto" w:sz="8" w:space="0"/>
              <w:left w:val="nil"/>
              <w:bottom w:val="single" w:color="auto" w:sz="12" w:space="0"/>
              <w:right w:val="single" w:color="auto" w:sz="6" w:space="0"/>
            </w:tcBorders>
            <w:vAlign w:val="center"/>
          </w:tcPr>
          <w:p w14:paraId="477D8EDD">
            <w:pPr>
              <w:widowControl/>
              <w:jc w:val="center"/>
              <w:rPr>
                <w:rFonts w:ascii="宋体" w:hAnsi="宋体"/>
                <w:color w:val="auto"/>
                <w:kern w:val="0"/>
                <w:sz w:val="24"/>
              </w:rPr>
            </w:pPr>
          </w:p>
        </w:tc>
        <w:tc>
          <w:tcPr>
            <w:tcW w:w="0" w:type="auto"/>
            <w:tcBorders>
              <w:top w:val="single" w:color="auto" w:sz="8" w:space="0"/>
              <w:left w:val="single" w:color="auto" w:sz="8" w:space="0"/>
              <w:bottom w:val="single" w:color="auto" w:sz="12" w:space="0"/>
              <w:right w:val="single" w:color="auto" w:sz="6" w:space="0"/>
            </w:tcBorders>
            <w:vAlign w:val="center"/>
          </w:tcPr>
          <w:p w14:paraId="4795E2F4">
            <w:pPr>
              <w:widowControl/>
              <w:jc w:val="center"/>
              <w:rPr>
                <w:rFonts w:ascii="宋体" w:hAnsi="宋体"/>
                <w:color w:val="auto"/>
                <w:kern w:val="0"/>
                <w:sz w:val="24"/>
              </w:rPr>
            </w:pPr>
            <w:r>
              <w:rPr>
                <w:rFonts w:hint="eastAsia" w:ascii="宋体" w:hAnsi="宋体"/>
                <w:color w:val="auto"/>
                <w:kern w:val="0"/>
                <w:sz w:val="24"/>
              </w:rPr>
              <w:t>30～60</w:t>
            </w:r>
          </w:p>
        </w:tc>
        <w:tc>
          <w:tcPr>
            <w:tcW w:w="0" w:type="auto"/>
            <w:tcBorders>
              <w:top w:val="single" w:color="auto" w:sz="8" w:space="0"/>
              <w:left w:val="single" w:color="auto" w:sz="8" w:space="0"/>
              <w:bottom w:val="single" w:color="auto" w:sz="12" w:space="0"/>
              <w:right w:val="single" w:color="auto" w:sz="12" w:space="0"/>
            </w:tcBorders>
            <w:vAlign w:val="center"/>
          </w:tcPr>
          <w:p w14:paraId="1B689FC9">
            <w:pPr>
              <w:widowControl/>
              <w:jc w:val="center"/>
              <w:rPr>
                <w:rFonts w:ascii="宋体" w:hAnsi="宋体"/>
                <w:color w:val="auto"/>
                <w:kern w:val="0"/>
                <w:sz w:val="24"/>
              </w:rPr>
            </w:pPr>
            <w:r>
              <w:rPr>
                <w:rFonts w:hint="eastAsia" w:ascii="宋体" w:hAnsi="宋体"/>
                <w:color w:val="auto"/>
                <w:kern w:val="0"/>
                <w:sz w:val="24"/>
              </w:rPr>
              <w:t>0～10</w:t>
            </w:r>
          </w:p>
        </w:tc>
      </w:tr>
    </w:tbl>
    <w:p w14:paraId="1D1035A2">
      <w:pPr>
        <w:spacing w:line="440" w:lineRule="exact"/>
        <w:rPr>
          <w:rFonts w:ascii="宋体" w:hAnsi="宋体"/>
          <w:color w:val="auto"/>
          <w:sz w:val="24"/>
        </w:rPr>
      </w:pPr>
      <w:r>
        <w:rPr>
          <w:rFonts w:hint="eastAsia" w:ascii="宋体" w:hAnsi="宋体"/>
          <w:color w:val="auto"/>
          <w:sz w:val="24"/>
        </w:rPr>
        <w:t xml:space="preserve">   （4）水</w:t>
      </w:r>
    </w:p>
    <w:p w14:paraId="44A3BE19">
      <w:pPr>
        <w:spacing w:line="440" w:lineRule="exact"/>
        <w:ind w:firstLine="480" w:firstLineChars="200"/>
        <w:rPr>
          <w:rFonts w:ascii="宋体" w:hAnsi="宋体"/>
          <w:color w:val="auto"/>
          <w:sz w:val="24"/>
        </w:rPr>
      </w:pPr>
      <w:r>
        <w:rPr>
          <w:rFonts w:hint="eastAsia" w:ascii="宋体" w:hAnsi="宋体"/>
          <w:color w:val="auto"/>
          <w:sz w:val="24"/>
        </w:rPr>
        <w:t>符合国家标准的饮用水可直接作为混凝土的拌制和养护用水；当采用其他水源或对水质有疑问时，应对水质检验。水的品质指标应符合下表之规定。</w:t>
      </w:r>
    </w:p>
    <w:tbl>
      <w:tblPr>
        <w:tblStyle w:val="8"/>
        <w:tblW w:w="9394" w:type="dxa"/>
        <w:jc w:val="center"/>
        <w:tblLayout w:type="fixed"/>
        <w:tblCellMar>
          <w:top w:w="0" w:type="dxa"/>
          <w:left w:w="108" w:type="dxa"/>
          <w:bottom w:w="0" w:type="dxa"/>
          <w:right w:w="108" w:type="dxa"/>
        </w:tblCellMar>
      </w:tblPr>
      <w:tblGrid>
        <w:gridCol w:w="3388"/>
        <w:gridCol w:w="1701"/>
        <w:gridCol w:w="1432"/>
        <w:gridCol w:w="1418"/>
        <w:gridCol w:w="1455"/>
      </w:tblGrid>
      <w:tr w14:paraId="54B87CD8">
        <w:tblPrEx>
          <w:tblCellMar>
            <w:top w:w="0" w:type="dxa"/>
            <w:left w:w="108" w:type="dxa"/>
            <w:bottom w:w="0" w:type="dxa"/>
            <w:right w:w="108" w:type="dxa"/>
          </w:tblCellMar>
        </w:tblPrEx>
        <w:trPr>
          <w:trHeight w:val="454" w:hRule="atLeast"/>
          <w:jc w:val="center"/>
        </w:trPr>
        <w:tc>
          <w:tcPr>
            <w:tcW w:w="9394" w:type="dxa"/>
            <w:gridSpan w:val="5"/>
            <w:tcBorders>
              <w:top w:val="nil"/>
              <w:left w:val="nil"/>
              <w:bottom w:val="single" w:color="auto" w:sz="12" w:space="0"/>
              <w:right w:val="nil"/>
            </w:tcBorders>
            <w:shd w:val="clear" w:color="auto" w:fill="FFFFFF"/>
            <w:noWrap/>
            <w:vAlign w:val="center"/>
          </w:tcPr>
          <w:p w14:paraId="0E2AF88B">
            <w:pPr>
              <w:widowControl/>
              <w:spacing w:line="440" w:lineRule="exact"/>
              <w:jc w:val="center"/>
              <w:rPr>
                <w:rFonts w:ascii="宋体" w:hAnsi="宋体"/>
                <w:color w:val="auto"/>
                <w:kern w:val="0"/>
                <w:sz w:val="24"/>
              </w:rPr>
            </w:pPr>
            <w:r>
              <w:rPr>
                <w:rFonts w:hint="eastAsia" w:ascii="宋体" w:hAnsi="宋体"/>
                <w:color w:val="auto"/>
                <w:kern w:val="0"/>
                <w:sz w:val="24"/>
              </w:rPr>
              <w:t>混凝土用水的品质指标</w:t>
            </w:r>
          </w:p>
          <w:p w14:paraId="697F5892">
            <w:pPr>
              <w:widowControl/>
              <w:spacing w:line="440" w:lineRule="exact"/>
              <w:jc w:val="center"/>
              <w:rPr>
                <w:rFonts w:ascii="宋体" w:hAnsi="宋体"/>
                <w:color w:val="auto"/>
                <w:kern w:val="0"/>
                <w:sz w:val="24"/>
              </w:rPr>
            </w:pPr>
          </w:p>
        </w:tc>
      </w:tr>
      <w:tr w14:paraId="6065A8CA">
        <w:tblPrEx>
          <w:tblCellMar>
            <w:top w:w="0" w:type="dxa"/>
            <w:left w:w="108" w:type="dxa"/>
            <w:bottom w:w="0" w:type="dxa"/>
            <w:right w:w="108" w:type="dxa"/>
          </w:tblCellMar>
        </w:tblPrEx>
        <w:trPr>
          <w:trHeight w:val="454" w:hRule="atLeast"/>
          <w:jc w:val="center"/>
        </w:trPr>
        <w:tc>
          <w:tcPr>
            <w:tcW w:w="3388" w:type="dxa"/>
            <w:vMerge w:val="restart"/>
            <w:tcBorders>
              <w:top w:val="nil"/>
              <w:left w:val="single" w:color="auto" w:sz="12" w:space="0"/>
              <w:bottom w:val="single" w:color="auto" w:sz="6" w:space="0"/>
              <w:right w:val="single" w:color="auto" w:sz="6" w:space="0"/>
            </w:tcBorders>
            <w:shd w:val="clear" w:color="auto" w:fill="FFFFFF"/>
            <w:noWrap/>
            <w:vAlign w:val="center"/>
          </w:tcPr>
          <w:p w14:paraId="19301F2C">
            <w:pPr>
              <w:widowControl/>
              <w:jc w:val="center"/>
              <w:rPr>
                <w:rFonts w:ascii="宋体" w:hAnsi="宋体"/>
                <w:color w:val="auto"/>
                <w:kern w:val="0"/>
                <w:sz w:val="24"/>
              </w:rPr>
            </w:pPr>
            <w:r>
              <w:rPr>
                <w:rFonts w:hint="eastAsia" w:ascii="宋体" w:hAnsi="宋体"/>
                <w:color w:val="auto"/>
                <w:kern w:val="0"/>
                <w:sz w:val="24"/>
              </w:rPr>
              <w:t>项目</w:t>
            </w:r>
          </w:p>
        </w:tc>
        <w:tc>
          <w:tcPr>
            <w:tcW w:w="4551" w:type="dxa"/>
            <w:gridSpan w:val="3"/>
            <w:tcBorders>
              <w:top w:val="single" w:color="auto" w:sz="12" w:space="0"/>
              <w:left w:val="nil"/>
              <w:bottom w:val="single" w:color="auto" w:sz="6" w:space="0"/>
              <w:right w:val="single" w:color="auto" w:sz="4" w:space="0"/>
            </w:tcBorders>
            <w:shd w:val="clear" w:color="auto" w:fill="FFFFFF"/>
            <w:noWrap/>
            <w:vAlign w:val="center"/>
          </w:tcPr>
          <w:p w14:paraId="6FBA8697">
            <w:pPr>
              <w:widowControl/>
              <w:jc w:val="center"/>
              <w:rPr>
                <w:rFonts w:ascii="宋体" w:hAnsi="宋体"/>
                <w:color w:val="auto"/>
                <w:kern w:val="0"/>
                <w:sz w:val="24"/>
              </w:rPr>
            </w:pPr>
            <w:r>
              <w:rPr>
                <w:rFonts w:hint="eastAsia" w:ascii="宋体" w:hAnsi="宋体"/>
                <w:color w:val="auto"/>
                <w:kern w:val="0"/>
                <w:sz w:val="24"/>
              </w:rPr>
              <w:t>拌制用水</w:t>
            </w:r>
          </w:p>
        </w:tc>
        <w:tc>
          <w:tcPr>
            <w:tcW w:w="1455" w:type="dxa"/>
            <w:vMerge w:val="restart"/>
            <w:tcBorders>
              <w:top w:val="single" w:color="auto" w:sz="12" w:space="0"/>
              <w:left w:val="nil"/>
              <w:bottom w:val="nil"/>
              <w:right w:val="single" w:color="auto" w:sz="12" w:space="0"/>
            </w:tcBorders>
            <w:shd w:val="clear" w:color="auto" w:fill="FFFFFF"/>
            <w:vAlign w:val="center"/>
          </w:tcPr>
          <w:p w14:paraId="5BF75A21">
            <w:pPr>
              <w:widowControl/>
              <w:jc w:val="center"/>
              <w:rPr>
                <w:rFonts w:ascii="宋体" w:hAnsi="宋体"/>
                <w:color w:val="auto"/>
                <w:kern w:val="0"/>
                <w:sz w:val="24"/>
              </w:rPr>
            </w:pPr>
            <w:r>
              <w:rPr>
                <w:rFonts w:hint="eastAsia" w:ascii="宋体" w:hAnsi="宋体"/>
                <w:color w:val="auto"/>
                <w:kern w:val="0"/>
                <w:sz w:val="24"/>
              </w:rPr>
              <w:t>养护用水</w:t>
            </w:r>
          </w:p>
        </w:tc>
      </w:tr>
      <w:tr w14:paraId="57083583">
        <w:tblPrEx>
          <w:tblCellMar>
            <w:top w:w="0" w:type="dxa"/>
            <w:left w:w="108" w:type="dxa"/>
            <w:bottom w:w="0" w:type="dxa"/>
            <w:right w:w="108" w:type="dxa"/>
          </w:tblCellMar>
        </w:tblPrEx>
        <w:trPr>
          <w:trHeight w:val="454" w:hRule="atLeast"/>
          <w:jc w:val="center"/>
        </w:trPr>
        <w:tc>
          <w:tcPr>
            <w:tcW w:w="3388" w:type="dxa"/>
            <w:vMerge w:val="continue"/>
            <w:tcBorders>
              <w:top w:val="nil"/>
              <w:left w:val="single" w:color="auto" w:sz="12" w:space="0"/>
              <w:bottom w:val="single" w:color="auto" w:sz="6" w:space="0"/>
              <w:right w:val="single" w:color="auto" w:sz="6" w:space="0"/>
            </w:tcBorders>
            <w:vAlign w:val="center"/>
          </w:tcPr>
          <w:p w14:paraId="5256D097">
            <w:pPr>
              <w:widowControl/>
              <w:jc w:val="left"/>
              <w:rPr>
                <w:rFonts w:ascii="宋体" w:hAnsi="宋体"/>
                <w:color w:val="auto"/>
                <w:kern w:val="0"/>
                <w:sz w:val="24"/>
              </w:rPr>
            </w:pPr>
          </w:p>
        </w:tc>
        <w:tc>
          <w:tcPr>
            <w:tcW w:w="1701" w:type="dxa"/>
            <w:tcBorders>
              <w:top w:val="single" w:color="auto" w:sz="6" w:space="0"/>
              <w:left w:val="nil"/>
              <w:bottom w:val="single" w:color="auto" w:sz="6" w:space="0"/>
              <w:right w:val="single" w:color="auto" w:sz="6" w:space="0"/>
            </w:tcBorders>
            <w:shd w:val="clear" w:color="auto" w:fill="FFFFFF"/>
            <w:noWrap/>
            <w:vAlign w:val="center"/>
          </w:tcPr>
          <w:p w14:paraId="6B6FA825">
            <w:pPr>
              <w:widowControl/>
              <w:jc w:val="center"/>
              <w:rPr>
                <w:rFonts w:ascii="宋体" w:hAnsi="宋体"/>
                <w:color w:val="auto"/>
                <w:kern w:val="0"/>
                <w:sz w:val="24"/>
              </w:rPr>
            </w:pPr>
            <w:r>
              <w:rPr>
                <w:rFonts w:hint="eastAsia" w:ascii="宋体" w:hAnsi="宋体"/>
                <w:color w:val="auto"/>
                <w:kern w:val="0"/>
                <w:sz w:val="24"/>
              </w:rPr>
              <w:t>预应力混凝土</w:t>
            </w:r>
          </w:p>
        </w:tc>
        <w:tc>
          <w:tcPr>
            <w:tcW w:w="1432" w:type="dxa"/>
            <w:tcBorders>
              <w:top w:val="single" w:color="auto" w:sz="6" w:space="0"/>
              <w:left w:val="nil"/>
              <w:bottom w:val="single" w:color="auto" w:sz="6" w:space="0"/>
              <w:right w:val="single" w:color="auto" w:sz="6" w:space="0"/>
            </w:tcBorders>
            <w:shd w:val="clear" w:color="auto" w:fill="FFFFFF"/>
            <w:noWrap/>
            <w:vAlign w:val="center"/>
          </w:tcPr>
          <w:p w14:paraId="0BAF7072">
            <w:pPr>
              <w:widowControl/>
              <w:jc w:val="center"/>
              <w:rPr>
                <w:rFonts w:ascii="宋体" w:hAnsi="宋体"/>
                <w:color w:val="auto"/>
                <w:kern w:val="0"/>
                <w:sz w:val="24"/>
              </w:rPr>
            </w:pPr>
            <w:r>
              <w:rPr>
                <w:rFonts w:hint="eastAsia" w:ascii="宋体" w:hAnsi="宋体"/>
                <w:color w:val="auto"/>
                <w:kern w:val="0"/>
                <w:sz w:val="24"/>
              </w:rPr>
              <w:t>钢筋混凝土</w:t>
            </w:r>
          </w:p>
        </w:tc>
        <w:tc>
          <w:tcPr>
            <w:tcW w:w="1418" w:type="dxa"/>
            <w:tcBorders>
              <w:top w:val="single" w:color="auto" w:sz="4" w:space="0"/>
              <w:left w:val="nil"/>
              <w:bottom w:val="single" w:color="auto" w:sz="6" w:space="0"/>
              <w:right w:val="single" w:color="auto" w:sz="4" w:space="0"/>
            </w:tcBorders>
            <w:shd w:val="clear" w:color="auto" w:fill="FFFFFF"/>
            <w:noWrap/>
            <w:vAlign w:val="center"/>
          </w:tcPr>
          <w:p w14:paraId="68833296">
            <w:pPr>
              <w:widowControl/>
              <w:jc w:val="center"/>
              <w:rPr>
                <w:rFonts w:ascii="宋体" w:hAnsi="宋体"/>
                <w:color w:val="auto"/>
                <w:kern w:val="0"/>
                <w:sz w:val="24"/>
              </w:rPr>
            </w:pPr>
            <w:r>
              <w:rPr>
                <w:rFonts w:hint="eastAsia" w:ascii="宋体" w:hAnsi="宋体"/>
                <w:color w:val="auto"/>
                <w:kern w:val="0"/>
                <w:sz w:val="24"/>
              </w:rPr>
              <w:t>素混凝土</w:t>
            </w:r>
          </w:p>
        </w:tc>
        <w:tc>
          <w:tcPr>
            <w:tcW w:w="1455" w:type="dxa"/>
            <w:vMerge w:val="continue"/>
            <w:tcBorders>
              <w:top w:val="single" w:color="auto" w:sz="12" w:space="0"/>
              <w:left w:val="nil"/>
              <w:bottom w:val="nil"/>
              <w:right w:val="single" w:color="auto" w:sz="12" w:space="0"/>
            </w:tcBorders>
            <w:vAlign w:val="center"/>
          </w:tcPr>
          <w:p w14:paraId="0C3CE7F7">
            <w:pPr>
              <w:widowControl/>
              <w:jc w:val="left"/>
              <w:rPr>
                <w:rFonts w:ascii="宋体" w:hAnsi="宋体"/>
                <w:color w:val="auto"/>
                <w:kern w:val="0"/>
                <w:sz w:val="24"/>
              </w:rPr>
            </w:pPr>
          </w:p>
        </w:tc>
      </w:tr>
      <w:tr w14:paraId="10A01DD8">
        <w:tblPrEx>
          <w:tblCellMar>
            <w:top w:w="0" w:type="dxa"/>
            <w:left w:w="108" w:type="dxa"/>
            <w:bottom w:w="0" w:type="dxa"/>
            <w:right w:w="108" w:type="dxa"/>
          </w:tblCellMar>
        </w:tblPrEx>
        <w:trPr>
          <w:trHeight w:val="454" w:hRule="atLeast"/>
          <w:jc w:val="center"/>
        </w:trPr>
        <w:tc>
          <w:tcPr>
            <w:tcW w:w="3388" w:type="dxa"/>
            <w:tcBorders>
              <w:top w:val="single" w:color="auto" w:sz="4" w:space="0"/>
              <w:left w:val="single" w:color="auto" w:sz="12" w:space="0"/>
              <w:bottom w:val="single" w:color="auto" w:sz="4" w:space="0"/>
              <w:right w:val="single" w:color="auto" w:sz="6" w:space="0"/>
            </w:tcBorders>
            <w:shd w:val="clear" w:color="auto" w:fill="FFFFFF"/>
            <w:noWrap/>
            <w:vAlign w:val="center"/>
          </w:tcPr>
          <w:p w14:paraId="68829B34">
            <w:pPr>
              <w:jc w:val="center"/>
              <w:rPr>
                <w:rFonts w:ascii="宋体" w:hAnsi="宋体"/>
                <w:color w:val="auto"/>
                <w:kern w:val="0"/>
                <w:sz w:val="24"/>
              </w:rPr>
            </w:pPr>
            <w:r>
              <w:rPr>
                <w:rFonts w:hint="eastAsia" w:ascii="宋体" w:hAnsi="宋体"/>
                <w:color w:val="auto"/>
                <w:kern w:val="0"/>
                <w:sz w:val="24"/>
              </w:rPr>
              <w:t>pH值</w:t>
            </w:r>
          </w:p>
        </w:tc>
        <w:tc>
          <w:tcPr>
            <w:tcW w:w="1701" w:type="dxa"/>
            <w:tcBorders>
              <w:top w:val="single" w:color="auto" w:sz="4" w:space="0"/>
              <w:left w:val="nil"/>
              <w:bottom w:val="single" w:color="auto" w:sz="6" w:space="0"/>
              <w:right w:val="single" w:color="auto" w:sz="4" w:space="0"/>
            </w:tcBorders>
            <w:shd w:val="clear" w:color="auto" w:fill="FFFFFF"/>
            <w:noWrap/>
            <w:vAlign w:val="center"/>
          </w:tcPr>
          <w:p w14:paraId="6622CC9A">
            <w:pPr>
              <w:widowControl/>
              <w:jc w:val="center"/>
              <w:rPr>
                <w:rFonts w:ascii="宋体" w:hAnsi="宋体"/>
                <w:color w:val="auto"/>
                <w:kern w:val="0"/>
                <w:sz w:val="24"/>
              </w:rPr>
            </w:pPr>
            <w:r>
              <w:rPr>
                <w:rFonts w:hint="eastAsia" w:ascii="宋体" w:hAnsi="宋体"/>
                <w:color w:val="auto"/>
                <w:kern w:val="0"/>
                <w:sz w:val="24"/>
              </w:rPr>
              <w:t>≥5.0</w:t>
            </w:r>
          </w:p>
        </w:tc>
        <w:tc>
          <w:tcPr>
            <w:tcW w:w="1432" w:type="dxa"/>
            <w:tcBorders>
              <w:top w:val="single" w:color="auto" w:sz="4" w:space="0"/>
              <w:left w:val="nil"/>
              <w:bottom w:val="single" w:color="auto" w:sz="6" w:space="0"/>
              <w:right w:val="single" w:color="auto" w:sz="4" w:space="0"/>
            </w:tcBorders>
            <w:shd w:val="clear" w:color="auto" w:fill="FFFFFF"/>
            <w:noWrap/>
            <w:vAlign w:val="center"/>
          </w:tcPr>
          <w:p w14:paraId="442933C6">
            <w:pPr>
              <w:widowControl/>
              <w:jc w:val="center"/>
              <w:rPr>
                <w:rFonts w:ascii="宋体" w:hAnsi="宋体"/>
                <w:color w:val="auto"/>
                <w:kern w:val="0"/>
                <w:sz w:val="24"/>
              </w:rPr>
            </w:pPr>
            <w:r>
              <w:rPr>
                <w:rFonts w:hint="eastAsia" w:ascii="宋体" w:hAnsi="宋体"/>
                <w:color w:val="auto"/>
                <w:kern w:val="0"/>
                <w:sz w:val="24"/>
              </w:rPr>
              <w:t>≥4.5</w:t>
            </w:r>
          </w:p>
        </w:tc>
        <w:tc>
          <w:tcPr>
            <w:tcW w:w="1418" w:type="dxa"/>
            <w:tcBorders>
              <w:top w:val="single" w:color="auto" w:sz="4" w:space="0"/>
              <w:left w:val="nil"/>
              <w:bottom w:val="single" w:color="auto" w:sz="6" w:space="0"/>
              <w:right w:val="single" w:color="auto" w:sz="4" w:space="0"/>
            </w:tcBorders>
            <w:shd w:val="clear" w:color="auto" w:fill="FFFFFF"/>
            <w:vAlign w:val="center"/>
          </w:tcPr>
          <w:p w14:paraId="5798AB1D">
            <w:pPr>
              <w:widowControl/>
              <w:jc w:val="center"/>
              <w:rPr>
                <w:rFonts w:ascii="宋体" w:hAnsi="宋体"/>
                <w:color w:val="auto"/>
                <w:kern w:val="0"/>
                <w:sz w:val="24"/>
              </w:rPr>
            </w:pPr>
            <w:r>
              <w:rPr>
                <w:rFonts w:hint="eastAsia" w:ascii="宋体" w:hAnsi="宋体"/>
                <w:color w:val="auto"/>
                <w:kern w:val="0"/>
                <w:sz w:val="24"/>
              </w:rPr>
              <w:t>≥4.5</w:t>
            </w:r>
          </w:p>
        </w:tc>
        <w:tc>
          <w:tcPr>
            <w:tcW w:w="1455" w:type="dxa"/>
            <w:tcBorders>
              <w:top w:val="single" w:color="auto" w:sz="4" w:space="0"/>
              <w:left w:val="nil"/>
              <w:bottom w:val="single" w:color="auto" w:sz="6" w:space="0"/>
              <w:right w:val="single" w:color="auto" w:sz="12" w:space="0"/>
            </w:tcBorders>
            <w:shd w:val="clear" w:color="auto" w:fill="FFFFFF"/>
            <w:vAlign w:val="center"/>
          </w:tcPr>
          <w:p w14:paraId="7A5BBE7E">
            <w:pPr>
              <w:widowControl/>
              <w:jc w:val="center"/>
              <w:rPr>
                <w:rFonts w:ascii="宋体" w:hAnsi="宋体"/>
                <w:color w:val="auto"/>
                <w:kern w:val="0"/>
                <w:sz w:val="24"/>
              </w:rPr>
            </w:pPr>
            <w:r>
              <w:rPr>
                <w:rFonts w:hint="eastAsia" w:ascii="宋体" w:hAnsi="宋体"/>
                <w:color w:val="auto"/>
                <w:kern w:val="0"/>
                <w:sz w:val="24"/>
              </w:rPr>
              <w:t>≥4.5</w:t>
            </w:r>
          </w:p>
        </w:tc>
      </w:tr>
      <w:tr w14:paraId="00BC3996">
        <w:tblPrEx>
          <w:tblCellMar>
            <w:top w:w="0" w:type="dxa"/>
            <w:left w:w="108" w:type="dxa"/>
            <w:bottom w:w="0" w:type="dxa"/>
            <w:right w:w="108" w:type="dxa"/>
          </w:tblCellMar>
        </w:tblPrEx>
        <w:trPr>
          <w:trHeight w:val="454" w:hRule="atLeast"/>
          <w:jc w:val="center"/>
        </w:trPr>
        <w:tc>
          <w:tcPr>
            <w:tcW w:w="3388" w:type="dxa"/>
            <w:tcBorders>
              <w:top w:val="single" w:color="auto" w:sz="4" w:space="0"/>
              <w:left w:val="single" w:color="auto" w:sz="12" w:space="0"/>
              <w:bottom w:val="single" w:color="auto" w:sz="4" w:space="0"/>
              <w:right w:val="single" w:color="auto" w:sz="6" w:space="0"/>
            </w:tcBorders>
            <w:shd w:val="clear" w:color="auto" w:fill="FFFFFF"/>
            <w:noWrap/>
            <w:vAlign w:val="center"/>
          </w:tcPr>
          <w:p w14:paraId="3978D998">
            <w:pPr>
              <w:jc w:val="center"/>
              <w:rPr>
                <w:rFonts w:ascii="宋体" w:hAnsi="宋体"/>
                <w:color w:val="auto"/>
                <w:kern w:val="0"/>
                <w:sz w:val="24"/>
              </w:rPr>
            </w:pPr>
            <w:r>
              <w:rPr>
                <w:rFonts w:hint="eastAsia" w:ascii="宋体" w:hAnsi="宋体"/>
                <w:color w:val="auto"/>
                <w:kern w:val="0"/>
                <w:sz w:val="24"/>
              </w:rPr>
              <w:t>不溶物 (mg/L)</w:t>
            </w:r>
          </w:p>
        </w:tc>
        <w:tc>
          <w:tcPr>
            <w:tcW w:w="1701" w:type="dxa"/>
            <w:tcBorders>
              <w:top w:val="single" w:color="auto" w:sz="6" w:space="0"/>
              <w:left w:val="nil"/>
              <w:bottom w:val="single" w:color="auto" w:sz="6" w:space="0"/>
              <w:right w:val="single" w:color="auto" w:sz="4" w:space="0"/>
            </w:tcBorders>
            <w:shd w:val="clear" w:color="auto" w:fill="FFFFFF"/>
            <w:noWrap/>
            <w:vAlign w:val="center"/>
          </w:tcPr>
          <w:p w14:paraId="0BEB981E">
            <w:pPr>
              <w:widowControl/>
              <w:jc w:val="center"/>
              <w:rPr>
                <w:rFonts w:ascii="宋体" w:hAnsi="宋体"/>
                <w:color w:val="auto"/>
                <w:kern w:val="0"/>
                <w:sz w:val="24"/>
              </w:rPr>
            </w:pPr>
            <w:r>
              <w:rPr>
                <w:rFonts w:hint="eastAsia" w:ascii="宋体" w:hAnsi="宋体"/>
                <w:color w:val="auto"/>
                <w:kern w:val="0"/>
                <w:sz w:val="24"/>
              </w:rPr>
              <w:t>≤2000</w:t>
            </w:r>
          </w:p>
        </w:tc>
        <w:tc>
          <w:tcPr>
            <w:tcW w:w="1432" w:type="dxa"/>
            <w:tcBorders>
              <w:top w:val="single" w:color="auto" w:sz="6" w:space="0"/>
              <w:left w:val="nil"/>
              <w:bottom w:val="single" w:color="auto" w:sz="6" w:space="0"/>
              <w:right w:val="single" w:color="auto" w:sz="4" w:space="0"/>
            </w:tcBorders>
            <w:shd w:val="clear" w:color="auto" w:fill="FFFFFF"/>
            <w:vAlign w:val="center"/>
          </w:tcPr>
          <w:p w14:paraId="21A06CC9">
            <w:pPr>
              <w:jc w:val="center"/>
              <w:rPr>
                <w:rFonts w:ascii="宋体" w:hAnsi="宋体"/>
                <w:color w:val="auto"/>
                <w:kern w:val="0"/>
                <w:sz w:val="24"/>
              </w:rPr>
            </w:pPr>
            <w:r>
              <w:rPr>
                <w:rFonts w:hint="eastAsia" w:ascii="宋体" w:hAnsi="宋体"/>
                <w:color w:val="auto"/>
                <w:kern w:val="0"/>
                <w:sz w:val="24"/>
              </w:rPr>
              <w:t>≤2000</w:t>
            </w:r>
          </w:p>
        </w:tc>
        <w:tc>
          <w:tcPr>
            <w:tcW w:w="1418" w:type="dxa"/>
            <w:tcBorders>
              <w:top w:val="single" w:color="auto" w:sz="6" w:space="0"/>
              <w:left w:val="nil"/>
              <w:bottom w:val="single" w:color="auto" w:sz="6" w:space="0"/>
              <w:right w:val="single" w:color="auto" w:sz="4" w:space="0"/>
            </w:tcBorders>
            <w:shd w:val="clear" w:color="auto" w:fill="FFFFFF"/>
            <w:vAlign w:val="center"/>
          </w:tcPr>
          <w:p w14:paraId="54C2B42C">
            <w:pPr>
              <w:jc w:val="center"/>
              <w:rPr>
                <w:rFonts w:ascii="宋体" w:hAnsi="宋体"/>
                <w:color w:val="auto"/>
                <w:kern w:val="0"/>
                <w:sz w:val="24"/>
              </w:rPr>
            </w:pPr>
            <w:r>
              <w:rPr>
                <w:rFonts w:hint="eastAsia" w:ascii="宋体" w:hAnsi="宋体"/>
                <w:color w:val="auto"/>
                <w:kern w:val="0"/>
                <w:sz w:val="24"/>
              </w:rPr>
              <w:t>≤5000</w:t>
            </w:r>
          </w:p>
        </w:tc>
        <w:tc>
          <w:tcPr>
            <w:tcW w:w="1455" w:type="dxa"/>
            <w:tcBorders>
              <w:top w:val="single" w:color="auto" w:sz="6" w:space="0"/>
              <w:left w:val="nil"/>
              <w:bottom w:val="single" w:color="auto" w:sz="6" w:space="0"/>
              <w:right w:val="single" w:color="auto" w:sz="12" w:space="0"/>
            </w:tcBorders>
            <w:shd w:val="clear" w:color="auto" w:fill="FFFFFF"/>
            <w:vAlign w:val="center"/>
          </w:tcPr>
          <w:p w14:paraId="245031FD">
            <w:pPr>
              <w:jc w:val="center"/>
              <w:rPr>
                <w:rFonts w:ascii="宋体" w:hAnsi="宋体"/>
                <w:color w:val="auto"/>
                <w:kern w:val="0"/>
                <w:sz w:val="24"/>
              </w:rPr>
            </w:pPr>
            <w:r>
              <w:rPr>
                <w:rFonts w:hint="eastAsia" w:ascii="宋体" w:hAnsi="宋体"/>
                <w:color w:val="auto"/>
                <w:kern w:val="0"/>
                <w:sz w:val="24"/>
              </w:rPr>
              <w:t>-</w:t>
            </w:r>
          </w:p>
        </w:tc>
      </w:tr>
      <w:tr w14:paraId="02C09538">
        <w:tblPrEx>
          <w:tblCellMar>
            <w:top w:w="0" w:type="dxa"/>
            <w:left w:w="108" w:type="dxa"/>
            <w:bottom w:w="0" w:type="dxa"/>
            <w:right w:w="108" w:type="dxa"/>
          </w:tblCellMar>
        </w:tblPrEx>
        <w:trPr>
          <w:trHeight w:val="454" w:hRule="atLeast"/>
          <w:jc w:val="center"/>
        </w:trPr>
        <w:tc>
          <w:tcPr>
            <w:tcW w:w="3388" w:type="dxa"/>
            <w:tcBorders>
              <w:top w:val="single" w:color="auto" w:sz="4" w:space="0"/>
              <w:left w:val="single" w:color="auto" w:sz="12" w:space="0"/>
              <w:bottom w:val="single" w:color="auto" w:sz="4" w:space="0"/>
              <w:right w:val="single" w:color="auto" w:sz="6" w:space="0"/>
            </w:tcBorders>
            <w:shd w:val="clear" w:color="auto" w:fill="FFFFFF"/>
            <w:noWrap/>
            <w:vAlign w:val="center"/>
          </w:tcPr>
          <w:p w14:paraId="06FB9F12">
            <w:pPr>
              <w:ind w:left="111" w:leftChars="53"/>
              <w:jc w:val="center"/>
              <w:rPr>
                <w:rFonts w:ascii="宋体" w:hAnsi="宋体"/>
                <w:color w:val="auto"/>
                <w:kern w:val="0"/>
                <w:sz w:val="24"/>
              </w:rPr>
            </w:pPr>
            <w:r>
              <w:rPr>
                <w:rFonts w:hint="eastAsia" w:ascii="宋体" w:hAnsi="宋体"/>
                <w:color w:val="auto"/>
                <w:kern w:val="0"/>
                <w:sz w:val="24"/>
              </w:rPr>
              <w:t>可溶物 (mg/L)</w:t>
            </w:r>
          </w:p>
        </w:tc>
        <w:tc>
          <w:tcPr>
            <w:tcW w:w="1701" w:type="dxa"/>
            <w:tcBorders>
              <w:top w:val="single" w:color="auto" w:sz="6" w:space="0"/>
              <w:left w:val="nil"/>
              <w:bottom w:val="single" w:color="auto" w:sz="6" w:space="0"/>
              <w:right w:val="single" w:color="auto" w:sz="4" w:space="0"/>
            </w:tcBorders>
            <w:shd w:val="clear" w:color="auto" w:fill="FFFFFF"/>
            <w:noWrap/>
            <w:vAlign w:val="center"/>
          </w:tcPr>
          <w:p w14:paraId="71AD8BFA">
            <w:pPr>
              <w:widowControl/>
              <w:jc w:val="center"/>
              <w:rPr>
                <w:rFonts w:ascii="宋体" w:hAnsi="宋体"/>
                <w:color w:val="auto"/>
                <w:kern w:val="0"/>
                <w:sz w:val="24"/>
              </w:rPr>
            </w:pPr>
            <w:r>
              <w:rPr>
                <w:rFonts w:hint="eastAsia" w:ascii="宋体" w:hAnsi="宋体"/>
                <w:color w:val="auto"/>
                <w:kern w:val="0"/>
                <w:sz w:val="24"/>
              </w:rPr>
              <w:t>≤2000</w:t>
            </w:r>
          </w:p>
        </w:tc>
        <w:tc>
          <w:tcPr>
            <w:tcW w:w="1432" w:type="dxa"/>
            <w:tcBorders>
              <w:top w:val="single" w:color="auto" w:sz="6" w:space="0"/>
              <w:left w:val="nil"/>
              <w:bottom w:val="single" w:color="auto" w:sz="6" w:space="0"/>
              <w:right w:val="single" w:color="auto" w:sz="4" w:space="0"/>
            </w:tcBorders>
            <w:shd w:val="clear" w:color="auto" w:fill="FFFFFF"/>
            <w:vAlign w:val="center"/>
          </w:tcPr>
          <w:p w14:paraId="6A928EC0">
            <w:pPr>
              <w:jc w:val="center"/>
              <w:rPr>
                <w:rFonts w:ascii="宋体" w:hAnsi="宋体"/>
                <w:color w:val="auto"/>
                <w:kern w:val="0"/>
                <w:sz w:val="24"/>
              </w:rPr>
            </w:pPr>
            <w:r>
              <w:rPr>
                <w:rFonts w:hint="eastAsia" w:ascii="宋体" w:hAnsi="宋体"/>
                <w:color w:val="auto"/>
                <w:kern w:val="0"/>
                <w:sz w:val="24"/>
              </w:rPr>
              <w:t>≤5000</w:t>
            </w:r>
          </w:p>
        </w:tc>
        <w:tc>
          <w:tcPr>
            <w:tcW w:w="1418" w:type="dxa"/>
            <w:tcBorders>
              <w:top w:val="single" w:color="auto" w:sz="6" w:space="0"/>
              <w:left w:val="nil"/>
              <w:bottom w:val="single" w:color="auto" w:sz="6" w:space="0"/>
              <w:right w:val="single" w:color="auto" w:sz="4" w:space="0"/>
            </w:tcBorders>
            <w:shd w:val="clear" w:color="auto" w:fill="FFFFFF"/>
            <w:vAlign w:val="center"/>
          </w:tcPr>
          <w:p w14:paraId="5AB2088A">
            <w:pPr>
              <w:jc w:val="center"/>
              <w:rPr>
                <w:rFonts w:ascii="宋体" w:hAnsi="宋体"/>
                <w:color w:val="auto"/>
                <w:kern w:val="0"/>
                <w:sz w:val="24"/>
              </w:rPr>
            </w:pPr>
            <w:r>
              <w:rPr>
                <w:rFonts w:hint="eastAsia" w:ascii="宋体" w:hAnsi="宋体"/>
                <w:color w:val="auto"/>
                <w:kern w:val="0"/>
                <w:sz w:val="24"/>
              </w:rPr>
              <w:t>≤10000</w:t>
            </w:r>
          </w:p>
        </w:tc>
        <w:tc>
          <w:tcPr>
            <w:tcW w:w="1455" w:type="dxa"/>
            <w:tcBorders>
              <w:top w:val="single" w:color="auto" w:sz="6" w:space="0"/>
              <w:left w:val="nil"/>
              <w:bottom w:val="single" w:color="auto" w:sz="6" w:space="0"/>
              <w:right w:val="single" w:color="auto" w:sz="12" w:space="0"/>
            </w:tcBorders>
            <w:shd w:val="clear" w:color="auto" w:fill="FFFFFF"/>
            <w:vAlign w:val="center"/>
          </w:tcPr>
          <w:p w14:paraId="19D5CC5E">
            <w:pPr>
              <w:jc w:val="center"/>
              <w:rPr>
                <w:rFonts w:ascii="宋体" w:hAnsi="宋体"/>
                <w:color w:val="auto"/>
                <w:kern w:val="0"/>
                <w:sz w:val="24"/>
              </w:rPr>
            </w:pPr>
            <w:r>
              <w:rPr>
                <w:rFonts w:hint="eastAsia" w:ascii="宋体" w:hAnsi="宋体"/>
                <w:color w:val="auto"/>
                <w:kern w:val="0"/>
                <w:sz w:val="24"/>
              </w:rPr>
              <w:t>-</w:t>
            </w:r>
          </w:p>
        </w:tc>
      </w:tr>
      <w:tr w14:paraId="0E731282">
        <w:tblPrEx>
          <w:tblCellMar>
            <w:top w:w="0" w:type="dxa"/>
            <w:left w:w="108" w:type="dxa"/>
            <w:bottom w:w="0" w:type="dxa"/>
            <w:right w:w="108" w:type="dxa"/>
          </w:tblCellMar>
        </w:tblPrEx>
        <w:trPr>
          <w:trHeight w:val="454" w:hRule="atLeast"/>
          <w:jc w:val="center"/>
        </w:trPr>
        <w:tc>
          <w:tcPr>
            <w:tcW w:w="3388" w:type="dxa"/>
            <w:tcBorders>
              <w:top w:val="single" w:color="auto" w:sz="4" w:space="0"/>
              <w:left w:val="single" w:color="auto" w:sz="12" w:space="0"/>
              <w:bottom w:val="single" w:color="auto" w:sz="4" w:space="0"/>
              <w:right w:val="single" w:color="auto" w:sz="6" w:space="0"/>
            </w:tcBorders>
            <w:shd w:val="clear" w:color="auto" w:fill="FFFFFF"/>
            <w:noWrap/>
            <w:vAlign w:val="center"/>
          </w:tcPr>
          <w:p w14:paraId="280A043F">
            <w:pPr>
              <w:jc w:val="center"/>
              <w:rPr>
                <w:rFonts w:ascii="宋体" w:hAnsi="宋体"/>
                <w:color w:val="auto"/>
                <w:kern w:val="0"/>
                <w:sz w:val="24"/>
              </w:rPr>
            </w:pPr>
            <w:r>
              <w:rPr>
                <w:rFonts w:hint="eastAsia" w:ascii="宋体" w:hAnsi="宋体"/>
                <w:color w:val="auto"/>
                <w:kern w:val="0"/>
                <w:sz w:val="24"/>
              </w:rPr>
              <w:t>氯化物 (以Cr计，mg/L)</w:t>
            </w:r>
          </w:p>
        </w:tc>
        <w:tc>
          <w:tcPr>
            <w:tcW w:w="1701" w:type="dxa"/>
            <w:tcBorders>
              <w:top w:val="nil"/>
              <w:left w:val="nil"/>
              <w:bottom w:val="single" w:color="auto" w:sz="6" w:space="0"/>
              <w:right w:val="single" w:color="auto" w:sz="4" w:space="0"/>
            </w:tcBorders>
            <w:shd w:val="clear" w:color="auto" w:fill="FFFFFF"/>
            <w:noWrap/>
            <w:vAlign w:val="center"/>
          </w:tcPr>
          <w:p w14:paraId="63A36661">
            <w:pPr>
              <w:widowControl/>
              <w:jc w:val="center"/>
              <w:rPr>
                <w:rFonts w:ascii="宋体" w:hAnsi="宋体"/>
                <w:color w:val="auto"/>
                <w:kern w:val="0"/>
                <w:sz w:val="24"/>
              </w:rPr>
            </w:pPr>
            <w:r>
              <w:rPr>
                <w:rFonts w:hint="eastAsia" w:ascii="宋体" w:hAnsi="宋体"/>
                <w:color w:val="auto"/>
                <w:kern w:val="0"/>
                <w:sz w:val="24"/>
              </w:rPr>
              <w:t>≤500</w:t>
            </w:r>
          </w:p>
        </w:tc>
        <w:tc>
          <w:tcPr>
            <w:tcW w:w="1432" w:type="dxa"/>
            <w:tcBorders>
              <w:top w:val="nil"/>
              <w:left w:val="nil"/>
              <w:bottom w:val="single" w:color="auto" w:sz="6" w:space="0"/>
              <w:right w:val="single" w:color="auto" w:sz="4" w:space="0"/>
            </w:tcBorders>
            <w:shd w:val="clear" w:color="auto" w:fill="FFFFFF"/>
            <w:vAlign w:val="center"/>
          </w:tcPr>
          <w:p w14:paraId="132FBDDF">
            <w:pPr>
              <w:jc w:val="center"/>
              <w:rPr>
                <w:rFonts w:ascii="宋体" w:hAnsi="宋体"/>
                <w:color w:val="auto"/>
                <w:kern w:val="0"/>
                <w:sz w:val="24"/>
              </w:rPr>
            </w:pPr>
            <w:r>
              <w:rPr>
                <w:rFonts w:hint="eastAsia" w:ascii="宋体" w:hAnsi="宋体"/>
                <w:color w:val="auto"/>
                <w:kern w:val="0"/>
                <w:sz w:val="24"/>
              </w:rPr>
              <w:t>≤1000</w:t>
            </w:r>
          </w:p>
        </w:tc>
        <w:tc>
          <w:tcPr>
            <w:tcW w:w="1418" w:type="dxa"/>
            <w:tcBorders>
              <w:top w:val="nil"/>
              <w:left w:val="nil"/>
              <w:bottom w:val="single" w:color="auto" w:sz="6" w:space="0"/>
              <w:right w:val="single" w:color="auto" w:sz="4" w:space="0"/>
            </w:tcBorders>
            <w:shd w:val="clear" w:color="auto" w:fill="FFFFFF"/>
            <w:vAlign w:val="center"/>
          </w:tcPr>
          <w:p w14:paraId="76DBCCDD">
            <w:pPr>
              <w:jc w:val="center"/>
              <w:rPr>
                <w:rFonts w:ascii="宋体" w:hAnsi="宋体"/>
                <w:color w:val="auto"/>
                <w:kern w:val="0"/>
                <w:sz w:val="24"/>
              </w:rPr>
            </w:pPr>
            <w:r>
              <w:rPr>
                <w:rFonts w:hint="eastAsia" w:ascii="宋体" w:hAnsi="宋体"/>
                <w:color w:val="auto"/>
                <w:kern w:val="0"/>
                <w:sz w:val="24"/>
              </w:rPr>
              <w:t>≤3500</w:t>
            </w:r>
          </w:p>
        </w:tc>
        <w:tc>
          <w:tcPr>
            <w:tcW w:w="1455" w:type="dxa"/>
            <w:tcBorders>
              <w:top w:val="nil"/>
              <w:left w:val="nil"/>
              <w:bottom w:val="single" w:color="auto" w:sz="6" w:space="0"/>
              <w:right w:val="single" w:color="auto" w:sz="12" w:space="0"/>
            </w:tcBorders>
            <w:shd w:val="clear" w:color="auto" w:fill="FFFFFF"/>
            <w:vAlign w:val="center"/>
          </w:tcPr>
          <w:p w14:paraId="0BAE913E">
            <w:pPr>
              <w:jc w:val="center"/>
              <w:rPr>
                <w:rFonts w:ascii="宋体" w:hAnsi="宋体"/>
                <w:color w:val="auto"/>
                <w:kern w:val="0"/>
                <w:sz w:val="24"/>
              </w:rPr>
            </w:pPr>
            <w:r>
              <w:rPr>
                <w:rFonts w:hint="eastAsia" w:ascii="宋体" w:hAnsi="宋体"/>
                <w:color w:val="auto"/>
                <w:kern w:val="0"/>
                <w:sz w:val="24"/>
              </w:rPr>
              <w:t>≤3500</w:t>
            </w:r>
          </w:p>
        </w:tc>
      </w:tr>
      <w:tr w14:paraId="52EB573E">
        <w:tblPrEx>
          <w:tblCellMar>
            <w:top w:w="0" w:type="dxa"/>
            <w:left w:w="108" w:type="dxa"/>
            <w:bottom w:w="0" w:type="dxa"/>
            <w:right w:w="108" w:type="dxa"/>
          </w:tblCellMar>
        </w:tblPrEx>
        <w:trPr>
          <w:trHeight w:val="454" w:hRule="atLeast"/>
          <w:jc w:val="center"/>
        </w:trPr>
        <w:tc>
          <w:tcPr>
            <w:tcW w:w="3388" w:type="dxa"/>
            <w:tcBorders>
              <w:top w:val="single" w:color="auto" w:sz="4" w:space="0"/>
              <w:left w:val="single" w:color="auto" w:sz="12" w:space="0"/>
              <w:bottom w:val="single" w:color="auto" w:sz="6" w:space="0"/>
              <w:right w:val="single" w:color="auto" w:sz="6" w:space="0"/>
            </w:tcBorders>
            <w:shd w:val="clear" w:color="auto" w:fill="FFFFFF"/>
            <w:noWrap/>
          </w:tcPr>
          <w:p w14:paraId="2688E624">
            <w:pPr>
              <w:jc w:val="center"/>
              <w:rPr>
                <w:rFonts w:ascii="宋体" w:hAnsi="宋体"/>
                <w:color w:val="auto"/>
                <w:kern w:val="0"/>
                <w:sz w:val="24"/>
              </w:rPr>
            </w:pPr>
            <w:r>
              <w:rPr>
                <w:rFonts w:hint="eastAsia" w:ascii="宋体" w:hAnsi="宋体"/>
                <w:color w:val="auto"/>
                <w:kern w:val="0"/>
                <w:sz w:val="24"/>
              </w:rPr>
              <w:t>硫酸盐 (以SO</w:t>
            </w:r>
            <w:r>
              <w:rPr>
                <w:rFonts w:hint="eastAsia" w:ascii="宋体" w:hAnsi="宋体"/>
                <w:color w:val="auto"/>
                <w:kern w:val="0"/>
                <w:sz w:val="24"/>
                <w:vertAlign w:val="subscript"/>
              </w:rPr>
              <w:t>4</w:t>
            </w:r>
            <w:r>
              <w:rPr>
                <w:rFonts w:hint="eastAsia" w:ascii="宋体" w:hAnsi="宋体"/>
                <w:color w:val="auto"/>
                <w:spacing w:val="4"/>
                <w:kern w:val="30"/>
                <w:sz w:val="24"/>
                <w:vertAlign w:val="superscript"/>
              </w:rPr>
              <w:t>2</w:t>
            </w:r>
            <w:r>
              <w:rPr>
                <w:rFonts w:hint="eastAsia" w:ascii="宋体" w:hAnsi="宋体"/>
                <w:color w:val="auto"/>
                <w:kern w:val="0"/>
                <w:sz w:val="24"/>
                <w:vertAlign w:val="superscript"/>
              </w:rPr>
              <w:t>-</w:t>
            </w:r>
            <w:r>
              <w:rPr>
                <w:rFonts w:hint="eastAsia" w:ascii="宋体" w:hAnsi="宋体"/>
                <w:color w:val="auto"/>
                <w:kern w:val="0"/>
                <w:sz w:val="24"/>
              </w:rPr>
              <w:t>计，mg/L)</w:t>
            </w:r>
          </w:p>
        </w:tc>
        <w:tc>
          <w:tcPr>
            <w:tcW w:w="1701" w:type="dxa"/>
            <w:tcBorders>
              <w:top w:val="nil"/>
              <w:left w:val="nil"/>
              <w:bottom w:val="single" w:color="auto" w:sz="6" w:space="0"/>
              <w:right w:val="single" w:color="auto" w:sz="6" w:space="0"/>
            </w:tcBorders>
            <w:shd w:val="clear" w:color="auto" w:fill="FFFFFF"/>
            <w:noWrap/>
            <w:vAlign w:val="center"/>
          </w:tcPr>
          <w:p w14:paraId="10856B4F">
            <w:pPr>
              <w:widowControl/>
              <w:jc w:val="center"/>
              <w:rPr>
                <w:rFonts w:ascii="宋体" w:hAnsi="宋体"/>
                <w:color w:val="auto"/>
                <w:kern w:val="0"/>
                <w:sz w:val="24"/>
              </w:rPr>
            </w:pPr>
            <w:r>
              <w:rPr>
                <w:rFonts w:hint="eastAsia" w:ascii="宋体" w:hAnsi="宋体"/>
                <w:color w:val="auto"/>
                <w:kern w:val="0"/>
                <w:sz w:val="24"/>
              </w:rPr>
              <w:t>≤600</w:t>
            </w:r>
          </w:p>
        </w:tc>
        <w:tc>
          <w:tcPr>
            <w:tcW w:w="1432" w:type="dxa"/>
            <w:tcBorders>
              <w:top w:val="single" w:color="auto" w:sz="6" w:space="0"/>
              <w:left w:val="nil"/>
              <w:bottom w:val="single" w:color="auto" w:sz="6" w:space="0"/>
              <w:right w:val="single" w:color="auto" w:sz="4" w:space="0"/>
            </w:tcBorders>
            <w:shd w:val="clear" w:color="auto" w:fill="FFFFFF"/>
            <w:noWrap/>
            <w:vAlign w:val="center"/>
          </w:tcPr>
          <w:p w14:paraId="55FBAC20">
            <w:pPr>
              <w:widowControl/>
              <w:jc w:val="center"/>
              <w:rPr>
                <w:rFonts w:ascii="宋体" w:hAnsi="宋体"/>
                <w:color w:val="auto"/>
                <w:kern w:val="0"/>
                <w:sz w:val="24"/>
              </w:rPr>
            </w:pPr>
            <w:r>
              <w:rPr>
                <w:rFonts w:hint="eastAsia" w:ascii="宋体" w:hAnsi="宋体"/>
                <w:color w:val="auto"/>
                <w:kern w:val="0"/>
                <w:sz w:val="24"/>
              </w:rPr>
              <w:t>≤2000</w:t>
            </w:r>
          </w:p>
        </w:tc>
        <w:tc>
          <w:tcPr>
            <w:tcW w:w="1418" w:type="dxa"/>
            <w:tcBorders>
              <w:top w:val="single" w:color="auto" w:sz="6" w:space="0"/>
              <w:left w:val="nil"/>
              <w:bottom w:val="single" w:color="auto" w:sz="6" w:space="0"/>
              <w:right w:val="single" w:color="auto" w:sz="4" w:space="0"/>
            </w:tcBorders>
            <w:shd w:val="clear" w:color="auto" w:fill="FFFFFF"/>
            <w:vAlign w:val="center"/>
          </w:tcPr>
          <w:p w14:paraId="5538A91D">
            <w:pPr>
              <w:widowControl/>
              <w:jc w:val="center"/>
              <w:rPr>
                <w:rFonts w:ascii="宋体" w:hAnsi="宋体"/>
                <w:color w:val="auto"/>
                <w:kern w:val="0"/>
                <w:sz w:val="24"/>
              </w:rPr>
            </w:pPr>
            <w:r>
              <w:rPr>
                <w:rFonts w:hint="eastAsia" w:ascii="宋体" w:hAnsi="宋体"/>
                <w:color w:val="auto"/>
                <w:kern w:val="0"/>
                <w:sz w:val="24"/>
              </w:rPr>
              <w:t>≤2700</w:t>
            </w:r>
          </w:p>
        </w:tc>
        <w:tc>
          <w:tcPr>
            <w:tcW w:w="1455" w:type="dxa"/>
            <w:tcBorders>
              <w:top w:val="single" w:color="auto" w:sz="6" w:space="0"/>
              <w:left w:val="nil"/>
              <w:bottom w:val="single" w:color="auto" w:sz="6" w:space="0"/>
              <w:right w:val="single" w:color="auto" w:sz="12" w:space="0"/>
            </w:tcBorders>
            <w:shd w:val="clear" w:color="auto" w:fill="FFFFFF"/>
            <w:vAlign w:val="center"/>
          </w:tcPr>
          <w:p w14:paraId="22338B18">
            <w:pPr>
              <w:widowControl/>
              <w:jc w:val="center"/>
              <w:rPr>
                <w:rFonts w:ascii="宋体" w:hAnsi="宋体"/>
                <w:color w:val="auto"/>
                <w:kern w:val="0"/>
                <w:sz w:val="24"/>
              </w:rPr>
            </w:pPr>
            <w:r>
              <w:rPr>
                <w:rFonts w:hint="eastAsia" w:ascii="宋体" w:hAnsi="宋体"/>
                <w:color w:val="auto"/>
                <w:kern w:val="0"/>
                <w:sz w:val="24"/>
              </w:rPr>
              <w:t>≤2700</w:t>
            </w:r>
          </w:p>
        </w:tc>
      </w:tr>
      <w:tr w14:paraId="0D9909D3">
        <w:tblPrEx>
          <w:tblCellMar>
            <w:top w:w="0" w:type="dxa"/>
            <w:left w:w="108" w:type="dxa"/>
            <w:bottom w:w="0" w:type="dxa"/>
            <w:right w:w="108" w:type="dxa"/>
          </w:tblCellMar>
        </w:tblPrEx>
        <w:trPr>
          <w:trHeight w:val="454" w:hRule="atLeast"/>
          <w:jc w:val="center"/>
        </w:trPr>
        <w:tc>
          <w:tcPr>
            <w:tcW w:w="3388" w:type="dxa"/>
            <w:tcBorders>
              <w:top w:val="single" w:color="auto" w:sz="6" w:space="0"/>
              <w:left w:val="single" w:color="auto" w:sz="12" w:space="0"/>
              <w:bottom w:val="single" w:color="auto" w:sz="12" w:space="0"/>
              <w:right w:val="single" w:color="auto" w:sz="6" w:space="0"/>
            </w:tcBorders>
            <w:shd w:val="clear" w:color="auto" w:fill="FFFFFF"/>
            <w:noWrap/>
            <w:vAlign w:val="center"/>
          </w:tcPr>
          <w:p w14:paraId="3E592060">
            <w:pPr>
              <w:jc w:val="center"/>
              <w:rPr>
                <w:rFonts w:ascii="宋体" w:hAnsi="宋体"/>
                <w:color w:val="auto"/>
                <w:kern w:val="0"/>
                <w:sz w:val="24"/>
              </w:rPr>
            </w:pPr>
            <w:r>
              <w:rPr>
                <w:rFonts w:hint="eastAsia" w:ascii="宋体" w:hAnsi="宋体"/>
                <w:color w:val="auto"/>
                <w:kern w:val="0"/>
                <w:sz w:val="24"/>
              </w:rPr>
              <w:t>碱含量 (mg/L)</w:t>
            </w:r>
          </w:p>
        </w:tc>
        <w:tc>
          <w:tcPr>
            <w:tcW w:w="1701" w:type="dxa"/>
            <w:tcBorders>
              <w:top w:val="nil"/>
              <w:left w:val="nil"/>
              <w:bottom w:val="single" w:color="auto" w:sz="12" w:space="0"/>
              <w:right w:val="single" w:color="auto" w:sz="4" w:space="0"/>
            </w:tcBorders>
            <w:shd w:val="clear" w:color="auto" w:fill="FFFFFF"/>
            <w:noWrap/>
            <w:vAlign w:val="center"/>
          </w:tcPr>
          <w:p w14:paraId="25C3B592">
            <w:pPr>
              <w:widowControl/>
              <w:jc w:val="center"/>
              <w:rPr>
                <w:rFonts w:ascii="宋体" w:hAnsi="宋体"/>
                <w:color w:val="auto"/>
                <w:kern w:val="0"/>
                <w:sz w:val="24"/>
              </w:rPr>
            </w:pPr>
            <w:r>
              <w:rPr>
                <w:rFonts w:hint="eastAsia" w:ascii="宋体" w:hAnsi="宋体"/>
                <w:color w:val="auto"/>
                <w:kern w:val="0"/>
                <w:sz w:val="24"/>
              </w:rPr>
              <w:t>≤1500</w:t>
            </w:r>
          </w:p>
        </w:tc>
        <w:tc>
          <w:tcPr>
            <w:tcW w:w="1432" w:type="dxa"/>
            <w:tcBorders>
              <w:top w:val="single" w:color="auto" w:sz="6" w:space="0"/>
              <w:left w:val="nil"/>
              <w:bottom w:val="single" w:color="auto" w:sz="12" w:space="0"/>
              <w:right w:val="single" w:color="auto" w:sz="4" w:space="0"/>
            </w:tcBorders>
            <w:shd w:val="clear" w:color="auto" w:fill="FFFFFF"/>
            <w:noWrap/>
            <w:vAlign w:val="center"/>
          </w:tcPr>
          <w:p w14:paraId="79395182">
            <w:pPr>
              <w:widowControl/>
              <w:jc w:val="center"/>
              <w:rPr>
                <w:rFonts w:ascii="宋体" w:hAnsi="宋体"/>
                <w:color w:val="auto"/>
                <w:kern w:val="0"/>
                <w:sz w:val="24"/>
              </w:rPr>
            </w:pPr>
            <w:r>
              <w:rPr>
                <w:rFonts w:hint="eastAsia" w:ascii="宋体" w:hAnsi="宋体"/>
                <w:color w:val="auto"/>
                <w:kern w:val="0"/>
                <w:sz w:val="24"/>
              </w:rPr>
              <w:t>≤1500</w:t>
            </w:r>
          </w:p>
        </w:tc>
        <w:tc>
          <w:tcPr>
            <w:tcW w:w="1418" w:type="dxa"/>
            <w:tcBorders>
              <w:top w:val="single" w:color="auto" w:sz="6" w:space="0"/>
              <w:left w:val="nil"/>
              <w:bottom w:val="single" w:color="auto" w:sz="12" w:space="0"/>
              <w:right w:val="single" w:color="auto" w:sz="4" w:space="0"/>
            </w:tcBorders>
            <w:shd w:val="clear" w:color="auto" w:fill="FFFFFF"/>
            <w:noWrap/>
            <w:vAlign w:val="center"/>
          </w:tcPr>
          <w:p w14:paraId="5EBC8F49">
            <w:pPr>
              <w:widowControl/>
              <w:jc w:val="center"/>
              <w:rPr>
                <w:rFonts w:ascii="宋体" w:hAnsi="宋体"/>
                <w:color w:val="auto"/>
                <w:kern w:val="0"/>
                <w:sz w:val="24"/>
              </w:rPr>
            </w:pPr>
            <w:r>
              <w:rPr>
                <w:rFonts w:hint="eastAsia" w:ascii="宋体" w:hAnsi="宋体"/>
                <w:color w:val="auto"/>
                <w:kern w:val="0"/>
                <w:sz w:val="24"/>
              </w:rPr>
              <w:t>≤1500</w:t>
            </w:r>
          </w:p>
        </w:tc>
        <w:tc>
          <w:tcPr>
            <w:tcW w:w="1455" w:type="dxa"/>
            <w:tcBorders>
              <w:top w:val="single" w:color="auto" w:sz="6" w:space="0"/>
              <w:left w:val="nil"/>
              <w:bottom w:val="single" w:color="auto" w:sz="12" w:space="0"/>
              <w:right w:val="single" w:color="auto" w:sz="12" w:space="0"/>
            </w:tcBorders>
            <w:shd w:val="clear" w:color="auto" w:fill="FFFFFF"/>
            <w:vAlign w:val="center"/>
          </w:tcPr>
          <w:p w14:paraId="27D70117">
            <w:pPr>
              <w:widowControl/>
              <w:jc w:val="center"/>
              <w:rPr>
                <w:rFonts w:ascii="宋体" w:hAnsi="宋体"/>
                <w:color w:val="auto"/>
                <w:kern w:val="0"/>
                <w:sz w:val="24"/>
              </w:rPr>
            </w:pPr>
            <w:r>
              <w:rPr>
                <w:rFonts w:hint="eastAsia" w:ascii="宋体" w:hAnsi="宋体"/>
                <w:color w:val="auto"/>
                <w:kern w:val="0"/>
                <w:sz w:val="24"/>
              </w:rPr>
              <w:t>≤1500</w:t>
            </w:r>
          </w:p>
        </w:tc>
      </w:tr>
    </w:tbl>
    <w:p w14:paraId="5A8A6FB2">
      <w:pPr>
        <w:spacing w:line="440" w:lineRule="exact"/>
        <w:ind w:firstLine="480" w:firstLineChars="200"/>
        <w:rPr>
          <w:rFonts w:ascii="宋体" w:hAnsi="宋体"/>
          <w:color w:val="auto"/>
          <w:sz w:val="24"/>
        </w:rPr>
      </w:pPr>
      <w:r>
        <w:rPr>
          <w:rFonts w:hint="eastAsia" w:ascii="宋体" w:hAnsi="宋体"/>
          <w:color w:val="auto"/>
          <w:sz w:val="24"/>
        </w:rPr>
        <w:t>水中不应有漂浮明显的油脂和泡沫，且不应有明显的颜色和异味。严禁采用海水用于结构混凝土的拌制和养护。混凝土用水的检验试验方法应符合现行《混凝土用水标准》（JGJ63）的规定。</w:t>
      </w:r>
    </w:p>
    <w:p w14:paraId="16418BFB">
      <w:pPr>
        <w:spacing w:line="440" w:lineRule="exact"/>
        <w:ind w:firstLine="480" w:firstLineChars="200"/>
        <w:rPr>
          <w:rFonts w:ascii="宋体" w:hAnsi="宋体"/>
          <w:color w:val="auto"/>
          <w:sz w:val="24"/>
        </w:rPr>
      </w:pPr>
      <w:r>
        <w:rPr>
          <w:rFonts w:hint="eastAsia" w:ascii="宋体" w:hAnsi="宋体"/>
          <w:color w:val="auto"/>
          <w:sz w:val="24"/>
        </w:rPr>
        <w:t>2、钢筋</w:t>
      </w:r>
    </w:p>
    <w:p w14:paraId="226B0768">
      <w:pPr>
        <w:spacing w:line="440" w:lineRule="exact"/>
        <w:ind w:firstLine="480" w:firstLineChars="200"/>
        <w:rPr>
          <w:rFonts w:ascii="宋体" w:hAnsi="宋体"/>
          <w:color w:val="auto"/>
          <w:sz w:val="24"/>
        </w:rPr>
      </w:pPr>
      <w:r>
        <w:rPr>
          <w:rFonts w:hint="eastAsia" w:ascii="宋体" w:hAnsi="宋体"/>
          <w:color w:val="auto"/>
          <w:sz w:val="24"/>
        </w:rPr>
        <w:t>本设计主要指普通钢筋。普通钢筋采用HPB300光圆和HRB400带肋钢筋。钢筋应符合现行《钢筋混凝土用钢第1部分：热轧光圆钢筋》(GB/T 1499.1) 、《钢筋混凝土用钢第2部分：热轧带肋钢筋》(GB/T 1499.2)、《冷轧带肋钢筋》(GB/T 13788)的规定；环氧涂层钢筋应符合现行《钢筋混凝土用环氧涂层钢筋》(GB/T 25826)的规定；其他特殊钢筋应符合其相应产品的规定。在工程施工过程中，应采取适当的措施，防止钢筋产生锈蚀。对设置在结构或构件中的预留钢筋的外漏部分，当外漏时间较长且环境湿度较大时，宜采取包裹、涂刷防锈材料或其他有效方式，进行临时性防护。</w:t>
      </w:r>
    </w:p>
    <w:p w14:paraId="64C1F032">
      <w:pPr>
        <w:spacing w:line="480" w:lineRule="exact"/>
        <w:rPr>
          <w:rFonts w:ascii="宋体" w:hAnsi="宋体"/>
          <w:b/>
          <w:color w:val="auto"/>
          <w:spacing w:val="4"/>
          <w:sz w:val="24"/>
        </w:rPr>
      </w:pPr>
      <w:r>
        <w:rPr>
          <w:rFonts w:hint="eastAsia" w:ascii="宋体" w:hAnsi="宋体"/>
          <w:b/>
          <w:color w:val="auto"/>
          <w:spacing w:val="4"/>
          <w:sz w:val="24"/>
        </w:rPr>
        <w:t>七、施工要求及注意事项</w:t>
      </w:r>
    </w:p>
    <w:p w14:paraId="30A33748">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7.1、施工定位：按设计要求到施工现场确认路灯位置。</w:t>
      </w:r>
    </w:p>
    <w:p w14:paraId="25CB0B8F">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7.2、挖灯杆坑：开挖杆坑特别要注意的是不要挖坏地下管线，要事先做好管线调查。</w:t>
      </w:r>
    </w:p>
    <w:p w14:paraId="2CE63E01">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7.3、立杆装灯：主要安全措施有：</w:t>
      </w:r>
    </w:p>
    <w:p w14:paraId="2E12AB5D">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（1）、放施工牌、锥形桩，疏导交通；</w:t>
      </w:r>
    </w:p>
    <w:p w14:paraId="2AEFB404">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（2）、施工人员戴安全帽，穿反光衣；</w:t>
      </w:r>
    </w:p>
    <w:p w14:paraId="06E10358">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（3）、现场施工技术负责人在施工前要向各班组长讲清楚安装技术要求和安全措施，各班组长向施工人员布置安装技术要求和安全措施，逐级负责，层层抓落实，做好安全措施。</w:t>
      </w:r>
    </w:p>
    <w:p w14:paraId="6AB717B6">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（4）、吊车施工配备专业安全人员负责指挥吊装。</w:t>
      </w:r>
    </w:p>
    <w:p w14:paraId="25FA7FEF">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7.4、利用原有道路施工时应注意保通，在施工时应渠化交通，做好安全预告工作，做好文明施工安排，确保施工及行车安全。</w:t>
      </w:r>
    </w:p>
    <w:p w14:paraId="79232D06">
      <w:pPr>
        <w:spacing w:line="480" w:lineRule="exact"/>
        <w:ind w:left="-53" w:leftChars="-25" w:right="53" w:rightChars="25" w:firstLine="496" w:firstLineChars="200"/>
        <w:rPr>
          <w:rFonts w:ascii="宋体" w:hAnsi="宋体"/>
          <w:color w:val="auto"/>
          <w:spacing w:val="4"/>
          <w:sz w:val="24"/>
        </w:rPr>
      </w:pPr>
      <w:r>
        <w:rPr>
          <w:rFonts w:hint="eastAsia" w:ascii="宋体" w:hAnsi="宋体"/>
          <w:color w:val="auto"/>
          <w:spacing w:val="4"/>
          <w:sz w:val="24"/>
        </w:rPr>
        <w:t>7.5、在施工时应按顺序有计划地开展作业面，不宜多开作业面，保证道路通车。</w:t>
      </w:r>
    </w:p>
    <w:p w14:paraId="166AB836">
      <w:pPr>
        <w:spacing w:line="480" w:lineRule="exact"/>
        <w:rPr>
          <w:rFonts w:ascii="宋体" w:hAnsi="宋体"/>
          <w:b/>
          <w:color w:val="auto"/>
          <w:spacing w:val="4"/>
          <w:sz w:val="24"/>
        </w:rPr>
      </w:pPr>
      <w:r>
        <w:rPr>
          <w:rFonts w:hint="eastAsia" w:ascii="宋体" w:hAnsi="宋体"/>
          <w:b/>
          <w:color w:val="auto"/>
          <w:spacing w:val="4"/>
          <w:sz w:val="24"/>
        </w:rPr>
        <w:t>八、新技术采用等情况</w:t>
      </w:r>
    </w:p>
    <w:p w14:paraId="649CC968">
      <w:pPr>
        <w:spacing w:line="480" w:lineRule="exact"/>
        <w:ind w:firstLine="496" w:firstLineChars="200"/>
        <w:rPr>
          <w:rFonts w:ascii="宋体" w:hAnsi="宋体"/>
          <w:color w:val="auto"/>
          <w:spacing w:val="4"/>
          <w:sz w:val="24"/>
        </w:rPr>
      </w:pPr>
      <w:r>
        <w:rPr>
          <w:rFonts w:hint="eastAsia" w:ascii="宋体" w:hAnsi="宋体"/>
          <w:color w:val="auto"/>
          <w:spacing w:val="4"/>
          <w:sz w:val="24"/>
        </w:rPr>
        <w:t>本项目设计中，利用CAD、纬地等软件通过1：2000矢量地形图建立数字地面模型，在模型上进行设计，提高了设计速度、精度，保证了合理性和经济性。</w:t>
      </w:r>
    </w:p>
    <w:p w14:paraId="13DC0C1B">
      <w:pPr>
        <w:spacing w:line="480" w:lineRule="exact"/>
        <w:rPr>
          <w:rFonts w:ascii="宋体" w:hAnsi="宋体"/>
          <w:b/>
          <w:color w:val="auto"/>
          <w:spacing w:val="4"/>
          <w:sz w:val="24"/>
        </w:rPr>
      </w:pPr>
      <w:r>
        <w:rPr>
          <w:rFonts w:hint="eastAsia" w:ascii="宋体" w:hAnsi="宋体"/>
          <w:b/>
          <w:color w:val="auto"/>
          <w:spacing w:val="4"/>
          <w:sz w:val="24"/>
        </w:rPr>
        <w:t>九、环境保护</w:t>
      </w:r>
    </w:p>
    <w:p w14:paraId="333A135D">
      <w:pPr>
        <w:spacing w:line="480" w:lineRule="exact"/>
        <w:ind w:firstLine="496" w:firstLineChars="200"/>
        <w:rPr>
          <w:rFonts w:ascii="宋体" w:hAnsi="宋体"/>
          <w:color w:val="auto"/>
          <w:spacing w:val="4"/>
          <w:sz w:val="24"/>
        </w:rPr>
      </w:pPr>
      <w:r>
        <w:rPr>
          <w:rFonts w:hint="eastAsia" w:ascii="宋体" w:hAnsi="宋体"/>
          <w:color w:val="auto"/>
          <w:spacing w:val="4"/>
          <w:sz w:val="24"/>
        </w:rPr>
        <w:t>根据《水利水电工程水土保持技术规范》的要求，从设计施工时考虑细粒料要覆盖运输，背风存放，防止灰尘飞扬，污染环境。</w:t>
      </w:r>
    </w:p>
    <w:p w14:paraId="7A486E6F">
      <w:pPr>
        <w:spacing w:line="480" w:lineRule="exact"/>
        <w:jc w:val="left"/>
        <w:rPr>
          <w:rFonts w:ascii="宋体" w:hAnsi="宋体"/>
          <w:b/>
          <w:color w:val="auto"/>
          <w:spacing w:val="4"/>
          <w:sz w:val="24"/>
        </w:rPr>
      </w:pPr>
      <w:r>
        <w:rPr>
          <w:rFonts w:hint="eastAsia" w:ascii="宋体" w:hAnsi="宋体"/>
          <w:b/>
          <w:color w:val="auto"/>
          <w:spacing w:val="4"/>
          <w:sz w:val="24"/>
        </w:rPr>
        <w:t>十、施工材料</w:t>
      </w:r>
    </w:p>
    <w:p w14:paraId="7375F931">
      <w:pPr>
        <w:spacing w:line="480" w:lineRule="exact"/>
        <w:ind w:firstLine="496" w:firstLineChars="200"/>
        <w:rPr>
          <w:rFonts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50FEBD26">
      <w:pPr>
        <w:spacing w:line="480" w:lineRule="exact"/>
        <w:ind w:firstLine="496" w:firstLineChars="200"/>
        <w:rPr>
          <w:rFonts w:ascii="宋体" w:hAnsi="宋体"/>
          <w:color w:val="auto"/>
          <w:spacing w:val="4"/>
          <w:sz w:val="24"/>
        </w:rPr>
      </w:pPr>
      <w:r>
        <w:rPr>
          <w:rFonts w:hint="eastAsia" w:ascii="宋体" w:hAnsi="宋体"/>
          <w:color w:val="auto"/>
          <w:spacing w:val="4"/>
          <w:sz w:val="24"/>
        </w:rPr>
        <w:t>工程用水用电：沿线施工场地均考虑了场外电力、电讯线路，以满足施工要求。在工程实施时，应与供水、电力部门协调好用水用电事宜。</w:t>
      </w:r>
    </w:p>
    <w:p w14:paraId="45CE329F">
      <w:pPr>
        <w:tabs>
          <w:tab w:val="left" w:pos="10440"/>
        </w:tabs>
        <w:rPr>
          <w:rFonts w:ascii="宋体" w:hAnsi="宋体"/>
          <w:b/>
          <w:color w:val="auto"/>
          <w:spacing w:val="4"/>
          <w:kern w:val="30"/>
          <w:sz w:val="24"/>
        </w:rPr>
      </w:pPr>
    </w:p>
    <w:sectPr>
      <w:headerReference r:id="rId3" w:type="default"/>
      <w:footerReference r:id="rId4" w:type="default"/>
      <w:pgSz w:w="16839" w:h="11907" w:orient="landscape"/>
      <w:pgMar w:top="1418" w:right="1418" w:bottom="1418" w:left="1701" w:header="454" w:footer="1077" w:gutter="0"/>
      <w:pgBorders>
        <w:top w:val="none" w:sz="0" w:space="0"/>
        <w:left w:val="none" w:sz="0" w:space="0"/>
        <w:bottom w:val="none" w:sz="0" w:space="0"/>
        <w:right w:val="none" w:sz="0" w:space="0"/>
      </w:pgBorders>
      <w:pgNumType w:start="3" w:chapStyle="1"/>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2422D">
    <w:pPr>
      <w:pStyle w:val="6"/>
      <w:pBdr>
        <w:top w:val="thinThickSmallGap" w:color="auto" w:sz="24" w:space="0"/>
      </w:pBdr>
      <w:jc w:val="right"/>
      <w:rPr>
        <w:rFonts w:ascii="黑体" w:hAnsi="宋体" w:eastAsia="黑体"/>
        <w:b/>
        <w:i/>
        <w:sz w:val="21"/>
        <w:szCs w:val="21"/>
      </w:rPr>
    </w:pPr>
    <w:r>
      <w:rPr>
        <w:b/>
        <w:sz w:val="24"/>
      </w:rPr>
      <w:tab/>
    </w:r>
    <w:r>
      <w:rPr>
        <w:b/>
        <w:sz w:val="24"/>
      </w:rPr>
      <w:tab/>
    </w:r>
    <w:r>
      <w:rPr>
        <w:rFonts w:hint="eastAsia" w:ascii="黑体" w:hAnsi="宋体" w:eastAsia="黑体"/>
        <w:b/>
        <w:iCs/>
        <w:sz w:val="21"/>
        <w:szCs w:val="21"/>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b/>
        <w:bCs/>
        <w:sz w:val="32"/>
        <w:szCs w:val="32"/>
      </w:rPr>
      <w:id w:val="7531417"/>
      <w:docPartObj>
        <w:docPartGallery w:val="autotext"/>
      </w:docPartObj>
    </w:sdtPr>
    <w:sdtEndPr>
      <w:rPr>
        <w:b/>
        <w:bCs/>
        <w:sz w:val="32"/>
        <w:szCs w:val="32"/>
      </w:rPr>
    </w:sdtEndPr>
    <w:sdtContent>
      <w:p w14:paraId="0518B199">
        <w:pPr>
          <w:pStyle w:val="7"/>
          <w:pBdr>
            <w:bottom w:val="none" w:color="auto" w:sz="0" w:space="0"/>
          </w:pBdr>
          <w:jc w:val="right"/>
        </w:pPr>
        <w:r>
          <w:rPr>
            <w:rFonts w:ascii="宋体" w:hAnsi="宋体"/>
            <w:b/>
            <w:sz w:val="30"/>
            <w:szCs w:val="30"/>
          </w:rPr>
          <w:fldChar w:fldCharType="begin"/>
        </w:r>
        <w:r>
          <w:rPr>
            <w:rFonts w:ascii="宋体" w:hAnsi="宋体"/>
            <w:b/>
            <w:sz w:val="30"/>
            <w:szCs w:val="30"/>
          </w:rPr>
          <w:instrText xml:space="preserve">PAGE</w:instrText>
        </w:r>
        <w:r>
          <w:rPr>
            <w:rFonts w:hint="eastAsia" w:ascii="宋体" w:hAnsi="宋体"/>
            <w:b/>
            <w:sz w:val="30"/>
            <w:szCs w:val="30"/>
            <w:lang w:val="en-US" w:eastAsia="zh-CN"/>
          </w:rPr>
          <w:instrText xml:space="preserve"> </w:instrText>
        </w:r>
        <w:r>
          <w:rPr>
            <w:rFonts w:ascii="宋体" w:hAnsi="宋体"/>
            <w:b/>
            <w:sz w:val="30"/>
            <w:szCs w:val="30"/>
          </w:rPr>
          <w:instrText xml:space="preserve">\</w:instrText>
        </w:r>
        <w:r>
          <w:rPr>
            <w:rFonts w:hint="eastAsia" w:ascii="宋体" w:hAnsi="宋体"/>
            <w:b/>
            <w:sz w:val="30"/>
            <w:szCs w:val="30"/>
            <w:lang w:val="en-US" w:eastAsia="zh-CN"/>
          </w:rPr>
          <w:instrText xml:space="preserve"># </w:instrText>
        </w:r>
        <w:r>
          <w:rPr>
            <w:rFonts w:ascii="宋体" w:hAnsi="宋体"/>
            <w:b/>
            <w:sz w:val="30"/>
            <w:szCs w:val="30"/>
          </w:rPr>
          <w:instrText xml:space="preserve">000</w:instrText>
        </w:r>
        <w:r>
          <w:rPr>
            <w:rFonts w:ascii="宋体" w:hAnsi="宋体"/>
            <w:b/>
            <w:sz w:val="30"/>
            <w:szCs w:val="30"/>
          </w:rPr>
          <w:fldChar w:fldCharType="separate"/>
        </w:r>
        <w:r>
          <w:rPr>
            <w:rFonts w:ascii="宋体" w:hAnsi="宋体"/>
            <w:b/>
            <w:sz w:val="30"/>
            <w:szCs w:val="30"/>
          </w:rPr>
          <w:t>019</w:t>
        </w:r>
        <w:r>
          <w:rPr>
            <w:rFonts w:ascii="宋体" w:hAnsi="宋体"/>
            <w:b/>
            <w:sz w:val="30"/>
            <w:szCs w:val="30"/>
          </w:rPr>
          <w:fldChar w:fldCharType="end"/>
        </w:r>
      </w:p>
      <w:p w14:paraId="04A809DD">
        <w:pPr>
          <w:pStyle w:val="7"/>
          <w:pBdr>
            <w:bottom w:val="thinThickSmallGap" w:color="auto" w:sz="24" w:space="1"/>
          </w:pBdr>
          <w:jc w:val="right"/>
        </w:pPr>
        <w:r>
          <w:rPr>
            <w:rFonts w:hint="eastAsia" w:ascii="宋体" w:hAnsi="宋体"/>
            <w:b/>
            <w:sz w:val="24"/>
            <w:szCs w:val="24"/>
            <w:lang w:val="en-US" w:eastAsia="zh-CN"/>
          </w:rPr>
          <w:t>C</w:t>
        </w:r>
        <w:r>
          <w:rPr>
            <w:rFonts w:hint="eastAsia" w:ascii="宋体" w:hAnsi="宋体"/>
            <w:b/>
            <w:sz w:val="24"/>
            <w:szCs w:val="24"/>
          </w:rPr>
          <w:t>1-2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RhMjRjNzIzODZkYmRlMTY5MTI1M2JiZGJmOTJiOWMifQ=="/>
  </w:docVars>
  <w:rsids>
    <w:rsidRoot w:val="00172A27"/>
    <w:rsid w:val="00003B68"/>
    <w:rsid w:val="0002725F"/>
    <w:rsid w:val="0002752B"/>
    <w:rsid w:val="000425CF"/>
    <w:rsid w:val="0004267D"/>
    <w:rsid w:val="00055128"/>
    <w:rsid w:val="00057DB9"/>
    <w:rsid w:val="000637D9"/>
    <w:rsid w:val="000703E0"/>
    <w:rsid w:val="000710EF"/>
    <w:rsid w:val="00071588"/>
    <w:rsid w:val="00082F46"/>
    <w:rsid w:val="00083D7F"/>
    <w:rsid w:val="000840F8"/>
    <w:rsid w:val="00084EFA"/>
    <w:rsid w:val="00091EEF"/>
    <w:rsid w:val="000926B1"/>
    <w:rsid w:val="000A280A"/>
    <w:rsid w:val="000A33A7"/>
    <w:rsid w:val="000A4D83"/>
    <w:rsid w:val="000B3911"/>
    <w:rsid w:val="000B4521"/>
    <w:rsid w:val="000C271A"/>
    <w:rsid w:val="000D3C4A"/>
    <w:rsid w:val="000D4593"/>
    <w:rsid w:val="000D7D89"/>
    <w:rsid w:val="000D7DCD"/>
    <w:rsid w:val="000E2443"/>
    <w:rsid w:val="000E405F"/>
    <w:rsid w:val="000F5131"/>
    <w:rsid w:val="00105B7B"/>
    <w:rsid w:val="0010624A"/>
    <w:rsid w:val="00115133"/>
    <w:rsid w:val="001165D3"/>
    <w:rsid w:val="00121CEA"/>
    <w:rsid w:val="00121DF7"/>
    <w:rsid w:val="0013068D"/>
    <w:rsid w:val="00147A9A"/>
    <w:rsid w:val="00180022"/>
    <w:rsid w:val="00186710"/>
    <w:rsid w:val="00196048"/>
    <w:rsid w:val="001975F6"/>
    <w:rsid w:val="001A120C"/>
    <w:rsid w:val="001A3C42"/>
    <w:rsid w:val="001A460C"/>
    <w:rsid w:val="001B794C"/>
    <w:rsid w:val="001D163A"/>
    <w:rsid w:val="001D4660"/>
    <w:rsid w:val="001D59D8"/>
    <w:rsid w:val="001D6DE4"/>
    <w:rsid w:val="001E055A"/>
    <w:rsid w:val="001E479B"/>
    <w:rsid w:val="001E517B"/>
    <w:rsid w:val="001E58A3"/>
    <w:rsid w:val="00204607"/>
    <w:rsid w:val="00206CE1"/>
    <w:rsid w:val="0022171E"/>
    <w:rsid w:val="002222BC"/>
    <w:rsid w:val="002327EC"/>
    <w:rsid w:val="002351A6"/>
    <w:rsid w:val="002356B7"/>
    <w:rsid w:val="002415DF"/>
    <w:rsid w:val="0024310D"/>
    <w:rsid w:val="00260E29"/>
    <w:rsid w:val="00280E52"/>
    <w:rsid w:val="00281EF3"/>
    <w:rsid w:val="002A1678"/>
    <w:rsid w:val="002A24E3"/>
    <w:rsid w:val="002A6995"/>
    <w:rsid w:val="002B149A"/>
    <w:rsid w:val="002B72D4"/>
    <w:rsid w:val="002C2DB4"/>
    <w:rsid w:val="002D1620"/>
    <w:rsid w:val="002D551F"/>
    <w:rsid w:val="002E3788"/>
    <w:rsid w:val="002E4DEA"/>
    <w:rsid w:val="002E6CB4"/>
    <w:rsid w:val="002F4207"/>
    <w:rsid w:val="002F6718"/>
    <w:rsid w:val="00300C7C"/>
    <w:rsid w:val="00306084"/>
    <w:rsid w:val="0032502F"/>
    <w:rsid w:val="00332D36"/>
    <w:rsid w:val="003342E0"/>
    <w:rsid w:val="003417C8"/>
    <w:rsid w:val="00342008"/>
    <w:rsid w:val="00342CD5"/>
    <w:rsid w:val="00343C6A"/>
    <w:rsid w:val="00355C78"/>
    <w:rsid w:val="00360E4E"/>
    <w:rsid w:val="00387BAF"/>
    <w:rsid w:val="00397860"/>
    <w:rsid w:val="003A2BF5"/>
    <w:rsid w:val="003B27D7"/>
    <w:rsid w:val="003B3C90"/>
    <w:rsid w:val="003C284C"/>
    <w:rsid w:val="003C323E"/>
    <w:rsid w:val="003D6D20"/>
    <w:rsid w:val="003E0F6B"/>
    <w:rsid w:val="003E19A9"/>
    <w:rsid w:val="003E4292"/>
    <w:rsid w:val="003F4737"/>
    <w:rsid w:val="00407782"/>
    <w:rsid w:val="004103A1"/>
    <w:rsid w:val="004204FF"/>
    <w:rsid w:val="0042252F"/>
    <w:rsid w:val="004235A3"/>
    <w:rsid w:val="00436648"/>
    <w:rsid w:val="00444026"/>
    <w:rsid w:val="004654CD"/>
    <w:rsid w:val="00482C06"/>
    <w:rsid w:val="004A72F9"/>
    <w:rsid w:val="004B3D6D"/>
    <w:rsid w:val="004B5769"/>
    <w:rsid w:val="004C1565"/>
    <w:rsid w:val="004C3FC4"/>
    <w:rsid w:val="004C57DB"/>
    <w:rsid w:val="004D38FD"/>
    <w:rsid w:val="004D526A"/>
    <w:rsid w:val="004D545D"/>
    <w:rsid w:val="004D66DF"/>
    <w:rsid w:val="004E17FB"/>
    <w:rsid w:val="004E7948"/>
    <w:rsid w:val="004E7E99"/>
    <w:rsid w:val="004F7F45"/>
    <w:rsid w:val="005028F9"/>
    <w:rsid w:val="0051084E"/>
    <w:rsid w:val="00511D31"/>
    <w:rsid w:val="005324F3"/>
    <w:rsid w:val="00544170"/>
    <w:rsid w:val="00550968"/>
    <w:rsid w:val="0055312B"/>
    <w:rsid w:val="005557F8"/>
    <w:rsid w:val="005648E4"/>
    <w:rsid w:val="0057148D"/>
    <w:rsid w:val="00573C97"/>
    <w:rsid w:val="00582A7C"/>
    <w:rsid w:val="00582AC7"/>
    <w:rsid w:val="00584FE6"/>
    <w:rsid w:val="00590373"/>
    <w:rsid w:val="0059074F"/>
    <w:rsid w:val="00597CBA"/>
    <w:rsid w:val="005A1245"/>
    <w:rsid w:val="005B26A8"/>
    <w:rsid w:val="005D1B85"/>
    <w:rsid w:val="005D591E"/>
    <w:rsid w:val="005E3025"/>
    <w:rsid w:val="005E48C8"/>
    <w:rsid w:val="005E75B2"/>
    <w:rsid w:val="005E7A44"/>
    <w:rsid w:val="005F066A"/>
    <w:rsid w:val="005F1535"/>
    <w:rsid w:val="005F5A17"/>
    <w:rsid w:val="006123C1"/>
    <w:rsid w:val="00624970"/>
    <w:rsid w:val="00627660"/>
    <w:rsid w:val="00630686"/>
    <w:rsid w:val="00635F0A"/>
    <w:rsid w:val="006517DF"/>
    <w:rsid w:val="0066034E"/>
    <w:rsid w:val="006615DB"/>
    <w:rsid w:val="00664BAF"/>
    <w:rsid w:val="00666EDC"/>
    <w:rsid w:val="006B204D"/>
    <w:rsid w:val="006B23E6"/>
    <w:rsid w:val="006B24F1"/>
    <w:rsid w:val="006B4154"/>
    <w:rsid w:val="006B5B20"/>
    <w:rsid w:val="006C08F4"/>
    <w:rsid w:val="006C3435"/>
    <w:rsid w:val="006D24A2"/>
    <w:rsid w:val="006D2C3A"/>
    <w:rsid w:val="006D559D"/>
    <w:rsid w:val="006E2C69"/>
    <w:rsid w:val="006E3804"/>
    <w:rsid w:val="00703D92"/>
    <w:rsid w:val="0072504A"/>
    <w:rsid w:val="00742B16"/>
    <w:rsid w:val="00774705"/>
    <w:rsid w:val="007754D8"/>
    <w:rsid w:val="00785D05"/>
    <w:rsid w:val="00791E72"/>
    <w:rsid w:val="007965EE"/>
    <w:rsid w:val="007A10A6"/>
    <w:rsid w:val="007A7EF8"/>
    <w:rsid w:val="007B438D"/>
    <w:rsid w:val="007B7FAC"/>
    <w:rsid w:val="007C1042"/>
    <w:rsid w:val="007D053F"/>
    <w:rsid w:val="007D154A"/>
    <w:rsid w:val="007D458B"/>
    <w:rsid w:val="007F1833"/>
    <w:rsid w:val="0082318E"/>
    <w:rsid w:val="00827347"/>
    <w:rsid w:val="00831996"/>
    <w:rsid w:val="00856009"/>
    <w:rsid w:val="0085752A"/>
    <w:rsid w:val="008611CA"/>
    <w:rsid w:val="0087053B"/>
    <w:rsid w:val="008712E3"/>
    <w:rsid w:val="00871414"/>
    <w:rsid w:val="00873F52"/>
    <w:rsid w:val="0087646A"/>
    <w:rsid w:val="0088226D"/>
    <w:rsid w:val="008A0266"/>
    <w:rsid w:val="008A6A7B"/>
    <w:rsid w:val="008D0F27"/>
    <w:rsid w:val="008E4859"/>
    <w:rsid w:val="008F0F58"/>
    <w:rsid w:val="008F2469"/>
    <w:rsid w:val="008F7858"/>
    <w:rsid w:val="009115F4"/>
    <w:rsid w:val="00911C3A"/>
    <w:rsid w:val="00914FBE"/>
    <w:rsid w:val="00915057"/>
    <w:rsid w:val="00920C9D"/>
    <w:rsid w:val="00932F09"/>
    <w:rsid w:val="00933335"/>
    <w:rsid w:val="009377F6"/>
    <w:rsid w:val="00945951"/>
    <w:rsid w:val="00951679"/>
    <w:rsid w:val="009634BC"/>
    <w:rsid w:val="00970B22"/>
    <w:rsid w:val="009734E5"/>
    <w:rsid w:val="009770B5"/>
    <w:rsid w:val="00982BCC"/>
    <w:rsid w:val="00986CCF"/>
    <w:rsid w:val="00993082"/>
    <w:rsid w:val="00995F5C"/>
    <w:rsid w:val="009A5AAA"/>
    <w:rsid w:val="009B2BA1"/>
    <w:rsid w:val="009B3E60"/>
    <w:rsid w:val="009C7140"/>
    <w:rsid w:val="009E5F31"/>
    <w:rsid w:val="009E605A"/>
    <w:rsid w:val="009E7091"/>
    <w:rsid w:val="00A07876"/>
    <w:rsid w:val="00A07F9C"/>
    <w:rsid w:val="00A21B86"/>
    <w:rsid w:val="00A477C0"/>
    <w:rsid w:val="00A50B29"/>
    <w:rsid w:val="00A53BB7"/>
    <w:rsid w:val="00A60489"/>
    <w:rsid w:val="00A8350D"/>
    <w:rsid w:val="00A84A37"/>
    <w:rsid w:val="00A873C1"/>
    <w:rsid w:val="00A9469B"/>
    <w:rsid w:val="00AB4214"/>
    <w:rsid w:val="00AC3FAB"/>
    <w:rsid w:val="00AC4B80"/>
    <w:rsid w:val="00AD0885"/>
    <w:rsid w:val="00AE2D8B"/>
    <w:rsid w:val="00AE3E14"/>
    <w:rsid w:val="00AE4148"/>
    <w:rsid w:val="00AF3BC8"/>
    <w:rsid w:val="00B007E1"/>
    <w:rsid w:val="00B07C39"/>
    <w:rsid w:val="00B1083F"/>
    <w:rsid w:val="00B36E6C"/>
    <w:rsid w:val="00B4506F"/>
    <w:rsid w:val="00B565E2"/>
    <w:rsid w:val="00B64559"/>
    <w:rsid w:val="00B64888"/>
    <w:rsid w:val="00B949A3"/>
    <w:rsid w:val="00BA6F2C"/>
    <w:rsid w:val="00BA7593"/>
    <w:rsid w:val="00BB0BCD"/>
    <w:rsid w:val="00BB76B6"/>
    <w:rsid w:val="00BC6623"/>
    <w:rsid w:val="00BD0AEC"/>
    <w:rsid w:val="00BD5370"/>
    <w:rsid w:val="00BD5E10"/>
    <w:rsid w:val="00BE193B"/>
    <w:rsid w:val="00BF07D7"/>
    <w:rsid w:val="00C00BA6"/>
    <w:rsid w:val="00C01474"/>
    <w:rsid w:val="00C01912"/>
    <w:rsid w:val="00C3019F"/>
    <w:rsid w:val="00C40EBF"/>
    <w:rsid w:val="00C419FB"/>
    <w:rsid w:val="00C56E65"/>
    <w:rsid w:val="00C65B63"/>
    <w:rsid w:val="00C671C8"/>
    <w:rsid w:val="00C704C6"/>
    <w:rsid w:val="00C73D34"/>
    <w:rsid w:val="00C8453C"/>
    <w:rsid w:val="00C87253"/>
    <w:rsid w:val="00CA4340"/>
    <w:rsid w:val="00CB4089"/>
    <w:rsid w:val="00CD5AE5"/>
    <w:rsid w:val="00CE016E"/>
    <w:rsid w:val="00CE27C6"/>
    <w:rsid w:val="00CF2F25"/>
    <w:rsid w:val="00CF6E09"/>
    <w:rsid w:val="00D012DB"/>
    <w:rsid w:val="00D30A69"/>
    <w:rsid w:val="00D342A5"/>
    <w:rsid w:val="00D57656"/>
    <w:rsid w:val="00D60661"/>
    <w:rsid w:val="00D645FA"/>
    <w:rsid w:val="00D66FFF"/>
    <w:rsid w:val="00D70EC5"/>
    <w:rsid w:val="00D83710"/>
    <w:rsid w:val="00D83C39"/>
    <w:rsid w:val="00D86FDC"/>
    <w:rsid w:val="00DA2A53"/>
    <w:rsid w:val="00DA3C97"/>
    <w:rsid w:val="00DB183F"/>
    <w:rsid w:val="00DB6BBF"/>
    <w:rsid w:val="00DC07BD"/>
    <w:rsid w:val="00DD6F56"/>
    <w:rsid w:val="00DE059A"/>
    <w:rsid w:val="00DE496F"/>
    <w:rsid w:val="00DE4A11"/>
    <w:rsid w:val="00DE651F"/>
    <w:rsid w:val="00DF1EC1"/>
    <w:rsid w:val="00E055B3"/>
    <w:rsid w:val="00E206BE"/>
    <w:rsid w:val="00E555F2"/>
    <w:rsid w:val="00E623E6"/>
    <w:rsid w:val="00E7743B"/>
    <w:rsid w:val="00E7747D"/>
    <w:rsid w:val="00E80BD8"/>
    <w:rsid w:val="00E817C7"/>
    <w:rsid w:val="00E831CB"/>
    <w:rsid w:val="00EA3399"/>
    <w:rsid w:val="00EA698D"/>
    <w:rsid w:val="00EA79E5"/>
    <w:rsid w:val="00EC5DA4"/>
    <w:rsid w:val="00EC7085"/>
    <w:rsid w:val="00ED7C5E"/>
    <w:rsid w:val="00EE256F"/>
    <w:rsid w:val="00EE62C4"/>
    <w:rsid w:val="00F03AF6"/>
    <w:rsid w:val="00F154C1"/>
    <w:rsid w:val="00F176E0"/>
    <w:rsid w:val="00F20F5E"/>
    <w:rsid w:val="00F27264"/>
    <w:rsid w:val="00F27E1E"/>
    <w:rsid w:val="00F33308"/>
    <w:rsid w:val="00F34C54"/>
    <w:rsid w:val="00F401F7"/>
    <w:rsid w:val="00F42D7C"/>
    <w:rsid w:val="00F51532"/>
    <w:rsid w:val="00F519FD"/>
    <w:rsid w:val="00F64875"/>
    <w:rsid w:val="00F64B36"/>
    <w:rsid w:val="00F6653D"/>
    <w:rsid w:val="00F75906"/>
    <w:rsid w:val="00F778A8"/>
    <w:rsid w:val="00F86DAD"/>
    <w:rsid w:val="00F918EE"/>
    <w:rsid w:val="00F94343"/>
    <w:rsid w:val="00F9477A"/>
    <w:rsid w:val="00F95A6C"/>
    <w:rsid w:val="00FB5D54"/>
    <w:rsid w:val="00FC3C7B"/>
    <w:rsid w:val="00FC449F"/>
    <w:rsid w:val="00FC4C45"/>
    <w:rsid w:val="00FD4FFB"/>
    <w:rsid w:val="00FE2CB3"/>
    <w:rsid w:val="00FE370F"/>
    <w:rsid w:val="00FF3AE8"/>
    <w:rsid w:val="00FF6983"/>
    <w:rsid w:val="00FF6A82"/>
    <w:rsid w:val="01E62D62"/>
    <w:rsid w:val="02FD2520"/>
    <w:rsid w:val="0373718E"/>
    <w:rsid w:val="07CE536A"/>
    <w:rsid w:val="08950081"/>
    <w:rsid w:val="09615FAF"/>
    <w:rsid w:val="09B620F1"/>
    <w:rsid w:val="0A440B0B"/>
    <w:rsid w:val="0D4C3C29"/>
    <w:rsid w:val="0D5C33FF"/>
    <w:rsid w:val="0F29227F"/>
    <w:rsid w:val="11E93033"/>
    <w:rsid w:val="165C73DE"/>
    <w:rsid w:val="192926AA"/>
    <w:rsid w:val="1C564851"/>
    <w:rsid w:val="1D3138FA"/>
    <w:rsid w:val="1EFF27A2"/>
    <w:rsid w:val="208E414C"/>
    <w:rsid w:val="20A3772F"/>
    <w:rsid w:val="23FD2F04"/>
    <w:rsid w:val="26897E66"/>
    <w:rsid w:val="269C5DA7"/>
    <w:rsid w:val="28541DB7"/>
    <w:rsid w:val="28EA19C6"/>
    <w:rsid w:val="294C6A3E"/>
    <w:rsid w:val="29FB368F"/>
    <w:rsid w:val="2B3936D2"/>
    <w:rsid w:val="2C1575BC"/>
    <w:rsid w:val="2C1E68BF"/>
    <w:rsid w:val="30B073FF"/>
    <w:rsid w:val="31881AF8"/>
    <w:rsid w:val="34154C46"/>
    <w:rsid w:val="376643FC"/>
    <w:rsid w:val="3C1B0DA5"/>
    <w:rsid w:val="3EA63E12"/>
    <w:rsid w:val="3F24321A"/>
    <w:rsid w:val="406071CF"/>
    <w:rsid w:val="447E7D0B"/>
    <w:rsid w:val="45542784"/>
    <w:rsid w:val="47FE48A3"/>
    <w:rsid w:val="48955FFF"/>
    <w:rsid w:val="48BF5427"/>
    <w:rsid w:val="49431305"/>
    <w:rsid w:val="50745CEE"/>
    <w:rsid w:val="527F26F6"/>
    <w:rsid w:val="52A5775B"/>
    <w:rsid w:val="54CB198F"/>
    <w:rsid w:val="552E230B"/>
    <w:rsid w:val="59426F6E"/>
    <w:rsid w:val="59C55566"/>
    <w:rsid w:val="5C6E2443"/>
    <w:rsid w:val="604A76EE"/>
    <w:rsid w:val="620F4DE2"/>
    <w:rsid w:val="62C97D59"/>
    <w:rsid w:val="673B3A73"/>
    <w:rsid w:val="68184009"/>
    <w:rsid w:val="6A1B11AB"/>
    <w:rsid w:val="6A345B11"/>
    <w:rsid w:val="6DC1255F"/>
    <w:rsid w:val="6F3E6CB0"/>
    <w:rsid w:val="74B35591"/>
    <w:rsid w:val="784A1D68"/>
    <w:rsid w:val="7CC705B5"/>
    <w:rsid w:val="7F962A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6"/>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3"/>
    <w:unhideWhenUsed/>
    <w:qFormat/>
    <w:uiPriority w:val="0"/>
    <w:rPr>
      <w:rFonts w:ascii="宋体" w:hAnsi="Courier New" w:cs="Courier New"/>
      <w:szCs w:val="21"/>
    </w:rPr>
  </w:style>
  <w:style w:type="paragraph" w:styleId="4">
    <w:name w:val="Body Text Indent 2"/>
    <w:basedOn w:val="1"/>
    <w:link w:val="18"/>
    <w:qFormat/>
    <w:uiPriority w:val="0"/>
    <w:pPr>
      <w:spacing w:after="120" w:line="480" w:lineRule="auto"/>
      <w:ind w:left="420" w:leftChars="200"/>
    </w:pPr>
    <w:rPr>
      <w:sz w:val="28"/>
      <w:szCs w:val="20"/>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qFormat/>
    <w:uiPriority w:val="99"/>
    <w:rPr>
      <w:color w:val="0000FF"/>
      <w:u w:val="single"/>
    </w:rPr>
  </w:style>
  <w:style w:type="character" w:customStyle="1" w:styleId="12">
    <w:name w:val="纯文本 Char"/>
    <w:basedOn w:val="10"/>
    <w:semiHidden/>
    <w:qFormat/>
    <w:uiPriority w:val="99"/>
    <w:rPr>
      <w:rFonts w:ascii="宋体" w:hAnsi="Courier New" w:eastAsia="宋体" w:cs="Courier New"/>
      <w:szCs w:val="21"/>
    </w:rPr>
  </w:style>
  <w:style w:type="character" w:customStyle="1" w:styleId="13">
    <w:name w:val="纯文本 字符"/>
    <w:basedOn w:val="10"/>
    <w:link w:val="3"/>
    <w:qFormat/>
    <w:locked/>
    <w:uiPriority w:val="0"/>
    <w:rPr>
      <w:rFonts w:ascii="宋体" w:hAnsi="Courier New" w:eastAsia="宋体" w:cs="Courier New"/>
      <w:szCs w:val="21"/>
    </w:rPr>
  </w:style>
  <w:style w:type="character" w:customStyle="1" w:styleId="14">
    <w:name w:val="页眉 字符"/>
    <w:basedOn w:val="10"/>
    <w:link w:val="7"/>
    <w:qFormat/>
    <w:uiPriority w:val="99"/>
    <w:rPr>
      <w:rFonts w:ascii="Times New Roman" w:hAnsi="Times New Roman" w:eastAsia="宋体" w:cs="Times New Roman"/>
      <w:sz w:val="18"/>
      <w:szCs w:val="18"/>
    </w:rPr>
  </w:style>
  <w:style w:type="character" w:customStyle="1" w:styleId="15">
    <w:name w:val="页脚 字符"/>
    <w:basedOn w:val="10"/>
    <w:link w:val="6"/>
    <w:qFormat/>
    <w:uiPriority w:val="99"/>
    <w:rPr>
      <w:rFonts w:ascii="Times New Roman" w:hAnsi="Times New Roman" w:eastAsia="宋体" w:cs="Times New Roman"/>
      <w:sz w:val="18"/>
      <w:szCs w:val="18"/>
    </w:rPr>
  </w:style>
  <w:style w:type="character" w:customStyle="1" w:styleId="16">
    <w:name w:val="标题 3 字符"/>
    <w:basedOn w:val="10"/>
    <w:link w:val="2"/>
    <w:qFormat/>
    <w:uiPriority w:val="0"/>
    <w:rPr>
      <w:rFonts w:ascii="宋体" w:hAnsi="Times New Roman" w:eastAsia="宋体" w:cs="Times New Roman"/>
      <w:b/>
      <w:bCs/>
      <w:sz w:val="28"/>
      <w:szCs w:val="28"/>
    </w:rPr>
  </w:style>
  <w:style w:type="paragraph" w:styleId="17">
    <w:name w:val="List Paragraph"/>
    <w:basedOn w:val="1"/>
    <w:qFormat/>
    <w:uiPriority w:val="34"/>
    <w:pPr>
      <w:ind w:firstLine="420" w:firstLineChars="200"/>
    </w:pPr>
  </w:style>
  <w:style w:type="character" w:customStyle="1" w:styleId="18">
    <w:name w:val="正文文本缩进 2 字符"/>
    <w:basedOn w:val="10"/>
    <w:link w:val="4"/>
    <w:qFormat/>
    <w:uiPriority w:val="0"/>
    <w:rPr>
      <w:rFonts w:ascii="Times New Roman" w:hAnsi="Times New Roman" w:eastAsia="宋体" w:cs="Times New Roman"/>
      <w:sz w:val="28"/>
      <w:szCs w:val="20"/>
    </w:rPr>
  </w:style>
  <w:style w:type="character" w:customStyle="1" w:styleId="19">
    <w:name w:val="批注框文本 字符"/>
    <w:basedOn w:val="10"/>
    <w:link w:val="5"/>
    <w:semiHidden/>
    <w:qFormat/>
    <w:uiPriority w:val="99"/>
    <w:rPr>
      <w:rFonts w:ascii="Times New Roman" w:hAnsi="Times New Roman" w:eastAsia="宋体" w:cs="Times New Roman"/>
      <w:sz w:val="18"/>
      <w:szCs w:val="18"/>
    </w:rPr>
  </w:style>
  <w:style w:type="paragraph" w:customStyle="1" w:styleId="20">
    <w:name w:val="123正文"/>
    <w:basedOn w:val="1"/>
    <w:qFormat/>
    <w:uiPriority w:val="0"/>
    <w:pPr>
      <w:spacing w:line="360" w:lineRule="auto"/>
      <w:ind w:firstLine="573"/>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4715</Words>
  <Characters>5624</Characters>
  <Lines>51</Lines>
  <Paragraphs>14</Paragraphs>
  <TotalTime>126</TotalTime>
  <ScaleCrop>false</ScaleCrop>
  <LinksUpToDate>false</LinksUpToDate>
  <CharactersWithSpaces>5713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Sunshine</cp:lastModifiedBy>
  <cp:lastPrinted>2024-12-31T01:10:50Z</cp:lastPrinted>
  <dcterms:modified xsi:type="dcterms:W3CDTF">2024-12-31T01:24:32Z</dcterms:modified>
  <cp:revision>285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83D9944DD8E642B8954B69963479A1E9</vt:lpwstr>
  </property>
  <property fmtid="{D5CDD505-2E9C-101B-9397-08002B2CF9AE}" pid="4" name="KSOTemplateDocerSaveRecord">
    <vt:lpwstr>eyJoZGlkIjoiYzVlZWY3MTY2MjVlOTczNmVlZmU2OWM0MzY4YTFhZDAiLCJ1c2VySWQiOiIxMDU3MjUxOTU2In0=</vt:lpwstr>
  </property>
</Properties>
</file>