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2023轨道专业群机电实训中心完善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成交结果公示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JM-2023-09-00876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、项目名称：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2023轨道专业群机电实训中心完善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、成交结果：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</w:rPr>
        <w:t>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val="en-US" w:eastAsia="zh-CN"/>
        </w:rPr>
        <w:t>长春西瑞商贸有限公司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单位地址：长春市经济开发区七区51栋2单元306室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</w:rPr>
        <w:t>金额：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shd w:val="clear" w:color="auto" w:fill="FFFFFF"/>
          <w:lang w:val="en-US" w:eastAsia="zh-CN"/>
        </w:rPr>
        <w:t>1496800.00元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eastAsia="zh-CN"/>
        </w:rPr>
        <w:t>四、主要标的信息</w:t>
      </w:r>
    </w:p>
    <w:tbl>
      <w:tblPr>
        <w:tblStyle w:val="9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6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firstLine="584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6"/>
                <w:sz w:val="28"/>
                <w:szCs w:val="28"/>
                <w:lang w:val="en-US" w:eastAsia="zh-CN" w:bidi="ar-SA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000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名称：车辆电气控制原理虚拟仿真实训系统、车辆部件增强现实虚拟仿真软件及其控制系统、国赛机器人焊接系统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品牌：北京德海康科技有限公司、北京德海康科技有限公司、北京时代科技股份有限公司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规格型号：V2.0、V1.0、TR6-1600GS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数量：1、1、1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yellow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单价：578640、399200、518960</w:t>
            </w:r>
            <w:bookmarkStart w:id="6" w:name="_GoBack"/>
            <w:bookmarkEnd w:id="6"/>
          </w:p>
        </w:tc>
      </w:tr>
    </w:tbl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、磋商小组名单：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宋晓、蒋岩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、代理服务收费标准及金额：依据国家发展改革委“发改价格【2015】299号”文件要求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zh-CN"/>
        </w:rPr>
        <w:t>，中标金额2%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zh-CN"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金额为：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29936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.00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七、公告期限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自本公告发布之日起1个工作日。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八、其他补充事宜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在公示期间如果没有异议，将向成交供应商发放成交通知书。如果本项目的供应商对成交结果有异议，请在公示期内以书面方式向采购代理机构提出质疑。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九、凡对本次公告内容提出询问，请按以下方式联系。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1.采购人信息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名    称：长春职业技术学校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地    址：长春市经济技术开发区兴隆大路5999号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联系方式：18543172428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2.采购代理机构信息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名    称：吉林省冠甲精瑞工程项目管理有限公司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地    址：长春市经济开发区自由大路4776号凯麒大厦8楼807室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联系方式：0431-80603134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0" w:name="_Toc7118"/>
      <w:bookmarkStart w:id="1" w:name="_Toc19115"/>
      <w:bookmarkStart w:id="2" w:name="_Toc24773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3.项目联系方式</w:t>
      </w:r>
      <w:bookmarkEnd w:id="0"/>
      <w:bookmarkEnd w:id="1"/>
      <w:bookmarkEnd w:id="2"/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3" w:name="_Toc23102"/>
      <w:bookmarkStart w:id="4" w:name="_Toc6004"/>
      <w:bookmarkStart w:id="5" w:name="_Toc6133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项目联系人：</w:t>
      </w:r>
      <w:bookmarkEnd w:id="3"/>
      <w:bookmarkEnd w:id="4"/>
      <w:bookmarkEnd w:id="5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赵宏林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ind w:left="0" w:leftChars="0" w:firstLine="560" w:firstLineChars="200"/>
        <w:jc w:val="both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电      话：0431-80603134</w:t>
      </w:r>
    </w:p>
    <w:sectPr>
      <w:pgSz w:w="11906" w:h="16838"/>
      <w:pgMar w:top="1440" w:right="991" w:bottom="1440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ljNThhZjczZThjNGIyZDRhZDk5ZjQ0NDE0YzBhZWYifQ=="/>
  </w:docVars>
  <w:rsids>
    <w:rsidRoot w:val="00BB22AC"/>
    <w:rsid w:val="00006048"/>
    <w:rsid w:val="00023874"/>
    <w:rsid w:val="00025539"/>
    <w:rsid w:val="00042990"/>
    <w:rsid w:val="00091F66"/>
    <w:rsid w:val="000B0705"/>
    <w:rsid w:val="000B552B"/>
    <w:rsid w:val="000F04BE"/>
    <w:rsid w:val="00106152"/>
    <w:rsid w:val="00136258"/>
    <w:rsid w:val="00186CC3"/>
    <w:rsid w:val="001A1BBE"/>
    <w:rsid w:val="001A70D3"/>
    <w:rsid w:val="001B04BA"/>
    <w:rsid w:val="001F03A2"/>
    <w:rsid w:val="001F78A7"/>
    <w:rsid w:val="00200A17"/>
    <w:rsid w:val="00201784"/>
    <w:rsid w:val="00232F53"/>
    <w:rsid w:val="002377CE"/>
    <w:rsid w:val="00293717"/>
    <w:rsid w:val="002C010F"/>
    <w:rsid w:val="002C2043"/>
    <w:rsid w:val="002E7D9D"/>
    <w:rsid w:val="003000B0"/>
    <w:rsid w:val="003273C8"/>
    <w:rsid w:val="00340455"/>
    <w:rsid w:val="00342760"/>
    <w:rsid w:val="003732AF"/>
    <w:rsid w:val="00390BA8"/>
    <w:rsid w:val="003C0BA6"/>
    <w:rsid w:val="00456E3B"/>
    <w:rsid w:val="004B744F"/>
    <w:rsid w:val="004E00AD"/>
    <w:rsid w:val="00526941"/>
    <w:rsid w:val="005424A4"/>
    <w:rsid w:val="00565176"/>
    <w:rsid w:val="00572BE1"/>
    <w:rsid w:val="00573902"/>
    <w:rsid w:val="005802B7"/>
    <w:rsid w:val="00590F1B"/>
    <w:rsid w:val="005C4AE5"/>
    <w:rsid w:val="005D0FC5"/>
    <w:rsid w:val="005F4674"/>
    <w:rsid w:val="006029F3"/>
    <w:rsid w:val="00640B62"/>
    <w:rsid w:val="0065042C"/>
    <w:rsid w:val="006816B0"/>
    <w:rsid w:val="00683F67"/>
    <w:rsid w:val="00686D8B"/>
    <w:rsid w:val="00691629"/>
    <w:rsid w:val="006C5C89"/>
    <w:rsid w:val="0071180B"/>
    <w:rsid w:val="00730411"/>
    <w:rsid w:val="00733DBF"/>
    <w:rsid w:val="007B2BFA"/>
    <w:rsid w:val="007B490A"/>
    <w:rsid w:val="007B7687"/>
    <w:rsid w:val="007C247A"/>
    <w:rsid w:val="007F07B8"/>
    <w:rsid w:val="007F49B7"/>
    <w:rsid w:val="007F4B6B"/>
    <w:rsid w:val="00826A77"/>
    <w:rsid w:val="008434DE"/>
    <w:rsid w:val="008753A7"/>
    <w:rsid w:val="0090035F"/>
    <w:rsid w:val="00907B94"/>
    <w:rsid w:val="00927DF5"/>
    <w:rsid w:val="009659D6"/>
    <w:rsid w:val="009863BF"/>
    <w:rsid w:val="00992BA5"/>
    <w:rsid w:val="00992E38"/>
    <w:rsid w:val="009A44F0"/>
    <w:rsid w:val="009F3AA6"/>
    <w:rsid w:val="009F505C"/>
    <w:rsid w:val="00A541EE"/>
    <w:rsid w:val="00A671BA"/>
    <w:rsid w:val="00AE4B84"/>
    <w:rsid w:val="00AE5D05"/>
    <w:rsid w:val="00B34714"/>
    <w:rsid w:val="00B36B84"/>
    <w:rsid w:val="00B3784E"/>
    <w:rsid w:val="00B5087B"/>
    <w:rsid w:val="00B5615D"/>
    <w:rsid w:val="00B57871"/>
    <w:rsid w:val="00B7797F"/>
    <w:rsid w:val="00B86EC8"/>
    <w:rsid w:val="00B92006"/>
    <w:rsid w:val="00B97B9A"/>
    <w:rsid w:val="00BA6FCA"/>
    <w:rsid w:val="00BB22AC"/>
    <w:rsid w:val="00BC1F90"/>
    <w:rsid w:val="00BE0970"/>
    <w:rsid w:val="00C07FF7"/>
    <w:rsid w:val="00C23397"/>
    <w:rsid w:val="00C47615"/>
    <w:rsid w:val="00C53894"/>
    <w:rsid w:val="00C66954"/>
    <w:rsid w:val="00CB48F1"/>
    <w:rsid w:val="00CC2463"/>
    <w:rsid w:val="00CD1CE7"/>
    <w:rsid w:val="00CD55A4"/>
    <w:rsid w:val="00CE02CA"/>
    <w:rsid w:val="00CE409C"/>
    <w:rsid w:val="00CF699E"/>
    <w:rsid w:val="00D01893"/>
    <w:rsid w:val="00D32121"/>
    <w:rsid w:val="00D80A36"/>
    <w:rsid w:val="00D84DAB"/>
    <w:rsid w:val="00D86F51"/>
    <w:rsid w:val="00D92409"/>
    <w:rsid w:val="00DC21C1"/>
    <w:rsid w:val="00E03578"/>
    <w:rsid w:val="00E52891"/>
    <w:rsid w:val="00E65485"/>
    <w:rsid w:val="00E91F70"/>
    <w:rsid w:val="00EE0CEB"/>
    <w:rsid w:val="00EF2346"/>
    <w:rsid w:val="00F2641C"/>
    <w:rsid w:val="00F55BBE"/>
    <w:rsid w:val="00F5648D"/>
    <w:rsid w:val="00F8014B"/>
    <w:rsid w:val="00F8166E"/>
    <w:rsid w:val="00F83063"/>
    <w:rsid w:val="00FB2116"/>
    <w:rsid w:val="027E46C5"/>
    <w:rsid w:val="02964F4F"/>
    <w:rsid w:val="02B2788E"/>
    <w:rsid w:val="038C0543"/>
    <w:rsid w:val="0B534BF0"/>
    <w:rsid w:val="0CC05555"/>
    <w:rsid w:val="0F615DD3"/>
    <w:rsid w:val="104971DB"/>
    <w:rsid w:val="10C23DD5"/>
    <w:rsid w:val="11151F8E"/>
    <w:rsid w:val="11BE0D3C"/>
    <w:rsid w:val="14C550A6"/>
    <w:rsid w:val="16D0318C"/>
    <w:rsid w:val="1AA478B1"/>
    <w:rsid w:val="1B706345"/>
    <w:rsid w:val="1D425752"/>
    <w:rsid w:val="1DB7670C"/>
    <w:rsid w:val="1DF22FBF"/>
    <w:rsid w:val="1ECE21AD"/>
    <w:rsid w:val="20580C17"/>
    <w:rsid w:val="253435AD"/>
    <w:rsid w:val="261130C8"/>
    <w:rsid w:val="275216B3"/>
    <w:rsid w:val="29CB0808"/>
    <w:rsid w:val="2AE02342"/>
    <w:rsid w:val="317734AF"/>
    <w:rsid w:val="33995903"/>
    <w:rsid w:val="35D83652"/>
    <w:rsid w:val="363E7489"/>
    <w:rsid w:val="36B67D9E"/>
    <w:rsid w:val="36DF4F43"/>
    <w:rsid w:val="38361521"/>
    <w:rsid w:val="3BB50648"/>
    <w:rsid w:val="3CBE5C89"/>
    <w:rsid w:val="3F8878DA"/>
    <w:rsid w:val="3FBC2FEE"/>
    <w:rsid w:val="423B0570"/>
    <w:rsid w:val="435A03CF"/>
    <w:rsid w:val="468D149A"/>
    <w:rsid w:val="47D125FE"/>
    <w:rsid w:val="486506F1"/>
    <w:rsid w:val="4B881442"/>
    <w:rsid w:val="4BA601E1"/>
    <w:rsid w:val="4CC83EBF"/>
    <w:rsid w:val="4D377F3D"/>
    <w:rsid w:val="4D430F74"/>
    <w:rsid w:val="4F1814D8"/>
    <w:rsid w:val="4F833B63"/>
    <w:rsid w:val="53E408B7"/>
    <w:rsid w:val="552A4739"/>
    <w:rsid w:val="563B4D17"/>
    <w:rsid w:val="573A7EA1"/>
    <w:rsid w:val="58010880"/>
    <w:rsid w:val="58C640C5"/>
    <w:rsid w:val="5B8E2E9F"/>
    <w:rsid w:val="5CBC3AE1"/>
    <w:rsid w:val="5E5B064C"/>
    <w:rsid w:val="5E96244E"/>
    <w:rsid w:val="63AE222A"/>
    <w:rsid w:val="63B339E1"/>
    <w:rsid w:val="63B67B56"/>
    <w:rsid w:val="667D456B"/>
    <w:rsid w:val="68DA4420"/>
    <w:rsid w:val="69725DFC"/>
    <w:rsid w:val="6B1D2A9A"/>
    <w:rsid w:val="6C235F8F"/>
    <w:rsid w:val="712A1B06"/>
    <w:rsid w:val="72AD33F5"/>
    <w:rsid w:val="72C526C1"/>
    <w:rsid w:val="73394D71"/>
    <w:rsid w:val="747E61BE"/>
    <w:rsid w:val="765D0F81"/>
    <w:rsid w:val="766A5C10"/>
    <w:rsid w:val="788A6CE8"/>
    <w:rsid w:val="7B5C027E"/>
    <w:rsid w:val="7BBB13E7"/>
    <w:rsid w:val="7E616E36"/>
    <w:rsid w:val="7EFA5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center"/>
    </w:pPr>
    <w:rPr>
      <w:b/>
      <w:kern w:val="0"/>
      <w:sz w:val="44"/>
      <w:szCs w:val="20"/>
    </w:rPr>
  </w:style>
  <w:style w:type="paragraph" w:styleId="4">
    <w:name w:val="Body Text"/>
    <w:basedOn w:val="1"/>
    <w:next w:val="1"/>
    <w:qFormat/>
    <w:uiPriority w:val="0"/>
    <w:rPr>
      <w:rFonts w:eastAsia="楷体_GB2312"/>
      <w:kern w:val="0"/>
      <w:sz w:val="3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 w:cs="Arial"/>
      <w:b/>
      <w:kern w:val="0"/>
      <w:sz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TML Definition"/>
    <w:basedOn w:val="11"/>
    <w:semiHidden/>
    <w:unhideWhenUsed/>
    <w:qFormat/>
    <w:uiPriority w:val="99"/>
  </w:style>
  <w:style w:type="character" w:styleId="15">
    <w:name w:val="HTML Variable"/>
    <w:basedOn w:val="11"/>
    <w:semiHidden/>
    <w:unhideWhenUsed/>
    <w:qFormat/>
    <w:uiPriority w:val="99"/>
  </w:style>
  <w:style w:type="character" w:styleId="16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7">
    <w:name w:val="HTML Code"/>
    <w:basedOn w:val="11"/>
    <w:semiHidden/>
    <w:unhideWhenUsed/>
    <w:qFormat/>
    <w:uiPriority w:val="99"/>
    <w:rPr>
      <w:rFonts w:ascii="Courier New" w:hAnsi="Courier New"/>
      <w:vanish/>
      <w:sz w:val="20"/>
    </w:rPr>
  </w:style>
  <w:style w:type="character" w:styleId="18">
    <w:name w:val="HTML Cite"/>
    <w:basedOn w:val="11"/>
    <w:autoRedefine/>
    <w:semiHidden/>
    <w:unhideWhenUsed/>
    <w:qFormat/>
    <w:uiPriority w:val="99"/>
  </w:style>
  <w:style w:type="paragraph" w:customStyle="1" w:styleId="19">
    <w:name w:val="Heading1"/>
    <w:basedOn w:val="1"/>
    <w:next w:val="1"/>
    <w:qFormat/>
    <w:uiPriority w:val="0"/>
    <w:pPr>
      <w:keepNext/>
      <w:keepLines/>
      <w:spacing w:line="240" w:lineRule="auto"/>
      <w:jc w:val="center"/>
      <w:textAlignment w:val="baseline"/>
    </w:pPr>
    <w:rPr>
      <w:rFonts w:ascii="Calibri" w:hAnsi="Calibri" w:eastAsia="宋体"/>
      <w:b/>
      <w:spacing w:val="20"/>
      <w:kern w:val="44"/>
      <w:sz w:val="32"/>
      <w:szCs w:val="24"/>
      <w:lang w:val="en-US" w:eastAsia="zh-CN" w:bidi="ar-SA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character" w:customStyle="1" w:styleId="2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24">
    <w:name w:val="p0"/>
    <w:qFormat/>
    <w:uiPriority w:val="0"/>
    <w:pPr>
      <w:spacing w:before="100" w:beforeAutospacing="1" w:after="100" w:afterAutospacing="1"/>
    </w:pPr>
    <w:rPr>
      <w:rFonts w:ascii="宋体" w:hAnsi="宋体" w:cs="宋体" w:eastAsiaTheme="minorEastAsia"/>
      <w:kern w:val="2"/>
      <w:sz w:val="24"/>
      <w:szCs w:val="22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468</Words>
  <Characters>531</Characters>
  <Lines>6</Lines>
  <Paragraphs>1</Paragraphs>
  <TotalTime>11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2019-04-23T08:37:00Z</dcterms:created>
  <dc:creator>NTKO</dc:creator>
  <cp:lastModifiedBy>ndqfdx</cp:lastModifiedBy>
  <cp:lastPrinted>2020-05-06T00:25:00Z</cp:lastPrinted>
  <dcterms:modified xsi:type="dcterms:W3CDTF">2023-12-06T08:57:52Z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A8427302BB4B437C800CA047118C3B2D</vt:lpwstr>
  </property>
</Properties>
</file>