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A3FC">
      <w:pPr>
        <w:spacing w:line="720" w:lineRule="exact"/>
        <w:jc w:val="center"/>
        <w:rPr>
          <w:rFonts w:hint="eastAsia"/>
          <w:b/>
          <w:bCs/>
          <w:sz w:val="48"/>
          <w:szCs w:val="48"/>
          <w:highlight w:val="none"/>
          <w:lang w:eastAsia="zh-CN"/>
        </w:rPr>
      </w:pPr>
    </w:p>
    <w:p w14:paraId="48BF5CAA">
      <w:pPr>
        <w:spacing w:line="720" w:lineRule="exact"/>
        <w:jc w:val="center"/>
        <w:rPr>
          <w:rFonts w:ascii="宋体" w:hAnsi="宋体"/>
          <w:sz w:val="44"/>
          <w:szCs w:val="44"/>
          <w:highlight w:val="none"/>
        </w:rPr>
      </w:pPr>
      <w:r>
        <w:rPr>
          <w:rFonts w:hint="eastAsia"/>
          <w:b/>
          <w:bCs/>
          <w:sz w:val="72"/>
          <w:szCs w:val="72"/>
          <w:highlight w:val="none"/>
          <w:lang w:eastAsia="zh-CN"/>
        </w:rPr>
        <w:t xml:space="preserve"> </w:t>
      </w:r>
      <w:r>
        <w:rPr>
          <w:rFonts w:hint="eastAsia"/>
          <w:b/>
          <w:bCs/>
          <w:sz w:val="36"/>
          <w:szCs w:val="36"/>
          <w:highlight w:val="none"/>
          <w:lang w:eastAsia="zh-CN"/>
        </w:rPr>
        <w:t>篮球场悬浮地板及体育设备教学科研平台购置项目</w:t>
      </w:r>
      <w:r>
        <w:rPr>
          <w:rFonts w:hint="eastAsia"/>
          <w:b/>
          <w:bCs/>
          <w:sz w:val="48"/>
          <w:szCs w:val="48"/>
          <w:highlight w:val="none"/>
          <w:lang w:eastAsia="zh-CN"/>
        </w:rPr>
        <w:br w:type="textWrapping"/>
      </w:r>
    </w:p>
    <w:p w14:paraId="78748674">
      <w:pPr>
        <w:pStyle w:val="56"/>
        <w:rPr>
          <w:rFonts w:hint="eastAsia"/>
          <w:highlight w:val="none"/>
          <w:lang w:val="en-US" w:eastAsia="zh-CN"/>
        </w:rPr>
      </w:pPr>
    </w:p>
    <w:p w14:paraId="703BB840">
      <w:pPr>
        <w:widowControl w:val="0"/>
        <w:wordWrap/>
        <w:adjustRightInd/>
        <w:snapToGrid/>
        <w:spacing w:line="360" w:lineRule="auto"/>
        <w:jc w:val="center"/>
        <w:textAlignment w:val="auto"/>
        <w:rPr>
          <w:rFonts w:hint="eastAsia" w:ascii="宋体" w:hAnsi="宋体" w:cs="宋体"/>
          <w:sz w:val="48"/>
          <w:szCs w:val="48"/>
          <w:highlight w:val="none"/>
        </w:rPr>
      </w:pPr>
    </w:p>
    <w:p w14:paraId="42A67FF5">
      <w:pPr>
        <w:widowControl w:val="0"/>
        <w:wordWrap/>
        <w:adjustRightInd/>
        <w:snapToGrid/>
        <w:spacing w:line="360" w:lineRule="auto"/>
        <w:jc w:val="center"/>
        <w:textAlignment w:val="auto"/>
        <w:rPr>
          <w:rFonts w:hint="eastAsia"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采购计划-[2025]-08026号</w:t>
      </w:r>
    </w:p>
    <w:p w14:paraId="7A6B7042">
      <w:pPr>
        <w:jc w:val="center"/>
        <w:rPr>
          <w:rFonts w:ascii="宋体" w:hAnsi="宋体" w:cs="宋体"/>
          <w:b/>
          <w:bCs/>
          <w:sz w:val="32"/>
          <w:szCs w:val="32"/>
          <w:highlight w:val="none"/>
        </w:rPr>
      </w:pPr>
    </w:p>
    <w:p w14:paraId="71FA4AC7">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3F5C61CA">
      <w:pPr>
        <w:spacing w:line="1000" w:lineRule="exact"/>
        <w:jc w:val="center"/>
        <w:rPr>
          <w:rFonts w:hint="eastAsia" w:ascii="宋体" w:hAnsi="宋体"/>
          <w:b/>
          <w:sz w:val="84"/>
          <w:szCs w:val="84"/>
          <w:highlight w:val="none"/>
        </w:rPr>
      </w:pPr>
    </w:p>
    <w:p w14:paraId="2528FF41">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u w:val="single"/>
          <w:lang w:val="en-US" w:eastAsia="zh-CN"/>
        </w:rPr>
        <w:t>吉林工商学院</w:t>
      </w:r>
      <w:r>
        <w:rPr>
          <w:rFonts w:hint="eastAsia" w:ascii="宋体" w:hAnsi="宋体" w:cs="宋体"/>
          <w:b/>
          <w:bCs/>
          <w:sz w:val="32"/>
          <w:szCs w:val="32"/>
          <w:highlight w:val="none"/>
          <w:lang w:val="zh-CN"/>
        </w:rPr>
        <w:t>（盖章）</w:t>
      </w:r>
    </w:p>
    <w:p w14:paraId="7496FDED">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cs="宋体"/>
          <w:b/>
          <w:bCs/>
          <w:sz w:val="32"/>
          <w:szCs w:val="32"/>
          <w:highlight w:val="none"/>
        </w:rPr>
        <w:t>招标代理机构：</w:t>
      </w:r>
      <w:r>
        <w:rPr>
          <w:rFonts w:hint="eastAsia" w:ascii="宋体" w:hAnsi="宋体" w:cs="宋体"/>
          <w:b/>
          <w:bCs/>
          <w:sz w:val="32"/>
          <w:szCs w:val="32"/>
          <w:highlight w:val="none"/>
          <w:u w:val="single"/>
          <w:lang w:eastAsia="zh-CN"/>
        </w:rPr>
        <w:t>吉林省中键项目管理有限公司</w:t>
      </w:r>
      <w:r>
        <w:rPr>
          <w:rFonts w:hint="eastAsia" w:ascii="宋体" w:hAnsi="宋体" w:cs="宋体"/>
          <w:b/>
          <w:bCs/>
          <w:sz w:val="32"/>
          <w:szCs w:val="32"/>
          <w:highlight w:val="none"/>
        </w:rPr>
        <w:t>（盖章）</w:t>
      </w:r>
    </w:p>
    <w:p w14:paraId="0EA5E947">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6A8BD0C9">
      <w:pPr>
        <w:pStyle w:val="12"/>
        <w:rPr>
          <w:rFonts w:hint="eastAsia" w:ascii="宋体" w:hAnsi="宋体" w:cs="宋体"/>
          <w:b/>
          <w:sz w:val="30"/>
          <w:szCs w:val="30"/>
          <w:highlight w:val="none"/>
        </w:rPr>
      </w:pPr>
    </w:p>
    <w:p w14:paraId="0B8E1E3A">
      <w:pPr>
        <w:pStyle w:val="34"/>
        <w:rPr>
          <w:rFonts w:hint="eastAsia"/>
          <w:highlight w:val="none"/>
        </w:rPr>
      </w:pPr>
    </w:p>
    <w:p w14:paraId="08F33117">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7D64B5F">
      <w:pPr>
        <w:jc w:val="center"/>
        <w:rPr>
          <w:rFonts w:hint="eastAsia"/>
          <w:b/>
          <w:bCs/>
          <w:sz w:val="36"/>
          <w:szCs w:val="36"/>
          <w:highlight w:val="none"/>
        </w:rPr>
      </w:pPr>
      <w:r>
        <w:rPr>
          <w:rFonts w:hint="eastAsia"/>
          <w:b/>
          <w:bCs/>
          <w:sz w:val="36"/>
          <w:szCs w:val="36"/>
          <w:highlight w:val="none"/>
        </w:rPr>
        <w:t>目   录</w:t>
      </w:r>
    </w:p>
    <w:p w14:paraId="25B6C9AA">
      <w:pPr>
        <w:rPr>
          <w:rFonts w:hint="eastAsia"/>
          <w:sz w:val="36"/>
          <w:szCs w:val="36"/>
          <w:highlight w:val="none"/>
        </w:rPr>
      </w:pPr>
    </w:p>
    <w:p w14:paraId="31B17568">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216C523B">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68986358">
      <w:pPr>
        <w:pStyle w:val="23"/>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21</w:t>
      </w:r>
    </w:p>
    <w:p w14:paraId="68D02BF2">
      <w:pPr>
        <w:pStyle w:val="23"/>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30</w:t>
      </w:r>
    </w:p>
    <w:p w14:paraId="7230BC54">
      <w:pPr>
        <w:pStyle w:val="23"/>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合同条款及格式</w:t>
      </w:r>
      <w:r>
        <w:rPr>
          <w:b w:val="0"/>
          <w:bCs w:val="0"/>
          <w:sz w:val="28"/>
          <w:szCs w:val="28"/>
          <w:highlight w:val="none"/>
          <w:lang w:val="en-US" w:eastAsia="zh-CN"/>
        </w:rPr>
        <w:tab/>
      </w:r>
      <w:r>
        <w:rPr>
          <w:rFonts w:hint="eastAsia"/>
          <w:b w:val="0"/>
          <w:bCs w:val="0"/>
          <w:sz w:val="28"/>
          <w:szCs w:val="28"/>
          <w:highlight w:val="none"/>
          <w:lang w:val="en-US" w:eastAsia="zh-CN"/>
        </w:rPr>
        <w:t>34</w:t>
      </w:r>
    </w:p>
    <w:p w14:paraId="7165D1C0">
      <w:pPr>
        <w:pStyle w:val="23"/>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35</w:t>
      </w:r>
    </w:p>
    <w:p w14:paraId="547A8671">
      <w:pPr>
        <w:jc w:val="center"/>
        <w:rPr>
          <w:rFonts w:hint="eastAsia"/>
          <w:b/>
          <w:sz w:val="32"/>
          <w:szCs w:val="32"/>
          <w:highlight w:val="none"/>
        </w:rPr>
      </w:pPr>
      <w:bookmarkStart w:id="0" w:name="_Toc455565641"/>
      <w:bookmarkStart w:id="1" w:name="_Toc432264365"/>
      <w:bookmarkStart w:id="2" w:name="_Toc432277437"/>
    </w:p>
    <w:p w14:paraId="7B9C2763">
      <w:pPr>
        <w:pStyle w:val="12"/>
        <w:rPr>
          <w:rFonts w:hint="eastAsia"/>
          <w:b/>
          <w:sz w:val="32"/>
          <w:szCs w:val="32"/>
          <w:highlight w:val="none"/>
        </w:rPr>
      </w:pPr>
    </w:p>
    <w:p w14:paraId="13370091">
      <w:pPr>
        <w:pStyle w:val="34"/>
        <w:rPr>
          <w:rFonts w:hint="eastAsia"/>
          <w:b/>
          <w:sz w:val="32"/>
          <w:szCs w:val="32"/>
          <w:highlight w:val="none"/>
        </w:rPr>
      </w:pPr>
    </w:p>
    <w:p w14:paraId="6854F85F">
      <w:pPr>
        <w:pStyle w:val="34"/>
        <w:rPr>
          <w:rFonts w:hint="eastAsia"/>
          <w:b/>
          <w:sz w:val="32"/>
          <w:szCs w:val="32"/>
          <w:highlight w:val="none"/>
        </w:rPr>
      </w:pPr>
    </w:p>
    <w:p w14:paraId="04E212AD">
      <w:pPr>
        <w:pStyle w:val="34"/>
        <w:rPr>
          <w:rFonts w:hint="eastAsia"/>
          <w:b/>
          <w:sz w:val="32"/>
          <w:szCs w:val="32"/>
          <w:highlight w:val="none"/>
        </w:rPr>
      </w:pPr>
    </w:p>
    <w:p w14:paraId="6A3E3A79">
      <w:pPr>
        <w:pStyle w:val="34"/>
        <w:rPr>
          <w:rFonts w:hint="eastAsia"/>
          <w:b/>
          <w:sz w:val="32"/>
          <w:szCs w:val="32"/>
          <w:highlight w:val="none"/>
        </w:rPr>
      </w:pPr>
    </w:p>
    <w:p w14:paraId="11D09F7B">
      <w:pPr>
        <w:pStyle w:val="34"/>
        <w:rPr>
          <w:rFonts w:hint="eastAsia"/>
          <w:b/>
          <w:sz w:val="32"/>
          <w:szCs w:val="32"/>
          <w:highlight w:val="none"/>
        </w:rPr>
      </w:pPr>
    </w:p>
    <w:p w14:paraId="0875C61A">
      <w:pPr>
        <w:pStyle w:val="34"/>
        <w:rPr>
          <w:rFonts w:hint="eastAsia"/>
          <w:b/>
          <w:sz w:val="32"/>
          <w:szCs w:val="32"/>
          <w:highlight w:val="none"/>
        </w:rPr>
      </w:pPr>
    </w:p>
    <w:p w14:paraId="1588C66B">
      <w:pPr>
        <w:pStyle w:val="34"/>
        <w:rPr>
          <w:rFonts w:hint="eastAsia"/>
          <w:b/>
          <w:sz w:val="32"/>
          <w:szCs w:val="32"/>
          <w:highlight w:val="none"/>
        </w:rPr>
      </w:pPr>
    </w:p>
    <w:p w14:paraId="1C1DBD05">
      <w:pPr>
        <w:pStyle w:val="34"/>
        <w:rPr>
          <w:rFonts w:hint="eastAsia"/>
          <w:b/>
          <w:sz w:val="32"/>
          <w:szCs w:val="32"/>
          <w:highlight w:val="none"/>
        </w:rPr>
      </w:pPr>
    </w:p>
    <w:p w14:paraId="539808A8">
      <w:pPr>
        <w:pStyle w:val="34"/>
        <w:rPr>
          <w:rFonts w:hint="eastAsia"/>
          <w:b/>
          <w:sz w:val="32"/>
          <w:szCs w:val="32"/>
          <w:highlight w:val="none"/>
        </w:rPr>
      </w:pPr>
    </w:p>
    <w:p w14:paraId="032135B2">
      <w:pPr>
        <w:pStyle w:val="34"/>
        <w:rPr>
          <w:rFonts w:hint="eastAsia"/>
          <w:b/>
          <w:sz w:val="32"/>
          <w:szCs w:val="32"/>
          <w:highlight w:val="none"/>
        </w:rPr>
      </w:pPr>
    </w:p>
    <w:p w14:paraId="73A38CB9">
      <w:pPr>
        <w:pStyle w:val="34"/>
        <w:rPr>
          <w:rFonts w:hint="eastAsia"/>
          <w:b/>
          <w:sz w:val="32"/>
          <w:szCs w:val="32"/>
          <w:highlight w:val="none"/>
        </w:rPr>
      </w:pPr>
    </w:p>
    <w:p w14:paraId="33A55935">
      <w:pPr>
        <w:pStyle w:val="34"/>
        <w:rPr>
          <w:rFonts w:hint="eastAsia"/>
          <w:b/>
          <w:sz w:val="32"/>
          <w:szCs w:val="32"/>
          <w:highlight w:val="none"/>
        </w:rPr>
      </w:pPr>
    </w:p>
    <w:p w14:paraId="44190586">
      <w:pPr>
        <w:pStyle w:val="34"/>
        <w:rPr>
          <w:rFonts w:hint="eastAsia"/>
          <w:b/>
          <w:sz w:val="32"/>
          <w:szCs w:val="32"/>
          <w:highlight w:val="none"/>
        </w:rPr>
      </w:pPr>
    </w:p>
    <w:p w14:paraId="4FB62033">
      <w:pPr>
        <w:pStyle w:val="34"/>
        <w:rPr>
          <w:rFonts w:hint="eastAsia"/>
          <w:b/>
          <w:sz w:val="32"/>
          <w:szCs w:val="32"/>
          <w:highlight w:val="none"/>
        </w:rPr>
      </w:pPr>
    </w:p>
    <w:p w14:paraId="55EE9775">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DB94B7">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509B5F0B">
      <w:pPr>
        <w:widowControl/>
        <w:wordWrap/>
        <w:snapToGrid/>
        <w:spacing w:line="360" w:lineRule="auto"/>
        <w:ind w:firstLine="465"/>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Style w:val="99"/>
          <w:rFonts w:hint="eastAsia" w:ascii="宋体" w:hAnsi="宋体"/>
          <w:color w:val="000000"/>
          <w:szCs w:val="21"/>
          <w:highlight w:val="none"/>
          <w:lang w:eastAsia="zh-CN"/>
        </w:rPr>
        <w:t>采购计划-[2025]-08026号</w:t>
      </w:r>
    </w:p>
    <w:p w14:paraId="6BF53511">
      <w:pPr>
        <w:widowControl/>
        <w:wordWrap/>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6A408348">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篮球场悬浮地板及体育设备教学科研平台购置项目</w:t>
      </w:r>
      <w:r>
        <w:rPr>
          <w:rFonts w:ascii="宋体" w:hAnsi="宋体" w:cs="黑体"/>
          <w:b w:val="0"/>
          <w:kern w:val="0"/>
          <w:sz w:val="21"/>
          <w:szCs w:val="21"/>
          <w:highlight w:val="none"/>
          <w:lang w:val="en-US" w:eastAsia="zh-CN"/>
        </w:rPr>
        <w:t>的潜</w:t>
      </w:r>
      <w:r>
        <w:rPr>
          <w:rFonts w:hint="eastAsia" w:ascii="宋体" w:hAnsi="宋体" w:cs="黑体"/>
          <w:b w:val="0"/>
          <w:kern w:val="0"/>
          <w:sz w:val="21"/>
          <w:szCs w:val="21"/>
          <w:highlight w:val="none"/>
          <w:lang w:val="en-US" w:eastAsia="zh-CN"/>
        </w:rPr>
        <w:t>投标人</w:t>
      </w:r>
      <w:r>
        <w:rPr>
          <w:rFonts w:ascii="宋体" w:hAnsi="宋体" w:cs="黑体"/>
          <w:b w:val="0"/>
          <w:kern w:val="0"/>
          <w:sz w:val="21"/>
          <w:szCs w:val="21"/>
          <w:highlight w:val="none"/>
          <w:lang w:val="en-US" w:eastAsia="zh-CN"/>
        </w:rPr>
        <w:t>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2025年07月04日13时0</w:t>
      </w:r>
      <w:bookmarkStart w:id="84" w:name="_GoBack"/>
      <w:bookmarkEnd w:id="84"/>
      <w:r>
        <w:rPr>
          <w:rFonts w:hint="eastAsia" w:ascii="宋体" w:hAnsi="宋体" w:cs="黑体"/>
          <w:b w:val="0"/>
          <w:color w:val="000000"/>
          <w:kern w:val="0"/>
          <w:sz w:val="21"/>
          <w:szCs w:val="21"/>
          <w:highlight w:val="none"/>
          <w:lang w:val="en-US" w:eastAsia="zh-CN"/>
        </w:rPr>
        <w:t>0分</w:t>
      </w:r>
      <w:r>
        <w:rPr>
          <w:rFonts w:hint="eastAsia" w:ascii="宋体" w:hAnsi="宋体" w:cs="黑体"/>
          <w:b w:val="0"/>
          <w:kern w:val="0"/>
          <w:sz w:val="21"/>
          <w:szCs w:val="21"/>
          <w:highlight w:val="none"/>
          <w:lang w:val="en-US" w:eastAsia="zh-CN"/>
        </w:rPr>
        <w:t>（北京时间）前递交响应文件。</w:t>
      </w:r>
    </w:p>
    <w:p w14:paraId="7795B09D">
      <w:pPr>
        <w:widowControl/>
        <w:wordWrap/>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702843C5">
      <w:pPr>
        <w:wordWrap/>
        <w:snapToGrid/>
        <w:spacing w:line="360" w:lineRule="auto"/>
        <w:ind w:firstLine="420" w:firstLineChars="200"/>
        <w:textAlignment w:val="auto"/>
        <w:rPr>
          <w:rStyle w:val="99"/>
          <w:rFonts w:hint="eastAsia" w:ascii="宋体" w:hAnsi="宋体" w:eastAsia="宋体"/>
          <w:color w:val="000000"/>
          <w:szCs w:val="21"/>
          <w:highlight w:val="none"/>
          <w:lang w:eastAsia="zh-CN"/>
        </w:rPr>
      </w:pPr>
      <w:r>
        <w:rPr>
          <w:rFonts w:hint="eastAsia" w:ascii="宋体" w:hAnsi="宋体" w:cs="黑体"/>
          <w:b w:val="0"/>
          <w:kern w:val="0"/>
          <w:sz w:val="21"/>
          <w:szCs w:val="21"/>
          <w:highlight w:val="none"/>
          <w:lang w:val="en-US" w:eastAsia="zh-CN"/>
        </w:rPr>
        <w:t>招标编号：</w:t>
      </w:r>
      <w:r>
        <w:rPr>
          <w:rStyle w:val="99"/>
          <w:rFonts w:hint="eastAsia" w:ascii="宋体" w:hAnsi="宋体"/>
          <w:color w:val="000000"/>
          <w:szCs w:val="21"/>
          <w:highlight w:val="none"/>
          <w:lang w:eastAsia="zh-CN"/>
        </w:rPr>
        <w:t>采购计划-[2025]-08026号</w:t>
      </w:r>
    </w:p>
    <w:p w14:paraId="2C8A1FC9">
      <w:pPr>
        <w:wordWrap/>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 w:val="0"/>
          <w:kern w:val="0"/>
          <w:sz w:val="21"/>
          <w:szCs w:val="21"/>
          <w:highlight w:val="none"/>
          <w:lang w:val="en-US" w:eastAsia="zh-CN"/>
        </w:rPr>
        <w:t>篮球场悬浮地板及体育设备教学科研平台购置项目</w:t>
      </w:r>
    </w:p>
    <w:p w14:paraId="64360FDA">
      <w:pPr>
        <w:wordWrap/>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496925AA">
      <w:pPr>
        <w:wordWrap/>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eastAsia="zh-CN"/>
        </w:rPr>
        <w:t>（</w:t>
      </w:r>
      <w:r>
        <w:rPr>
          <w:rFonts w:hint="eastAsia" w:ascii="宋体" w:hAnsi="宋体" w:cs="黑体"/>
          <w:bCs/>
          <w:kern w:val="0"/>
          <w:szCs w:val="21"/>
          <w:highlight w:val="none"/>
          <w:lang w:val="en-US" w:eastAsia="zh-CN"/>
        </w:rPr>
        <w:t>最高限价</w:t>
      </w:r>
      <w:r>
        <w:rPr>
          <w:rFonts w:hint="eastAsia" w:ascii="宋体" w:hAnsi="宋体" w:cs="黑体"/>
          <w:bCs/>
          <w:kern w:val="0"/>
          <w:szCs w:val="21"/>
          <w:highlight w:val="none"/>
          <w:lang w:eastAsia="zh-CN"/>
        </w:rPr>
        <w:t>）</w:t>
      </w:r>
      <w:r>
        <w:rPr>
          <w:rFonts w:ascii="宋体" w:hAnsi="宋体" w:cs="黑体"/>
          <w:bCs/>
          <w:kern w:val="0"/>
          <w:szCs w:val="21"/>
          <w:highlight w:val="none"/>
        </w:rPr>
        <w:t>：</w:t>
      </w:r>
      <w:r>
        <w:rPr>
          <w:rFonts w:hint="eastAsia" w:ascii="宋体" w:hAnsi="宋体" w:cs="黑体"/>
          <w:bCs/>
          <w:kern w:val="0"/>
          <w:szCs w:val="21"/>
          <w:highlight w:val="none"/>
          <w:lang w:val="en-US" w:eastAsia="zh-CN"/>
        </w:rPr>
        <w:t>总价168.52万元；其中软件部分9.8万元，设备部分158.72万元。</w:t>
      </w:r>
    </w:p>
    <w:p w14:paraId="64C11EB4">
      <w:pPr>
        <w:wordWrap/>
        <w:snapToGrid/>
        <w:spacing w:line="360" w:lineRule="auto"/>
        <w:ind w:firstLine="420" w:firstLineChars="200"/>
        <w:textAlignment w:val="auto"/>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采购</w:t>
      </w:r>
      <w:r>
        <w:rPr>
          <w:rFonts w:hint="eastAsia" w:ascii="宋体" w:hAnsi="宋体" w:eastAsia="宋体" w:cs="宋体"/>
          <w:b w:val="0"/>
          <w:sz w:val="21"/>
          <w:szCs w:val="21"/>
          <w:highlight w:val="none"/>
          <w:lang w:val="en-US" w:eastAsia="zh-CN"/>
        </w:rPr>
        <w:t>需求</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采购课外锻炼打卡机BX-RL01、悬浮式拼装地板、跳高设备、篮板、运动场休息凳、网球柱、无线电数字标准80米测向机RF80-G、无线电数字标准2米波段测向机RF-2H、无线电标准距离80米波段信号源TX80-A、无线电标准距离2米波段、信号源TX-2A、无线电短距离单频道80米、波段信号源TX80-D、无线电短距离全频道80米、波段信号源TX80-B、无线电短距离单频道2米、波段信号源TX-2D、无线电短距离全频道2米、波段信号源TX-2B、无线电快速测向80米波段、信号源TX80-K、无线电猎狐80米波段信号源TX80-F、学生军训80米波段测向机P-80-J、学生军训2米波段测向机PJ-2B、头戴式双耳机TE-02、无线电电子计时设备LJT-II-P、多功能体育用房、体育器材置物架、体育室更衣柜、地胶、田径场划线、篮球、足球、排球、匹克球拍、网球拍、体育教学管理系统(课外锻炼模块），详见竞争性谈判文件《第三章  项目采购需求》。</w:t>
      </w:r>
    </w:p>
    <w:p w14:paraId="6C4838EB">
      <w:pPr>
        <w:wordWrap/>
        <w:snapToGrid/>
        <w:spacing w:line="360" w:lineRule="auto"/>
        <w:ind w:firstLine="420" w:firstLineChars="200"/>
        <w:textAlignment w:val="auto"/>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交货期</w:t>
      </w:r>
      <w:r>
        <w:rPr>
          <w:rFonts w:hint="eastAsia" w:ascii="宋体" w:hAnsi="宋体" w:eastAsia="宋体" w:cs="宋体"/>
          <w:b w:val="0"/>
          <w:sz w:val="21"/>
          <w:szCs w:val="21"/>
          <w:highlight w:val="none"/>
        </w:rPr>
        <w:t>：合同订立后30天</w:t>
      </w:r>
      <w:r>
        <w:rPr>
          <w:rFonts w:hint="eastAsia" w:ascii="宋体" w:hAnsi="宋体" w:cs="宋体"/>
          <w:b w:val="0"/>
          <w:sz w:val="21"/>
          <w:szCs w:val="21"/>
          <w:highlight w:val="none"/>
          <w:lang w:val="en-US" w:eastAsia="zh-CN"/>
        </w:rPr>
        <w:t>内。</w:t>
      </w:r>
    </w:p>
    <w:p w14:paraId="694F3A50">
      <w:pPr>
        <w:pStyle w:val="12"/>
        <w:ind w:firstLine="420" w:firstLineChars="20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质量</w:t>
      </w:r>
      <w:r>
        <w:rPr>
          <w:rFonts w:hint="eastAsia"/>
          <w:highlight w:val="none"/>
          <w:lang w:eastAsia="zh-CN"/>
        </w:rPr>
        <w:t>标准：</w:t>
      </w:r>
      <w:r>
        <w:rPr>
          <w:rFonts w:hint="eastAsia"/>
          <w:highlight w:val="none"/>
          <w:lang w:val="en-US" w:eastAsia="zh-CN"/>
        </w:rPr>
        <w:t>合格</w:t>
      </w:r>
    </w:p>
    <w:p w14:paraId="54D14C26">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5836341E">
      <w:pPr>
        <w:wordWrap/>
        <w:snapToGrid/>
        <w:spacing w:line="360" w:lineRule="auto"/>
        <w:textAlignment w:val="auto"/>
        <w:rPr>
          <w:b/>
          <w:highlight w:val="none"/>
        </w:rPr>
      </w:pPr>
      <w:r>
        <w:rPr>
          <w:rFonts w:hint="eastAsia" w:cs="黑体"/>
          <w:b/>
          <w:kern w:val="0"/>
          <w:szCs w:val="21"/>
          <w:highlight w:val="none"/>
        </w:rPr>
        <w:t>二、</w:t>
      </w:r>
      <w:r>
        <w:rPr>
          <w:rFonts w:hint="eastAsia" w:cs="黑体"/>
          <w:b/>
          <w:kern w:val="0"/>
          <w:szCs w:val="21"/>
          <w:highlight w:val="none"/>
          <w:lang w:val="en-US" w:eastAsia="zh-CN"/>
        </w:rPr>
        <w:t>维保方</w:t>
      </w:r>
      <w:r>
        <w:rPr>
          <w:rFonts w:hint="eastAsia" w:cs="黑体"/>
          <w:b/>
          <w:kern w:val="0"/>
          <w:szCs w:val="21"/>
          <w:highlight w:val="none"/>
        </w:rPr>
        <w:t>的资格要求：</w:t>
      </w:r>
    </w:p>
    <w:p w14:paraId="16FD7BFA">
      <w:pPr>
        <w:widowControl/>
        <w:wordWrap/>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具有独立承担民事责任能力有良好的商业信誉和健全的财务制度，参加政府采购活动前三年内没有重大违法记录。</w:t>
      </w:r>
      <w:r>
        <w:rPr>
          <w:rFonts w:hint="eastAsia" w:ascii="宋体" w:hAnsi="宋体" w:eastAsia="宋体" w:cs="宋体"/>
          <w:sz w:val="21"/>
          <w:szCs w:val="11"/>
          <w:highlight w:val="none"/>
          <w:lang w:val="zh-CN"/>
        </w:rPr>
        <w:t>本项目专门面向中小企业采购；本项目中小企业划分标准所属行业为：</w:t>
      </w:r>
      <w:r>
        <w:rPr>
          <w:rFonts w:hint="eastAsia" w:ascii="宋体" w:hAnsi="宋体" w:cs="宋体"/>
          <w:sz w:val="21"/>
          <w:szCs w:val="11"/>
          <w:highlight w:val="none"/>
          <w:lang w:val="en-US" w:eastAsia="zh-CN"/>
        </w:rPr>
        <w:t>工业</w:t>
      </w:r>
      <w:r>
        <w:rPr>
          <w:rFonts w:hint="eastAsia" w:ascii="宋体" w:hAnsi="宋体" w:eastAsia="宋体" w:cs="宋体"/>
          <w:sz w:val="21"/>
          <w:szCs w:val="11"/>
          <w:highlight w:val="none"/>
          <w:lang w:val="zh-CN"/>
        </w:rPr>
        <w:t>。</w:t>
      </w:r>
    </w:p>
    <w:p w14:paraId="0A574D6B">
      <w:pPr>
        <w:widowControl/>
        <w:wordWrap/>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szCs w:val="21"/>
          <w:highlight w:val="none"/>
        </w:rPr>
        <w:t>2.</w:t>
      </w:r>
      <w:r>
        <w:rPr>
          <w:rFonts w:hint="eastAsia" w:ascii="宋体" w:hAnsi="宋体" w:cs="宋体"/>
          <w:bCs/>
          <w:snapToGrid w:val="0"/>
          <w:szCs w:val="21"/>
          <w:highlight w:val="none"/>
        </w:rPr>
        <w:t>本项目的特定资格要求：</w:t>
      </w:r>
    </w:p>
    <w:p w14:paraId="02E9026E">
      <w:pPr>
        <w:widowControl/>
        <w:wordWrap/>
        <w:adjustRightInd/>
        <w:snapToGrid/>
        <w:spacing w:line="360" w:lineRule="auto"/>
        <w:ind w:firstLine="465"/>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2.1 供应商</w:t>
      </w:r>
      <w:r>
        <w:rPr>
          <w:rFonts w:hint="eastAsia" w:ascii="宋体" w:hAnsi="宋体" w:eastAsia="宋体" w:cs="宋体"/>
          <w:bCs/>
          <w:snapToGrid w:val="0"/>
          <w:szCs w:val="21"/>
          <w:highlight w:val="none"/>
        </w:rPr>
        <w:t>须是在中华人民共和国境内注册的，具有合法经营资格的独立法人或其他</w:t>
      </w:r>
      <w:r>
        <w:rPr>
          <w:rFonts w:hint="eastAsia" w:ascii="宋体" w:hAnsi="宋体" w:cs="宋体"/>
          <w:bCs/>
          <w:snapToGrid w:val="0"/>
          <w:szCs w:val="21"/>
          <w:highlight w:val="none"/>
          <w:lang w:val="en-US" w:eastAsia="zh-CN"/>
        </w:rPr>
        <w:t>合法形式</w:t>
      </w:r>
      <w:r>
        <w:rPr>
          <w:rFonts w:hint="eastAsia" w:ascii="宋体" w:hAnsi="宋体" w:eastAsia="宋体" w:cs="宋体"/>
          <w:bCs/>
          <w:snapToGrid w:val="0"/>
          <w:szCs w:val="21"/>
          <w:highlight w:val="none"/>
        </w:rPr>
        <w:t>组织</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rPr>
        <w:t>具备有效</w:t>
      </w:r>
      <w:r>
        <w:rPr>
          <w:rFonts w:hint="eastAsia" w:ascii="宋体" w:hAnsi="宋体" w:cs="宋体"/>
          <w:bCs/>
          <w:snapToGrid w:val="0"/>
          <w:szCs w:val="21"/>
          <w:highlight w:val="none"/>
          <w:lang w:eastAsia="zh-CN"/>
        </w:rPr>
        <w:t>的</w:t>
      </w:r>
      <w:r>
        <w:rPr>
          <w:rFonts w:hint="eastAsia" w:ascii="宋体" w:hAnsi="宋体" w:eastAsia="宋体" w:cs="宋体"/>
          <w:bCs/>
          <w:snapToGrid w:val="0"/>
          <w:szCs w:val="21"/>
          <w:highlight w:val="none"/>
        </w:rPr>
        <w:t>营业执照，并在人员、设备、资金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w:t>
      </w:r>
      <w:r>
        <w:rPr>
          <w:rFonts w:hint="eastAsia" w:ascii="宋体" w:hAnsi="宋体" w:eastAsia="宋体" w:cs="宋体"/>
          <w:bCs/>
          <w:snapToGrid w:val="0"/>
          <w:szCs w:val="21"/>
          <w:highlight w:val="none"/>
        </w:rPr>
        <w:t>等方面具有相应的能力</w:t>
      </w:r>
      <w:r>
        <w:rPr>
          <w:rFonts w:hint="eastAsia" w:ascii="宋体" w:hAnsi="宋体" w:cs="宋体"/>
          <w:bCs/>
          <w:snapToGrid w:val="0"/>
          <w:szCs w:val="21"/>
          <w:highlight w:val="none"/>
          <w:lang w:eastAsia="zh-CN"/>
        </w:rPr>
        <w:t>。</w:t>
      </w:r>
    </w:p>
    <w:p w14:paraId="0507037A">
      <w:pPr>
        <w:widowControl/>
        <w:wordWrap/>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 xml:space="preserve">2.2 </w:t>
      </w:r>
      <w:r>
        <w:rPr>
          <w:rFonts w:hint="eastAsia" w:ascii="宋体" w:hAnsi="宋体" w:eastAsia="宋体" w:cs="宋体"/>
          <w:bCs/>
          <w:snapToGrid w:val="0"/>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90D8D05">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2.3 </w:t>
      </w:r>
      <w:r>
        <w:rPr>
          <w:rFonts w:hint="eastAsia" w:ascii="宋体" w:hAnsi="宋体" w:eastAsia="宋体" w:cs="宋体"/>
          <w:bCs/>
          <w:snapToGrid w:val="0"/>
          <w:kern w:val="2"/>
          <w:sz w:val="21"/>
          <w:szCs w:val="21"/>
          <w:highlight w:val="none"/>
          <w:lang w:val="en-US" w:eastAsia="zh-CN" w:bidi="ar-SA"/>
        </w:rPr>
        <w:t>信誉要求：拒绝列入政府取消投标资格记录期间的企业或个人投标；不得为中国政府采购网（http://www.ccgp.gov.cn/）政府采购严重违法失信行为记录名单中被财政部门禁止参加政府采购活动的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供应商及</w:t>
      </w:r>
      <w:r>
        <w:rPr>
          <w:rFonts w:hint="eastAsia" w:ascii="宋体" w:hAnsi="宋体" w:eastAsia="宋体" w:cs="宋体"/>
          <w:bCs/>
          <w:snapToGrid w:val="0"/>
          <w:kern w:val="2"/>
          <w:sz w:val="21"/>
          <w:szCs w:val="21"/>
          <w:highlight w:val="none"/>
          <w:lang w:val="en-US" w:eastAsia="zh-CN" w:bidi="ar-SA"/>
        </w:rPr>
        <w:t>其法定代表人未在“中国裁判文书网”(wenshu.court.gov.cn)上有行贿犯罪行为</w:t>
      </w:r>
      <w:r>
        <w:rPr>
          <w:rFonts w:hint="eastAsia" w:ascii="宋体" w:hAnsi="宋体" w:cs="宋体"/>
          <w:bCs/>
          <w:snapToGrid w:val="0"/>
          <w:szCs w:val="21"/>
          <w:highlight w:val="none"/>
        </w:rPr>
        <w:t>。</w:t>
      </w:r>
      <w:bookmarkStart w:id="4" w:name="_bookmark6"/>
      <w:bookmarkEnd w:id="4"/>
      <w:bookmarkStart w:id="5" w:name="_bookmark5"/>
      <w:bookmarkEnd w:id="5"/>
    </w:p>
    <w:p w14:paraId="17EECB30">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2.4 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ascii="宋体" w:hAnsi="宋体" w:eastAsia="宋体" w:cs="宋体"/>
          <w:bCs/>
          <w:snapToGrid w:val="0"/>
          <w:kern w:val="2"/>
          <w:sz w:val="21"/>
          <w:szCs w:val="21"/>
          <w:highlight w:val="none"/>
          <w:lang w:val="en-US" w:eastAsia="zh-CN" w:bidi="ar-SA"/>
        </w:rPr>
        <w:t>。</w:t>
      </w:r>
    </w:p>
    <w:p w14:paraId="0BA493EC">
      <w:pPr>
        <w:widowControl/>
        <w:wordWrap/>
        <w:snapToGrid/>
        <w:spacing w:line="360" w:lineRule="auto"/>
        <w:ind w:firstLine="465"/>
        <w:textAlignment w:val="auto"/>
        <w:rPr>
          <w:rFonts w:hint="eastAsia" w:ascii="宋体" w:hAnsi="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2.5 </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cs="宋体"/>
          <w:bCs/>
          <w:snapToGrid w:val="0"/>
          <w:kern w:val="2"/>
          <w:sz w:val="21"/>
          <w:szCs w:val="21"/>
          <w:highlight w:val="none"/>
          <w:lang w:val="en-US" w:eastAsia="zh-CN" w:bidi="ar-SA"/>
        </w:rPr>
        <w:t>。</w:t>
      </w:r>
    </w:p>
    <w:p w14:paraId="0A45AA4D">
      <w:pPr>
        <w:widowControl/>
        <w:wordWrap/>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 w:val="0"/>
          <w:bCs/>
          <w:sz w:val="21"/>
          <w:szCs w:val="21"/>
          <w:highlight w:val="none"/>
          <w:lang w:val="en-US" w:eastAsia="zh-CN"/>
        </w:rPr>
        <w:t>本项目核心产品为：</w:t>
      </w:r>
      <w:r>
        <w:rPr>
          <w:rFonts w:hint="eastAsia" w:ascii="宋体" w:hAnsi="宋体" w:cs="宋体"/>
          <w:b w:val="0"/>
          <w:sz w:val="21"/>
          <w:szCs w:val="21"/>
          <w:highlight w:val="none"/>
          <w:lang w:eastAsia="zh-CN"/>
        </w:rPr>
        <w:t>悬浮式拼装地板</w:t>
      </w:r>
      <w:r>
        <w:rPr>
          <w:rFonts w:hint="eastAsia" w:ascii="宋体" w:hAnsi="宋体" w:eastAsia="宋体" w:cs="宋体"/>
          <w:b w:val="0"/>
          <w:bCs/>
          <w:sz w:val="21"/>
          <w:szCs w:val="21"/>
          <w:highlight w:val="none"/>
          <w:lang w:val="en-US" w:eastAsia="zh-CN"/>
        </w:rPr>
        <w:t>；根据竞争性谈判文件中载明的核心产品，对多家供应商提供的核心产品品牌相同的参加同一合同项下投标的，且通过资格审查、符合性审查的不同供应商参加同一标段投标的，按一家供应商计算，评审后得分最高的同品牌供应商获得中标候选人推荐资格，其他同品牌供应商不作为中标候选人；评审得分相同的，投标报价低的供应商获得中标候选人推荐资格</w:t>
      </w:r>
      <w:r>
        <w:rPr>
          <w:rFonts w:hint="eastAsia" w:ascii="宋体" w:hAnsi="宋体" w:eastAsia="宋体" w:cs="宋体"/>
          <w:bCs/>
          <w:snapToGrid w:val="0"/>
          <w:kern w:val="2"/>
          <w:sz w:val="21"/>
          <w:szCs w:val="21"/>
          <w:highlight w:val="none"/>
          <w:lang w:val="en-US" w:eastAsia="zh-CN" w:bidi="ar-SA"/>
        </w:rPr>
        <w:t>。</w:t>
      </w:r>
    </w:p>
    <w:p w14:paraId="6BAF283A">
      <w:pPr>
        <w:widowControl/>
        <w:wordWrap/>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A730B28">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27</w:t>
      </w:r>
      <w:r>
        <w:rPr>
          <w:rFonts w:hint="eastAsia" w:ascii="宋体" w:hAnsi="宋体" w:cs="宋体"/>
          <w:bCs/>
          <w:snapToGrid w:val="0"/>
          <w:szCs w:val="21"/>
          <w:highlight w:val="none"/>
          <w:lang w:val="zh-CN"/>
        </w:rPr>
        <w:t>日，</w:t>
      </w:r>
      <w:r>
        <w:rPr>
          <w:rFonts w:hint="eastAsia" w:ascii="宋体" w:hAnsi="宋体" w:eastAsia="宋体" w:cs="宋体"/>
          <w:b w:val="0"/>
          <w:bCs w:val="0"/>
          <w:sz w:val="21"/>
          <w:szCs w:val="21"/>
          <w:highlight w:val="none"/>
          <w:lang w:val="zh-CN"/>
        </w:rPr>
        <w:t>每天上午8:00时至下午</w:t>
      </w: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59</w:t>
      </w:r>
      <w:r>
        <w:rPr>
          <w:rFonts w:hint="eastAsia" w:ascii="宋体" w:hAnsi="宋体" w:eastAsia="宋体" w:cs="宋体"/>
          <w:b w:val="0"/>
          <w:bCs w:val="0"/>
          <w:sz w:val="21"/>
          <w:szCs w:val="21"/>
          <w:highlight w:val="none"/>
          <w:lang w:val="zh-CN"/>
        </w:rPr>
        <w:t>时</w:t>
      </w:r>
      <w:r>
        <w:rPr>
          <w:rFonts w:hint="eastAsia" w:ascii="宋体" w:hAnsi="宋体" w:cs="宋体"/>
          <w:bCs/>
          <w:snapToGrid w:val="0"/>
          <w:szCs w:val="21"/>
          <w:highlight w:val="none"/>
          <w:lang w:val="zh-CN"/>
        </w:rPr>
        <w:t>。</w:t>
      </w:r>
    </w:p>
    <w:p w14:paraId="2B28EC94">
      <w:pPr>
        <w:tabs>
          <w:tab w:val="left" w:pos="0"/>
        </w:tabs>
        <w:wordWrap/>
        <w:snapToGrid/>
        <w:spacing w:line="360" w:lineRule="auto"/>
        <w:ind w:firstLine="420" w:firstLineChars="200"/>
        <w:textAlignment w:val="auto"/>
        <w:rPr>
          <w:rFonts w:hint="default"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2.地点：政府采购云平台（网址：http://www.zcygov.cn）。</w:t>
      </w:r>
    </w:p>
    <w:p w14:paraId="1DF85325">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3.方式：潜在供应商自行登录政府采购云平台（网址：http://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34B15F2F">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4.售价：0元。</w:t>
      </w:r>
    </w:p>
    <w:p w14:paraId="6DE80948">
      <w:pPr>
        <w:tabs>
          <w:tab w:val="left" w:pos="0"/>
        </w:tabs>
        <w:wordWrap/>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5.有效供应商不足三家时，采购人另行组织采购。</w:t>
      </w:r>
    </w:p>
    <w:p w14:paraId="165FF72A">
      <w:pPr>
        <w:widowControl/>
        <w:numPr>
          <w:ilvl w:val="0"/>
          <w:numId w:val="0"/>
        </w:numPr>
        <w:wordWrap/>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6A7A3264">
      <w:pPr>
        <w:tabs>
          <w:tab w:val="left" w:pos="0"/>
        </w:tabs>
        <w:wordWrap/>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1.提交响应文件截止时间（开标时间）</w:t>
      </w:r>
      <w:r>
        <w:rPr>
          <w:rFonts w:hint="eastAsia" w:ascii="宋体" w:hAnsi="宋体" w:cs="宋体"/>
          <w:bCs/>
          <w:snapToGrid w:val="0"/>
          <w:szCs w:val="21"/>
          <w:highlight w:val="none"/>
        </w:rPr>
        <w:t>：</w:t>
      </w:r>
      <w:r>
        <w:rPr>
          <w:rFonts w:hint="eastAsia" w:ascii="宋体" w:hAnsi="宋体" w:cs="宋体"/>
          <w:bCs/>
          <w:snapToGrid w:val="0"/>
          <w:szCs w:val="21"/>
          <w:highlight w:val="none"/>
          <w:lang w:val="en-US" w:eastAsia="zh-CN"/>
        </w:rPr>
        <w:t>2025年07月04日13时00分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677EF641">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2.递交响应文件地点（开标地点）</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长春市高新区鸿达街248号吉林日报副楼4楼吉利招第一开标室。</w:t>
      </w:r>
    </w:p>
    <w:p w14:paraId="49879E14">
      <w:pPr>
        <w:tabs>
          <w:tab w:val="left" w:pos="0"/>
        </w:tabs>
        <w:wordWrap/>
        <w:snapToGrid/>
        <w:spacing w:line="360" w:lineRule="auto"/>
        <w:ind w:firstLine="420" w:firstLineChars="200"/>
        <w:textAlignment w:val="auto"/>
        <w:rPr>
          <w:rFonts w:hint="eastAsia"/>
          <w:highlight w:val="none"/>
          <w:lang w:val="en-US" w:eastAsia="zh-CN"/>
        </w:rPr>
      </w:pPr>
      <w:r>
        <w:rPr>
          <w:rFonts w:hint="eastAsia" w:ascii="宋体" w:hAnsi="宋体" w:eastAsia="宋体" w:cs="宋体"/>
          <w:highlight w:val="none"/>
          <w:lang w:val="en-US" w:eastAsia="zh-CN"/>
        </w:rPr>
        <w:t>3.方</w:t>
      </w:r>
      <w:r>
        <w:rPr>
          <w:rFonts w:hint="eastAsia"/>
          <w:highlight w:val="none"/>
          <w:lang w:val="en-US" w:eastAsia="zh-CN"/>
        </w:rPr>
        <w:t>式：本项目执行电子化招投标，供应商须通过政府采购云平台（网址：http:// www.zcygov.cn）递交电子版响应文件，并按规定时间解密成功。</w:t>
      </w:r>
    </w:p>
    <w:p w14:paraId="23F3E466">
      <w:pPr>
        <w:tabs>
          <w:tab w:val="left" w:pos="0"/>
        </w:tabs>
        <w:wordWrap/>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投标操作流程：供应商在政府采购云平台网注册入库成为正式供应商后，在平台上按《政府采购项目电子交易管理操作指南-供应商》进行投标操作。供应商须办理数字证书方可参加投标。</w:t>
      </w:r>
    </w:p>
    <w:p w14:paraId="51E7C9C4">
      <w:pPr>
        <w:tabs>
          <w:tab w:val="left" w:pos="0"/>
        </w:tabs>
        <w:wordWrap/>
        <w:snapToGrid/>
        <w:spacing w:line="360" w:lineRule="auto"/>
        <w:ind w:firstLine="420" w:firstLineChars="200"/>
        <w:textAlignment w:val="auto"/>
        <w:rPr>
          <w:rFonts w:hint="eastAsia" w:ascii="宋体" w:hAnsi="宋体" w:eastAsia="宋体" w:cs="宋体"/>
          <w:highlight w:val="none"/>
          <w:lang w:val="en-US" w:eastAsia="zh-CN"/>
        </w:rPr>
      </w:pPr>
      <w:r>
        <w:rPr>
          <w:rFonts w:hint="eastAsia"/>
          <w:highlight w:val="none"/>
          <w:lang w:val="en-US" w:eastAsia="zh-CN"/>
        </w:rPr>
        <w:t>数字证书办理及投标技术咨询：供应商须办理数字证书方可参加投标。供应商须自行考虑数字证书办理时限，由于供应商自身原因在开标前无法完成办理，后果自负</w:t>
      </w:r>
      <w:r>
        <w:rPr>
          <w:rFonts w:hint="eastAsia" w:ascii="宋体" w:hAnsi="宋体" w:eastAsia="宋体" w:cs="宋体"/>
          <w:highlight w:val="none"/>
          <w:lang w:val="en-US" w:eastAsia="zh-CN"/>
        </w:rPr>
        <w:t>。</w:t>
      </w:r>
    </w:p>
    <w:p w14:paraId="243F4164">
      <w:pPr>
        <w:tabs>
          <w:tab w:val="left" w:pos="0"/>
        </w:tabs>
        <w:wordWrap/>
        <w:snapToGrid/>
        <w:spacing w:line="360" w:lineRule="auto"/>
        <w:ind w:firstLine="420" w:firstLineChars="200"/>
        <w:textAlignment w:val="auto"/>
        <w:rPr>
          <w:rFonts w:hint="eastAsia"/>
          <w:highlight w:val="none"/>
          <w:lang w:val="en-US" w:eastAsia="zh-CN"/>
        </w:rPr>
      </w:pPr>
      <w:r>
        <w:rPr>
          <w:rFonts w:hint="eastAsia" w:ascii="宋体" w:hAnsi="宋体" w:eastAsia="宋体" w:cs="宋体"/>
          <w:highlight w:val="none"/>
          <w:lang w:val="en-US" w:eastAsia="zh-CN"/>
        </w:rPr>
        <w:t>若对项目采购电子交易系统操作有疑问，可登录“政采云”平台（https://www.zcygov.cn/）点击右侧咨询小采，获取采小蜜智能服务管家帮助，或拨打政采云服务热线95763获取热</w:t>
      </w:r>
      <w:r>
        <w:rPr>
          <w:rFonts w:hint="eastAsia"/>
          <w:highlight w:val="none"/>
          <w:lang w:val="en-US" w:eastAsia="zh-CN"/>
        </w:rPr>
        <w:t>线服务帮助。</w:t>
      </w:r>
    </w:p>
    <w:p w14:paraId="06DB0073">
      <w:pPr>
        <w:tabs>
          <w:tab w:val="left" w:pos="0"/>
        </w:tabs>
        <w:wordWrap/>
        <w:snapToGrid/>
        <w:spacing w:line="360" w:lineRule="auto"/>
        <w:ind w:firstLine="420" w:firstLineChars="200"/>
        <w:textAlignment w:val="auto"/>
        <w:rPr>
          <w:rFonts w:hint="eastAsia"/>
          <w:highlight w:val="none"/>
          <w:lang w:val="en-US" w:eastAsia="zh-CN"/>
        </w:rPr>
      </w:pPr>
      <w:r>
        <w:rPr>
          <w:rFonts w:hint="eastAsia" w:ascii="宋体" w:hAnsi="宋体" w:eastAsia="宋体" w:cs="宋体"/>
          <w:highlight w:val="none"/>
          <w:lang w:val="en-US" w:eastAsia="zh-CN"/>
        </w:rPr>
        <w:t>4.未成功解密</w:t>
      </w:r>
      <w:r>
        <w:rPr>
          <w:rFonts w:hint="eastAsia"/>
          <w:highlight w:val="none"/>
          <w:lang w:val="en-US" w:eastAsia="zh-CN"/>
        </w:rPr>
        <w:t>的响应文件，采购人或采购代理机构不予受理。</w:t>
      </w:r>
    </w:p>
    <w:p w14:paraId="578C795E">
      <w:pPr>
        <w:pStyle w:val="54"/>
        <w:ind w:left="0" w:leftChars="0" w:firstLine="420" w:firstLineChars="200"/>
        <w:rPr>
          <w:rFonts w:hint="eastAsia"/>
          <w:highlight w:val="none"/>
          <w:lang w:eastAsia="zh-CN"/>
        </w:rPr>
      </w:pPr>
      <w:r>
        <w:rPr>
          <w:rFonts w:hint="eastAsia"/>
          <w:highlight w:val="none"/>
          <w:lang w:val="en-US" w:eastAsia="zh-CN"/>
        </w:rPr>
        <w:t>5.有效供应商不足法定个数时，采购人另行组织</w:t>
      </w:r>
      <w:r>
        <w:rPr>
          <w:rFonts w:hint="eastAsia" w:ascii="宋体" w:hAnsi="宋体" w:cs="宋体"/>
          <w:bCs/>
          <w:snapToGrid w:val="0"/>
          <w:szCs w:val="21"/>
          <w:highlight w:val="none"/>
          <w:lang w:val="en-US" w:eastAsia="zh-CN"/>
        </w:rPr>
        <w:t>采购</w:t>
      </w:r>
      <w:r>
        <w:rPr>
          <w:rFonts w:hint="eastAsia"/>
          <w:highlight w:val="none"/>
          <w:lang w:eastAsia="zh-CN"/>
        </w:rPr>
        <w:t>。</w:t>
      </w:r>
    </w:p>
    <w:p w14:paraId="52B29D3C">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087BB3CC">
      <w:pPr>
        <w:tabs>
          <w:tab w:val="left" w:pos="0"/>
        </w:tabs>
        <w:wordWrap/>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rPr>
        <w:t>个工作日</w:t>
      </w:r>
      <w:r>
        <w:rPr>
          <w:rFonts w:hint="eastAsia" w:ascii="宋体" w:hAnsi="宋体" w:cs="宋体"/>
          <w:bCs/>
          <w:snapToGrid w:val="0"/>
          <w:szCs w:val="21"/>
          <w:highlight w:val="none"/>
          <w:lang w:eastAsia="zh-CN"/>
        </w:rPr>
        <w:t>。</w:t>
      </w:r>
    </w:p>
    <w:p w14:paraId="6F3D607F">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86E06B0">
      <w:pPr>
        <w:widowControl/>
        <w:wordWrap/>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w:t>
      </w:r>
      <w:r>
        <w:rPr>
          <w:rFonts w:hint="eastAsia" w:ascii="宋体" w:hAnsi="宋体" w:cs="宋体"/>
          <w:szCs w:val="21"/>
          <w:highlight w:val="none"/>
          <w:lang w:eastAsia="zh-CN"/>
        </w:rPr>
        <w:t>、</w:t>
      </w:r>
      <w:r>
        <w:rPr>
          <w:rFonts w:hint="eastAsia" w:ascii="宋体" w:hAnsi="宋体" w:eastAsia="宋体" w:cs="宋体"/>
          <w:i w:val="0"/>
          <w:iCs w:val="0"/>
          <w:caps w:val="0"/>
          <w:color w:val="000000"/>
          <w:spacing w:val="0"/>
          <w:sz w:val="21"/>
          <w:szCs w:val="21"/>
          <w:highlight w:val="none"/>
        </w:rPr>
        <w:t>长春市公共资源交易网</w:t>
      </w:r>
      <w:r>
        <w:rPr>
          <w:rFonts w:hint="eastAsia" w:ascii="宋体" w:hAnsi="宋体" w:cs="宋体"/>
          <w:szCs w:val="21"/>
          <w:highlight w:val="none"/>
        </w:rPr>
        <w:t>、中国政府采购网上发布。</w:t>
      </w:r>
    </w:p>
    <w:p w14:paraId="5B320336">
      <w:pPr>
        <w:widowControl/>
        <w:wordWrap/>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eastAsia="宋体" w:cs="宋体"/>
          <w:bCs/>
          <w:snapToGrid w:val="0"/>
          <w:szCs w:val="21"/>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号)等</w:t>
      </w:r>
      <w:r>
        <w:rPr>
          <w:rFonts w:hint="eastAsia" w:ascii="宋体" w:hAnsi="宋体" w:eastAsia="宋体" w:cs="宋体"/>
          <w:bCs/>
          <w:snapToGrid w:val="0"/>
          <w:szCs w:val="21"/>
          <w:highlight w:val="none"/>
          <w:lang w:eastAsia="zh-CN"/>
        </w:rPr>
        <w:t>。</w:t>
      </w:r>
    </w:p>
    <w:p w14:paraId="06AAD004">
      <w:pPr>
        <w:numPr>
          <w:ilvl w:val="0"/>
          <w:numId w:val="0"/>
        </w:numPr>
        <w:wordWrap/>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B9621F3">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5BAAA62B">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吉林工商学院</w:t>
      </w:r>
    </w:p>
    <w:p w14:paraId="44259603">
      <w:pPr>
        <w:widowControl/>
        <w:wordWrap/>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地址：长春市九台经济开发区卡伦湖大街1666号</w:t>
      </w:r>
    </w:p>
    <w:p w14:paraId="02C355E1">
      <w:pPr>
        <w:pBdr>
          <w:top w:val="none" w:color="auto" w:sz="0" w:space="0"/>
          <w:left w:val="none" w:color="auto" w:sz="0" w:space="0"/>
          <w:bottom w:val="none" w:color="auto" w:sz="0" w:space="0"/>
          <w:right w:val="none" w:color="auto" w:sz="0" w:space="0"/>
          <w:between w:val="none" w:color="auto" w:sz="0" w:space="0"/>
        </w:pBdr>
        <w:wordWrap/>
        <w:adjustRightInd w:val="0"/>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val="en-US" w:eastAsia="zh-CN"/>
        </w:rPr>
        <w:t>李老师</w:t>
      </w:r>
      <w:r>
        <w:rPr>
          <w:rFonts w:hint="eastAsia" w:ascii="宋体" w:hAnsi="宋体" w:cs="宋体"/>
          <w:kern w:val="44"/>
          <w:sz w:val="21"/>
          <w:szCs w:val="21"/>
          <w:highlight w:val="none"/>
          <w:lang w:val="en-US" w:eastAsia="zh-CN"/>
        </w:rPr>
        <w:t>0431-82306261</w:t>
      </w:r>
    </w:p>
    <w:p w14:paraId="2C5F2E9B">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val="en-US" w:eastAsia="zh-CN"/>
        </w:rPr>
        <w:t>信息</w:t>
      </w:r>
    </w:p>
    <w:p w14:paraId="3097601E">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吉林省中键项目管理有限公司</w:t>
      </w:r>
      <w:r>
        <w:rPr>
          <w:rFonts w:hint="eastAsia" w:ascii="宋体" w:hAnsi="宋体" w:cs="宋体"/>
          <w:szCs w:val="21"/>
          <w:highlight w:val="none"/>
        </w:rPr>
        <w:t xml:space="preserve"> </w:t>
      </w:r>
    </w:p>
    <w:p w14:paraId="6D6AA045">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bCs/>
          <w:szCs w:val="21"/>
          <w:highlight w:val="none"/>
          <w:lang w:val="zh-CN" w:bidi="ar"/>
        </w:rPr>
        <w:t>长春市高新区</w:t>
      </w:r>
      <w:r>
        <w:rPr>
          <w:rFonts w:hint="eastAsia" w:ascii="宋体" w:hAnsi="宋体" w:cs="宋体"/>
          <w:szCs w:val="21"/>
          <w:highlight w:val="none"/>
        </w:rPr>
        <w:t xml:space="preserve">  </w:t>
      </w:r>
    </w:p>
    <w:p w14:paraId="475F93E1">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方式</w:t>
      </w:r>
      <w:r>
        <w:rPr>
          <w:rFonts w:hint="eastAsia" w:ascii="宋体" w:hAnsi="宋体" w:cs="宋体"/>
          <w:szCs w:val="21"/>
          <w:highlight w:val="none"/>
        </w:rPr>
        <w:t>：</w:t>
      </w:r>
      <w:r>
        <w:rPr>
          <w:rFonts w:hint="eastAsia" w:ascii="宋体" w:hAnsi="宋体" w:cs="宋体"/>
          <w:szCs w:val="21"/>
          <w:highlight w:val="none"/>
          <w:lang w:val="en-US" w:eastAsia="zh-CN"/>
        </w:rPr>
        <w:t>曲丽萍</w:t>
      </w:r>
      <w:r>
        <w:rPr>
          <w:rFonts w:hint="eastAsia" w:ascii="宋体" w:hAnsi="宋体" w:cs="宋体"/>
          <w:bCs/>
          <w:szCs w:val="21"/>
          <w:highlight w:val="none"/>
          <w:lang w:val="zh-CN" w:bidi="ar"/>
        </w:rPr>
        <w:t>0431-80547679</w:t>
      </w:r>
    </w:p>
    <w:p w14:paraId="4C286228">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172552B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曲丽萍</w:t>
      </w:r>
    </w:p>
    <w:p w14:paraId="16EBF69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bCs/>
          <w:szCs w:val="21"/>
          <w:highlight w:val="none"/>
          <w:lang w:val="zh-CN" w:bidi="ar"/>
        </w:rPr>
        <w:t>0431-80547679</w:t>
      </w:r>
    </w:p>
    <w:p w14:paraId="456A1958">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438C26F7">
      <w:pPr>
        <w:spacing w:line="360" w:lineRule="auto"/>
        <w:ind w:firstLine="444" w:firstLineChars="200"/>
        <w:jc w:val="both"/>
        <w:rPr>
          <w:rFonts w:hint="eastAsia" w:ascii="宋体" w:hAnsi="宋体" w:cs="宋体"/>
          <w:spacing w:val="6"/>
          <w:szCs w:val="21"/>
          <w:highlight w:val="none"/>
        </w:rPr>
      </w:pPr>
    </w:p>
    <w:p w14:paraId="2DFC0C53">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来源：</w:t>
      </w:r>
      <w:r>
        <w:rPr>
          <w:rFonts w:hint="eastAsia" w:ascii="宋体" w:hAnsi="宋体" w:cs="宋体"/>
          <w:spacing w:val="6"/>
          <w:szCs w:val="21"/>
          <w:highlight w:val="none"/>
          <w:lang w:val="en-US" w:eastAsia="zh-CN"/>
        </w:rPr>
        <w:t>吉林省中键项目管理</w:t>
      </w:r>
      <w:r>
        <w:rPr>
          <w:rFonts w:hint="eastAsia" w:ascii="宋体" w:hAnsi="宋体" w:cs="宋体"/>
          <w:spacing w:val="6"/>
          <w:szCs w:val="21"/>
          <w:highlight w:val="none"/>
        </w:rPr>
        <w:t>有限公司</w:t>
      </w:r>
    </w:p>
    <w:p w14:paraId="2A9E7894">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初审：</w:t>
      </w:r>
      <w:r>
        <w:rPr>
          <w:rFonts w:hint="eastAsia" w:ascii="宋体" w:hAnsi="宋体" w:cs="宋体"/>
          <w:szCs w:val="21"/>
          <w:highlight w:val="none"/>
          <w:lang w:val="en-US" w:eastAsia="zh-CN"/>
        </w:rPr>
        <w:t>曲丽萍</w:t>
      </w:r>
    </w:p>
    <w:p w14:paraId="4D6BE9EA">
      <w:pPr>
        <w:spacing w:line="360" w:lineRule="auto"/>
        <w:ind w:firstLine="444" w:firstLineChars="200"/>
        <w:jc w:val="both"/>
        <w:rPr>
          <w:rFonts w:hint="eastAsia" w:ascii="宋体" w:hAnsi="宋体" w:eastAsia="宋体" w:cs="宋体"/>
          <w:spacing w:val="6"/>
          <w:szCs w:val="21"/>
          <w:highlight w:val="none"/>
          <w:lang w:val="en-US" w:eastAsia="zh-CN"/>
        </w:rPr>
      </w:pPr>
      <w:r>
        <w:rPr>
          <w:rFonts w:hint="eastAsia" w:ascii="宋体" w:hAnsi="宋体" w:cs="宋体"/>
          <w:spacing w:val="6"/>
          <w:szCs w:val="21"/>
          <w:highlight w:val="none"/>
        </w:rPr>
        <w:t>复审：</w:t>
      </w:r>
      <w:r>
        <w:rPr>
          <w:rFonts w:hint="eastAsia" w:ascii="宋体" w:hAnsi="宋体" w:cs="宋体"/>
          <w:spacing w:val="6"/>
          <w:szCs w:val="21"/>
          <w:highlight w:val="none"/>
          <w:lang w:val="en-US" w:eastAsia="zh-CN"/>
        </w:rPr>
        <w:t>孙超</w:t>
      </w:r>
    </w:p>
    <w:p w14:paraId="671AB30C">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终审：</w:t>
      </w:r>
      <w:r>
        <w:rPr>
          <w:rFonts w:hint="eastAsia" w:ascii="宋体" w:hAnsi="宋体" w:cs="宋体"/>
          <w:highlight w:val="none"/>
          <w:lang w:val="en-US" w:eastAsia="zh-CN"/>
        </w:rPr>
        <w:t>李欣</w:t>
      </w:r>
      <w:r>
        <w:rPr>
          <w:rFonts w:hint="eastAsia" w:ascii="宋体" w:hAnsi="宋体" w:cs="宋体"/>
          <w:spacing w:val="6"/>
          <w:szCs w:val="21"/>
          <w:highlight w:val="none"/>
        </w:rPr>
        <w:t xml:space="preserve">                                                 </w:t>
      </w:r>
    </w:p>
    <w:p w14:paraId="794D74D8">
      <w:pPr>
        <w:spacing w:line="360" w:lineRule="auto"/>
        <w:ind w:firstLine="444" w:firstLineChars="200"/>
        <w:jc w:val="center"/>
        <w:rPr>
          <w:rFonts w:hint="eastAsia" w:ascii="宋体" w:hAnsi="宋体" w:cs="宋体"/>
          <w:spacing w:val="6"/>
          <w:szCs w:val="21"/>
          <w:highlight w:val="none"/>
        </w:rPr>
      </w:pPr>
    </w:p>
    <w:p w14:paraId="08970F43">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lang w:val="en-US" w:eastAsia="zh-CN"/>
        </w:rPr>
        <w:t xml:space="preserve">                                           </w:t>
      </w:r>
    </w:p>
    <w:p w14:paraId="473838BB">
      <w:pPr>
        <w:pStyle w:val="63"/>
        <w:rPr>
          <w:rFonts w:hint="eastAsia"/>
          <w:highlight w:val="none"/>
        </w:rPr>
      </w:pPr>
      <w:bookmarkStart w:id="6" w:name="_Toc432264366"/>
      <w:bookmarkStart w:id="7" w:name="_Toc455565642"/>
      <w:bookmarkStart w:id="8" w:name="_Toc432277438"/>
      <w:r>
        <w:rPr>
          <w:rFonts w:hint="eastAsia"/>
          <w:highlight w:val="none"/>
        </w:rPr>
        <w:t xml:space="preserve">                              </w:t>
      </w:r>
    </w:p>
    <w:p w14:paraId="1597819F">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4654704B">
      <w:pPr>
        <w:tabs>
          <w:tab w:val="left" w:pos="1065"/>
          <w:tab w:val="center" w:pos="4411"/>
        </w:tabs>
        <w:spacing w:line="360" w:lineRule="auto"/>
        <w:jc w:val="center"/>
        <w:rPr>
          <w:b/>
          <w:sz w:val="24"/>
          <w:highlight w:val="none"/>
        </w:rPr>
      </w:pPr>
      <w:r>
        <w:rPr>
          <w:rFonts w:hint="eastAsia"/>
          <w:b/>
          <w:sz w:val="24"/>
          <w:highlight w:val="none"/>
        </w:rPr>
        <w:t>供应商须知前附表</w:t>
      </w:r>
    </w:p>
    <w:tbl>
      <w:tblPr>
        <w:tblStyle w:val="36"/>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52"/>
        <w:gridCol w:w="6075"/>
      </w:tblGrid>
      <w:tr w14:paraId="0910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8" w:type="dxa"/>
            <w:noWrap w:val="0"/>
            <w:vAlign w:val="center"/>
          </w:tcPr>
          <w:p w14:paraId="08DB006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条款号</w:t>
            </w:r>
          </w:p>
        </w:tc>
        <w:tc>
          <w:tcPr>
            <w:tcW w:w="2752" w:type="dxa"/>
            <w:noWrap w:val="0"/>
            <w:vAlign w:val="center"/>
          </w:tcPr>
          <w:p w14:paraId="47FEC6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条款名称</w:t>
            </w:r>
          </w:p>
        </w:tc>
        <w:tc>
          <w:tcPr>
            <w:tcW w:w="6075" w:type="dxa"/>
            <w:noWrap w:val="0"/>
            <w:vAlign w:val="center"/>
          </w:tcPr>
          <w:p w14:paraId="212F2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编列内容</w:t>
            </w:r>
          </w:p>
        </w:tc>
      </w:tr>
      <w:tr w14:paraId="59DB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B1D8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1</w:t>
            </w:r>
          </w:p>
        </w:tc>
        <w:tc>
          <w:tcPr>
            <w:tcW w:w="2752" w:type="dxa"/>
            <w:noWrap w:val="0"/>
            <w:vAlign w:val="center"/>
          </w:tcPr>
          <w:p w14:paraId="17CAC1F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w:t>
            </w:r>
          </w:p>
        </w:tc>
        <w:tc>
          <w:tcPr>
            <w:tcW w:w="6075" w:type="dxa"/>
            <w:noWrap w:val="0"/>
            <w:vAlign w:val="center"/>
          </w:tcPr>
          <w:p w14:paraId="583841F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名称：</w:t>
            </w:r>
            <w:r>
              <w:rPr>
                <w:rFonts w:hint="eastAsia" w:ascii="宋体" w:hAnsi="宋体" w:cs="宋体"/>
                <w:sz w:val="21"/>
                <w:szCs w:val="11"/>
                <w:highlight w:val="none"/>
                <w:lang w:val="zh-CN"/>
              </w:rPr>
              <w:t>吉林工商学院</w:t>
            </w:r>
          </w:p>
          <w:p w14:paraId="0B0DE6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地址：长春市九台经济开发区卡伦湖大街1666号</w:t>
            </w:r>
          </w:p>
          <w:p w14:paraId="12071F0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w:t>
            </w:r>
            <w:r>
              <w:rPr>
                <w:rFonts w:hint="eastAsia" w:ascii="宋体" w:hAnsi="宋体" w:cs="宋体"/>
                <w:sz w:val="21"/>
                <w:szCs w:val="11"/>
                <w:highlight w:val="none"/>
                <w:lang w:val="en-US" w:eastAsia="zh-CN"/>
              </w:rPr>
              <w:t>李老师</w:t>
            </w:r>
            <w:r>
              <w:rPr>
                <w:rFonts w:hint="eastAsia" w:ascii="宋体" w:hAnsi="宋体" w:cs="宋体"/>
                <w:kern w:val="44"/>
                <w:sz w:val="21"/>
                <w:szCs w:val="21"/>
                <w:highlight w:val="none"/>
                <w:lang w:val="en-US" w:eastAsia="zh-CN"/>
              </w:rPr>
              <w:t>0431-82306261</w:t>
            </w:r>
          </w:p>
        </w:tc>
      </w:tr>
      <w:tr w14:paraId="018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4CF9F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2</w:t>
            </w:r>
          </w:p>
        </w:tc>
        <w:tc>
          <w:tcPr>
            <w:tcW w:w="2752" w:type="dxa"/>
            <w:noWrap w:val="0"/>
            <w:vAlign w:val="center"/>
          </w:tcPr>
          <w:p w14:paraId="0D0D816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采购代理机构</w:t>
            </w:r>
          </w:p>
        </w:tc>
        <w:tc>
          <w:tcPr>
            <w:tcW w:w="6075" w:type="dxa"/>
            <w:noWrap w:val="0"/>
            <w:vAlign w:val="center"/>
          </w:tcPr>
          <w:p w14:paraId="58CECC5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名称：吉林省中键项目管理有限公司 </w:t>
            </w:r>
          </w:p>
          <w:p w14:paraId="0FE91C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地址：长春市高新区  </w:t>
            </w:r>
          </w:p>
          <w:p w14:paraId="1D26F1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联系方式：曲丽萍0431-80547679</w:t>
            </w:r>
          </w:p>
        </w:tc>
      </w:tr>
      <w:tr w14:paraId="4C4F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A14200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3</w:t>
            </w:r>
          </w:p>
        </w:tc>
        <w:tc>
          <w:tcPr>
            <w:tcW w:w="2752" w:type="dxa"/>
            <w:noWrap w:val="0"/>
            <w:vAlign w:val="center"/>
          </w:tcPr>
          <w:p w14:paraId="6EADDC3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项目名称</w:t>
            </w:r>
            <w:r>
              <w:rPr>
                <w:rFonts w:hint="eastAsia" w:ascii="宋体" w:hAnsi="宋体" w:eastAsia="宋体" w:cs="宋体"/>
                <w:sz w:val="21"/>
                <w:szCs w:val="11"/>
                <w:highlight w:val="none"/>
                <w:lang w:val="en-US" w:eastAsia="zh-CN"/>
              </w:rPr>
              <w:t>及</w:t>
            </w:r>
            <w:r>
              <w:rPr>
                <w:rFonts w:hint="eastAsia" w:ascii="宋体" w:hAnsi="宋体" w:eastAsia="宋体" w:cs="宋体"/>
                <w:b w:val="0"/>
                <w:kern w:val="0"/>
                <w:sz w:val="21"/>
                <w:szCs w:val="21"/>
                <w:highlight w:val="none"/>
                <w:lang w:val="en-US" w:eastAsia="zh-CN"/>
              </w:rPr>
              <w:t>招标编号</w:t>
            </w:r>
          </w:p>
        </w:tc>
        <w:tc>
          <w:tcPr>
            <w:tcW w:w="6075" w:type="dxa"/>
            <w:noWrap w:val="0"/>
            <w:vAlign w:val="center"/>
          </w:tcPr>
          <w:p w14:paraId="3F72308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项目名称：</w:t>
            </w:r>
            <w:r>
              <w:rPr>
                <w:rFonts w:hint="eastAsia" w:ascii="宋体" w:hAnsi="宋体" w:cs="宋体"/>
                <w:sz w:val="21"/>
                <w:szCs w:val="11"/>
                <w:highlight w:val="none"/>
                <w:lang w:val="zh-CN"/>
              </w:rPr>
              <w:t>篮球场悬浮地板及体育设备教学科研平台购置项目</w:t>
            </w:r>
          </w:p>
          <w:p w14:paraId="2508058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 w:val="0"/>
                <w:kern w:val="0"/>
                <w:sz w:val="21"/>
                <w:szCs w:val="21"/>
                <w:highlight w:val="none"/>
                <w:lang w:val="en-US" w:eastAsia="zh-CN"/>
              </w:rPr>
              <w:t>招标编号</w:t>
            </w:r>
            <w:r>
              <w:rPr>
                <w:rFonts w:hint="eastAsia" w:ascii="宋体" w:hAnsi="宋体" w:eastAsia="宋体" w:cs="宋体"/>
                <w:sz w:val="21"/>
                <w:szCs w:val="11"/>
                <w:highlight w:val="none"/>
                <w:lang w:val="zh-CN"/>
              </w:rPr>
              <w:t>：</w:t>
            </w:r>
            <w:r>
              <w:rPr>
                <w:rFonts w:hint="eastAsia" w:ascii="宋体" w:hAnsi="宋体" w:cs="宋体"/>
                <w:sz w:val="21"/>
                <w:szCs w:val="11"/>
                <w:highlight w:val="none"/>
                <w:lang w:val="zh-CN"/>
              </w:rPr>
              <w:t>采购计划-[2025]-08026号</w:t>
            </w:r>
          </w:p>
        </w:tc>
      </w:tr>
      <w:tr w14:paraId="6F6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34E5A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1.2.1</w:t>
            </w:r>
          </w:p>
        </w:tc>
        <w:tc>
          <w:tcPr>
            <w:tcW w:w="2752" w:type="dxa"/>
            <w:noWrap w:val="0"/>
            <w:vAlign w:val="center"/>
          </w:tcPr>
          <w:p w14:paraId="629F8B0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资金来源</w:t>
            </w:r>
          </w:p>
        </w:tc>
        <w:tc>
          <w:tcPr>
            <w:tcW w:w="6075" w:type="dxa"/>
            <w:noWrap w:val="0"/>
            <w:vAlign w:val="center"/>
          </w:tcPr>
          <w:p w14:paraId="0EF5431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cs="宋体"/>
                <w:sz w:val="21"/>
                <w:szCs w:val="11"/>
                <w:highlight w:val="none"/>
                <w:lang w:val="en-US" w:eastAsia="zh-CN"/>
              </w:rPr>
              <w:t>财政</w:t>
            </w:r>
            <w:r>
              <w:rPr>
                <w:rFonts w:hint="eastAsia" w:ascii="宋体" w:hAnsi="宋体" w:eastAsia="宋体" w:cs="宋体"/>
                <w:sz w:val="21"/>
                <w:szCs w:val="11"/>
                <w:highlight w:val="none"/>
                <w:lang w:val="zh-CN"/>
              </w:rPr>
              <w:t>资金</w:t>
            </w:r>
          </w:p>
        </w:tc>
      </w:tr>
      <w:tr w14:paraId="3ED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DFE52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1.2.2</w:t>
            </w:r>
          </w:p>
        </w:tc>
        <w:tc>
          <w:tcPr>
            <w:tcW w:w="2752" w:type="dxa"/>
            <w:noWrap w:val="0"/>
            <w:vAlign w:val="center"/>
          </w:tcPr>
          <w:p w14:paraId="6D96E89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资金落实情况</w:t>
            </w:r>
          </w:p>
        </w:tc>
        <w:tc>
          <w:tcPr>
            <w:tcW w:w="6075" w:type="dxa"/>
            <w:noWrap w:val="0"/>
            <w:vAlign w:val="center"/>
          </w:tcPr>
          <w:p w14:paraId="5668157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已落实</w:t>
            </w:r>
          </w:p>
        </w:tc>
      </w:tr>
      <w:tr w14:paraId="3FDC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B4513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1.3.1</w:t>
            </w:r>
          </w:p>
        </w:tc>
        <w:tc>
          <w:tcPr>
            <w:tcW w:w="2752" w:type="dxa"/>
            <w:noWrap w:val="0"/>
            <w:vAlign w:val="center"/>
          </w:tcPr>
          <w:p w14:paraId="423F09A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采购需求</w:t>
            </w:r>
          </w:p>
        </w:tc>
        <w:tc>
          <w:tcPr>
            <w:tcW w:w="6075" w:type="dxa"/>
            <w:noWrap w:val="0"/>
            <w:vAlign w:val="center"/>
          </w:tcPr>
          <w:p w14:paraId="24C39DE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cs="宋体"/>
                <w:b w:val="0"/>
                <w:sz w:val="21"/>
                <w:szCs w:val="21"/>
                <w:highlight w:val="none"/>
                <w:lang w:val="en-US" w:eastAsia="zh-CN"/>
              </w:rPr>
              <w:t>采购课外锻炼打卡机BX-RL01、悬浮式拼装地板、跳高设备、篮板、运动场休息凳、网球柱、无线电数字标准80米测向机RF80-G、无线电数字标准2米波段测向机RF-2H、无线电标准距离80米波段信号源TX80-A、无线电标准距离2米波段、信号源TX-2A、无线电短距离单频道80米、波段信号源TX80-D、无线电短距离全频道80米、波段信号源TX80-B、无线电短距离单频道2米、波段信号源TX-2D、无线电短距离全频道2米、波段信号源TX-2B、无线电快速测向80米波段、信号源TX80-K、无线电猎狐80米波段信号源TX80-F、学生军训80米波段测向机P-80-J、学生军训2米波段测向机PJ-2B、头戴式双耳机TE-02、无线电电子计时设备LJT-II-P、多功能体育用房、体育器材置物架、体育室更衣柜、地胶、田径场划线、篮球、足球、排球、匹克球拍、网球拍、体育教学管理系统(课外锻炼模块），详见竞争性谈判文件《第三章  项目采购需求》。</w:t>
            </w:r>
          </w:p>
        </w:tc>
      </w:tr>
      <w:tr w14:paraId="4C9D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00BF2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1.3.2</w:t>
            </w:r>
          </w:p>
        </w:tc>
        <w:tc>
          <w:tcPr>
            <w:tcW w:w="2752" w:type="dxa"/>
            <w:noWrap w:val="0"/>
            <w:vAlign w:val="center"/>
          </w:tcPr>
          <w:p w14:paraId="3C4089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eastAsia="zh-CN"/>
              </w:rPr>
            </w:pPr>
            <w:r>
              <w:rPr>
                <w:rFonts w:hint="eastAsia" w:ascii="宋体" w:hAnsi="宋体" w:cs="宋体"/>
                <w:b w:val="0"/>
                <w:sz w:val="21"/>
                <w:szCs w:val="21"/>
                <w:highlight w:val="none"/>
                <w:lang w:val="en-US" w:eastAsia="zh-CN"/>
              </w:rPr>
              <w:t>交货期</w:t>
            </w:r>
          </w:p>
        </w:tc>
        <w:tc>
          <w:tcPr>
            <w:tcW w:w="6075" w:type="dxa"/>
            <w:noWrap w:val="0"/>
            <w:vAlign w:val="center"/>
          </w:tcPr>
          <w:p w14:paraId="4A978EF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b w:val="0"/>
                <w:sz w:val="21"/>
                <w:szCs w:val="21"/>
                <w:highlight w:val="none"/>
              </w:rPr>
              <w:t>合同订立后30天</w:t>
            </w:r>
            <w:r>
              <w:rPr>
                <w:rFonts w:hint="eastAsia" w:ascii="宋体" w:hAnsi="宋体" w:cs="宋体"/>
                <w:b w:val="0"/>
                <w:sz w:val="21"/>
                <w:szCs w:val="21"/>
                <w:highlight w:val="none"/>
                <w:lang w:val="en-US" w:eastAsia="zh-CN"/>
              </w:rPr>
              <w:t>内</w:t>
            </w:r>
          </w:p>
        </w:tc>
      </w:tr>
      <w:tr w14:paraId="67E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78C3B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1.3.3</w:t>
            </w:r>
          </w:p>
        </w:tc>
        <w:tc>
          <w:tcPr>
            <w:tcW w:w="2752" w:type="dxa"/>
            <w:noWrap w:val="0"/>
            <w:vAlign w:val="center"/>
          </w:tcPr>
          <w:p w14:paraId="0809F5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质量标准</w:t>
            </w:r>
          </w:p>
        </w:tc>
        <w:tc>
          <w:tcPr>
            <w:tcW w:w="6075" w:type="dxa"/>
            <w:noWrap w:val="0"/>
            <w:vAlign w:val="center"/>
          </w:tcPr>
          <w:p w14:paraId="4B94F03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eastAsia="zh-CN"/>
              </w:rPr>
            </w:pPr>
            <w:r>
              <w:rPr>
                <w:rFonts w:hint="eastAsia" w:ascii="宋体" w:hAnsi="宋体" w:eastAsia="宋体" w:cs="宋体"/>
                <w:sz w:val="21"/>
                <w:szCs w:val="11"/>
                <w:highlight w:val="none"/>
                <w:lang w:val="en-US" w:eastAsia="zh-CN"/>
              </w:rPr>
              <w:t>合格</w:t>
            </w:r>
          </w:p>
        </w:tc>
      </w:tr>
      <w:tr w14:paraId="7311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86BA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1.4.1</w:t>
            </w:r>
          </w:p>
        </w:tc>
        <w:tc>
          <w:tcPr>
            <w:tcW w:w="2752" w:type="dxa"/>
            <w:noWrap w:val="0"/>
            <w:vAlign w:val="center"/>
          </w:tcPr>
          <w:p w14:paraId="0B73FE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资质条件、</w:t>
            </w:r>
          </w:p>
          <w:p w14:paraId="3CA946D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能力和信誉</w:t>
            </w:r>
          </w:p>
        </w:tc>
        <w:tc>
          <w:tcPr>
            <w:tcW w:w="6075" w:type="dxa"/>
            <w:noWrap w:val="0"/>
            <w:vAlign w:val="center"/>
          </w:tcPr>
          <w:p w14:paraId="1FE34982">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满足《中华人民共和国政府采购法》第二十二条规定；具有独立承担民事责任能力有良好的商业信誉和健全的财务制度，参加政府采购活动前三年内没有重大违法记录。本项目专门面向中小企业采购；本项目中小企业划分标准所属行业为：</w:t>
            </w:r>
            <w:r>
              <w:rPr>
                <w:rFonts w:hint="eastAsia" w:ascii="宋体" w:hAnsi="宋体" w:cs="宋体"/>
                <w:sz w:val="21"/>
                <w:szCs w:val="11"/>
                <w:highlight w:val="none"/>
                <w:lang w:val="en-US" w:eastAsia="zh-CN"/>
              </w:rPr>
              <w:t>工业</w:t>
            </w:r>
            <w:r>
              <w:rPr>
                <w:rFonts w:hint="eastAsia" w:ascii="宋体" w:hAnsi="宋体" w:eastAsia="宋体" w:cs="宋体"/>
                <w:sz w:val="21"/>
                <w:szCs w:val="11"/>
                <w:highlight w:val="none"/>
                <w:lang w:val="zh-CN"/>
              </w:rPr>
              <w:t>。</w:t>
            </w:r>
          </w:p>
          <w:p w14:paraId="5BB2BBDB">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2.本项目的特定资格要求：</w:t>
            </w:r>
          </w:p>
          <w:p w14:paraId="0E6FDDBA">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2.1 供应商须是在中华人民共和国境内注册的，具有合法经营资格的独立法人或其他合法形式组织；具备有效的营业执照，并在人员、设备、资金、安装等方面具有相应的能力。</w:t>
            </w:r>
          </w:p>
          <w:p w14:paraId="3BA7E112">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 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57C612F7">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2.3 信誉要求：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2022年1月1日起至今）内供应商</w:t>
            </w:r>
            <w:r>
              <w:rPr>
                <w:rFonts w:hint="eastAsia" w:ascii="宋体" w:hAnsi="宋体" w:cs="宋体"/>
                <w:sz w:val="21"/>
                <w:szCs w:val="11"/>
                <w:highlight w:val="none"/>
                <w:lang w:val="en-US" w:eastAsia="zh-CN"/>
              </w:rPr>
              <w:t>及</w:t>
            </w:r>
            <w:r>
              <w:rPr>
                <w:rFonts w:hint="eastAsia" w:ascii="宋体" w:hAnsi="宋体" w:eastAsia="宋体" w:cs="宋体"/>
                <w:sz w:val="21"/>
                <w:szCs w:val="11"/>
                <w:highlight w:val="none"/>
                <w:lang w:val="zh-CN"/>
              </w:rPr>
              <w:t>其法定代表人未在“中国裁判文书网”(wenshu.court.gov.cn)上有行贿犯罪行为。</w:t>
            </w:r>
          </w:p>
          <w:p w14:paraId="287FDAB4">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2.4 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p>
          <w:p w14:paraId="0383E3F3">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cs="宋体"/>
                <w:sz w:val="21"/>
                <w:szCs w:val="11"/>
                <w:highlight w:val="none"/>
                <w:lang w:val="zh-CN"/>
              </w:rPr>
            </w:pPr>
            <w:r>
              <w:rPr>
                <w:rFonts w:hint="eastAsia" w:ascii="宋体" w:hAnsi="宋体" w:eastAsia="宋体" w:cs="宋体"/>
                <w:sz w:val="21"/>
                <w:szCs w:val="11"/>
                <w:highlight w:val="none"/>
                <w:lang w:val="zh-CN"/>
              </w:rPr>
              <w:t>2.5 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cs="宋体"/>
                <w:sz w:val="21"/>
                <w:szCs w:val="11"/>
                <w:highlight w:val="none"/>
                <w:lang w:val="zh-CN"/>
              </w:rPr>
              <w:t>。</w:t>
            </w:r>
          </w:p>
          <w:p w14:paraId="3B70CDF5">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 w:val="0"/>
                <w:bCs/>
                <w:sz w:val="21"/>
                <w:szCs w:val="21"/>
                <w:highlight w:val="none"/>
                <w:lang w:val="en-US" w:eastAsia="zh-CN"/>
              </w:rPr>
              <w:t>本项目核心产品为：</w:t>
            </w:r>
            <w:r>
              <w:rPr>
                <w:rFonts w:hint="eastAsia" w:ascii="宋体" w:hAnsi="宋体" w:cs="宋体"/>
                <w:b w:val="0"/>
                <w:sz w:val="21"/>
                <w:szCs w:val="21"/>
                <w:highlight w:val="none"/>
                <w:lang w:eastAsia="zh-CN"/>
              </w:rPr>
              <w:t>悬浮式拼装地板</w:t>
            </w:r>
            <w:r>
              <w:rPr>
                <w:rFonts w:hint="eastAsia" w:ascii="宋体" w:hAnsi="宋体" w:eastAsia="宋体" w:cs="宋体"/>
                <w:b w:val="0"/>
                <w:bCs/>
                <w:sz w:val="21"/>
                <w:szCs w:val="21"/>
                <w:highlight w:val="none"/>
                <w:lang w:val="en-US" w:eastAsia="zh-CN"/>
              </w:rPr>
              <w:t>；根据竞争性谈判文件中载明的核心产品，对多家供应商提供的核心产品品牌相同的参加同一合同项下投标的，且通过资格审查、符合性审查的不同供应商参加同一标段投标的，按一家供应商计算，评审后得分最高的同品牌供应商获得中标候选人推荐资格，其他同品牌供应商不作为中标候选人；评审得分相同的，投标报价低的供应商获得中标候选人推荐资格</w:t>
            </w:r>
            <w:r>
              <w:rPr>
                <w:rFonts w:hint="eastAsia" w:ascii="宋体" w:hAnsi="宋体" w:eastAsia="宋体" w:cs="宋体"/>
                <w:sz w:val="21"/>
                <w:szCs w:val="11"/>
                <w:highlight w:val="none"/>
                <w:lang w:val="zh-CN"/>
              </w:rPr>
              <w:t>。</w:t>
            </w:r>
          </w:p>
        </w:tc>
      </w:tr>
      <w:tr w14:paraId="51AD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7A201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1.4.2</w:t>
            </w:r>
          </w:p>
        </w:tc>
        <w:tc>
          <w:tcPr>
            <w:tcW w:w="2752" w:type="dxa"/>
            <w:noWrap w:val="0"/>
            <w:vAlign w:val="center"/>
          </w:tcPr>
          <w:p w14:paraId="27AE7A1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是否接受联合体投标</w:t>
            </w:r>
          </w:p>
        </w:tc>
        <w:tc>
          <w:tcPr>
            <w:tcW w:w="6075" w:type="dxa"/>
            <w:noWrap w:val="0"/>
            <w:vAlign w:val="center"/>
          </w:tcPr>
          <w:p w14:paraId="5FEFD72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不接受</w:t>
            </w:r>
          </w:p>
        </w:tc>
      </w:tr>
      <w:tr w14:paraId="4B4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C1E2D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B0149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踏勘现场</w:t>
            </w:r>
          </w:p>
        </w:tc>
        <w:tc>
          <w:tcPr>
            <w:tcW w:w="6075" w:type="dxa"/>
            <w:noWrap w:val="0"/>
            <w:vAlign w:val="center"/>
          </w:tcPr>
          <w:p w14:paraId="7F5157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自行踏勘</w:t>
            </w:r>
          </w:p>
        </w:tc>
      </w:tr>
      <w:tr w14:paraId="2899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94A31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.1</w:t>
            </w:r>
          </w:p>
        </w:tc>
        <w:tc>
          <w:tcPr>
            <w:tcW w:w="2752" w:type="dxa"/>
            <w:noWrap w:val="0"/>
            <w:vAlign w:val="center"/>
          </w:tcPr>
          <w:p w14:paraId="774ED4B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预备会</w:t>
            </w:r>
          </w:p>
        </w:tc>
        <w:tc>
          <w:tcPr>
            <w:tcW w:w="6075" w:type="dxa"/>
            <w:noWrap w:val="0"/>
            <w:vAlign w:val="center"/>
          </w:tcPr>
          <w:p w14:paraId="4754FE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不召开</w:t>
            </w:r>
          </w:p>
        </w:tc>
      </w:tr>
      <w:tr w14:paraId="7C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303FB6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.2</w:t>
            </w:r>
          </w:p>
        </w:tc>
        <w:tc>
          <w:tcPr>
            <w:tcW w:w="2752" w:type="dxa"/>
            <w:noWrap w:val="0"/>
            <w:vAlign w:val="center"/>
          </w:tcPr>
          <w:p w14:paraId="7C3BD3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供应商提出问题的</w:t>
            </w:r>
          </w:p>
          <w:p w14:paraId="034099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截止时间</w:t>
            </w:r>
          </w:p>
        </w:tc>
        <w:tc>
          <w:tcPr>
            <w:tcW w:w="6075" w:type="dxa"/>
            <w:noWrap w:val="0"/>
            <w:vAlign w:val="center"/>
          </w:tcPr>
          <w:p w14:paraId="2CA9FD8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时  间：在提交</w:t>
            </w:r>
            <w:r>
              <w:rPr>
                <w:rFonts w:hint="eastAsia" w:ascii="宋体" w:hAnsi="宋体" w:eastAsia="宋体" w:cs="宋体"/>
                <w:sz w:val="21"/>
                <w:szCs w:val="11"/>
                <w:highlight w:val="none"/>
                <w:lang w:val="en-US" w:eastAsia="zh-CN"/>
              </w:rPr>
              <w:t>首次</w:t>
            </w:r>
            <w:r>
              <w:rPr>
                <w:rFonts w:hint="eastAsia" w:ascii="宋体" w:hAnsi="宋体" w:eastAsia="宋体" w:cs="宋体"/>
                <w:sz w:val="21"/>
                <w:szCs w:val="11"/>
                <w:highlight w:val="none"/>
                <w:lang w:val="zh-CN"/>
              </w:rPr>
              <w:t>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p w14:paraId="41EBD5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注：各供应商须在规定时间前将对</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文件方面需澄清的问题以书面方式一式二份（“书面方式”包括手写、打印、印刷，本文件下同）盖公章后递交给采购代理机构工作人员，逾期不再接收任何问题，口头提问，不做书面答复（格式见附表1、附表2）。</w:t>
            </w:r>
          </w:p>
        </w:tc>
      </w:tr>
      <w:tr w14:paraId="06DF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238C75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3</w:t>
            </w:r>
          </w:p>
        </w:tc>
        <w:tc>
          <w:tcPr>
            <w:tcW w:w="2752" w:type="dxa"/>
            <w:noWrap w:val="0"/>
            <w:vAlign w:val="center"/>
          </w:tcPr>
          <w:p w14:paraId="7DC41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采购人书面澄清的时间</w:t>
            </w:r>
          </w:p>
        </w:tc>
        <w:tc>
          <w:tcPr>
            <w:tcW w:w="6075" w:type="dxa"/>
            <w:noWrap w:val="0"/>
            <w:vAlign w:val="center"/>
          </w:tcPr>
          <w:p w14:paraId="2599AE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5C4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872E02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7</w:t>
            </w:r>
          </w:p>
        </w:tc>
        <w:tc>
          <w:tcPr>
            <w:tcW w:w="2752" w:type="dxa"/>
            <w:noWrap w:val="0"/>
            <w:vAlign w:val="center"/>
          </w:tcPr>
          <w:p w14:paraId="1F9A59E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分包</w:t>
            </w:r>
          </w:p>
        </w:tc>
        <w:tc>
          <w:tcPr>
            <w:tcW w:w="6075" w:type="dxa"/>
            <w:noWrap w:val="0"/>
            <w:vAlign w:val="center"/>
          </w:tcPr>
          <w:p w14:paraId="5E9AC5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497E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66C8F4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8</w:t>
            </w:r>
          </w:p>
        </w:tc>
        <w:tc>
          <w:tcPr>
            <w:tcW w:w="2752" w:type="dxa"/>
            <w:noWrap w:val="0"/>
            <w:vAlign w:val="center"/>
          </w:tcPr>
          <w:p w14:paraId="5F9839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偏离</w:t>
            </w:r>
          </w:p>
        </w:tc>
        <w:tc>
          <w:tcPr>
            <w:tcW w:w="6075" w:type="dxa"/>
            <w:noWrap w:val="0"/>
            <w:vAlign w:val="center"/>
          </w:tcPr>
          <w:p w14:paraId="5B1CF3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661E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014093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2.2.1</w:t>
            </w:r>
          </w:p>
        </w:tc>
        <w:tc>
          <w:tcPr>
            <w:tcW w:w="2752" w:type="dxa"/>
            <w:noWrap w:val="0"/>
            <w:vAlign w:val="center"/>
          </w:tcPr>
          <w:p w14:paraId="1A969A5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供应商要求澄清谈判文件的截止时间</w:t>
            </w:r>
          </w:p>
        </w:tc>
        <w:tc>
          <w:tcPr>
            <w:tcW w:w="6075" w:type="dxa"/>
            <w:noWrap w:val="0"/>
            <w:vAlign w:val="center"/>
          </w:tcPr>
          <w:p w14:paraId="226AF6C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7CA1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2C906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2.2.2</w:t>
            </w:r>
          </w:p>
        </w:tc>
        <w:tc>
          <w:tcPr>
            <w:tcW w:w="2752" w:type="dxa"/>
            <w:noWrap w:val="0"/>
            <w:vAlign w:val="center"/>
          </w:tcPr>
          <w:p w14:paraId="348C0BD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响应文件递交截止时间</w:t>
            </w:r>
          </w:p>
        </w:tc>
        <w:tc>
          <w:tcPr>
            <w:tcW w:w="6075" w:type="dxa"/>
            <w:noWrap w:val="0"/>
            <w:vAlign w:val="center"/>
          </w:tcPr>
          <w:p w14:paraId="023455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04</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w:t>
            </w:r>
            <w:r>
              <w:rPr>
                <w:rFonts w:hint="eastAsia" w:ascii="宋体" w:hAnsi="宋体" w:cs="宋体"/>
                <w:sz w:val="21"/>
                <w:szCs w:val="11"/>
                <w:highlight w:val="none"/>
                <w:lang w:val="en-US" w:eastAsia="zh-CN"/>
              </w:rPr>
              <w:t>0</w:t>
            </w:r>
            <w:r>
              <w:rPr>
                <w:rFonts w:hint="eastAsia" w:ascii="宋体" w:hAnsi="宋体" w:eastAsia="宋体" w:cs="宋体"/>
                <w:sz w:val="21"/>
                <w:szCs w:val="11"/>
                <w:highlight w:val="none"/>
                <w:lang w:val="zh-CN"/>
              </w:rPr>
              <w:t>0分</w:t>
            </w:r>
          </w:p>
        </w:tc>
      </w:tr>
      <w:tr w14:paraId="2279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C7677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2.2.3</w:t>
            </w:r>
          </w:p>
        </w:tc>
        <w:tc>
          <w:tcPr>
            <w:tcW w:w="2752" w:type="dxa"/>
            <w:noWrap w:val="0"/>
            <w:vAlign w:val="center"/>
          </w:tcPr>
          <w:p w14:paraId="299332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供应商确认收到谈判文件澄清的时间</w:t>
            </w:r>
          </w:p>
        </w:tc>
        <w:tc>
          <w:tcPr>
            <w:tcW w:w="6075" w:type="dxa"/>
            <w:noWrap w:val="0"/>
            <w:vAlign w:val="center"/>
          </w:tcPr>
          <w:p w14:paraId="10934B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在收到相应澄清文件后 24 小时内</w:t>
            </w:r>
          </w:p>
        </w:tc>
      </w:tr>
      <w:tr w14:paraId="529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F1471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2.3.2</w:t>
            </w:r>
          </w:p>
        </w:tc>
        <w:tc>
          <w:tcPr>
            <w:tcW w:w="2752" w:type="dxa"/>
            <w:noWrap w:val="0"/>
            <w:vAlign w:val="center"/>
          </w:tcPr>
          <w:p w14:paraId="13B3D3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供应商确认收到谈判文件修改的时间</w:t>
            </w:r>
          </w:p>
        </w:tc>
        <w:tc>
          <w:tcPr>
            <w:tcW w:w="6075" w:type="dxa"/>
            <w:noWrap w:val="0"/>
            <w:vAlign w:val="center"/>
          </w:tcPr>
          <w:p w14:paraId="4DF45CE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在收到相应修改文件后 24 小时内</w:t>
            </w:r>
          </w:p>
        </w:tc>
      </w:tr>
      <w:tr w14:paraId="6687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72DAB2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3.1</w:t>
            </w:r>
          </w:p>
        </w:tc>
        <w:tc>
          <w:tcPr>
            <w:tcW w:w="2752" w:type="dxa"/>
            <w:noWrap w:val="0"/>
            <w:vAlign w:val="center"/>
          </w:tcPr>
          <w:p w14:paraId="4D6FE5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构成响应文件的其他材料</w:t>
            </w:r>
          </w:p>
        </w:tc>
        <w:tc>
          <w:tcPr>
            <w:tcW w:w="6075" w:type="dxa"/>
            <w:noWrap w:val="0"/>
            <w:vAlign w:val="center"/>
          </w:tcPr>
          <w:p w14:paraId="1757787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w:t>
            </w:r>
          </w:p>
        </w:tc>
      </w:tr>
      <w:tr w14:paraId="2E0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6630C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1</w:t>
            </w:r>
          </w:p>
        </w:tc>
        <w:tc>
          <w:tcPr>
            <w:tcW w:w="2752" w:type="dxa"/>
            <w:noWrap w:val="0"/>
            <w:vAlign w:val="center"/>
          </w:tcPr>
          <w:p w14:paraId="5683138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报价的次数</w:t>
            </w:r>
          </w:p>
        </w:tc>
        <w:tc>
          <w:tcPr>
            <w:tcW w:w="6075" w:type="dxa"/>
            <w:noWrap w:val="0"/>
            <w:vAlign w:val="center"/>
          </w:tcPr>
          <w:p w14:paraId="71DF0AF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2次</w:t>
            </w:r>
          </w:p>
        </w:tc>
      </w:tr>
      <w:tr w14:paraId="23A4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5159D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2</w:t>
            </w:r>
          </w:p>
        </w:tc>
        <w:tc>
          <w:tcPr>
            <w:tcW w:w="2752" w:type="dxa"/>
            <w:noWrap w:val="0"/>
            <w:vAlign w:val="center"/>
          </w:tcPr>
          <w:p w14:paraId="40595D7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报价格式要求</w:t>
            </w:r>
          </w:p>
        </w:tc>
        <w:tc>
          <w:tcPr>
            <w:tcW w:w="6075" w:type="dxa"/>
            <w:noWrap w:val="0"/>
            <w:vAlign w:val="center"/>
          </w:tcPr>
          <w:p w14:paraId="79A32B5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单位为“元”，保留小数点后两位</w:t>
            </w:r>
            <w:r>
              <w:rPr>
                <w:rFonts w:hint="eastAsia" w:ascii="宋体" w:hAnsi="宋体" w:eastAsia="宋体" w:cs="宋体"/>
                <w:sz w:val="21"/>
                <w:szCs w:val="11"/>
                <w:highlight w:val="none"/>
                <w:lang w:val="en-US" w:eastAsia="zh-CN"/>
              </w:rPr>
              <w:t>,第三位四舍五入</w:t>
            </w:r>
            <w:r>
              <w:rPr>
                <w:rFonts w:hint="eastAsia" w:ascii="宋体" w:hAnsi="宋体" w:eastAsia="宋体" w:cs="宋体"/>
                <w:sz w:val="21"/>
                <w:szCs w:val="11"/>
                <w:highlight w:val="none"/>
                <w:lang w:val="zh-CN"/>
              </w:rPr>
              <w:t>。</w:t>
            </w:r>
          </w:p>
        </w:tc>
      </w:tr>
      <w:tr w14:paraId="42EB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9B41B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3.3</w:t>
            </w:r>
          </w:p>
        </w:tc>
        <w:tc>
          <w:tcPr>
            <w:tcW w:w="2752" w:type="dxa"/>
            <w:noWrap w:val="0"/>
            <w:vAlign w:val="center"/>
          </w:tcPr>
          <w:p w14:paraId="11DCEB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报价有效期</w:t>
            </w:r>
          </w:p>
        </w:tc>
        <w:tc>
          <w:tcPr>
            <w:tcW w:w="6075" w:type="dxa"/>
            <w:noWrap w:val="0"/>
            <w:vAlign w:val="center"/>
          </w:tcPr>
          <w:p w14:paraId="7F6E1F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投标截止之日起90日历天</w:t>
            </w:r>
          </w:p>
        </w:tc>
      </w:tr>
      <w:tr w14:paraId="76A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DF4090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3.4</w:t>
            </w:r>
          </w:p>
        </w:tc>
        <w:tc>
          <w:tcPr>
            <w:tcW w:w="2752" w:type="dxa"/>
            <w:noWrap w:val="0"/>
            <w:vAlign w:val="center"/>
          </w:tcPr>
          <w:p w14:paraId="4A9E76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保证金</w:t>
            </w:r>
          </w:p>
        </w:tc>
        <w:tc>
          <w:tcPr>
            <w:tcW w:w="6075" w:type="dxa"/>
            <w:noWrap w:val="0"/>
            <w:vAlign w:val="center"/>
          </w:tcPr>
          <w:p w14:paraId="05682E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不收取</w:t>
            </w:r>
          </w:p>
        </w:tc>
      </w:tr>
      <w:tr w14:paraId="728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8" w:type="dxa"/>
            <w:noWrap w:val="0"/>
            <w:vAlign w:val="center"/>
          </w:tcPr>
          <w:p w14:paraId="6B16E6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1</w:t>
            </w:r>
          </w:p>
        </w:tc>
        <w:tc>
          <w:tcPr>
            <w:tcW w:w="2752" w:type="dxa"/>
            <w:noWrap w:val="0"/>
            <w:vAlign w:val="center"/>
          </w:tcPr>
          <w:p w14:paraId="70CA2D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近年财务状况的年份要求</w:t>
            </w:r>
          </w:p>
        </w:tc>
        <w:tc>
          <w:tcPr>
            <w:tcW w:w="6075" w:type="dxa"/>
            <w:noWrap w:val="0"/>
            <w:vAlign w:val="center"/>
          </w:tcPr>
          <w:p w14:paraId="3133D7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近三年：20</w:t>
            </w:r>
            <w:r>
              <w:rPr>
                <w:rFonts w:hint="eastAsia" w:ascii="宋体" w:hAnsi="宋体" w:eastAsia="宋体" w:cs="宋体"/>
                <w:sz w:val="21"/>
                <w:szCs w:val="11"/>
                <w:highlight w:val="none"/>
                <w:lang w:val="en-US" w:eastAsia="zh-CN"/>
              </w:rPr>
              <w:t>22年度、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3</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4</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p>
        </w:tc>
      </w:tr>
      <w:tr w14:paraId="67BD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10657C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2</w:t>
            </w:r>
          </w:p>
        </w:tc>
        <w:tc>
          <w:tcPr>
            <w:tcW w:w="2752" w:type="dxa"/>
            <w:noWrap w:val="0"/>
            <w:vAlign w:val="center"/>
          </w:tcPr>
          <w:p w14:paraId="7278DA7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近年完成的类似项目的年份要求</w:t>
            </w:r>
          </w:p>
        </w:tc>
        <w:tc>
          <w:tcPr>
            <w:tcW w:w="6075" w:type="dxa"/>
            <w:noWrap w:val="0"/>
            <w:vAlign w:val="center"/>
          </w:tcPr>
          <w:p w14:paraId="326FB74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B1D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9F9D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3</w:t>
            </w:r>
          </w:p>
        </w:tc>
        <w:tc>
          <w:tcPr>
            <w:tcW w:w="2752" w:type="dxa"/>
            <w:noWrap w:val="0"/>
            <w:vAlign w:val="center"/>
          </w:tcPr>
          <w:p w14:paraId="1DB23D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近年发生的诉讼及仲裁情况的年份要求</w:t>
            </w:r>
          </w:p>
        </w:tc>
        <w:tc>
          <w:tcPr>
            <w:tcW w:w="6075" w:type="dxa"/>
            <w:noWrap w:val="0"/>
            <w:vAlign w:val="center"/>
          </w:tcPr>
          <w:p w14:paraId="35DF09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近</w:t>
            </w:r>
            <w:r>
              <w:rPr>
                <w:rFonts w:hint="eastAsia" w:ascii="宋体" w:hAnsi="宋体" w:eastAsia="宋体" w:cs="宋体"/>
                <w:sz w:val="21"/>
                <w:szCs w:val="11"/>
                <w:highlight w:val="none"/>
                <w:lang w:val="zh-CN"/>
              </w:rPr>
              <w:t>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80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34A27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3.6</w:t>
            </w:r>
          </w:p>
        </w:tc>
        <w:tc>
          <w:tcPr>
            <w:tcW w:w="2752" w:type="dxa"/>
            <w:noWrap w:val="0"/>
            <w:vAlign w:val="center"/>
          </w:tcPr>
          <w:p w14:paraId="0E135A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是否允许递交备选投标方案</w:t>
            </w:r>
          </w:p>
        </w:tc>
        <w:tc>
          <w:tcPr>
            <w:tcW w:w="6075" w:type="dxa"/>
            <w:noWrap w:val="0"/>
            <w:vAlign w:val="center"/>
          </w:tcPr>
          <w:p w14:paraId="5798C38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057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91DAD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1</w:t>
            </w:r>
          </w:p>
        </w:tc>
        <w:tc>
          <w:tcPr>
            <w:tcW w:w="2752" w:type="dxa"/>
            <w:noWrap w:val="0"/>
            <w:vAlign w:val="center"/>
          </w:tcPr>
          <w:p w14:paraId="3F01A8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签字和（或）盖章要求</w:t>
            </w:r>
          </w:p>
        </w:tc>
        <w:tc>
          <w:tcPr>
            <w:tcW w:w="6075" w:type="dxa"/>
            <w:noWrap w:val="0"/>
            <w:vAlign w:val="center"/>
          </w:tcPr>
          <w:p w14:paraId="45FF01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1、所有要求签字的地方都应用不褪色的墨水或签字笔由本人亲笔手写签字（包括姓和名），不得用盖章（如签名章、签字章等）代替，也不得由他人代签。</w:t>
            </w:r>
          </w:p>
          <w:p w14:paraId="039E2CB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2、所有要求盖章的地方都应按照</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的规定加盖与</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名称全称一致的标准公章，不得使用彩喷或者彩印的印章、不得使用专用章（如经济专用章、投标专用章等）或下属单位印章代替。</w:t>
            </w:r>
          </w:p>
          <w:p w14:paraId="709F66A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文件格式中要求</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“法定代表人或其委托代理人”签字的，如法定代表人亲自投标而不委托代理人投标，由法定代表人签字；如法定代表人授权委托代理人投标，由委托代理人签字，也可由法定代表人签字。</w:t>
            </w:r>
          </w:p>
        </w:tc>
      </w:tr>
      <w:tr w14:paraId="4DDF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EEFCA8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2</w:t>
            </w:r>
          </w:p>
        </w:tc>
        <w:tc>
          <w:tcPr>
            <w:tcW w:w="2752" w:type="dxa"/>
            <w:noWrap w:val="0"/>
            <w:vAlign w:val="center"/>
          </w:tcPr>
          <w:p w14:paraId="010494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响应文件份数</w:t>
            </w:r>
          </w:p>
        </w:tc>
        <w:tc>
          <w:tcPr>
            <w:tcW w:w="6075" w:type="dxa"/>
            <w:noWrap w:val="0"/>
            <w:vAlign w:val="center"/>
          </w:tcPr>
          <w:p w14:paraId="1C7A524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1、本项目为全流程电子化招投标项目，通过“政采云”平台（http：//www.zcygov.cn）实行在线电子投标，</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应先安装“政采云电子交易客户端”（请自行前往“政采云”平台进行下载），并按照本项目</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和“政采云”平台的要求编制、加密后在投标截止时间前通过网络上传至“政采云”平台。</w:t>
            </w:r>
          </w:p>
          <w:p w14:paraId="3D9D880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2、中标（成交）供应商在领取中标（成交）通知书时须向采购代理机构提供纸质版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文件正本1份，副本</w:t>
            </w:r>
            <w:r>
              <w:rPr>
                <w:rFonts w:hint="eastAsia" w:ascii="宋体" w:hAnsi="宋体" w:cs="宋体"/>
                <w:sz w:val="21"/>
                <w:szCs w:val="11"/>
                <w:highlight w:val="none"/>
                <w:lang w:val="en-US" w:eastAsia="zh-CN"/>
              </w:rPr>
              <w:t>2</w:t>
            </w:r>
            <w:r>
              <w:rPr>
                <w:rFonts w:hint="eastAsia" w:ascii="宋体" w:hAnsi="宋体" w:eastAsia="宋体" w:cs="宋体"/>
                <w:sz w:val="21"/>
                <w:szCs w:val="11"/>
                <w:highlight w:val="none"/>
                <w:lang w:val="zh-CN"/>
              </w:rPr>
              <w:t>份。</w:t>
            </w:r>
          </w:p>
          <w:p w14:paraId="307830C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注：纸质版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文件必须与“政采云”平台上传的电子版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文件相同</w:t>
            </w:r>
            <w:r>
              <w:rPr>
                <w:rFonts w:hint="eastAsia" w:ascii="宋体" w:hAnsi="宋体" w:eastAsia="宋体" w:cs="宋体"/>
                <w:sz w:val="21"/>
                <w:szCs w:val="11"/>
                <w:highlight w:val="none"/>
                <w:lang w:val="en-US" w:eastAsia="zh-CN"/>
              </w:rPr>
              <w:t>。</w:t>
            </w:r>
          </w:p>
        </w:tc>
      </w:tr>
      <w:tr w14:paraId="0534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CC74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3</w:t>
            </w:r>
          </w:p>
        </w:tc>
        <w:tc>
          <w:tcPr>
            <w:tcW w:w="2752" w:type="dxa"/>
            <w:noWrap w:val="0"/>
            <w:vAlign w:val="center"/>
          </w:tcPr>
          <w:p w14:paraId="4D0768D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装订要求</w:t>
            </w:r>
          </w:p>
        </w:tc>
        <w:tc>
          <w:tcPr>
            <w:tcW w:w="6075" w:type="dxa"/>
            <w:noWrap w:val="0"/>
            <w:vAlign w:val="center"/>
          </w:tcPr>
          <w:p w14:paraId="6DD5A4A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w:t>
            </w:r>
            <w:r>
              <w:rPr>
                <w:rFonts w:hint="eastAsia" w:ascii="宋体" w:hAnsi="宋体" w:eastAsia="宋体" w:cs="宋体"/>
                <w:sz w:val="21"/>
                <w:szCs w:val="11"/>
                <w:highlight w:val="none"/>
                <w:lang w:val="en-US" w:eastAsia="zh-CN"/>
              </w:rPr>
              <w:t>采用</w:t>
            </w:r>
            <w:r>
              <w:rPr>
                <w:rFonts w:hint="eastAsia" w:ascii="宋体" w:hAnsi="宋体" w:eastAsia="宋体" w:cs="宋体"/>
                <w:sz w:val="21"/>
                <w:szCs w:val="11"/>
                <w:highlight w:val="none"/>
                <w:lang w:val="zh-CN"/>
              </w:rPr>
              <w:t>A4纸，胶装成册。</w:t>
            </w:r>
          </w:p>
        </w:tc>
      </w:tr>
      <w:tr w14:paraId="301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0CF4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3.7.4</w:t>
            </w:r>
          </w:p>
        </w:tc>
        <w:tc>
          <w:tcPr>
            <w:tcW w:w="2752" w:type="dxa"/>
            <w:noWrap w:val="0"/>
            <w:vAlign w:val="center"/>
          </w:tcPr>
          <w:p w14:paraId="5C6E77D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电子响应文件的编制</w:t>
            </w:r>
          </w:p>
        </w:tc>
        <w:tc>
          <w:tcPr>
            <w:tcW w:w="6075" w:type="dxa"/>
            <w:noWrap w:val="0"/>
            <w:vAlign w:val="center"/>
          </w:tcPr>
          <w:p w14:paraId="5D9868E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应按</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格式分别编制并使用下载的政采云投标客户端制作并上传。</w:t>
            </w:r>
          </w:p>
          <w:p w14:paraId="3A7F9B5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中须加盖</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公章部分均采用 CA 签章，并根据“政府采购项目电子交易管理操作指南-</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（政采云）”及本</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规定的格式和顺序编制电子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并进行关联定位，以便评审小组在评审时，点击评分项可直接定位到该评分项内容。如对</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的某项要求，</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的电子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未能关联定位提供相应的内容与其对应，则评审小组在评审时如做出对</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不利的评审由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如内容不完整、编排混乱导致</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被误读、漏读，或者在按</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规定的部位查找不到相关内容的，由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自行承担产生的后果。</w:t>
            </w:r>
          </w:p>
          <w:p w14:paraId="69F8B58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法人（负责人）或授权代表持有政采云个人CA签章的，应在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中涉及到签字的位置使用个人CA签章，没有办理政采云个人CA签章的可在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 xml:space="preserve">中涉及到签字的位置手写签字后扫描或者拍照做成PDF的格式上传即可。 </w:t>
            </w:r>
          </w:p>
          <w:p w14:paraId="720C22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不得涂改，若有修改错漏处，须法定代表人（负责人）或授权委托人签字（或个人CA签章）。文件加盖CA签章时，请勿遮挡文件中关键信息。</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因字迹潦草或表达不清所引起的后果由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负责。</w:t>
            </w:r>
          </w:p>
          <w:p w14:paraId="5B0191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4、评审前准备 </w:t>
            </w:r>
          </w:p>
          <w:p w14:paraId="64387B9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4.1本项目实行网上评审，采用电子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；若</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参与投标，自行承担投标一切费用。 </w:t>
            </w:r>
          </w:p>
          <w:p w14:paraId="5B57109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4.2各</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在投标截止前应确保成为政采云平台正式注册入库</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，并完成 CA 数字证书申领。因未注册入库、未办理 CA 数字证书等原因造成无法投标或投标失败等后果由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自行承担。 </w:t>
            </w:r>
          </w:p>
          <w:p w14:paraId="63FACB4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4.3</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将政采云电子交易客户端下载、安装完成后，可通过账号密码或 CA 登录客户端进行</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制作。客户端请至网站下载专区查看，如有问题可拨打政采云客户服务热线 400-881-7190 进行咨询。</w:t>
            </w:r>
          </w:p>
        </w:tc>
      </w:tr>
      <w:tr w14:paraId="633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8" w:type="dxa"/>
            <w:noWrap w:val="0"/>
            <w:vAlign w:val="center"/>
          </w:tcPr>
          <w:p w14:paraId="753EB7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w:t>
            </w:r>
          </w:p>
        </w:tc>
        <w:tc>
          <w:tcPr>
            <w:tcW w:w="2752" w:type="dxa"/>
            <w:noWrap w:val="0"/>
            <w:vAlign w:val="center"/>
          </w:tcPr>
          <w:p w14:paraId="17702C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封套上写明</w:t>
            </w:r>
          </w:p>
        </w:tc>
        <w:tc>
          <w:tcPr>
            <w:tcW w:w="6075" w:type="dxa"/>
            <w:noWrap w:val="0"/>
            <w:vAlign w:val="center"/>
          </w:tcPr>
          <w:p w14:paraId="2E3FEC0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p>
        </w:tc>
      </w:tr>
      <w:tr w14:paraId="705A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877F7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1</w:t>
            </w:r>
          </w:p>
        </w:tc>
        <w:tc>
          <w:tcPr>
            <w:tcW w:w="2752" w:type="dxa"/>
            <w:noWrap w:val="0"/>
            <w:vAlign w:val="center"/>
          </w:tcPr>
          <w:p w14:paraId="0B9A790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递交响应文件地点</w:t>
            </w:r>
          </w:p>
          <w:p w14:paraId="13B6344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开标地点</w:t>
            </w:r>
            <w:r>
              <w:rPr>
                <w:rFonts w:hint="eastAsia" w:ascii="宋体" w:hAnsi="宋体" w:eastAsia="宋体" w:cs="宋体"/>
                <w:sz w:val="21"/>
                <w:szCs w:val="11"/>
                <w:highlight w:val="none"/>
                <w:lang w:val="zh-CN"/>
              </w:rPr>
              <w:t>）</w:t>
            </w:r>
          </w:p>
        </w:tc>
        <w:tc>
          <w:tcPr>
            <w:tcW w:w="6075" w:type="dxa"/>
            <w:noWrap w:val="0"/>
            <w:vAlign w:val="center"/>
          </w:tcPr>
          <w:p w14:paraId="42D2CA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  点：</w:t>
            </w:r>
            <w:r>
              <w:rPr>
                <w:rFonts w:hint="eastAsia" w:ascii="宋体" w:hAnsi="宋体" w:cs="宋体"/>
                <w:sz w:val="21"/>
                <w:szCs w:val="11"/>
                <w:highlight w:val="none"/>
                <w:lang w:val="zh-CN"/>
              </w:rPr>
              <w:t>长春市高新区鸿达街248号吉林日报副楼4楼吉利招第一开标室</w:t>
            </w:r>
          </w:p>
          <w:p w14:paraId="077D88C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递交截止时间：2025年0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04</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w:t>
            </w:r>
            <w:r>
              <w:rPr>
                <w:rFonts w:hint="eastAsia" w:ascii="宋体" w:hAnsi="宋体" w:cs="宋体"/>
                <w:sz w:val="21"/>
                <w:szCs w:val="11"/>
                <w:highlight w:val="none"/>
                <w:lang w:val="en-US" w:eastAsia="zh-CN"/>
              </w:rPr>
              <w:t>0</w:t>
            </w:r>
            <w:r>
              <w:rPr>
                <w:rFonts w:hint="eastAsia" w:ascii="宋体" w:hAnsi="宋体" w:eastAsia="宋体" w:cs="宋体"/>
                <w:sz w:val="21"/>
                <w:szCs w:val="11"/>
                <w:highlight w:val="none"/>
                <w:lang w:val="zh-CN"/>
              </w:rPr>
              <w:t>0分</w:t>
            </w:r>
          </w:p>
        </w:tc>
      </w:tr>
      <w:tr w14:paraId="14E0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6EB52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2</w:t>
            </w:r>
          </w:p>
        </w:tc>
        <w:tc>
          <w:tcPr>
            <w:tcW w:w="2752" w:type="dxa"/>
            <w:noWrap w:val="0"/>
            <w:vAlign w:val="center"/>
          </w:tcPr>
          <w:p w14:paraId="45E340B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是否退还响应文件</w:t>
            </w:r>
          </w:p>
        </w:tc>
        <w:tc>
          <w:tcPr>
            <w:tcW w:w="6075" w:type="dxa"/>
            <w:noWrap w:val="0"/>
            <w:vAlign w:val="center"/>
          </w:tcPr>
          <w:p w14:paraId="5F9D504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否</w:t>
            </w:r>
          </w:p>
        </w:tc>
      </w:tr>
      <w:tr w14:paraId="5B14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8" w:type="dxa"/>
            <w:noWrap w:val="0"/>
            <w:vAlign w:val="center"/>
          </w:tcPr>
          <w:p w14:paraId="0436C8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5.1</w:t>
            </w:r>
          </w:p>
        </w:tc>
        <w:tc>
          <w:tcPr>
            <w:tcW w:w="2752" w:type="dxa"/>
            <w:noWrap w:val="0"/>
            <w:vAlign w:val="center"/>
          </w:tcPr>
          <w:p w14:paraId="19AE8B8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开启时间和地点</w:t>
            </w:r>
          </w:p>
        </w:tc>
        <w:tc>
          <w:tcPr>
            <w:tcW w:w="6075" w:type="dxa"/>
            <w:noWrap w:val="0"/>
            <w:vAlign w:val="center"/>
          </w:tcPr>
          <w:p w14:paraId="2F8430B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响应文件递交截止时间</w:t>
            </w:r>
          </w:p>
          <w:p w14:paraId="6AA5C0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开启</w:t>
            </w:r>
            <w:r>
              <w:rPr>
                <w:rFonts w:hint="eastAsia" w:ascii="宋体" w:hAnsi="宋体" w:eastAsia="宋体" w:cs="宋体"/>
                <w:sz w:val="21"/>
                <w:szCs w:val="11"/>
                <w:highlight w:val="none"/>
                <w:lang w:val="zh-CN"/>
              </w:rPr>
              <w:t>地点：</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递交响应文件地点</w:t>
            </w:r>
          </w:p>
        </w:tc>
      </w:tr>
      <w:tr w14:paraId="228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1F5CB2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5.2</w:t>
            </w:r>
          </w:p>
        </w:tc>
        <w:tc>
          <w:tcPr>
            <w:tcW w:w="2752" w:type="dxa"/>
            <w:noWrap w:val="0"/>
            <w:vAlign w:val="center"/>
          </w:tcPr>
          <w:p w14:paraId="07ED82B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程序</w:t>
            </w:r>
          </w:p>
        </w:tc>
        <w:tc>
          <w:tcPr>
            <w:tcW w:w="6075" w:type="dxa"/>
            <w:noWrap w:val="0"/>
            <w:vAlign w:val="center"/>
          </w:tcPr>
          <w:p w14:paraId="55E00A8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（1）、（2）、（3）见总则；</w:t>
            </w:r>
          </w:p>
          <w:p w14:paraId="2F248B9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（4）密封情况检查：由供应商与监督部门共同检查响应文件密封情况。</w:t>
            </w:r>
          </w:p>
          <w:p w14:paraId="0D9405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工作安排</w:t>
            </w:r>
          </w:p>
        </w:tc>
      </w:tr>
      <w:tr w14:paraId="0437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38" w:type="dxa"/>
            <w:noWrap w:val="0"/>
            <w:vAlign w:val="center"/>
          </w:tcPr>
          <w:p w14:paraId="2A6BB6E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6.1</w:t>
            </w:r>
          </w:p>
        </w:tc>
        <w:tc>
          <w:tcPr>
            <w:tcW w:w="2752" w:type="dxa"/>
            <w:noWrap w:val="0"/>
            <w:vAlign w:val="center"/>
          </w:tcPr>
          <w:p w14:paraId="34A6D5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小组的组建</w:t>
            </w:r>
          </w:p>
        </w:tc>
        <w:tc>
          <w:tcPr>
            <w:tcW w:w="6075" w:type="dxa"/>
            <w:noWrap w:val="0"/>
            <w:vAlign w:val="center"/>
          </w:tcPr>
          <w:p w14:paraId="03D2B1F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小组构成：3人；其中，采购人专家代表1人，社会专家2人。</w:t>
            </w:r>
          </w:p>
          <w:p w14:paraId="7CF9C75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小组评审专家确定方式：</w:t>
            </w:r>
            <w:r>
              <w:rPr>
                <w:rFonts w:hint="eastAsia" w:ascii="宋体" w:hAnsi="宋体" w:cs="宋体"/>
                <w:sz w:val="21"/>
                <w:szCs w:val="11"/>
                <w:highlight w:val="none"/>
                <w:lang w:val="en-US" w:eastAsia="zh-CN"/>
              </w:rPr>
              <w:t>由</w:t>
            </w:r>
            <w:r>
              <w:rPr>
                <w:rFonts w:hint="eastAsia" w:ascii="宋体" w:hAnsi="宋体" w:eastAsia="宋体" w:cs="宋体"/>
                <w:sz w:val="21"/>
                <w:szCs w:val="11"/>
                <w:highlight w:val="none"/>
                <w:lang w:val="zh-CN"/>
              </w:rPr>
              <w:t>采购人专家代表</w:t>
            </w:r>
            <w:r>
              <w:rPr>
                <w:rFonts w:hint="eastAsia" w:ascii="宋体" w:hAnsi="宋体" w:eastAsia="宋体" w:cs="宋体"/>
                <w:sz w:val="21"/>
                <w:szCs w:val="11"/>
                <w:highlight w:val="none"/>
                <w:lang w:val="en-US" w:eastAsia="zh-CN"/>
              </w:rPr>
              <w:t>及</w:t>
            </w:r>
            <w:r>
              <w:rPr>
                <w:rFonts w:hint="eastAsia" w:ascii="宋体" w:hAnsi="宋体" w:eastAsia="宋体" w:cs="宋体"/>
                <w:sz w:val="21"/>
                <w:szCs w:val="11"/>
                <w:highlight w:val="none"/>
                <w:lang w:val="zh-CN"/>
              </w:rPr>
              <w:t>从吉林省政府采购云平台专家库中随机抽取</w:t>
            </w:r>
            <w:r>
              <w:rPr>
                <w:rFonts w:hint="eastAsia" w:ascii="宋体" w:hAnsi="宋体" w:cs="宋体"/>
                <w:sz w:val="21"/>
                <w:szCs w:val="11"/>
                <w:highlight w:val="none"/>
                <w:lang w:val="zh-CN"/>
              </w:rPr>
              <w:t>的</w:t>
            </w:r>
            <w:r>
              <w:rPr>
                <w:rFonts w:hint="eastAsia" w:ascii="宋体" w:hAnsi="宋体" w:cs="宋体"/>
                <w:sz w:val="21"/>
                <w:szCs w:val="11"/>
                <w:highlight w:val="none"/>
                <w:lang w:val="en-US" w:eastAsia="zh-CN"/>
              </w:rPr>
              <w:t>社会专家组成</w:t>
            </w:r>
            <w:r>
              <w:rPr>
                <w:rFonts w:hint="eastAsia" w:ascii="宋体" w:hAnsi="宋体" w:eastAsia="宋体" w:cs="宋体"/>
                <w:sz w:val="21"/>
                <w:szCs w:val="11"/>
                <w:highlight w:val="none"/>
                <w:lang w:val="zh-CN"/>
              </w:rPr>
              <w:t>。</w:t>
            </w:r>
          </w:p>
        </w:tc>
      </w:tr>
      <w:tr w14:paraId="3215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7C225A4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7.1</w:t>
            </w:r>
          </w:p>
        </w:tc>
        <w:tc>
          <w:tcPr>
            <w:tcW w:w="2752" w:type="dxa"/>
            <w:noWrap w:val="0"/>
            <w:vAlign w:val="center"/>
          </w:tcPr>
          <w:p w14:paraId="031530D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小组确定</w:t>
            </w:r>
          </w:p>
          <w:p w14:paraId="5E00E41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成交人</w:t>
            </w:r>
          </w:p>
        </w:tc>
        <w:tc>
          <w:tcPr>
            <w:tcW w:w="6075" w:type="dxa"/>
            <w:noWrap w:val="0"/>
            <w:vAlign w:val="center"/>
          </w:tcPr>
          <w:p w14:paraId="5E6A02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cs="宋体"/>
                <w:sz w:val="21"/>
                <w:szCs w:val="11"/>
                <w:highlight w:val="none"/>
                <w:lang w:val="zh-CN"/>
              </w:rPr>
              <w:t>是</w:t>
            </w:r>
            <w:r>
              <w:rPr>
                <w:rFonts w:hint="eastAsia" w:ascii="宋体" w:hAnsi="宋体" w:eastAsia="宋体" w:cs="宋体"/>
                <w:sz w:val="21"/>
                <w:szCs w:val="11"/>
                <w:highlight w:val="none"/>
                <w:lang w:val="zh-CN"/>
              </w:rPr>
              <w:t>，</w:t>
            </w:r>
            <w:r>
              <w:rPr>
                <w:rFonts w:hint="eastAsia" w:ascii="宋体" w:hAnsi="宋体" w:cs="宋体"/>
                <w:sz w:val="21"/>
                <w:szCs w:val="11"/>
                <w:highlight w:val="none"/>
                <w:lang w:val="en-US" w:eastAsia="zh-CN"/>
              </w:rPr>
              <w:t>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w:t>
            </w:r>
            <w:r>
              <w:rPr>
                <w:rFonts w:hint="eastAsia" w:ascii="宋体" w:hAnsi="宋体" w:cs="宋体"/>
                <w:sz w:val="21"/>
                <w:szCs w:val="11"/>
                <w:highlight w:val="none"/>
                <w:lang w:val="en-US" w:eastAsia="zh-CN"/>
              </w:rPr>
              <w:t>直接确定谈判价格最低的供应商为</w:t>
            </w:r>
            <w:r>
              <w:rPr>
                <w:rFonts w:hint="eastAsia" w:ascii="宋体" w:hAnsi="宋体" w:eastAsia="宋体" w:cs="宋体"/>
                <w:sz w:val="21"/>
                <w:szCs w:val="11"/>
                <w:highlight w:val="none"/>
                <w:lang w:val="zh-CN"/>
              </w:rPr>
              <w:t>成交人。</w:t>
            </w:r>
          </w:p>
        </w:tc>
      </w:tr>
      <w:tr w14:paraId="20F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33AC3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8.1</w:t>
            </w:r>
          </w:p>
        </w:tc>
        <w:tc>
          <w:tcPr>
            <w:tcW w:w="2752" w:type="dxa"/>
            <w:noWrap w:val="0"/>
            <w:vAlign w:val="center"/>
          </w:tcPr>
          <w:p w14:paraId="3B2C6F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履约保证金</w:t>
            </w:r>
          </w:p>
        </w:tc>
        <w:tc>
          <w:tcPr>
            <w:tcW w:w="6075" w:type="dxa"/>
            <w:noWrap w:val="0"/>
            <w:vAlign w:val="center"/>
          </w:tcPr>
          <w:p w14:paraId="742EAA37">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履约保证金的形式：现金、银行出具的现金支票、保兑支票、银行汇票及银行、担保机构、保险公司出具的保函。</w:t>
            </w:r>
          </w:p>
          <w:p w14:paraId="5295351B">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履约担保的金额：合同价款的5%。</w:t>
            </w:r>
          </w:p>
          <w:p w14:paraId="1B2D10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cs="宋体"/>
                <w:szCs w:val="21"/>
                <w:highlight w:val="none"/>
                <w:lang w:val="en-US" w:eastAsia="zh-CN"/>
              </w:rPr>
              <w:t>履约保证金缴纳的时间：签订合同前将履约保证金存入甲方指定账户，验收合格后不计息返还。</w:t>
            </w:r>
          </w:p>
        </w:tc>
      </w:tr>
      <w:tr w14:paraId="3A50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65" w:type="dxa"/>
            <w:gridSpan w:val="3"/>
            <w:noWrap w:val="0"/>
            <w:vAlign w:val="center"/>
          </w:tcPr>
          <w:p w14:paraId="4FDDF5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.需要补充的其他内容</w:t>
            </w:r>
          </w:p>
        </w:tc>
      </w:tr>
      <w:tr w14:paraId="42D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6F43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.1</w:t>
            </w:r>
          </w:p>
        </w:tc>
        <w:tc>
          <w:tcPr>
            <w:tcW w:w="2752" w:type="dxa"/>
            <w:noWrap w:val="0"/>
            <w:vAlign w:val="center"/>
          </w:tcPr>
          <w:p w14:paraId="0D300A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p>
        </w:tc>
        <w:tc>
          <w:tcPr>
            <w:tcW w:w="6075" w:type="dxa"/>
            <w:noWrap w:val="0"/>
            <w:vAlign w:val="center"/>
          </w:tcPr>
          <w:p w14:paraId="5A44AD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r>
              <w:rPr>
                <w:rFonts w:hint="eastAsia" w:ascii="宋体" w:hAnsi="宋体" w:cs="黑体"/>
                <w:bCs/>
                <w:kern w:val="0"/>
                <w:szCs w:val="21"/>
                <w:highlight w:val="none"/>
                <w:lang w:val="en-US" w:eastAsia="zh-CN"/>
              </w:rPr>
              <w:t>总价168.52万元；其中软件部分9.8万元，设备部分158.72万元。</w:t>
            </w:r>
          </w:p>
          <w:p w14:paraId="3A876E3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注：供应商进行报价时</w:t>
            </w:r>
            <w:r>
              <w:rPr>
                <w:rFonts w:hint="eastAsia" w:ascii="宋体" w:hAnsi="宋体" w:cs="宋体"/>
                <w:sz w:val="21"/>
                <w:szCs w:val="11"/>
                <w:highlight w:val="none"/>
                <w:lang w:val="zh-CN"/>
              </w:rPr>
              <w:t>，</w:t>
            </w:r>
            <w:r>
              <w:rPr>
                <w:rFonts w:hint="eastAsia" w:ascii="宋体" w:hAnsi="宋体" w:cs="宋体"/>
                <w:sz w:val="21"/>
                <w:szCs w:val="11"/>
                <w:highlight w:val="none"/>
                <w:lang w:val="en-US" w:eastAsia="zh-CN"/>
              </w:rPr>
              <w:t>上述各部分报价均</w:t>
            </w:r>
            <w:r>
              <w:rPr>
                <w:rFonts w:hint="eastAsia" w:ascii="宋体" w:hAnsi="宋体" w:eastAsia="宋体" w:cs="宋体"/>
                <w:sz w:val="21"/>
                <w:szCs w:val="11"/>
                <w:highlight w:val="none"/>
                <w:lang w:val="zh-CN"/>
              </w:rPr>
              <w:t>不得超出</w:t>
            </w:r>
            <w:r>
              <w:rPr>
                <w:rFonts w:hint="eastAsia" w:ascii="宋体" w:hAnsi="宋体" w:cs="宋体"/>
                <w:sz w:val="21"/>
                <w:szCs w:val="11"/>
                <w:highlight w:val="none"/>
                <w:lang w:val="en-US" w:eastAsia="zh-CN"/>
              </w:rPr>
              <w:t>最高限价</w:t>
            </w:r>
            <w:r>
              <w:rPr>
                <w:rFonts w:hint="eastAsia" w:ascii="宋体" w:hAnsi="宋体" w:eastAsia="宋体" w:cs="宋体"/>
                <w:sz w:val="21"/>
                <w:szCs w:val="11"/>
                <w:highlight w:val="none"/>
                <w:lang w:val="zh-CN"/>
              </w:rPr>
              <w:t>，否则按无效报价处理</w:t>
            </w:r>
            <w:r>
              <w:rPr>
                <w:rFonts w:hint="eastAsia" w:ascii="宋体" w:hAnsi="宋体" w:cs="宋体"/>
                <w:sz w:val="21"/>
                <w:szCs w:val="11"/>
                <w:highlight w:val="none"/>
                <w:lang w:val="zh-CN"/>
              </w:rPr>
              <w:t>。</w:t>
            </w:r>
          </w:p>
        </w:tc>
      </w:tr>
      <w:tr w14:paraId="6DD8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D82F6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3</w:t>
            </w:r>
          </w:p>
        </w:tc>
        <w:tc>
          <w:tcPr>
            <w:tcW w:w="2752" w:type="dxa"/>
            <w:noWrap w:val="0"/>
            <w:vAlign w:val="center"/>
          </w:tcPr>
          <w:p w14:paraId="7B950BC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是否要求供应商在递交响应文件时，同时递交响应文件电子版</w:t>
            </w:r>
          </w:p>
        </w:tc>
        <w:tc>
          <w:tcPr>
            <w:tcW w:w="6075" w:type="dxa"/>
            <w:noWrap w:val="0"/>
            <w:vAlign w:val="center"/>
          </w:tcPr>
          <w:p w14:paraId="0159364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供应商须通过政府采购云平台（网址：http:// www.zcygov.cn）递交电子版投标文件。</w:t>
            </w:r>
          </w:p>
        </w:tc>
      </w:tr>
      <w:tr w14:paraId="2B3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5A832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4</w:t>
            </w:r>
          </w:p>
        </w:tc>
        <w:tc>
          <w:tcPr>
            <w:tcW w:w="2752" w:type="dxa"/>
            <w:noWrap w:val="0"/>
            <w:vAlign w:val="center"/>
          </w:tcPr>
          <w:p w14:paraId="4454B6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是否实行计算机</w:t>
            </w:r>
          </w:p>
          <w:p w14:paraId="187BF8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辅助评审工作</w:t>
            </w:r>
          </w:p>
        </w:tc>
        <w:tc>
          <w:tcPr>
            <w:tcW w:w="6075" w:type="dxa"/>
            <w:noWrap w:val="0"/>
            <w:vAlign w:val="center"/>
          </w:tcPr>
          <w:p w14:paraId="7B68598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是</w:t>
            </w:r>
          </w:p>
        </w:tc>
      </w:tr>
      <w:tr w14:paraId="4A6C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2C06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5</w:t>
            </w:r>
          </w:p>
        </w:tc>
        <w:tc>
          <w:tcPr>
            <w:tcW w:w="2752" w:type="dxa"/>
            <w:noWrap w:val="0"/>
            <w:vAlign w:val="center"/>
          </w:tcPr>
          <w:p w14:paraId="24AE25A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供应商代表出席</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会</w:t>
            </w:r>
          </w:p>
        </w:tc>
        <w:tc>
          <w:tcPr>
            <w:tcW w:w="6075" w:type="dxa"/>
            <w:noWrap w:val="0"/>
            <w:vAlign w:val="center"/>
          </w:tcPr>
          <w:p w14:paraId="0EA9DBF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Cs/>
                <w:sz w:val="21"/>
                <w:szCs w:val="21"/>
                <w:highlight w:val="none"/>
                <w:lang w:val="zh-CN"/>
              </w:rPr>
              <w:t>本项目为“政采云”线上开标，供应商不需要</w:t>
            </w:r>
            <w:r>
              <w:rPr>
                <w:rFonts w:hint="eastAsia" w:ascii="宋体" w:hAnsi="宋体" w:eastAsia="宋体" w:cs="宋体"/>
                <w:bCs/>
                <w:sz w:val="21"/>
                <w:szCs w:val="21"/>
                <w:highlight w:val="none"/>
                <w:lang w:val="en-US" w:eastAsia="zh-CN"/>
              </w:rPr>
              <w:t>到达</w:t>
            </w:r>
            <w:r>
              <w:rPr>
                <w:rFonts w:hint="eastAsia" w:ascii="宋体" w:hAnsi="宋体" w:eastAsia="宋体" w:cs="宋体"/>
                <w:bCs/>
                <w:sz w:val="21"/>
                <w:szCs w:val="21"/>
                <w:highlight w:val="none"/>
                <w:lang w:val="zh-CN"/>
              </w:rPr>
              <w:t>开标现场。</w:t>
            </w:r>
          </w:p>
        </w:tc>
      </w:tr>
      <w:tr w14:paraId="022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0D319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25DD05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成交公告</w:t>
            </w:r>
          </w:p>
        </w:tc>
        <w:tc>
          <w:tcPr>
            <w:tcW w:w="6075" w:type="dxa"/>
            <w:noWrap w:val="0"/>
            <w:vAlign w:val="center"/>
          </w:tcPr>
          <w:p w14:paraId="166C461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采购人将成交人的情况在“政采云”平台</w:t>
            </w:r>
            <w:r>
              <w:rPr>
                <w:rFonts w:hint="eastAsia" w:ascii="宋体" w:hAnsi="宋体" w:cs="宋体"/>
                <w:sz w:val="21"/>
                <w:szCs w:val="11"/>
                <w:highlight w:val="none"/>
                <w:lang w:val="en-US" w:eastAsia="zh-CN"/>
              </w:rPr>
              <w:t>发布，同步推送到</w:t>
            </w:r>
            <w:r>
              <w:rPr>
                <w:rFonts w:hint="eastAsia" w:ascii="宋体" w:hAnsi="宋体" w:eastAsia="宋体" w:cs="宋体"/>
                <w:sz w:val="21"/>
                <w:szCs w:val="11"/>
                <w:highlight w:val="none"/>
                <w:lang w:val="zh-CN"/>
              </w:rPr>
              <w:t>中国政府采购网、吉林省政府采购网、长春市公共资源交易网，公告期不少于1工作日。</w:t>
            </w:r>
          </w:p>
        </w:tc>
      </w:tr>
      <w:tr w14:paraId="3B53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28C59B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rPr>
            </w:pPr>
            <w:r>
              <w:rPr>
                <w:rFonts w:hint="eastAsia" w:ascii="宋体" w:hAnsi="宋体" w:eastAsia="宋体" w:cs="宋体"/>
                <w:sz w:val="21"/>
                <w:szCs w:val="11"/>
                <w:highlight w:val="none"/>
                <w:lang w:val="en-US" w:eastAsia="zh-CN"/>
              </w:rPr>
              <w:t>11.1</w:t>
            </w:r>
          </w:p>
        </w:tc>
        <w:tc>
          <w:tcPr>
            <w:tcW w:w="2752" w:type="dxa"/>
            <w:noWrap w:val="0"/>
            <w:vAlign w:val="center"/>
          </w:tcPr>
          <w:p w14:paraId="616172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知识产权</w:t>
            </w:r>
          </w:p>
        </w:tc>
        <w:tc>
          <w:tcPr>
            <w:tcW w:w="6075" w:type="dxa"/>
            <w:noWrap w:val="0"/>
            <w:vAlign w:val="center"/>
          </w:tcPr>
          <w:p w14:paraId="02FAEAD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14B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D46B08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12</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64A5B30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重新招标的其他情形</w:t>
            </w:r>
          </w:p>
        </w:tc>
        <w:tc>
          <w:tcPr>
            <w:tcW w:w="6075" w:type="dxa"/>
            <w:noWrap w:val="0"/>
            <w:vAlign w:val="center"/>
          </w:tcPr>
          <w:p w14:paraId="32D5D6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除供应商须知正文第8条规定的情形外，除非已经产生成交候选人，在报价有效期内同意延长报价有效期的供应商少于三个的，采购人应当依法重新招标。</w:t>
            </w:r>
          </w:p>
          <w:p w14:paraId="0B53982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通过初步评审的有效投标不足三个使得投标明显缺乏竞争的，</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小组可以否决全部投标。</w:t>
            </w:r>
          </w:p>
        </w:tc>
      </w:tr>
      <w:tr w14:paraId="7E85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FC55A7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14</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144CF20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解释权</w:t>
            </w:r>
          </w:p>
        </w:tc>
        <w:tc>
          <w:tcPr>
            <w:tcW w:w="6075" w:type="dxa"/>
            <w:noWrap w:val="0"/>
            <w:vAlign w:val="center"/>
          </w:tcPr>
          <w:p w14:paraId="69A19AE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招标投标阶段的规定，按</w:t>
            </w:r>
            <w:r>
              <w:rPr>
                <w:rFonts w:hint="eastAsia" w:ascii="宋体" w:hAnsi="宋体" w:eastAsia="宋体" w:cs="宋体"/>
                <w:sz w:val="21"/>
                <w:szCs w:val="11"/>
                <w:highlight w:val="none"/>
                <w:lang w:val="en-US" w:eastAsia="zh-CN"/>
              </w:rPr>
              <w:t>竞争性谈判</w:t>
            </w:r>
            <w:r>
              <w:rPr>
                <w:rFonts w:hint="eastAsia" w:ascii="宋体" w:hAnsi="宋体" w:eastAsia="宋体" w:cs="宋体"/>
                <w:sz w:val="21"/>
                <w:szCs w:val="11"/>
                <w:highlight w:val="none"/>
                <w:lang w:val="zh-CN"/>
              </w:rPr>
              <w:t>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0EC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noWrap w:val="0"/>
            <w:vAlign w:val="center"/>
          </w:tcPr>
          <w:p w14:paraId="6F2155E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9C7934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资格审查方式</w:t>
            </w:r>
          </w:p>
        </w:tc>
        <w:tc>
          <w:tcPr>
            <w:tcW w:w="6075" w:type="dxa"/>
            <w:noWrap w:val="0"/>
            <w:vAlign w:val="center"/>
          </w:tcPr>
          <w:p w14:paraId="790F45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资格后审</w:t>
            </w:r>
          </w:p>
        </w:tc>
      </w:tr>
      <w:tr w14:paraId="64B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17666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17.1</w:t>
            </w:r>
          </w:p>
        </w:tc>
        <w:tc>
          <w:tcPr>
            <w:tcW w:w="8827" w:type="dxa"/>
            <w:gridSpan w:val="2"/>
            <w:noWrap w:val="0"/>
            <w:vAlign w:val="center"/>
          </w:tcPr>
          <w:p w14:paraId="7D58582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付款方式：安装验收合格后一次性支付。</w:t>
            </w:r>
          </w:p>
        </w:tc>
      </w:tr>
      <w:tr w14:paraId="415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BEC6A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8827" w:type="dxa"/>
            <w:gridSpan w:val="2"/>
            <w:noWrap w:val="0"/>
            <w:vAlign w:val="center"/>
          </w:tcPr>
          <w:p w14:paraId="123683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采购代理服务费：执行国家发展计划委员会计价格〔2015〕299号文件，由中标供应商在成交结果公告结束后一次性支付。</w:t>
            </w:r>
          </w:p>
        </w:tc>
      </w:tr>
      <w:tr w14:paraId="2346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E3C0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21.1</w:t>
            </w:r>
          </w:p>
        </w:tc>
        <w:tc>
          <w:tcPr>
            <w:tcW w:w="8827" w:type="dxa"/>
            <w:gridSpan w:val="2"/>
            <w:noWrap w:val="0"/>
            <w:vAlign w:val="center"/>
          </w:tcPr>
          <w:p w14:paraId="7EE0CD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供应商信用信息查询：</w:t>
            </w:r>
          </w:p>
          <w:p w14:paraId="72FBF0A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①“信用中国”网站（www.creditchina.gov.cn）：失信被执行人、重大税收违法失信主体、政府采购严重违法失信行为记录名单。</w:t>
            </w:r>
          </w:p>
          <w:p w14:paraId="0D66E70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②中国政府采购网（http://www.ccgp.gov.cn/）：政府采购严重违法失信行为记录名单。</w:t>
            </w:r>
          </w:p>
          <w:p w14:paraId="02F36CD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③全国企业信用信息公示系统（http://www.gsxt.gov.cn/index.html）：严重违法失信企业名单（黑名单）。</w:t>
            </w:r>
          </w:p>
          <w:p w14:paraId="32D7BD7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④中国裁判文书网（wenshu.court.gov.cn）：在近年（202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年1月1日起至今）内</w:t>
            </w:r>
            <w:r>
              <w:rPr>
                <w:rFonts w:hint="eastAsia" w:ascii="宋体" w:hAnsi="宋体" w:eastAsia="宋体" w:cs="宋体"/>
                <w:sz w:val="21"/>
                <w:szCs w:val="11"/>
                <w:highlight w:val="none"/>
                <w:lang w:val="en-US" w:eastAsia="zh-CN"/>
              </w:rPr>
              <w:t>供应商</w:t>
            </w:r>
            <w:r>
              <w:rPr>
                <w:rFonts w:hint="eastAsia" w:ascii="宋体" w:hAnsi="宋体" w:cs="宋体"/>
                <w:sz w:val="21"/>
                <w:szCs w:val="11"/>
                <w:highlight w:val="none"/>
                <w:lang w:val="en-US" w:eastAsia="zh-CN"/>
              </w:rPr>
              <w:t>及</w:t>
            </w:r>
            <w:r>
              <w:rPr>
                <w:rFonts w:hint="eastAsia" w:ascii="宋体" w:hAnsi="宋体" w:eastAsia="宋体" w:cs="宋体"/>
                <w:sz w:val="21"/>
                <w:szCs w:val="11"/>
                <w:highlight w:val="none"/>
                <w:lang w:val="zh-CN"/>
              </w:rPr>
              <w:t>其法定代表人在“中国裁判文书网”上的行贿犯罪记录。</w:t>
            </w:r>
          </w:p>
          <w:p w14:paraId="5020045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信用信息查询记录和证据留存的具体方式：</w:t>
            </w:r>
          </w:p>
          <w:p w14:paraId="2B8052A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采购人或采购代理机构将按投标截止时间后对所有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的信用信息进行查询，网站查询记录作为招投标存档备案材料的组成部分进行留存。</w:t>
            </w:r>
          </w:p>
          <w:p w14:paraId="4E0FF9A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信用信息的使用规则：</w:t>
            </w:r>
          </w:p>
          <w:p w14:paraId="0BA757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采购人或采购代理机构将按查询截止时间对所有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的信用信息进行查询，被列入失信被执行人、重大税收违法失信主体、政府采购严重违法失信行为记录名单、严重违法失信企业名单（黑名单）、存在行贿犯罪记录的</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不能通过资格审查、其投标将被否决。</w:t>
            </w:r>
          </w:p>
        </w:tc>
      </w:tr>
      <w:tr w14:paraId="237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65" w:type="dxa"/>
            <w:gridSpan w:val="3"/>
            <w:noWrap w:val="0"/>
            <w:vAlign w:val="center"/>
          </w:tcPr>
          <w:p w14:paraId="765B819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公告与谈判文件不一致处，以谈判文件为准。</w:t>
            </w:r>
          </w:p>
        </w:tc>
      </w:tr>
    </w:tbl>
    <w:p w14:paraId="193F6826">
      <w:pPr>
        <w:widowControl w:val="0"/>
        <w:wordWrap/>
        <w:adjustRightInd/>
        <w:snapToGrid/>
        <w:spacing w:line="400" w:lineRule="exact"/>
        <w:ind w:firstLine="211" w:firstLineChars="100"/>
        <w:textAlignment w:val="auto"/>
        <w:rPr>
          <w:rFonts w:hint="eastAsia" w:ascii="宋体" w:hAnsi="宋体"/>
          <w:b/>
          <w:szCs w:val="21"/>
          <w:highlight w:val="none"/>
        </w:rPr>
      </w:pPr>
    </w:p>
    <w:p w14:paraId="64F5B7D6">
      <w:pPr>
        <w:widowControl w:val="0"/>
        <w:wordWrap/>
        <w:adjustRightInd/>
        <w:snapToGrid/>
        <w:spacing w:line="400" w:lineRule="exact"/>
        <w:ind w:firstLine="211" w:firstLineChars="100"/>
        <w:textAlignment w:val="auto"/>
        <w:rPr>
          <w:rFonts w:hint="eastAsia" w:ascii="宋体" w:hAnsi="宋体"/>
          <w:b/>
          <w:szCs w:val="21"/>
          <w:highlight w:val="none"/>
        </w:rPr>
      </w:pPr>
    </w:p>
    <w:p w14:paraId="418225CF">
      <w:pPr>
        <w:widowControl w:val="0"/>
        <w:wordWrap/>
        <w:adjustRightInd/>
        <w:snapToGrid/>
        <w:spacing w:line="400" w:lineRule="exact"/>
        <w:ind w:firstLine="211" w:firstLineChars="100"/>
        <w:textAlignment w:val="auto"/>
        <w:rPr>
          <w:rFonts w:hint="eastAsia" w:ascii="宋体" w:hAnsi="宋体"/>
          <w:b/>
          <w:szCs w:val="21"/>
          <w:highlight w:val="none"/>
        </w:rPr>
      </w:pPr>
    </w:p>
    <w:p w14:paraId="77FE79DB">
      <w:pPr>
        <w:widowControl w:val="0"/>
        <w:wordWrap/>
        <w:adjustRightInd/>
        <w:snapToGrid/>
        <w:spacing w:line="400" w:lineRule="exact"/>
        <w:ind w:firstLine="211" w:firstLineChars="100"/>
        <w:textAlignment w:val="auto"/>
        <w:rPr>
          <w:rFonts w:hint="eastAsia" w:ascii="宋体" w:hAnsi="宋体"/>
          <w:b/>
          <w:szCs w:val="21"/>
          <w:highlight w:val="none"/>
        </w:rPr>
      </w:pPr>
    </w:p>
    <w:p w14:paraId="1029E59C">
      <w:pPr>
        <w:widowControl w:val="0"/>
        <w:wordWrap/>
        <w:adjustRightInd/>
        <w:snapToGrid/>
        <w:spacing w:line="400" w:lineRule="exact"/>
        <w:ind w:firstLine="211" w:firstLineChars="100"/>
        <w:textAlignment w:val="auto"/>
        <w:rPr>
          <w:rFonts w:hint="eastAsia" w:ascii="宋体" w:hAnsi="宋体"/>
          <w:b/>
          <w:szCs w:val="21"/>
          <w:highlight w:val="none"/>
        </w:rPr>
      </w:pPr>
    </w:p>
    <w:p w14:paraId="761194E5">
      <w:pPr>
        <w:widowControl w:val="0"/>
        <w:wordWrap/>
        <w:adjustRightInd/>
        <w:snapToGrid/>
        <w:spacing w:line="400" w:lineRule="exact"/>
        <w:ind w:firstLine="211" w:firstLineChars="100"/>
        <w:textAlignment w:val="auto"/>
        <w:rPr>
          <w:rFonts w:hint="eastAsia" w:ascii="宋体" w:hAnsi="宋体"/>
          <w:b/>
          <w:szCs w:val="21"/>
          <w:highlight w:val="none"/>
        </w:rPr>
      </w:pPr>
    </w:p>
    <w:p w14:paraId="52FFE914">
      <w:pPr>
        <w:widowControl w:val="0"/>
        <w:wordWrap/>
        <w:adjustRightInd/>
        <w:snapToGrid/>
        <w:spacing w:line="400" w:lineRule="exact"/>
        <w:ind w:firstLine="211" w:firstLineChars="100"/>
        <w:textAlignment w:val="auto"/>
        <w:rPr>
          <w:rFonts w:hint="eastAsia" w:ascii="宋体" w:hAnsi="宋体"/>
          <w:b/>
          <w:szCs w:val="21"/>
          <w:highlight w:val="none"/>
        </w:rPr>
      </w:pPr>
    </w:p>
    <w:p w14:paraId="0FDB940E">
      <w:pPr>
        <w:widowControl w:val="0"/>
        <w:wordWrap/>
        <w:adjustRightInd/>
        <w:snapToGrid/>
        <w:spacing w:line="400" w:lineRule="exact"/>
        <w:ind w:firstLine="211" w:firstLineChars="100"/>
        <w:textAlignment w:val="auto"/>
        <w:rPr>
          <w:rFonts w:hint="eastAsia" w:ascii="宋体" w:hAnsi="宋体"/>
          <w:b/>
          <w:szCs w:val="21"/>
          <w:highlight w:val="none"/>
        </w:rPr>
      </w:pPr>
    </w:p>
    <w:p w14:paraId="601F6AC2">
      <w:pPr>
        <w:widowControl w:val="0"/>
        <w:wordWrap/>
        <w:adjustRightInd/>
        <w:snapToGrid/>
        <w:spacing w:line="400" w:lineRule="exact"/>
        <w:ind w:firstLine="211" w:firstLineChars="100"/>
        <w:textAlignment w:val="auto"/>
        <w:rPr>
          <w:rFonts w:hint="eastAsia" w:ascii="宋体" w:hAnsi="宋体"/>
          <w:b/>
          <w:szCs w:val="21"/>
          <w:highlight w:val="none"/>
        </w:rPr>
      </w:pPr>
    </w:p>
    <w:p w14:paraId="5887DB67">
      <w:pPr>
        <w:widowControl w:val="0"/>
        <w:wordWrap/>
        <w:adjustRightInd/>
        <w:snapToGrid/>
        <w:spacing w:line="400" w:lineRule="exact"/>
        <w:ind w:firstLine="211" w:firstLineChars="100"/>
        <w:textAlignment w:val="auto"/>
        <w:rPr>
          <w:rFonts w:hint="eastAsia" w:ascii="宋体" w:hAnsi="宋体"/>
          <w:b/>
          <w:szCs w:val="21"/>
          <w:highlight w:val="none"/>
        </w:rPr>
      </w:pPr>
    </w:p>
    <w:p w14:paraId="6C73203F">
      <w:pPr>
        <w:pStyle w:val="4"/>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 ．总则</w:t>
      </w:r>
    </w:p>
    <w:p w14:paraId="62CD63A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 项目概况</w:t>
      </w:r>
    </w:p>
    <w:p w14:paraId="168BA02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根据《中华人民共和国政府采购法》等有关法律法规和规章的规定，本采购项目己具备采购条件，现对本项目进行竞争性</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w:t>
      </w:r>
    </w:p>
    <w:p w14:paraId="74A35A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本采购项目采购人：见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58DA6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1.1.3 本标段采购代理机构：见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580E8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1.1.4 本采购项目名称：见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4A1A7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1.1.5 本标段</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B4822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 资金来源和落实情况</w:t>
      </w:r>
    </w:p>
    <w:p w14:paraId="51D7CD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 本采购项目的资金来源：见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11BD22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本采购项目的出资比例：见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60385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 本采购项目的资金落实情况：见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095BD7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 采购</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、交货期和质量标准</w:t>
      </w:r>
    </w:p>
    <w:p w14:paraId="0D8C0A4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 本次采购</w:t>
      </w:r>
      <w:r>
        <w:rPr>
          <w:rFonts w:hint="eastAsia" w:ascii="宋体" w:hAnsi="宋体" w:cs="宋体"/>
          <w:sz w:val="21"/>
          <w:szCs w:val="21"/>
          <w:highlight w:val="none"/>
          <w:lang w:val="en-US" w:eastAsia="zh-CN"/>
        </w:rPr>
        <w:t>需求</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5C890E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 本标段的</w:t>
      </w:r>
      <w:r>
        <w:rPr>
          <w:rFonts w:hint="eastAsia" w:ascii="宋体" w:hAnsi="宋体" w:cs="宋体"/>
          <w:b w:val="0"/>
          <w:sz w:val="21"/>
          <w:szCs w:val="21"/>
          <w:highlight w:val="none"/>
          <w:lang w:val="en-US" w:eastAsia="zh-CN"/>
        </w:rPr>
        <w:t>交货期</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F5307E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1.3.3 本标段的质量标准：见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C295FB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资格要求</w:t>
      </w:r>
    </w:p>
    <w:p w14:paraId="3811BAE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应具备承担本</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的资质条件、能力和信誉：见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7B06A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须知前附表规定接受联合体投标的，除应符合本章第1.4.1项和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须知前附表的要求外，还应遵守以下规定：</w:t>
      </w:r>
    </w:p>
    <w:p w14:paraId="0A2418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1）联合体各方应按</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文件提供的格式签订联合体协议书，明确联合体牵头人和各方权利义务；</w:t>
      </w:r>
    </w:p>
    <w:p w14:paraId="03A09BA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2）由同一专业的单位组成的联合体，按照资质等级较低的单位确定资质等级；</w:t>
      </w:r>
    </w:p>
    <w:p w14:paraId="69E497C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3）联合体各方不得再以自己名义单独或参加其他联合体在同一标段中投标。</w:t>
      </w:r>
    </w:p>
    <w:p w14:paraId="33E8F88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不得存在下列情形之一：</w:t>
      </w:r>
    </w:p>
    <w:p w14:paraId="1068B8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241FFE2F">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2）为本项目提供整体设计、规范编制或者项目管理、监理、检测等服务的供应商；</w:t>
      </w:r>
    </w:p>
    <w:p w14:paraId="3DAC769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3）为本项目提供采购代理服务的；</w:t>
      </w:r>
    </w:p>
    <w:p w14:paraId="2A04BB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）与本项目的采购代理机构同为一个法定代表人的；</w:t>
      </w:r>
    </w:p>
    <w:p w14:paraId="522F230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）与本项目的采购代理机构相互控股或参股的；</w:t>
      </w:r>
    </w:p>
    <w:p w14:paraId="06E9261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）与本项目的采购代理机构相互任职或工作的；</w:t>
      </w:r>
    </w:p>
    <w:p w14:paraId="62F2B2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）被责令停业的；</w:t>
      </w:r>
    </w:p>
    <w:p w14:paraId="43878DA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）被暂停或取消投标资格的；</w:t>
      </w:r>
    </w:p>
    <w:p w14:paraId="4E55A68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）财产被接管或冻结的；</w:t>
      </w:r>
    </w:p>
    <w:p w14:paraId="558CD3D0">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）在最近三年内有骗取中标或严重违约或重大工程质量问题的</w:t>
      </w:r>
      <w:r>
        <w:rPr>
          <w:rFonts w:hint="eastAsia" w:ascii="宋体" w:hAnsi="宋体" w:cs="宋体"/>
          <w:sz w:val="21"/>
          <w:szCs w:val="21"/>
          <w:highlight w:val="none"/>
          <w:lang w:eastAsia="zh-CN"/>
        </w:rPr>
        <w:t>；</w:t>
      </w:r>
    </w:p>
    <w:p w14:paraId="13EC61A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5127C2DF">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724C83B1">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）被最高人民法院在“信用中国”网站列入失信被执行人、重大税收违法失信主体、政府采购严重违法失信行为记录名单；</w:t>
      </w:r>
    </w:p>
    <w:p w14:paraId="3A0026DD">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）在近年（2022年1月1日起至今）内供应商</w:t>
      </w:r>
      <w:r>
        <w:rPr>
          <w:rFonts w:hint="eastAsia" w:ascii="宋体" w:hAnsi="宋体" w:cs="宋体"/>
          <w:bCs/>
          <w:snapToGrid w:val="0"/>
          <w:kern w:val="2"/>
          <w:sz w:val="21"/>
          <w:szCs w:val="21"/>
          <w:highlight w:val="none"/>
          <w:lang w:val="en-US" w:eastAsia="zh-CN" w:bidi="ar-SA"/>
        </w:rPr>
        <w:t>及</w:t>
      </w:r>
      <w:r>
        <w:rPr>
          <w:rFonts w:hint="eastAsia" w:ascii="宋体" w:hAnsi="宋体" w:eastAsia="宋体" w:cs="宋体"/>
          <w:bCs/>
          <w:snapToGrid w:val="0"/>
          <w:kern w:val="2"/>
          <w:sz w:val="21"/>
          <w:szCs w:val="21"/>
          <w:highlight w:val="none"/>
          <w:lang w:val="en-US" w:eastAsia="zh-CN" w:bidi="ar-SA"/>
        </w:rPr>
        <w:t>其法定代表人在“中国裁判文书网”上有行贿犯罪行为；</w:t>
      </w:r>
    </w:p>
    <w:p w14:paraId="029E7D0E">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宋体"/>
          <w:bCs/>
          <w:snapToGrid w:val="0"/>
          <w:kern w:val="2"/>
          <w:sz w:val="21"/>
          <w:szCs w:val="21"/>
          <w:highlight w:val="none"/>
          <w:lang w:val="en-US" w:eastAsia="zh-CN" w:bidi="ar-SA"/>
        </w:rPr>
        <w:t>。</w:t>
      </w:r>
    </w:p>
    <w:p w14:paraId="573C4C2A">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 费用承担</w:t>
      </w:r>
    </w:p>
    <w:p w14:paraId="0C27538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准备和参加</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活动发生的费用自理。</w:t>
      </w:r>
    </w:p>
    <w:p w14:paraId="3ADF269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 保密</w:t>
      </w:r>
    </w:p>
    <w:p w14:paraId="3237795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参与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活动的各方应对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文件和响应文件中的商业和技术等秘密保密，违者应对由此造成的后果承担法律责任。</w:t>
      </w:r>
    </w:p>
    <w:p w14:paraId="25C1557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 语言文字</w:t>
      </w:r>
    </w:p>
    <w:p w14:paraId="6B3376B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除专用术语外，与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活动有关的语言均使用中文。必要时专用术语应附有中文注释。</w:t>
      </w:r>
    </w:p>
    <w:p w14:paraId="5D5B9AA2">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 计量单位</w:t>
      </w:r>
    </w:p>
    <w:p w14:paraId="2B99E84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14:paraId="67D846A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 踏勘现场</w:t>
      </w:r>
    </w:p>
    <w:p w14:paraId="685978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须知前附表规定组织踏勘现场的，采购人及代理机构按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须知前附表规定的时间、地点组织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踏勘项目现场。</w:t>
      </w:r>
    </w:p>
    <w:p w14:paraId="75F068E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踏勘现场发生的费用自理。</w:t>
      </w:r>
    </w:p>
    <w:p w14:paraId="299CECE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1.9.3 除采购人的原因外，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自行负责在踏勘现场中所发生的人员伤亡和财产损失。</w:t>
      </w:r>
    </w:p>
    <w:p w14:paraId="36ADB4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1.9.4 采购人在踏勘现场中介绍的工程场地和相关的周边环境情况，供</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在编制响应文件时参考，采购人不对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据此作出的判断和决策负责。</w:t>
      </w:r>
    </w:p>
    <w:p w14:paraId="75BD78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 谈判预备会</w:t>
      </w:r>
    </w:p>
    <w:p w14:paraId="131018D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预备会的，采购人按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须知前附表规定的时间和地点召开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预备会，澄清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提出的问题。</w:t>
      </w:r>
    </w:p>
    <w:p w14:paraId="373B742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须知前附表规定的时间前，以书面形式将提出的问题送达采购人，以便采购人在会议期间澄清。</w:t>
      </w:r>
    </w:p>
    <w:p w14:paraId="11A7B68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1.10.3 </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预备会后，采购人在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须知前附表规定的时间内，将对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所提问题的澄清，以书面方式通知所有</w:t>
      </w:r>
      <w:r>
        <w:rPr>
          <w:rFonts w:hint="eastAsia" w:hAnsi="宋体" w:cs="宋体"/>
          <w:sz w:val="21"/>
          <w:szCs w:val="21"/>
          <w:highlight w:val="none"/>
          <w:lang w:val="en-US" w:eastAsia="zh-CN"/>
        </w:rPr>
        <w:t>获取</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。该澄清内容为</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文件的组成部分。</w:t>
      </w:r>
    </w:p>
    <w:p w14:paraId="5CC4D2F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分包</w:t>
      </w:r>
    </w:p>
    <w:p w14:paraId="3724EAF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拟在成交后将中标项目的部分非主体、非关键性工作进行分包的，应符合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须知前附表规定的分包内容、分包金额和接受分包的第三人资质要求等限制性条件。</w:t>
      </w:r>
    </w:p>
    <w:p w14:paraId="1CACF92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偏离</w:t>
      </w:r>
    </w:p>
    <w:p w14:paraId="2E1D3EE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须知前附表允许响应文件偏离</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文件某些要求的，偏离应当符合</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文件规定的偏离范围和幅度。</w:t>
      </w:r>
    </w:p>
    <w:p w14:paraId="1C8510E6">
      <w:pPr>
        <w:pStyle w:val="4"/>
        <w:numPr>
          <w:ilvl w:val="0"/>
          <w:numId w:val="0"/>
        </w:numPr>
        <w:ind w:leftChars="0" w:firstLine="422" w:firstLineChars="200"/>
        <w:jc w:val="left"/>
        <w:rPr>
          <w:rFonts w:hint="eastAsia" w:ascii="宋体" w:hAnsi="宋体" w:eastAsia="宋体" w:cs="宋体"/>
          <w:sz w:val="21"/>
          <w:szCs w:val="21"/>
          <w:highlight w:val="none"/>
        </w:rPr>
      </w:pPr>
      <w:bookmarkStart w:id="9" w:name="_Toc184635072"/>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w:t>
      </w:r>
      <w:bookmarkEnd w:id="9"/>
    </w:p>
    <w:p w14:paraId="25ADA29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2.1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文件的组成</w:t>
      </w:r>
    </w:p>
    <w:p w14:paraId="54D4835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文件包括：</w:t>
      </w:r>
    </w:p>
    <w:p w14:paraId="02CC20E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竞争性谈判</w:t>
      </w:r>
      <w:r>
        <w:rPr>
          <w:rFonts w:hint="eastAsia" w:ascii="宋体" w:hAnsi="宋体" w:eastAsia="宋体" w:cs="宋体"/>
          <w:sz w:val="21"/>
          <w:szCs w:val="21"/>
          <w:highlight w:val="none"/>
        </w:rPr>
        <w:t>公告；</w:t>
      </w:r>
    </w:p>
    <w:p w14:paraId="4F4F7E3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w:t>
      </w:r>
    </w:p>
    <w:p w14:paraId="2AC56B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项目采购需求</w:t>
      </w:r>
      <w:r>
        <w:rPr>
          <w:rFonts w:hint="eastAsia" w:ascii="宋体" w:hAnsi="宋体" w:eastAsia="宋体" w:cs="宋体"/>
          <w:sz w:val="21"/>
          <w:szCs w:val="21"/>
          <w:highlight w:val="none"/>
        </w:rPr>
        <w:t>；</w:t>
      </w:r>
    </w:p>
    <w:p w14:paraId="587C43E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4）评审办法</w:t>
      </w:r>
    </w:p>
    <w:p w14:paraId="6003CE5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5）合同条款及格式；</w:t>
      </w:r>
    </w:p>
    <w:p w14:paraId="761EED4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）响应文件格式。</w:t>
      </w:r>
    </w:p>
    <w:p w14:paraId="01C891D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根据本章第1.10 款、第2.2 款和第2.3 款对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所作的澄清、修改，构成</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文件的组成部分。</w:t>
      </w:r>
    </w:p>
    <w:p w14:paraId="1E23ED45">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的澄清</w:t>
      </w:r>
    </w:p>
    <w:p w14:paraId="40A517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应仔细阅读和检查</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的全部内容。如发现缺页或附件不全，应及时向采购人提出，以便补齐。如有疑问，应在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须知前附表规定的时间前以书面形式（包括信函、电报、传真等可以有形地表现所载内容的形式，下同），要求采购人对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予以澄清。</w:t>
      </w:r>
    </w:p>
    <w:p w14:paraId="5B5D3D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的澄清将在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须知前附表规定的提交首次响应文件截止至少</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日前以书面形式发给所有获取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，但不指明澄清问题的来源。如果澄清发出的时间距提交首次响应文件截止时间不足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32E93B5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在收到澄清后，应在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须知前附表规定的时间内以书面形式通知采购人，确认己收到该澄清。</w:t>
      </w:r>
    </w:p>
    <w:p w14:paraId="4AB0BA5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的修改</w:t>
      </w:r>
    </w:p>
    <w:p w14:paraId="7D2AF96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2.3.1 在提交首次响应文件截止时间</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，采购人可以书面形式修改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，并通知所有已获取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。如果修改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053086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收到修改内容后，应在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须知前附表规定的时间内以书面形式通知采购人，确认己收到该修改。</w:t>
      </w:r>
    </w:p>
    <w:p w14:paraId="49FDAFDA">
      <w:pPr>
        <w:pStyle w:val="4"/>
        <w:numPr>
          <w:ilvl w:val="0"/>
          <w:numId w:val="0"/>
        </w:numPr>
        <w:ind w:leftChars="0"/>
        <w:jc w:val="left"/>
        <w:rPr>
          <w:rFonts w:hint="eastAsia" w:ascii="宋体" w:hAnsi="宋体" w:eastAsia="宋体" w:cs="宋体"/>
          <w:b/>
          <w:bCs/>
          <w:sz w:val="21"/>
          <w:szCs w:val="21"/>
          <w:highlight w:val="none"/>
        </w:rPr>
      </w:pPr>
      <w:bookmarkStart w:id="10" w:name="_Toc184635073"/>
      <w:r>
        <w:rPr>
          <w:rFonts w:hint="eastAsia" w:ascii="宋体" w:hAnsi="宋体" w:eastAsia="宋体" w:cs="宋体"/>
          <w:b/>
          <w:bCs/>
          <w:sz w:val="21"/>
          <w:szCs w:val="21"/>
          <w:highlight w:val="none"/>
        </w:rPr>
        <w:t>3．响应文件</w:t>
      </w:r>
      <w:bookmarkEnd w:id="10"/>
    </w:p>
    <w:p w14:paraId="578AC2B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 响应文件的组成</w:t>
      </w:r>
    </w:p>
    <w:p w14:paraId="7B1B4B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 响应文件应包括下列内容：</w:t>
      </w:r>
    </w:p>
    <w:p w14:paraId="2527CFC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0634B5C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FBE3950">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3779FB7C">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cs="宋体"/>
          <w:bCs/>
          <w:sz w:val="21"/>
          <w:szCs w:val="21"/>
          <w:highlight w:val="none"/>
          <w:lang w:val="en-US" w:eastAsia="zh-CN"/>
        </w:rPr>
        <w:t>供货方案</w:t>
      </w:r>
    </w:p>
    <w:p w14:paraId="292ECA9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42621A2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538D09CD">
      <w:pPr>
        <w:autoSpaceDE w:val="0"/>
        <w:autoSpaceDN w:val="0"/>
        <w:adjustRightInd w:val="0"/>
        <w:spacing w:line="400" w:lineRule="exact"/>
        <w:ind w:firstLine="420"/>
        <w:jc w:val="left"/>
        <w:rPr>
          <w:rFonts w:hint="eastAsia" w:ascii="宋体" w:hAnsi="宋体" w:eastAsia="宋体" w:cs="宋体"/>
          <w:sz w:val="21"/>
          <w:szCs w:val="21"/>
          <w:highlight w:val="none"/>
          <w:lang w:val="en-US" w:eastAsia="zh-CN"/>
        </w:rPr>
      </w:pPr>
    </w:p>
    <w:p w14:paraId="2BC4E467">
      <w:pPr>
        <w:autoSpaceDE w:val="0"/>
        <w:autoSpaceDN w:val="0"/>
        <w:adjustRightIn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3.1.2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须知前附表规定不接受联合体投标的，或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没有组成联合体的，响应文件不包括本章第3.1.1 （3）所指的联合体协议书。</w:t>
      </w:r>
    </w:p>
    <w:p w14:paraId="3D4E85C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报价</w:t>
      </w:r>
    </w:p>
    <w:p w14:paraId="1C1DE2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应按第五章“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”的要求填写相应表格。</w:t>
      </w:r>
    </w:p>
    <w:p w14:paraId="7B2C2E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在投标截止时间前修改</w:t>
      </w:r>
      <w:r>
        <w:rPr>
          <w:rFonts w:hint="eastAsia" w:ascii="宋体" w:hAnsi="宋体" w:cs="宋体"/>
          <w:sz w:val="21"/>
          <w:szCs w:val="21"/>
          <w:highlight w:val="none"/>
          <w:lang w:val="en-US" w:eastAsia="zh-CN"/>
        </w:rPr>
        <w:t>一次报价表及</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函中的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报价，应同时修改第五章“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”中的相应报价。此修改须符合本章第4.3 款的有关要求。</w:t>
      </w:r>
    </w:p>
    <w:p w14:paraId="703296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报价次数：</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6B5778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报价要求：</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4BABE7BB">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报价有效期</w:t>
      </w:r>
    </w:p>
    <w:p w14:paraId="0F46855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 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不得要求撤销或修改其响应文件。</w:t>
      </w:r>
    </w:p>
    <w:p w14:paraId="566AAE0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 出现特殊情况需要延长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的，采购人以书面形式通知所有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同意延长的，应相应延长其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保证金的有效期，但不得要求或被允许修改或撤销其响应文件；</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拒绝延长的，其投标失效，但</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有权收回其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w:t>
      </w:r>
    </w:p>
    <w:p w14:paraId="4DE05F3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 谈判保证金</w:t>
      </w:r>
    </w:p>
    <w:p w14:paraId="0EFE6DA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在递交响应文件的同时，应按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“响应文件格式”规定的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保证金格式递交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，并作为其响应文件的组成部分。联合体投标的，其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须知前附表的规定。</w:t>
      </w:r>
    </w:p>
    <w:p w14:paraId="2F5EF80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不按本章第3.4.1 项要求提交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的，其响应文件作废标处理。</w:t>
      </w:r>
    </w:p>
    <w:p w14:paraId="7F7723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未成交人的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应当在成交通知书发出后5个工作日内退还，成交人的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应当在项目合同签订后5个工作日内退还。</w:t>
      </w:r>
    </w:p>
    <w:p w14:paraId="67E8CA9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3.4.4 有下列情形之一的，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将不予退还：</w:t>
      </w:r>
    </w:p>
    <w:p w14:paraId="3239BAC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内撤销或修改其响应文件；</w:t>
      </w:r>
    </w:p>
    <w:p w14:paraId="30BC1A7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2）成交单位在收到成交通知书后，无正当理由拒签合同协议书或未按</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规定提交履约担保。</w:t>
      </w:r>
    </w:p>
    <w:p w14:paraId="1FBD7AA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在编制响应文件时，应按新情况更新或补充其在申请资格预审时提供的资料，以证实其各项资格条件仍能继续满足资格预审文件的要求，具备承担本</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的资质条件、能力和信誉。</w:t>
      </w:r>
    </w:p>
    <w:p w14:paraId="190B56A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 资格审查资料</w:t>
      </w:r>
    </w:p>
    <w:p w14:paraId="039A4B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基本情况表”应附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的企业营业执照、银行基本账户开户许可证或基本存款账户信息等材料的复印件并加盖公章。</w:t>
      </w:r>
    </w:p>
    <w:p w14:paraId="14E581C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3.5.2 “</w:t>
      </w:r>
      <w:r>
        <w:rPr>
          <w:rFonts w:hint="eastAsia" w:ascii="宋体" w:hAnsi="宋体" w:cs="宋体"/>
          <w:sz w:val="21"/>
          <w:szCs w:val="21"/>
          <w:highlight w:val="none"/>
          <w:lang w:val="en-US" w:eastAsia="zh-CN"/>
        </w:rPr>
        <w:t>资格条件承诺函</w:t>
      </w:r>
      <w:r>
        <w:rPr>
          <w:rFonts w:hint="eastAsia" w:ascii="宋体" w:hAnsi="宋体" w:eastAsia="宋体" w:cs="宋体"/>
          <w:sz w:val="21"/>
          <w:szCs w:val="21"/>
          <w:highlight w:val="none"/>
        </w:rPr>
        <w:t>”</w:t>
      </w:r>
      <w:r>
        <w:rPr>
          <w:rFonts w:hint="eastAsia" w:ascii="宋体" w:hAnsi="宋体" w:cs="宋体"/>
          <w:b w:val="0"/>
          <w:sz w:val="21"/>
          <w:szCs w:val="21"/>
          <w:highlight w:val="none"/>
          <w:lang w:val="zh-CN"/>
        </w:rPr>
        <w:t>应按</w:t>
      </w:r>
      <w:r>
        <w:rPr>
          <w:rFonts w:hint="eastAsia" w:ascii="宋体" w:hAnsi="宋体" w:cs="宋体"/>
          <w:b w:val="0"/>
          <w:sz w:val="21"/>
          <w:szCs w:val="21"/>
          <w:highlight w:val="none"/>
          <w:lang w:val="en-US" w:eastAsia="zh-CN"/>
        </w:rPr>
        <w:t>谈判</w:t>
      </w:r>
      <w:r>
        <w:rPr>
          <w:rFonts w:hint="eastAsia" w:ascii="宋体" w:hAnsi="宋体" w:cs="宋体"/>
          <w:b w:val="0"/>
          <w:sz w:val="21"/>
          <w:szCs w:val="21"/>
          <w:highlight w:val="none"/>
          <w:lang w:val="zh-CN"/>
        </w:rPr>
        <w:t>文件格式</w:t>
      </w:r>
      <w:r>
        <w:rPr>
          <w:rFonts w:hint="eastAsia" w:ascii="宋体" w:hAnsi="宋体" w:cs="宋体"/>
          <w:b w:val="0"/>
          <w:sz w:val="21"/>
          <w:szCs w:val="21"/>
          <w:highlight w:val="none"/>
          <w:lang w:val="en-US" w:eastAsia="zh-CN"/>
        </w:rPr>
        <w:t>内容要求</w:t>
      </w:r>
      <w:r>
        <w:rPr>
          <w:rFonts w:hint="eastAsia" w:ascii="宋体" w:hAnsi="宋体" w:cs="宋体"/>
          <w:b w:val="0"/>
          <w:sz w:val="21"/>
          <w:szCs w:val="21"/>
          <w:highlight w:val="none"/>
          <w:lang w:val="zh-CN"/>
        </w:rPr>
        <w:t>附资格条件承诺函</w:t>
      </w:r>
      <w:r>
        <w:rPr>
          <w:rFonts w:hint="eastAsia" w:ascii="宋体" w:hAnsi="宋体" w:cs="宋体"/>
          <w:b w:val="0"/>
          <w:sz w:val="21"/>
          <w:szCs w:val="21"/>
          <w:highlight w:val="none"/>
          <w:lang w:val="en-US" w:eastAsia="zh-CN"/>
        </w:rPr>
        <w:t>并</w:t>
      </w:r>
      <w:r>
        <w:rPr>
          <w:rFonts w:hint="eastAsia" w:ascii="宋体" w:hAnsi="宋体" w:cs="宋体"/>
          <w:b w:val="0"/>
          <w:sz w:val="21"/>
          <w:szCs w:val="21"/>
          <w:highlight w:val="none"/>
          <w:lang w:val="zh-CN"/>
        </w:rPr>
        <w:t>加盖单位公章并由法定代表人签字</w:t>
      </w:r>
      <w:r>
        <w:rPr>
          <w:rFonts w:hint="eastAsia" w:ascii="宋体" w:hAnsi="宋体" w:eastAsia="宋体" w:cs="宋体"/>
          <w:sz w:val="21"/>
          <w:szCs w:val="21"/>
          <w:highlight w:val="none"/>
        </w:rPr>
        <w:t>。</w:t>
      </w:r>
    </w:p>
    <w:p w14:paraId="3168DFF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3.5.3 “近年完成的类似项目情况表”应附成交通知书或合同协议书的复印件并加盖公章。具体年份要求见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须知前附表。每张表格只填写一个项目，并标明序号。</w:t>
      </w:r>
    </w:p>
    <w:p w14:paraId="45E012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3.5.4 “正在</w:t>
      </w:r>
      <w:r>
        <w:rPr>
          <w:rFonts w:hint="eastAsia" w:ascii="宋体" w:hAnsi="宋体" w:cs="宋体"/>
          <w:sz w:val="21"/>
          <w:szCs w:val="21"/>
          <w:highlight w:val="none"/>
          <w:lang w:val="en-US" w:eastAsia="zh-CN"/>
        </w:rPr>
        <w:t>进行</w:t>
      </w:r>
      <w:r>
        <w:rPr>
          <w:rFonts w:hint="eastAsia" w:ascii="宋体" w:hAnsi="宋体" w:eastAsia="宋体" w:cs="宋体"/>
          <w:sz w:val="21"/>
          <w:szCs w:val="21"/>
          <w:highlight w:val="none"/>
        </w:rPr>
        <w:t>和新承接的项目情况表”应附成交通知书或合同协议书复印件。每张表格只填写一个项目，并标明序号。</w:t>
      </w:r>
    </w:p>
    <w:p w14:paraId="1E844A5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3.5.5 “近年发生的诉讼及仲裁情况”应说明</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rPr>
        <w:t>败诉的</w:t>
      </w:r>
      <w:r>
        <w:rPr>
          <w:rFonts w:hint="eastAsia" w:hAnsi="宋体" w:cs="宋体"/>
          <w:sz w:val="21"/>
          <w:szCs w:val="21"/>
          <w:highlight w:val="none"/>
          <w:lang w:val="en-US" w:eastAsia="zh-CN"/>
        </w:rPr>
        <w:t>供货</w:t>
      </w:r>
      <w:r>
        <w:rPr>
          <w:rFonts w:hint="eastAsia" w:ascii="宋体" w:hAnsi="宋体" w:eastAsia="宋体" w:cs="宋体"/>
          <w:sz w:val="21"/>
          <w:szCs w:val="21"/>
          <w:highlight w:val="none"/>
        </w:rPr>
        <w:t>合同的相关情况，并附法院或仲裁机构作出的判决、裁决等有关法律文书复印件，具体年份要求见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D110CA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3.5.6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须知前附表规定接受联合体投标的，本章第3.5.1 项至第3.5.5 项规定的表格和资料应包括联合体各方相关情况。</w:t>
      </w:r>
    </w:p>
    <w:p w14:paraId="533451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3.6 备选投标方案</w:t>
      </w:r>
    </w:p>
    <w:p w14:paraId="018C9F9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不得递交备选投标方案。允许</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递交备选投标方案的，只有成交单位所递交的备选投标方案方可予以考虑。</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认为成交单位的备选投标方案优于其按照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要求编制的投标方案的，采购人可以接受该备选投标方案。</w:t>
      </w:r>
    </w:p>
    <w:p w14:paraId="25B6E4E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 响应文件的编制</w:t>
      </w:r>
    </w:p>
    <w:p w14:paraId="48AB06E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3.7.1 响应文件应按</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“响应文件格式”进行编写，如有必要，可以增加附页，作为响应文件的组成部分。其中，</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函附录在满足</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实质性要求的基础上，可以提出比</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要求更有利于采购人的承诺。</w:t>
      </w:r>
    </w:p>
    <w:p w14:paraId="1B0444AF">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3.7.2 响应文件应当对</w:t>
      </w:r>
      <w:r>
        <w:rPr>
          <w:rFonts w:hint="eastAsia" w:ascii="宋体" w:hAnsi="宋体" w:cs="宋体"/>
          <w:bCs/>
          <w:sz w:val="21"/>
          <w:szCs w:val="21"/>
          <w:highlight w:val="none"/>
          <w:lang w:val="zh-CN"/>
        </w:rPr>
        <w:t>谈判文件</w:t>
      </w:r>
      <w:r>
        <w:rPr>
          <w:rFonts w:hint="eastAsia" w:ascii="宋体" w:hAnsi="宋体" w:eastAsia="宋体" w:cs="宋体"/>
          <w:bCs/>
          <w:sz w:val="21"/>
          <w:szCs w:val="21"/>
          <w:highlight w:val="none"/>
          <w:lang w:val="zh-CN"/>
        </w:rPr>
        <w:t>有关</w:t>
      </w:r>
      <w:r>
        <w:rPr>
          <w:rFonts w:hint="eastAsia" w:ascii="宋体" w:hAnsi="宋体" w:cs="宋体"/>
          <w:b w:val="0"/>
          <w:sz w:val="21"/>
          <w:szCs w:val="21"/>
          <w:highlight w:val="none"/>
          <w:lang w:val="en-US" w:eastAsia="zh-CN"/>
        </w:rPr>
        <w:t>交货期</w:t>
      </w:r>
      <w:r>
        <w:rPr>
          <w:rFonts w:hint="eastAsia" w:ascii="宋体" w:hAnsi="宋体" w:eastAsia="宋体" w:cs="宋体"/>
          <w:bCs/>
          <w:sz w:val="21"/>
          <w:szCs w:val="21"/>
          <w:highlight w:val="none"/>
          <w:lang w:val="zh-CN"/>
        </w:rPr>
        <w:t>、</w:t>
      </w:r>
      <w:r>
        <w:rPr>
          <w:rFonts w:hint="eastAsia" w:hAnsi="宋体" w:cs="宋体"/>
          <w:bCs/>
          <w:sz w:val="21"/>
          <w:szCs w:val="21"/>
          <w:highlight w:val="none"/>
          <w:lang w:val="zh-CN"/>
        </w:rPr>
        <w:t>报价有效期</w:t>
      </w:r>
      <w:r>
        <w:rPr>
          <w:rFonts w:hint="eastAsia" w:ascii="宋体" w:hAnsi="宋体" w:eastAsia="宋体" w:cs="宋体"/>
          <w:bCs/>
          <w:sz w:val="21"/>
          <w:szCs w:val="21"/>
          <w:highlight w:val="none"/>
          <w:lang w:val="zh-CN"/>
        </w:rPr>
        <w:t>、质量标准、</w:t>
      </w:r>
      <w:r>
        <w:rPr>
          <w:rFonts w:hint="eastAsia" w:ascii="宋体" w:hAnsi="宋体" w:eastAsia="宋体" w:cs="宋体"/>
          <w:bCs/>
          <w:sz w:val="21"/>
          <w:szCs w:val="21"/>
          <w:highlight w:val="none"/>
        </w:rPr>
        <w:t>采购</w:t>
      </w:r>
      <w:r>
        <w:rPr>
          <w:rFonts w:hint="eastAsia" w:ascii="宋体" w:hAnsi="宋体" w:cs="宋体"/>
          <w:bCs/>
          <w:sz w:val="21"/>
          <w:szCs w:val="21"/>
          <w:highlight w:val="none"/>
          <w:lang w:val="en-US" w:eastAsia="zh-CN"/>
        </w:rPr>
        <w:t>需求</w:t>
      </w:r>
      <w:r>
        <w:rPr>
          <w:rFonts w:hint="eastAsia" w:ascii="宋体" w:hAnsi="宋体" w:eastAsia="宋体" w:cs="宋体"/>
          <w:bCs/>
          <w:sz w:val="21"/>
          <w:szCs w:val="21"/>
          <w:highlight w:val="none"/>
          <w:lang w:val="zh-CN"/>
        </w:rPr>
        <w:t>等实质性内容作出响应。</w:t>
      </w:r>
    </w:p>
    <w:p w14:paraId="313FD4EE">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3.7.3 响应文件应用不褪色的材料书写或打印，由供应商的法定代表人或其委托代理人签字</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836A5C4">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3.7.4</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响应文件正本一份，副本份数见供应商须知前附表。正本和副本的封面上应清楚地标记“正本”或“副本”的字样。当副本和正本不一致时，以正本为准。</w:t>
      </w:r>
    </w:p>
    <w:p w14:paraId="55148672">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3.7.5 响应文件的正本与副本应分别装订成册，并编制目录，具体装订要求见供应商须知前附表规定。</w:t>
      </w:r>
    </w:p>
    <w:p w14:paraId="77E0D28E">
      <w:pPr>
        <w:pStyle w:val="4"/>
        <w:numPr>
          <w:ilvl w:val="0"/>
          <w:numId w:val="0"/>
        </w:numPr>
        <w:jc w:val="left"/>
        <w:rPr>
          <w:rFonts w:hint="eastAsia" w:ascii="宋体" w:hAnsi="宋体" w:eastAsia="宋体" w:cs="宋体"/>
          <w:b/>
          <w:bCs/>
          <w:sz w:val="21"/>
          <w:szCs w:val="21"/>
          <w:highlight w:val="none"/>
        </w:rPr>
      </w:pPr>
      <w:bookmarkStart w:id="11" w:name="_Toc184635074"/>
      <w:r>
        <w:rPr>
          <w:rFonts w:hint="eastAsia" w:ascii="宋体" w:hAnsi="宋体" w:eastAsia="宋体" w:cs="宋体"/>
          <w:b/>
          <w:bCs/>
          <w:sz w:val="21"/>
          <w:szCs w:val="21"/>
          <w:highlight w:val="none"/>
        </w:rPr>
        <w:t>4．投标</w:t>
      </w:r>
      <w:bookmarkEnd w:id="11"/>
    </w:p>
    <w:p w14:paraId="4987D37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 响应文件的密封和标记</w:t>
      </w:r>
    </w:p>
    <w:p w14:paraId="2CF5C8B4">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A</w:t>
      </w:r>
      <w:r>
        <w:rPr>
          <w:rFonts w:hint="eastAsia" w:hAnsi="宋体" w:cs="宋体"/>
          <w:bCs/>
          <w:sz w:val="21"/>
          <w:szCs w:val="21"/>
          <w:highlight w:val="none"/>
          <w:lang w:val="zh-CN"/>
        </w:rPr>
        <w:t>）</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文件正本一份，副本</w:t>
      </w:r>
      <w:r>
        <w:rPr>
          <w:rFonts w:hint="eastAsia" w:ascii="宋体" w:hAnsi="宋体" w:cs="宋体"/>
          <w:bCs/>
          <w:sz w:val="21"/>
          <w:szCs w:val="21"/>
          <w:highlight w:val="none"/>
          <w:lang w:val="en-US" w:eastAsia="zh-CN"/>
        </w:rPr>
        <w:t>二</w:t>
      </w:r>
      <w:r>
        <w:rPr>
          <w:rFonts w:hint="eastAsia" w:ascii="宋体" w:hAnsi="宋体" w:eastAsia="宋体" w:cs="宋体"/>
          <w:bCs/>
          <w:sz w:val="21"/>
          <w:szCs w:val="21"/>
          <w:highlight w:val="none"/>
          <w:lang w:val="zh-CN"/>
        </w:rPr>
        <w:t>份。正本和副本的封面右上角应清楚地标记“正本”或“副本”的字样。</w:t>
      </w:r>
    </w:p>
    <w:p w14:paraId="62734E8A">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B</w:t>
      </w:r>
      <w:r>
        <w:rPr>
          <w:rFonts w:hint="eastAsia" w:hAnsi="宋体" w:cs="宋体"/>
          <w:bCs/>
          <w:sz w:val="21"/>
          <w:szCs w:val="21"/>
          <w:highlight w:val="none"/>
          <w:lang w:val="zh-CN"/>
        </w:rPr>
        <w:t>）</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应当按照</w:t>
      </w:r>
      <w:r>
        <w:rPr>
          <w:rFonts w:hint="eastAsia" w:hAnsi="宋体" w:cs="宋体"/>
          <w:bCs/>
          <w:sz w:val="21"/>
          <w:szCs w:val="21"/>
          <w:highlight w:val="none"/>
          <w:lang w:val="en-US" w:eastAsia="zh-CN"/>
        </w:rPr>
        <w:t>谈判文件</w:t>
      </w:r>
      <w:r>
        <w:rPr>
          <w:rFonts w:hint="eastAsia" w:ascii="宋体" w:hAnsi="宋体" w:eastAsia="宋体" w:cs="宋体"/>
          <w:bCs/>
          <w:sz w:val="21"/>
          <w:szCs w:val="21"/>
          <w:highlight w:val="none"/>
          <w:lang w:val="zh-CN"/>
        </w:rPr>
        <w:t>和</w:t>
      </w:r>
      <w:r>
        <w:rPr>
          <w:rFonts w:hint="eastAsia" w:hAnsi="宋体" w:cs="宋体"/>
          <w:bCs/>
          <w:sz w:val="21"/>
          <w:szCs w:val="21"/>
          <w:highlight w:val="none"/>
          <w:lang w:val="en-US" w:eastAsia="zh-CN"/>
        </w:rPr>
        <w:t>政采云</w:t>
      </w:r>
      <w:r>
        <w:rPr>
          <w:rFonts w:hint="eastAsia" w:ascii="宋体" w:hAnsi="宋体" w:eastAsia="宋体" w:cs="宋体"/>
          <w:bCs/>
          <w:sz w:val="21"/>
          <w:szCs w:val="21"/>
          <w:highlight w:val="none"/>
          <w:lang w:val="zh-CN"/>
        </w:rPr>
        <w:t>平台的要求加密</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文件，具体要求见</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须知前附表。</w:t>
      </w:r>
    </w:p>
    <w:p w14:paraId="76AFD947">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4.1.2</w:t>
      </w:r>
      <w:r>
        <w:rPr>
          <w:rFonts w:hint="eastAsia" w:hAnsi="宋体" w:cs="宋体"/>
          <w:sz w:val="21"/>
          <w:szCs w:val="21"/>
          <w:highlight w:val="none"/>
          <w:lang w:val="en-US" w:eastAsia="zh-CN"/>
        </w:rPr>
        <w:t xml:space="preserve"> 响应文件的正本与副本应分别装订，并编制目录，响应文件需分册装订的，具体分册装订要求见</w:t>
      </w:r>
      <w:r>
        <w:rPr>
          <w:rFonts w:hint="eastAsia" w:hAnsi="宋体" w:cs="宋体"/>
          <w:bCs/>
          <w:sz w:val="21"/>
          <w:szCs w:val="21"/>
          <w:highlight w:val="none"/>
          <w:lang w:val="en-US" w:eastAsia="zh-CN"/>
        </w:rPr>
        <w:t>供应商</w:t>
      </w:r>
      <w:r>
        <w:rPr>
          <w:rFonts w:hint="eastAsia" w:hAnsi="宋体" w:cs="宋体"/>
          <w:sz w:val="21"/>
          <w:szCs w:val="21"/>
          <w:highlight w:val="none"/>
          <w:lang w:val="en-US" w:eastAsia="zh-CN"/>
        </w:rPr>
        <w:t>须知前附表规定</w:t>
      </w:r>
      <w:r>
        <w:rPr>
          <w:rFonts w:hint="eastAsia" w:ascii="宋体" w:hAnsi="宋体" w:eastAsia="宋体" w:cs="宋体"/>
          <w:sz w:val="21"/>
          <w:szCs w:val="21"/>
          <w:highlight w:val="none"/>
        </w:rPr>
        <w:t>。</w:t>
      </w:r>
    </w:p>
    <w:p w14:paraId="4DA6308F">
      <w:pPr>
        <w:autoSpaceDE w:val="0"/>
        <w:autoSpaceDN w:val="0"/>
        <w:adjustRightInd w:val="0"/>
        <w:spacing w:line="400" w:lineRule="exact"/>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4.1.3</w:t>
      </w:r>
      <w:r>
        <w:rPr>
          <w:rFonts w:hint="eastAsia"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未按本章第4.1条要求密封和加写标记的响应文件，采购人不予受理。</w:t>
      </w:r>
    </w:p>
    <w:p w14:paraId="0A9F772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 响应文件的递交</w:t>
      </w:r>
    </w:p>
    <w:p w14:paraId="04918AF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应在本章第2.2.2项规定的递交响应文件截止时间前递交响应文件。</w:t>
      </w:r>
    </w:p>
    <w:p w14:paraId="3FCE3A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递交响应文件的地点：见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8501D3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4.2.3 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所递交的响应文件不予退还。</w:t>
      </w:r>
    </w:p>
    <w:p w14:paraId="7203747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4.2.4 采购人收到响应文件后，向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56A64AC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4.2.5 逾期送达的或者未送达指定地点的响应文件，采购人不予受理。</w:t>
      </w:r>
    </w:p>
    <w:p w14:paraId="1245540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 响应文件的修改与撤回</w:t>
      </w:r>
    </w:p>
    <w:p w14:paraId="2659F73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在本章第2.2.2 项规定的递交响应文件截止时间前，</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可以修改或撤回已递交的响应文件，但应以书面形式通知采购人。</w:t>
      </w:r>
    </w:p>
    <w:p w14:paraId="52192ED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修改或撤回已递交响应文件的书面通知应按照本章第3.7.3 项的要求签字或盖章。采购人收到书面通知后，向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7C2125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4.3.3 修改的内容为响应文件的组成部分。修改的响应文件应按照本章第3 条、第4 条规定进行编制、密封、标记和递交，并标明“修改”字样。</w:t>
      </w:r>
    </w:p>
    <w:p w14:paraId="218B241C">
      <w:pPr>
        <w:pStyle w:val="4"/>
        <w:numPr>
          <w:ilvl w:val="0"/>
          <w:numId w:val="0"/>
        </w:numPr>
        <w:ind w:leftChars="0"/>
        <w:jc w:val="left"/>
        <w:rPr>
          <w:rFonts w:hint="eastAsia" w:ascii="宋体" w:hAnsi="宋体" w:eastAsia="宋体" w:cs="宋体"/>
          <w:b/>
          <w:bCs/>
          <w:sz w:val="21"/>
          <w:szCs w:val="21"/>
          <w:highlight w:val="none"/>
        </w:rPr>
      </w:pPr>
      <w:bookmarkStart w:id="12" w:name="_Toc184635075"/>
      <w:r>
        <w:rPr>
          <w:rFonts w:hint="eastAsia" w:ascii="宋体" w:hAnsi="宋体" w:eastAsia="宋体" w:cs="宋体"/>
          <w:b/>
          <w:bCs/>
          <w:sz w:val="21"/>
          <w:szCs w:val="21"/>
          <w:highlight w:val="none"/>
        </w:rPr>
        <w:t>5．开</w:t>
      </w:r>
      <w:bookmarkEnd w:id="12"/>
      <w:r>
        <w:rPr>
          <w:rFonts w:hint="eastAsia" w:ascii="宋体" w:hAnsi="宋体" w:eastAsia="宋体" w:cs="宋体"/>
          <w:b/>
          <w:bCs/>
          <w:sz w:val="21"/>
          <w:szCs w:val="21"/>
          <w:highlight w:val="none"/>
        </w:rPr>
        <w:t>启</w:t>
      </w:r>
    </w:p>
    <w:p w14:paraId="5EEF8EC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 开启时间和地点</w:t>
      </w:r>
    </w:p>
    <w:p w14:paraId="6E22555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采购人在本章第2.2.2 项规定的递交响应文件截止时间（开启时间）和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须知前附表规定的地点组织</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会议，并邀请所有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的法定代表人或其委托代理人准时参加。</w:t>
      </w:r>
    </w:p>
    <w:p w14:paraId="04BBE36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程序</w:t>
      </w:r>
    </w:p>
    <w:p w14:paraId="029B1B3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主持人按下列程序进行开标：</w:t>
      </w:r>
    </w:p>
    <w:p w14:paraId="17C07BB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l）宣布会议纪律；</w:t>
      </w:r>
    </w:p>
    <w:p w14:paraId="0D77790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2）公布在递交响应文件截止时间前递交响应文件的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p w14:paraId="62DA706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3）宣布采购人、主持人、监督人等有关人员姓名；</w:t>
      </w:r>
    </w:p>
    <w:p w14:paraId="5860170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4）按照</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cs="宋体"/>
          <w:sz w:val="21"/>
          <w:szCs w:val="21"/>
          <w:highlight w:val="none"/>
          <w:lang w:val="en-US" w:eastAsia="zh-CN"/>
        </w:rPr>
        <w:t>要求供应商解密</w:t>
      </w:r>
      <w:r>
        <w:rPr>
          <w:rFonts w:hint="eastAsia" w:ascii="宋体" w:hAnsi="宋体" w:eastAsia="宋体" w:cs="宋体"/>
          <w:sz w:val="21"/>
          <w:szCs w:val="21"/>
          <w:highlight w:val="none"/>
        </w:rPr>
        <w:t>响应文件；</w:t>
      </w:r>
    </w:p>
    <w:p w14:paraId="06377AD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5）宣布评审办法及</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工作时间安排；</w:t>
      </w:r>
    </w:p>
    <w:p w14:paraId="5FA80EC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6）会议结束。</w:t>
      </w:r>
    </w:p>
    <w:p w14:paraId="45790A8E">
      <w:pPr>
        <w:pStyle w:val="4"/>
        <w:numPr>
          <w:ilvl w:val="0"/>
          <w:numId w:val="0"/>
        </w:numPr>
        <w:jc w:val="left"/>
        <w:rPr>
          <w:rFonts w:hint="eastAsia" w:ascii="宋体" w:hAnsi="宋体" w:eastAsia="宋体" w:cs="宋体"/>
          <w:b/>
          <w:bCs/>
          <w:sz w:val="21"/>
          <w:szCs w:val="21"/>
          <w:highlight w:val="none"/>
        </w:rPr>
      </w:pPr>
      <w:bookmarkStart w:id="13" w:name="_Toc184635076"/>
      <w:r>
        <w:rPr>
          <w:rFonts w:hint="eastAsia" w:ascii="宋体" w:hAnsi="宋体" w:eastAsia="宋体" w:cs="宋体"/>
          <w:b/>
          <w:bCs/>
          <w:sz w:val="21"/>
          <w:szCs w:val="21"/>
          <w:highlight w:val="none"/>
        </w:rPr>
        <w:t>6．评审</w:t>
      </w:r>
      <w:bookmarkEnd w:id="13"/>
    </w:p>
    <w:p w14:paraId="21AA4938">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6.1 </w:t>
      </w:r>
      <w:r>
        <w:rPr>
          <w:rFonts w:hint="eastAsia" w:ascii="宋体" w:hAnsi="宋体" w:eastAsia="宋体" w:cs="宋体"/>
          <w:sz w:val="21"/>
          <w:szCs w:val="21"/>
          <w:highlight w:val="none"/>
          <w:lang w:eastAsia="zh-CN"/>
        </w:rPr>
        <w:t>谈判小组</w:t>
      </w:r>
    </w:p>
    <w:p w14:paraId="109369D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评审工作由采购人依法组建的</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由采购人代表和有关技术、经济等方面专家，共3人组成。</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成员人数以及技术、经济等方面专家的确定方式见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0055B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6.1.2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成员有下列情形之一的，应当回避：</w:t>
      </w:r>
    </w:p>
    <w:p w14:paraId="06B695E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(1）采购人或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的主要负责人的近亲属；</w:t>
      </w:r>
    </w:p>
    <w:p w14:paraId="332243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(2）项目主管部门或者行政监督部门的人员；</w:t>
      </w:r>
    </w:p>
    <w:p w14:paraId="4787B3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有经济利益关系，可能影响对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公正评审的；</w:t>
      </w:r>
    </w:p>
    <w:p w14:paraId="413F8E9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(4）曾因在招标、评审工作以及其他与招标投标有关活动中从事违法行为而受过行政处罚或刑事处罚的。</w:t>
      </w:r>
    </w:p>
    <w:p w14:paraId="655032E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 评审原则</w:t>
      </w:r>
    </w:p>
    <w:p w14:paraId="596814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评审工作活动遵循公平、公正、科学和择优的原则。</w:t>
      </w:r>
    </w:p>
    <w:p w14:paraId="7493795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 评审工作</w:t>
      </w:r>
    </w:p>
    <w:p w14:paraId="409591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按照第三章“评审办法”规定的方法、评审因素、标准和程序对响应文件进行评审。第三章“评审办法”没有规定的方法、评审因素和标准，不作为评审工作依据。</w:t>
      </w:r>
    </w:p>
    <w:p w14:paraId="739C29C5">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6.3.1</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对所有响应文件进行形式、资格、响应性评审；</w:t>
      </w:r>
    </w:p>
    <w:p w14:paraId="0680D2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6.3.2</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所有成员集中与通过形式、资格、响应性评审的单一</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分别进行</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lang w:val="zh-TW"/>
        </w:rPr>
        <w:t>，并给予所有参加</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的</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平等的</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机会。</w:t>
      </w:r>
      <w:r>
        <w:rPr>
          <w:rFonts w:hint="eastAsia" w:ascii="宋体" w:hAnsi="宋体" w:eastAsia="宋体" w:cs="宋体"/>
          <w:sz w:val="21"/>
          <w:szCs w:val="21"/>
          <w:highlight w:val="none"/>
        </w:rPr>
        <w:t>在</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可以根据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情况实质性变动采购需求中的技术、服务要求以及合同草案条款，但不得变动</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中的其他内容。实质性变动的内容，须经采购人代表确认。</w:t>
      </w:r>
    </w:p>
    <w:p w14:paraId="30D6696F">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作出的实质性变动是</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的有效组成部分，</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应当及时以书面形式同时通知所有参加</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p>
    <w:p w14:paraId="48A7987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应当按照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的变动情况和</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的要求重新提交响应文件，并由其法定代表人或授权代表签字或者加盖公章。由授权代表签字的，应当附法定代表人授权书。</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为自然人的，应当由本人签字并附身份证明。</w:t>
      </w:r>
    </w:p>
    <w:p w14:paraId="021A10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6.3.3</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能够详细列明采购标的的技术、服务要求的，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应当要求所有实质性响应的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在规定时间内提交最后报价，提交最后报价的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不得少于3家。</w:t>
      </w:r>
    </w:p>
    <w:p w14:paraId="09DA331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不能详细列明采购标的的技术、服务要求，需经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提供最终设计方案或解决方案的，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应当按照少数服从多数的原则投票推荐3家以上</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的设计方案或者解决方案，并要求其在规定时间内提交最后报价。最后报价是</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响应文件的有效组成部分。</w:t>
      </w:r>
    </w:p>
    <w:p w14:paraId="5460977E">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已提交响应文件的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，在提交最后报价之前，可以根据</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。采购人、采购代理机构应当退还退出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w:t>
      </w:r>
    </w:p>
    <w:p w14:paraId="3EB6F186">
      <w:pPr>
        <w:spacing w:line="360" w:lineRule="auto"/>
        <w:ind w:firstLine="420" w:firstLineChars="200"/>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rPr>
        <w:t>6.3.4</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确定最终采购需求和提交最后报价的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后，由</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采用综合评分法对提交最后报价的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的响应文件和最后报价进行综合评分</w:t>
      </w:r>
      <w:r>
        <w:rPr>
          <w:rFonts w:hint="eastAsia" w:hAnsi="宋体" w:cs="宋体"/>
          <w:sz w:val="21"/>
          <w:szCs w:val="21"/>
          <w:highlight w:val="none"/>
          <w:lang w:val="zh-TW" w:eastAsia="zh-CN"/>
        </w:rPr>
        <w:t>。</w:t>
      </w:r>
    </w:p>
    <w:p w14:paraId="3AAD54A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6.3.5</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应当根据</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情况，</w:t>
      </w:r>
      <w:r>
        <w:rPr>
          <w:rFonts w:hint="eastAsia" w:ascii="宋体" w:hAnsi="宋体" w:cs="宋体"/>
          <w:sz w:val="21"/>
          <w:szCs w:val="21"/>
          <w:highlight w:val="none"/>
          <w:lang w:val="en-US" w:eastAsia="zh-CN"/>
        </w:rPr>
        <w:t>直接确定谈判价格最低的供应商为</w:t>
      </w:r>
      <w:r>
        <w:rPr>
          <w:rFonts w:hint="eastAsia" w:ascii="宋体" w:hAnsi="宋体" w:eastAsia="宋体" w:cs="宋体"/>
          <w:sz w:val="21"/>
          <w:szCs w:val="21"/>
          <w:highlight w:val="none"/>
        </w:rPr>
        <w:t>成交人，并编写评审报告。</w:t>
      </w:r>
    </w:p>
    <w:p w14:paraId="0B5F7B1A">
      <w:pPr>
        <w:pStyle w:val="4"/>
        <w:numPr>
          <w:ilvl w:val="0"/>
          <w:numId w:val="0"/>
        </w:numPr>
        <w:ind w:leftChars="0"/>
        <w:jc w:val="left"/>
        <w:rPr>
          <w:rFonts w:hint="eastAsia" w:ascii="宋体" w:hAnsi="宋体" w:eastAsia="宋体" w:cs="宋体"/>
          <w:b/>
          <w:bCs/>
          <w:sz w:val="21"/>
          <w:szCs w:val="21"/>
          <w:highlight w:val="none"/>
        </w:rPr>
      </w:pPr>
      <w:bookmarkStart w:id="14" w:name="_Toc184635077"/>
      <w:r>
        <w:rPr>
          <w:rFonts w:hint="eastAsia" w:ascii="宋体" w:hAnsi="宋体" w:eastAsia="宋体" w:cs="宋体"/>
          <w:b/>
          <w:bCs/>
          <w:sz w:val="21"/>
          <w:szCs w:val="21"/>
          <w:highlight w:val="none"/>
        </w:rPr>
        <w:t>7．合同授予</w:t>
      </w:r>
      <w:bookmarkEnd w:id="14"/>
    </w:p>
    <w:p w14:paraId="29FE244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 定标方式</w:t>
      </w:r>
    </w:p>
    <w:p w14:paraId="286F34AA">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直接确定成交单位外，采购人依据</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推荐的成交候选人确定中标成交单位，</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推荐成交候选人的人数见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F4C92D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w:t>
      </w:r>
    </w:p>
    <w:p w14:paraId="630E3ED2">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采购人应当在收到评审报告后5个工作日内，从评审报告推荐的成交候选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中确定成交人，也可以书面授权</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直接确定成交人。采购人逾期未确定成交人且不提出异议的，视为确定评审报告提出的排序第一的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为成交人。</w:t>
      </w:r>
    </w:p>
    <w:p w14:paraId="6B333B4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 成交通知</w:t>
      </w:r>
    </w:p>
    <w:p w14:paraId="3B71DAE3">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采购人或者采购代理机构应当在成交人确定后2个工作日内，在省级以上财政部门指定的政府采购信息发布媒体上公告成交结果，同时向成交人发出成交通知书，并将</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随成交结果同时公告。</w:t>
      </w:r>
    </w:p>
    <w:p w14:paraId="146F75D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 履约担保</w:t>
      </w:r>
    </w:p>
    <w:p w14:paraId="052E63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在签订合同前，</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rPr>
        <w:t>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第四章“合同条款及格式”规定的履约担保格式向采购人提交履约担保。联合体中标的，其履约担保由牵头人递交，并应符合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第四章“合同条款及格式”规定的履约担保格式要求。</w:t>
      </w:r>
    </w:p>
    <w:p w14:paraId="122C3A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7.3.2 </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人不能按本章第7.3.1 项要求提交履约担保的，视为放弃中标，其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2FECE61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签订合同</w:t>
      </w:r>
    </w:p>
    <w:p w14:paraId="6AE1A3C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7.4.1 采购人和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人应当自成交通知书发出之日起30 天内，根据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人的响应文件订立书面合同。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人无正当理由拒签合同的，采购人取消其中标资格，其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191ECF0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7.4.2 发出成交通知书后，采购人无正当理由拒签合同的，采购人向</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人退还</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；给</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人造成损失的，还应当赔偿损失。</w:t>
      </w:r>
    </w:p>
    <w:p w14:paraId="39B76B6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采购人应当确定排名第一的成交候选人为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人。排名第一的成交候选人放弃中标、因不可抗力不能履行合同、不按照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要求提交履约保证金，或者被查实存在影响中标结果的违法行为等情形，不符合中标条件的，采购人可以按照</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提出的成交候选人名单排序依次确定其他成交候选人为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人，也可以重新招标。</w:t>
      </w:r>
    </w:p>
    <w:p w14:paraId="02C02829">
      <w:pPr>
        <w:pStyle w:val="4"/>
        <w:numPr>
          <w:ilvl w:val="0"/>
          <w:numId w:val="0"/>
        </w:numPr>
        <w:ind w:leftChars="0"/>
        <w:jc w:val="left"/>
        <w:rPr>
          <w:rFonts w:hint="eastAsia" w:ascii="宋体" w:hAnsi="宋体" w:eastAsia="宋体" w:cs="宋体"/>
          <w:b/>
          <w:bCs/>
          <w:sz w:val="21"/>
          <w:szCs w:val="21"/>
          <w:highlight w:val="none"/>
        </w:rPr>
      </w:pPr>
      <w:bookmarkStart w:id="15" w:name="_Toc184635078"/>
      <w:r>
        <w:rPr>
          <w:rFonts w:hint="eastAsia" w:ascii="宋体" w:hAnsi="宋体" w:eastAsia="宋体" w:cs="宋体"/>
          <w:b/>
          <w:bCs/>
          <w:sz w:val="21"/>
          <w:szCs w:val="21"/>
          <w:highlight w:val="none"/>
        </w:rPr>
        <w:t>8．重新招标和不再招标</w:t>
      </w:r>
      <w:bookmarkEnd w:id="15"/>
    </w:p>
    <w:p w14:paraId="5112DFC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8.1 重新招标</w:t>
      </w:r>
    </w:p>
    <w:p w14:paraId="34F63B6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有下列情形之一的，采购人将重新招标：</w:t>
      </w:r>
    </w:p>
    <w:p w14:paraId="2C72636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l）</w:t>
      </w:r>
      <w:r>
        <w:rPr>
          <w:rFonts w:hint="eastAsia" w:ascii="宋体" w:hAnsi="宋体" w:cs="宋体"/>
          <w:bCs/>
          <w:snapToGrid w:val="0"/>
          <w:szCs w:val="21"/>
          <w:highlight w:val="none"/>
          <w:lang w:val="en-US" w:eastAsia="zh-CN"/>
        </w:rPr>
        <w:t>提交响应文件截止时间</w:t>
      </w:r>
      <w:r>
        <w:rPr>
          <w:rFonts w:hint="eastAsia" w:ascii="宋体" w:hAnsi="宋体" w:eastAsia="宋体" w:cs="宋体"/>
          <w:sz w:val="21"/>
          <w:szCs w:val="21"/>
          <w:highlight w:val="none"/>
        </w:rPr>
        <w:t>止，</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少于3个的；</w:t>
      </w:r>
    </w:p>
    <w:p w14:paraId="77294E5D">
      <w:p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通过初步评审合格的有效供应商少于3个的；</w:t>
      </w:r>
    </w:p>
    <w:p w14:paraId="7497C44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评审后否决所有投标的。</w:t>
      </w:r>
    </w:p>
    <w:p w14:paraId="54588F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 不再招标</w:t>
      </w:r>
    </w:p>
    <w:p w14:paraId="1CEA80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仍少于3 个或者所有投标被否决的，属于必须审批或核准的工程建设项目，经原审批或核准部门批准后不再进行招标。</w:t>
      </w:r>
    </w:p>
    <w:p w14:paraId="0B6A5CF3">
      <w:pPr>
        <w:pStyle w:val="4"/>
        <w:numPr>
          <w:ilvl w:val="0"/>
          <w:numId w:val="0"/>
        </w:numPr>
        <w:ind w:leftChars="0"/>
        <w:jc w:val="left"/>
        <w:rPr>
          <w:rFonts w:hint="eastAsia" w:ascii="宋体" w:hAnsi="宋体" w:eastAsia="宋体" w:cs="宋体"/>
          <w:b/>
          <w:bCs/>
          <w:sz w:val="21"/>
          <w:szCs w:val="21"/>
          <w:highlight w:val="none"/>
        </w:rPr>
      </w:pPr>
      <w:bookmarkStart w:id="16" w:name="_Toc184635079"/>
      <w:r>
        <w:rPr>
          <w:rFonts w:hint="eastAsia" w:ascii="宋体" w:hAnsi="宋体" w:eastAsia="宋体" w:cs="宋体"/>
          <w:b/>
          <w:bCs/>
          <w:sz w:val="21"/>
          <w:szCs w:val="21"/>
          <w:highlight w:val="none"/>
        </w:rPr>
        <w:t>9．纪律和监督</w:t>
      </w:r>
      <w:bookmarkEnd w:id="16"/>
    </w:p>
    <w:p w14:paraId="532EE9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9.1 对采购人的纪律要求</w:t>
      </w:r>
    </w:p>
    <w:p w14:paraId="7A5D12E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采购人不得泄漏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活动中应当保密的情况和资料，不得与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串通损害国家利益、社会公共利益或者他人合法权益。</w:t>
      </w:r>
    </w:p>
    <w:p w14:paraId="43579CD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9.2 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的纪律要求</w:t>
      </w:r>
    </w:p>
    <w:p w14:paraId="6862CD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不得相互串通投标或者与采购人串通投标，不得向采购人或者</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成员行贿谋取中标，不得以他人名义投标或者以其他方式弄虚作假骗取中标；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不得以任何方式干扰、影响评审工作工作。</w:t>
      </w:r>
    </w:p>
    <w:p w14:paraId="03E0CA6F">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9.3 对</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成员的纪律要求</w:t>
      </w:r>
    </w:p>
    <w:p w14:paraId="7FADCD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成员不得收受他人的财物或者其他好处，不得向他人透漏对响应文件的评审和比较、成交情况以及评审工作有关的其他情况。在评审工作活动中，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成员不得擅离职守，影响评审工作程序正常进行，不得使用第三章“评审办法”没有规定的评审因素和标准进行评审工作。</w:t>
      </w:r>
    </w:p>
    <w:p w14:paraId="239D2D5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9.4 对与评审活动有关的工作人员的纪律要求</w:t>
      </w:r>
    </w:p>
    <w:p w14:paraId="3897579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与评审活动有关的工作人员不得收受他人的财物或者其他好处，不得向他人透漏对响应文件的评审和比较、成交情况以及评审工作有关的其他情况。在评审活动中，与评审活动有关的工作人员不得擅离职守，影响评审工作程序正常进行。</w:t>
      </w:r>
    </w:p>
    <w:p w14:paraId="40D8962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9.5 投诉</w:t>
      </w:r>
    </w:p>
    <w:p w14:paraId="3D3503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和其他利害关系人认为本次采购活动违反法律法规和规章规定的，有权向有关行政监督部门投诉。</w:t>
      </w:r>
    </w:p>
    <w:p w14:paraId="63468043">
      <w:pPr>
        <w:pStyle w:val="4"/>
        <w:numPr>
          <w:ilvl w:val="0"/>
          <w:numId w:val="0"/>
        </w:numPr>
        <w:ind w:leftChars="0"/>
        <w:jc w:val="left"/>
        <w:rPr>
          <w:rFonts w:hint="eastAsia" w:ascii="宋体" w:hAnsi="宋体" w:eastAsia="宋体" w:cs="宋体"/>
          <w:b/>
          <w:bCs/>
          <w:sz w:val="21"/>
          <w:szCs w:val="21"/>
          <w:highlight w:val="none"/>
        </w:rPr>
      </w:pPr>
      <w:bookmarkStart w:id="17" w:name="_Toc184635080"/>
      <w:r>
        <w:rPr>
          <w:rFonts w:hint="eastAsia" w:ascii="宋体" w:hAnsi="宋体" w:eastAsia="宋体" w:cs="宋体"/>
          <w:b/>
          <w:bCs/>
          <w:sz w:val="21"/>
          <w:szCs w:val="21"/>
          <w:highlight w:val="none"/>
        </w:rPr>
        <w:t>10.需要补充的其他内容</w:t>
      </w:r>
      <w:bookmarkEnd w:id="17"/>
    </w:p>
    <w:p w14:paraId="632975DB">
      <w:pPr>
        <w:spacing w:line="380" w:lineRule="exact"/>
        <w:ind w:firstLine="420" w:firstLineChars="200"/>
        <w:jc w:val="left"/>
        <w:rPr>
          <w:rFonts w:hint="default" w:ascii="宋体" w:hAnsi="宋体" w:eastAsia="宋体"/>
          <w:szCs w:val="21"/>
          <w:highlight w:val="none"/>
          <w:lang w:val="en-US" w:eastAsia="zh-CN"/>
        </w:rPr>
      </w:pPr>
      <w:r>
        <w:rPr>
          <w:rFonts w:hint="eastAsia" w:ascii="宋体" w:hAnsi="宋体" w:eastAsia="宋体" w:cs="宋体"/>
          <w:sz w:val="21"/>
          <w:szCs w:val="21"/>
          <w:highlight w:val="none"/>
        </w:rPr>
        <w:t>需要补充的其他内容：见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r>
        <w:rPr>
          <w:rFonts w:hint="eastAsia" w:hAnsi="宋体" w:cs="宋体"/>
          <w:bCs/>
          <w:color w:val="000000"/>
          <w:szCs w:val="21"/>
          <w:highlight w:val="none"/>
          <w:lang w:val="en-US" w:eastAsia="zh-CN"/>
        </w:rPr>
        <w:t>。</w:t>
      </w:r>
    </w:p>
    <w:p w14:paraId="4C241EFB">
      <w:pPr>
        <w:pStyle w:val="3"/>
        <w:widowControl w:val="0"/>
        <w:wordWrap/>
        <w:adjustRightInd/>
        <w:snapToGrid/>
        <w:spacing w:line="416" w:lineRule="auto"/>
        <w:textAlignment w:val="auto"/>
        <w:rPr>
          <w:rFonts w:hint="eastAsia"/>
          <w:highlight w:val="none"/>
        </w:rPr>
      </w:pPr>
    </w:p>
    <w:p w14:paraId="046FCB9E">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8" w:name="_Toc455565643"/>
      <w:bookmarkStart w:id="19" w:name="_Toc432264367"/>
      <w:bookmarkStart w:id="20" w:name="_Toc432277439"/>
    </w:p>
    <w:bookmarkEnd w:id="18"/>
    <w:bookmarkEnd w:id="19"/>
    <w:bookmarkEnd w:id="20"/>
    <w:p w14:paraId="33810FAD">
      <w:pPr>
        <w:numPr>
          <w:ilvl w:val="0"/>
          <w:numId w:val="3"/>
        </w:numPr>
        <w:jc w:val="center"/>
        <w:rPr>
          <w:rFonts w:hint="eastAsia"/>
          <w:b/>
          <w:sz w:val="30"/>
          <w:szCs w:val="30"/>
          <w:highlight w:val="none"/>
          <w:lang w:val="zh-CN"/>
        </w:rPr>
      </w:pPr>
      <w:r>
        <w:rPr>
          <w:rFonts w:hint="eastAsia"/>
          <w:b/>
          <w:sz w:val="30"/>
          <w:szCs w:val="30"/>
          <w:highlight w:val="none"/>
          <w:lang w:val="en-US" w:eastAsia="zh-CN"/>
        </w:rPr>
        <w:t>项目</w:t>
      </w:r>
      <w:r>
        <w:rPr>
          <w:rFonts w:hint="eastAsia"/>
          <w:b/>
          <w:sz w:val="30"/>
          <w:szCs w:val="30"/>
          <w:highlight w:val="none"/>
          <w:lang w:val="zh-CN"/>
        </w:rPr>
        <w:t>采购需求</w:t>
      </w:r>
    </w:p>
    <w:tbl>
      <w:tblPr>
        <w:tblStyle w:val="36"/>
        <w:tblW w:w="9750" w:type="dxa"/>
        <w:tblInd w:w="-31" w:type="dxa"/>
        <w:tblLayout w:type="fixed"/>
        <w:tblCellMar>
          <w:top w:w="0" w:type="dxa"/>
          <w:left w:w="10" w:type="dxa"/>
          <w:bottom w:w="0" w:type="dxa"/>
          <w:right w:w="10" w:type="dxa"/>
        </w:tblCellMar>
      </w:tblPr>
      <w:tblGrid>
        <w:gridCol w:w="690"/>
        <w:gridCol w:w="1098"/>
        <w:gridCol w:w="5397"/>
        <w:gridCol w:w="810"/>
        <w:gridCol w:w="750"/>
        <w:gridCol w:w="1005"/>
      </w:tblGrid>
      <w:tr w14:paraId="2916C7F7">
        <w:tblPrEx>
          <w:tblCellMar>
            <w:top w:w="0" w:type="dxa"/>
            <w:left w:w="10" w:type="dxa"/>
            <w:bottom w:w="0" w:type="dxa"/>
            <w:right w:w="10" w:type="dxa"/>
          </w:tblCellMar>
        </w:tblPrEx>
        <w:trPr>
          <w:trHeight w:val="495" w:hRule="atLeast"/>
        </w:trPr>
        <w:tc>
          <w:tcPr>
            <w:tcW w:w="690" w:type="dxa"/>
            <w:tcBorders>
              <w:top w:val="single" w:color="auto" w:sz="6" w:space="0"/>
              <w:left w:val="single" w:color="auto" w:sz="6" w:space="0"/>
              <w:bottom w:val="single" w:color="auto" w:sz="6" w:space="0"/>
              <w:right w:val="single" w:color="auto" w:sz="6" w:space="0"/>
            </w:tcBorders>
            <w:vAlign w:val="center"/>
          </w:tcPr>
          <w:p w14:paraId="64DF3A06">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1098" w:type="dxa"/>
            <w:tcBorders>
              <w:top w:val="single" w:color="auto" w:sz="6" w:space="0"/>
              <w:left w:val="nil"/>
              <w:bottom w:val="single" w:color="auto" w:sz="6" w:space="0"/>
              <w:right w:val="single" w:color="auto" w:sz="6" w:space="0"/>
            </w:tcBorders>
            <w:vAlign w:val="center"/>
          </w:tcPr>
          <w:p w14:paraId="3B57F6CD">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货物名称</w:t>
            </w:r>
          </w:p>
        </w:tc>
        <w:tc>
          <w:tcPr>
            <w:tcW w:w="5397" w:type="dxa"/>
            <w:tcBorders>
              <w:top w:val="single" w:color="auto" w:sz="6" w:space="0"/>
              <w:left w:val="nil"/>
              <w:bottom w:val="single" w:color="auto" w:sz="6" w:space="0"/>
              <w:right w:val="single" w:color="auto" w:sz="6" w:space="0"/>
            </w:tcBorders>
            <w:vAlign w:val="center"/>
          </w:tcPr>
          <w:p w14:paraId="12B814F0">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主要功能配置及技术指标要求</w:t>
            </w:r>
          </w:p>
        </w:tc>
        <w:tc>
          <w:tcPr>
            <w:tcW w:w="810" w:type="dxa"/>
            <w:tcBorders>
              <w:top w:val="single" w:color="auto" w:sz="6" w:space="0"/>
              <w:left w:val="single" w:color="auto" w:sz="6" w:space="0"/>
              <w:bottom w:val="single" w:color="auto" w:sz="6" w:space="0"/>
              <w:right w:val="single" w:color="auto" w:sz="6" w:space="0"/>
            </w:tcBorders>
            <w:vAlign w:val="center"/>
          </w:tcPr>
          <w:p w14:paraId="6910CF18">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w:t>
            </w:r>
          </w:p>
        </w:tc>
        <w:tc>
          <w:tcPr>
            <w:tcW w:w="750" w:type="dxa"/>
            <w:tcBorders>
              <w:top w:val="single" w:color="auto" w:sz="6" w:space="0"/>
              <w:left w:val="nil"/>
              <w:bottom w:val="single" w:color="auto" w:sz="6" w:space="0"/>
              <w:right w:val="single" w:color="auto" w:sz="6" w:space="0"/>
            </w:tcBorders>
            <w:vAlign w:val="center"/>
          </w:tcPr>
          <w:p w14:paraId="4BFCBEA7">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数量单位</w:t>
            </w:r>
          </w:p>
        </w:tc>
        <w:tc>
          <w:tcPr>
            <w:tcW w:w="1005" w:type="dxa"/>
            <w:tcBorders>
              <w:top w:val="single" w:color="auto" w:sz="6" w:space="0"/>
              <w:left w:val="nil"/>
              <w:bottom w:val="single" w:color="auto" w:sz="6" w:space="0"/>
              <w:right w:val="single" w:color="auto" w:sz="6" w:space="0"/>
            </w:tcBorders>
            <w:vAlign w:val="center"/>
          </w:tcPr>
          <w:p w14:paraId="2ABB913A">
            <w:pPr>
              <w:pStyle w:val="106"/>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最高限价（元）</w:t>
            </w:r>
          </w:p>
        </w:tc>
      </w:tr>
      <w:tr w14:paraId="39544394">
        <w:tblPrEx>
          <w:tblCellMar>
            <w:top w:w="0" w:type="dxa"/>
            <w:left w:w="10" w:type="dxa"/>
            <w:bottom w:w="0" w:type="dxa"/>
            <w:right w:w="10" w:type="dxa"/>
          </w:tblCellMar>
        </w:tblPrEx>
        <w:trPr>
          <w:trHeight w:val="476" w:hRule="atLeast"/>
        </w:trPr>
        <w:tc>
          <w:tcPr>
            <w:tcW w:w="690" w:type="dxa"/>
            <w:tcBorders>
              <w:top w:val="nil"/>
              <w:left w:val="single" w:color="auto" w:sz="6" w:space="0"/>
              <w:bottom w:val="single" w:color="auto" w:sz="6" w:space="0"/>
              <w:right w:val="single" w:color="auto" w:sz="6" w:space="0"/>
            </w:tcBorders>
            <w:vAlign w:val="center"/>
          </w:tcPr>
          <w:p w14:paraId="508D022F">
            <w:pPr>
              <w:jc w:val="cente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1</w:t>
            </w:r>
          </w:p>
        </w:tc>
        <w:tc>
          <w:tcPr>
            <w:tcW w:w="1098" w:type="dxa"/>
            <w:tcBorders>
              <w:top w:val="nil"/>
              <w:left w:val="nil"/>
              <w:bottom w:val="single" w:color="auto" w:sz="6" w:space="0"/>
              <w:right w:val="single" w:color="auto" w:sz="6" w:space="0"/>
            </w:tcBorders>
            <w:vAlign w:val="center"/>
          </w:tcPr>
          <w:p w14:paraId="75E72FC3">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课外锻炼打卡机BX-RL01</w:t>
            </w:r>
          </w:p>
        </w:tc>
        <w:tc>
          <w:tcPr>
            <w:tcW w:w="5397" w:type="dxa"/>
            <w:tcBorders>
              <w:top w:val="nil"/>
              <w:left w:val="nil"/>
              <w:bottom w:val="single" w:color="auto" w:sz="6" w:space="0"/>
              <w:right w:val="single" w:color="auto" w:sz="6" w:space="0"/>
            </w:tcBorders>
            <w:vAlign w:val="center"/>
          </w:tcPr>
          <w:p w14:paraId="7BFFFDB0">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功能：</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1．打卡机系统采用安卓7.1，8 核 64 位 CPU，2G DDR3 RAM，8G EMMC Flash，具有 802.11b/g/n 无线网卡和RJ45 有线网口， 10/100Mbps 自适应，4 路外接 USB 接口，双 4Ω/5W 立体声扬声器。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2．采用 10.1英寸多点电容触摸屏，屏幕分辨率 1024X600，屏幕使用专为抗阳光设计的半反半透屏可以在 100000Lux 光照条件下清晰使用。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3．打卡机与室外防雨防晒罩一体化设计，罩子弧形玻璃钢制作，外观光滑无棱角，长宽高尺寸均大于90厘米，2米高的支撑杆牢固固定于地面，可以有效遮挡风雨和阳光。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4．人脸识别采用双目宽动态摄像头，可以进行人脸活体检测，RGB 200 万像素，支持宽动态，动态范围115dB；IR 130 万像素，支持宽动态，动态范围 82dB。可以进行1：N 的人脸识别，2万张人脸识别的时间不大于 1 秒钟。</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5．系统具有IR 红外光灯，LED 白光补光灯。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6．可升级加装身份证阅读器，实现打卡。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7．配置抗强光高灵敏度二维码头。</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8．系统具有除湿加热功能，可以预设温度，根据环境温度自动加热和降温。</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9．可通过手机APP进行人脸信息采集，图片信息自动下发到终端。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10．管理员可以在学生管理中，删除学生的人脸信息，进行二次的上传。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11．每次锻炼开始打卡时，系统会提示“此点打卡成功，请到下个点打卡”，在规定的时间内锻炼结束后打卡，系统会提示“本次打卡成功，锻炼时间为**分钟”，则为有效锻炼打卡1次。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12．使用手机APP中的二维码在扫描器中进行扫描，快速查询到学生信息表中的人员打卡。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13.学生通过 APP 查询自己历次锻炼记录，可以通过周、月、学期三种时间维度进行查询；可以通过有效、无效分类查询；可以查询到锻炼次数、平均锻炼次数、锻炼时长、平均锻炼里程等跑步详细情况。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14．社交分享：在手机端支持将单次锻炼的详细情况分享到 QQ、微信、朋友圈。当学生选择分享功能时，系统将根据锻炼者个人情况生成统一模板的分享界面。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15．教师可以通过教师端手机APP进行管理维护。</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16．具有漏电空开保护装置，保护用户的安全。</w:t>
            </w:r>
          </w:p>
        </w:tc>
        <w:tc>
          <w:tcPr>
            <w:tcW w:w="810" w:type="dxa"/>
            <w:tcBorders>
              <w:top w:val="single" w:color="auto" w:sz="6" w:space="0"/>
              <w:left w:val="single" w:color="auto" w:sz="6" w:space="0"/>
              <w:bottom w:val="single" w:color="auto" w:sz="6" w:space="0"/>
              <w:right w:val="single" w:color="auto" w:sz="6" w:space="0"/>
            </w:tcBorders>
            <w:vAlign w:val="center"/>
          </w:tcPr>
          <w:p w14:paraId="32441D2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10</w:t>
            </w:r>
          </w:p>
        </w:tc>
        <w:tc>
          <w:tcPr>
            <w:tcW w:w="750" w:type="dxa"/>
            <w:tcBorders>
              <w:top w:val="single" w:color="auto" w:sz="6" w:space="0"/>
              <w:left w:val="single" w:color="auto" w:sz="6" w:space="0"/>
              <w:bottom w:val="single" w:color="auto" w:sz="6" w:space="0"/>
              <w:right w:val="single" w:color="auto" w:sz="6" w:space="0"/>
            </w:tcBorders>
            <w:vAlign w:val="center"/>
          </w:tcPr>
          <w:p w14:paraId="77CD1303">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restart"/>
            <w:tcBorders>
              <w:top w:val="single" w:color="auto" w:sz="6" w:space="0"/>
              <w:left w:val="single" w:color="auto" w:sz="6" w:space="0"/>
              <w:right w:val="single" w:color="auto" w:sz="6" w:space="0"/>
            </w:tcBorders>
            <w:vAlign w:val="center"/>
          </w:tcPr>
          <w:p w14:paraId="2EA70286">
            <w:pPr>
              <w:widowControl/>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1587200</w:t>
            </w:r>
          </w:p>
        </w:tc>
      </w:tr>
      <w:tr w14:paraId="4663C127">
        <w:tblPrEx>
          <w:tblCellMar>
            <w:top w:w="0" w:type="dxa"/>
            <w:left w:w="10" w:type="dxa"/>
            <w:bottom w:w="0" w:type="dxa"/>
            <w:right w:w="10" w:type="dxa"/>
          </w:tblCellMar>
        </w:tblPrEx>
        <w:trPr>
          <w:trHeight w:val="568" w:hRule="atLeast"/>
        </w:trPr>
        <w:tc>
          <w:tcPr>
            <w:tcW w:w="690" w:type="dxa"/>
            <w:tcBorders>
              <w:top w:val="single" w:color="auto" w:sz="6" w:space="0"/>
              <w:left w:val="single" w:color="auto" w:sz="6" w:space="0"/>
              <w:bottom w:val="single" w:color="auto" w:sz="6" w:space="0"/>
              <w:right w:val="single" w:color="auto" w:sz="6" w:space="0"/>
            </w:tcBorders>
            <w:vAlign w:val="center"/>
          </w:tcPr>
          <w:p w14:paraId="3D5B5BE4">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w:t>
            </w:r>
          </w:p>
        </w:tc>
        <w:tc>
          <w:tcPr>
            <w:tcW w:w="1098" w:type="dxa"/>
            <w:tcBorders>
              <w:top w:val="single" w:color="auto" w:sz="6" w:space="0"/>
              <w:left w:val="nil"/>
              <w:bottom w:val="single" w:color="auto" w:sz="6" w:space="0"/>
              <w:right w:val="single" w:color="auto" w:sz="6" w:space="0"/>
            </w:tcBorders>
            <w:vAlign w:val="center"/>
          </w:tcPr>
          <w:p w14:paraId="6BA3FAA9">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悬浮式拼装地板</w:t>
            </w:r>
          </w:p>
        </w:tc>
        <w:tc>
          <w:tcPr>
            <w:tcW w:w="5397" w:type="dxa"/>
            <w:tcBorders>
              <w:top w:val="single" w:color="auto" w:sz="6" w:space="0"/>
              <w:left w:val="nil"/>
              <w:bottom w:val="single" w:color="auto" w:sz="6" w:space="0"/>
              <w:right w:val="single" w:color="auto" w:sz="6" w:space="0"/>
            </w:tcBorders>
            <w:vAlign w:val="center"/>
          </w:tcPr>
          <w:p w14:paraId="157CAA8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篮球反弹率≥90%.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 苯24h释放量为0.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 耐旋转磨耗重量损失≤50mg</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 色牢度8级</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 紫外线老化≥8000h，摩擦系数平均值≥0.4，可溶性铬(Cr)、可溶性铅(Pb)分别≤50mg/kg，邻苯二甲酸酯类化合物≤1g/kg。</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 耐人工气候老化≥8000h，外观不开裂、不粉化，老化前后冲击吸收20%-50%，老化前后垂直变形≤3.0mm</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 雨水浸泡≥6000h，抗滑值（20℃）80-110 BPN，垂直变形≤3.5mm，摩擦色牢度≥3级</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 循环测试≥7000h（高温-低温-湿热-盐雾），外观无龟裂、无局部无粉化、无明显变色等，垂直变形≤3mm，拉伸强度≥20Mpa，拉伸断裂标称应变≥40%，弯曲强度≥10Mpa</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9. 为保证使用寿命，</w:t>
            </w:r>
            <w:r>
              <w:rPr>
                <w:rFonts w:hint="eastAsia" w:ascii="宋体" w:hAnsi="宋体" w:eastAsia="宋体" w:cs="宋体"/>
                <w:color w:val="auto"/>
                <w:sz w:val="21"/>
                <w:szCs w:val="21"/>
                <w:highlight w:val="none"/>
                <w:lang w:val="en-US" w:eastAsia="zh-CN" w:bidi="ar"/>
              </w:rPr>
              <w:t>须</w:t>
            </w:r>
            <w:r>
              <w:rPr>
                <w:rFonts w:hint="eastAsia" w:ascii="宋体" w:hAnsi="宋体" w:eastAsia="宋体" w:cs="宋体"/>
                <w:color w:val="auto"/>
                <w:sz w:val="21"/>
                <w:szCs w:val="21"/>
                <w:highlight w:val="none"/>
                <w:lang w:bidi="ar"/>
              </w:rPr>
              <w:t>分别</w:t>
            </w:r>
            <w:r>
              <w:rPr>
                <w:rFonts w:hint="eastAsia" w:ascii="宋体" w:hAnsi="宋体" w:eastAsia="宋体" w:cs="宋体"/>
                <w:color w:val="auto"/>
                <w:sz w:val="21"/>
                <w:szCs w:val="21"/>
                <w:highlight w:val="none"/>
                <w:lang w:eastAsia="zh-CN" w:bidi="ar"/>
              </w:rPr>
              <w:t>在</w:t>
            </w:r>
            <w:r>
              <w:rPr>
                <w:rFonts w:hint="eastAsia" w:ascii="宋体" w:hAnsi="宋体" w:eastAsia="宋体" w:cs="宋体"/>
                <w:color w:val="auto"/>
                <w:sz w:val="21"/>
                <w:szCs w:val="21"/>
                <w:highlight w:val="none"/>
                <w:lang w:val="en-US" w:eastAsia="zh-CN" w:bidi="ar"/>
              </w:rPr>
              <w:t>响应文件内附</w:t>
            </w:r>
            <w:r>
              <w:rPr>
                <w:rFonts w:hint="eastAsia" w:ascii="宋体" w:hAnsi="宋体" w:eastAsia="宋体" w:cs="宋体"/>
                <w:color w:val="auto"/>
                <w:sz w:val="21"/>
                <w:szCs w:val="21"/>
                <w:highlight w:val="none"/>
                <w:lang w:bidi="ar"/>
              </w:rPr>
              <w:t>紫外线老化≥8000h、耐人工气候老化≥8000h、雨水浸泡≥6000h、循环测试≥7000h（高温-低温-湿热-盐雾）符合老化要求的检测报告</w:t>
            </w:r>
            <w:r>
              <w:rPr>
                <w:rFonts w:hint="eastAsia" w:ascii="宋体" w:hAnsi="宋体" w:eastAsia="宋体" w:cs="宋体"/>
                <w:color w:val="auto"/>
                <w:sz w:val="21"/>
                <w:szCs w:val="21"/>
                <w:highlight w:val="none"/>
                <w:lang w:val="en-US" w:eastAsia="zh-CN" w:bidi="ar"/>
              </w:rPr>
              <w:t>复印件并加盖投标单位公章</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10.规格：500*500*1.58（CM）</w:t>
            </w:r>
          </w:p>
          <w:p w14:paraId="0CDF6729">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11.地板材质：聚丙烯</w:t>
            </w:r>
            <w:r>
              <w:rPr>
                <w:rFonts w:hint="eastAsia" w:ascii="宋体" w:hAnsi="宋体" w:eastAsia="宋体" w:cs="宋体"/>
                <w:color w:val="auto"/>
                <w:sz w:val="21"/>
                <w:szCs w:val="21"/>
                <w:highlight w:val="none"/>
                <w:lang w:bidi="ar"/>
              </w:rPr>
              <w:br w:type="textWrapping"/>
            </w:r>
            <w:r>
              <w:rPr>
                <w:rFonts w:hint="eastAsia" w:ascii="宋体" w:hAnsi="宋体" w:eastAsia="宋体" w:cs="宋体"/>
                <w:b/>
                <w:bCs/>
                <w:color w:val="auto"/>
                <w:sz w:val="21"/>
                <w:szCs w:val="21"/>
                <w:highlight w:val="none"/>
                <w:lang w:val="en-US" w:eastAsia="zh-CN" w:bidi="ar"/>
              </w:rPr>
              <w:t>注：第4-11</w:t>
            </w:r>
            <w:r>
              <w:rPr>
                <w:rFonts w:hint="eastAsia" w:ascii="宋体" w:hAnsi="宋体" w:eastAsia="宋体" w:cs="宋体"/>
                <w:b/>
                <w:bCs/>
                <w:color w:val="auto"/>
                <w:sz w:val="21"/>
                <w:szCs w:val="21"/>
                <w:highlight w:val="none"/>
                <w:lang w:bidi="ar"/>
              </w:rPr>
              <w:t>项为实质性响应内容，</w:t>
            </w:r>
            <w:r>
              <w:rPr>
                <w:rFonts w:hint="eastAsia" w:ascii="宋体" w:hAnsi="宋体" w:eastAsia="宋体" w:cs="宋体"/>
                <w:b/>
                <w:bCs/>
                <w:color w:val="auto"/>
                <w:sz w:val="21"/>
                <w:szCs w:val="21"/>
                <w:highlight w:val="none"/>
                <w:lang w:val="en-US" w:eastAsia="zh-CN" w:bidi="ar"/>
              </w:rPr>
              <w:t>须</w:t>
            </w:r>
            <w:r>
              <w:rPr>
                <w:rFonts w:hint="eastAsia" w:ascii="宋体" w:hAnsi="宋体" w:eastAsia="宋体" w:cs="宋体"/>
                <w:b/>
                <w:bCs/>
                <w:color w:val="auto"/>
                <w:sz w:val="21"/>
                <w:szCs w:val="21"/>
                <w:highlight w:val="none"/>
                <w:lang w:eastAsia="zh-CN" w:bidi="ar"/>
              </w:rPr>
              <w:t>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带“CMA”标志的检测报告复印件并加盖投标单位公章</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bidi="ar"/>
              </w:rPr>
              <w:t>同时</w:t>
            </w:r>
            <w:r>
              <w:rPr>
                <w:rFonts w:hint="eastAsia" w:ascii="宋体" w:hAnsi="宋体" w:eastAsia="宋体" w:cs="宋体"/>
                <w:b/>
                <w:bCs/>
                <w:color w:val="auto"/>
                <w:sz w:val="21"/>
                <w:szCs w:val="21"/>
                <w:highlight w:val="none"/>
                <w:lang w:bidi="ar"/>
              </w:rPr>
              <w:t>附带国家认证认可监督管理委员会官网（www.cnca.gov.cn）查询截图并加盖投标单位公章，不满足或未提供按无效响应处理。</w:t>
            </w:r>
          </w:p>
        </w:tc>
        <w:tc>
          <w:tcPr>
            <w:tcW w:w="810" w:type="dxa"/>
            <w:tcBorders>
              <w:top w:val="single" w:color="auto" w:sz="6" w:space="0"/>
              <w:left w:val="single" w:color="auto" w:sz="6" w:space="0"/>
              <w:bottom w:val="single" w:color="auto" w:sz="6" w:space="0"/>
              <w:right w:val="single" w:color="auto" w:sz="6" w:space="0"/>
            </w:tcBorders>
            <w:vAlign w:val="center"/>
          </w:tcPr>
          <w:p w14:paraId="413516A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3600</w:t>
            </w:r>
          </w:p>
        </w:tc>
        <w:tc>
          <w:tcPr>
            <w:tcW w:w="750" w:type="dxa"/>
            <w:tcBorders>
              <w:top w:val="single" w:color="auto" w:sz="6" w:space="0"/>
              <w:left w:val="single" w:color="auto" w:sz="6" w:space="0"/>
              <w:bottom w:val="single" w:color="auto" w:sz="6" w:space="0"/>
              <w:right w:val="single" w:color="auto" w:sz="6" w:space="0"/>
            </w:tcBorders>
            <w:vAlign w:val="center"/>
          </w:tcPr>
          <w:p w14:paraId="24879661">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平方米</w:t>
            </w:r>
          </w:p>
        </w:tc>
        <w:tc>
          <w:tcPr>
            <w:tcW w:w="1005" w:type="dxa"/>
            <w:vMerge w:val="continue"/>
            <w:tcBorders>
              <w:left w:val="single" w:color="auto" w:sz="6" w:space="0"/>
              <w:right w:val="single" w:color="auto" w:sz="6" w:space="0"/>
            </w:tcBorders>
            <w:vAlign w:val="center"/>
          </w:tcPr>
          <w:p w14:paraId="3632FB46">
            <w:pPr>
              <w:widowControl/>
              <w:jc w:val="center"/>
              <w:rPr>
                <w:rFonts w:hint="eastAsia" w:ascii="宋体" w:hAnsi="宋体" w:eastAsia="宋体" w:cs="宋体"/>
                <w:sz w:val="21"/>
                <w:szCs w:val="21"/>
                <w:highlight w:val="none"/>
                <w:lang w:val="en-US" w:eastAsia="zh-CN"/>
              </w:rPr>
            </w:pPr>
          </w:p>
        </w:tc>
      </w:tr>
      <w:tr w14:paraId="75EC18C5">
        <w:tblPrEx>
          <w:tblCellMar>
            <w:top w:w="0" w:type="dxa"/>
            <w:left w:w="10" w:type="dxa"/>
            <w:bottom w:w="0" w:type="dxa"/>
            <w:right w:w="10" w:type="dxa"/>
          </w:tblCellMar>
        </w:tblPrEx>
        <w:trPr>
          <w:trHeight w:val="548" w:hRule="atLeast"/>
        </w:trPr>
        <w:tc>
          <w:tcPr>
            <w:tcW w:w="690" w:type="dxa"/>
            <w:tcBorders>
              <w:top w:val="single" w:color="auto" w:sz="6" w:space="0"/>
              <w:left w:val="single" w:color="auto" w:sz="6" w:space="0"/>
              <w:bottom w:val="single" w:color="auto" w:sz="6" w:space="0"/>
              <w:right w:val="single" w:color="auto" w:sz="6" w:space="0"/>
            </w:tcBorders>
            <w:vAlign w:val="center"/>
          </w:tcPr>
          <w:p w14:paraId="32C537E8">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3</w:t>
            </w:r>
          </w:p>
        </w:tc>
        <w:tc>
          <w:tcPr>
            <w:tcW w:w="1098" w:type="dxa"/>
            <w:tcBorders>
              <w:top w:val="single" w:color="auto" w:sz="6" w:space="0"/>
              <w:left w:val="nil"/>
              <w:bottom w:val="single" w:color="auto" w:sz="6" w:space="0"/>
              <w:right w:val="single" w:color="auto" w:sz="6" w:space="0"/>
            </w:tcBorders>
            <w:vAlign w:val="center"/>
          </w:tcPr>
          <w:p w14:paraId="057F1CB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跳高设备</w:t>
            </w:r>
          </w:p>
        </w:tc>
        <w:tc>
          <w:tcPr>
            <w:tcW w:w="5397" w:type="dxa"/>
            <w:tcBorders>
              <w:top w:val="single" w:color="auto" w:sz="6" w:space="0"/>
              <w:left w:val="nil"/>
              <w:bottom w:val="single" w:color="auto" w:sz="6" w:space="0"/>
              <w:right w:val="single" w:color="auto" w:sz="6" w:space="0"/>
            </w:tcBorders>
            <w:vAlign w:val="center"/>
          </w:tcPr>
          <w:p w14:paraId="4840620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跳高海绵垫：6*4*0.7m IAAF认证</w:t>
            </w:r>
          </w:p>
          <w:p w14:paraId="0E7CDF0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海绵垫保护套 6*0.72m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跳高垫防护棚：6.4*4.4*1.4m</w:t>
            </w:r>
          </w:p>
          <w:p w14:paraId="0436608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防护棚专用锁具</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跳高海绵垫底架（金属）：5.8*3.8*0.1m</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比赛跳高架（铝制）一副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跳高横杆（碳纤维）4根</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跳高丈量尺（铝制）一把</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大型赛事使用器材</w:t>
            </w:r>
          </w:p>
        </w:tc>
        <w:tc>
          <w:tcPr>
            <w:tcW w:w="810" w:type="dxa"/>
            <w:tcBorders>
              <w:top w:val="single" w:color="auto" w:sz="6" w:space="0"/>
              <w:left w:val="single" w:color="auto" w:sz="6" w:space="0"/>
              <w:bottom w:val="single" w:color="auto" w:sz="6" w:space="0"/>
              <w:right w:val="single" w:color="auto" w:sz="6" w:space="0"/>
            </w:tcBorders>
            <w:vAlign w:val="center"/>
          </w:tcPr>
          <w:p w14:paraId="50F89B9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6" w:space="0"/>
              <w:left w:val="single" w:color="auto" w:sz="6" w:space="0"/>
              <w:bottom w:val="single" w:color="auto" w:sz="6" w:space="0"/>
              <w:right w:val="single" w:color="auto" w:sz="6" w:space="0"/>
            </w:tcBorders>
            <w:vAlign w:val="center"/>
          </w:tcPr>
          <w:p w14:paraId="6893399D">
            <w:pPr>
              <w:widowControl/>
              <w:jc w:val="center"/>
              <w:rPr>
                <w:rFonts w:hint="eastAsia" w:ascii="宋体" w:hAnsi="宋体" w:eastAsia="宋体" w:cs="宋体"/>
                <w:sz w:val="21"/>
                <w:szCs w:val="21"/>
                <w:highlight w:val="none"/>
                <w:lang w:eastAsia="zh-CN"/>
              </w:rPr>
            </w:pPr>
            <w:r>
              <w:rPr>
                <w:rFonts w:hint="eastAsia" w:ascii="宋体" w:hAnsi="宋体" w:eastAsia="宋体" w:cs="宋体"/>
                <w:color w:val="auto"/>
                <w:kern w:val="1"/>
                <w:sz w:val="21"/>
                <w:szCs w:val="21"/>
                <w:highlight w:val="none"/>
                <w:lang w:eastAsia="zh-CN"/>
              </w:rPr>
              <w:t>套</w:t>
            </w:r>
          </w:p>
        </w:tc>
        <w:tc>
          <w:tcPr>
            <w:tcW w:w="1005" w:type="dxa"/>
            <w:vMerge w:val="continue"/>
            <w:tcBorders>
              <w:left w:val="single" w:color="auto" w:sz="6" w:space="0"/>
              <w:right w:val="single" w:color="auto" w:sz="6" w:space="0"/>
            </w:tcBorders>
            <w:vAlign w:val="center"/>
          </w:tcPr>
          <w:p w14:paraId="4998C208">
            <w:pPr>
              <w:widowControl/>
              <w:jc w:val="center"/>
              <w:rPr>
                <w:rFonts w:hint="eastAsia" w:ascii="宋体" w:hAnsi="宋体" w:eastAsia="宋体" w:cs="宋体"/>
                <w:color w:val="auto"/>
                <w:kern w:val="1"/>
                <w:sz w:val="21"/>
                <w:szCs w:val="21"/>
                <w:highlight w:val="none"/>
                <w:lang w:eastAsia="zh-CN"/>
              </w:rPr>
            </w:pPr>
          </w:p>
        </w:tc>
      </w:tr>
      <w:tr w14:paraId="3ED166E7">
        <w:tblPrEx>
          <w:tblCellMar>
            <w:top w:w="0" w:type="dxa"/>
            <w:left w:w="10" w:type="dxa"/>
            <w:bottom w:w="0" w:type="dxa"/>
            <w:right w:w="10" w:type="dxa"/>
          </w:tblCellMar>
        </w:tblPrEx>
        <w:trPr>
          <w:trHeight w:val="683" w:hRule="atLeast"/>
        </w:trPr>
        <w:tc>
          <w:tcPr>
            <w:tcW w:w="690" w:type="dxa"/>
            <w:tcBorders>
              <w:top w:val="single" w:color="auto" w:sz="6" w:space="0"/>
              <w:left w:val="single" w:color="auto" w:sz="6" w:space="0"/>
              <w:bottom w:val="single" w:color="auto" w:sz="6" w:space="0"/>
              <w:right w:val="single" w:color="auto" w:sz="6" w:space="0"/>
            </w:tcBorders>
            <w:vAlign w:val="center"/>
          </w:tcPr>
          <w:p w14:paraId="6D801D27">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4</w:t>
            </w:r>
          </w:p>
        </w:tc>
        <w:tc>
          <w:tcPr>
            <w:tcW w:w="1098" w:type="dxa"/>
            <w:tcBorders>
              <w:top w:val="single" w:color="auto" w:sz="6" w:space="0"/>
              <w:left w:val="nil"/>
              <w:bottom w:val="single" w:color="auto" w:sz="6" w:space="0"/>
              <w:right w:val="single" w:color="auto" w:sz="6" w:space="0"/>
            </w:tcBorders>
            <w:vAlign w:val="center"/>
          </w:tcPr>
          <w:p w14:paraId="2497A1D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篮板</w:t>
            </w:r>
          </w:p>
        </w:tc>
        <w:tc>
          <w:tcPr>
            <w:tcW w:w="5397" w:type="dxa"/>
            <w:tcBorders>
              <w:top w:val="single" w:color="auto" w:sz="6" w:space="0"/>
              <w:left w:val="nil"/>
              <w:bottom w:val="single" w:color="auto" w:sz="6" w:space="0"/>
              <w:right w:val="single" w:color="auto" w:sz="6" w:space="0"/>
            </w:tcBorders>
            <w:vAlign w:val="center"/>
          </w:tcPr>
          <w:p w14:paraId="0A836D7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优质钢材  钢化玻璃 高强度氧化防腐铝合金包边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尺寸：1800*1050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标准篮框，加粗加厚钢圈，加厚底座，全自动机械手焊接</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专业连接篮板拉杆 采用优质钢管作为拉杆 头上转接螺丝长度可调 角度可微调</w:t>
            </w:r>
          </w:p>
        </w:tc>
        <w:tc>
          <w:tcPr>
            <w:tcW w:w="810" w:type="dxa"/>
            <w:tcBorders>
              <w:top w:val="single" w:color="auto" w:sz="6" w:space="0"/>
              <w:left w:val="single" w:color="auto" w:sz="6" w:space="0"/>
              <w:bottom w:val="single" w:color="auto" w:sz="6" w:space="0"/>
              <w:right w:val="single" w:color="auto" w:sz="6" w:space="0"/>
            </w:tcBorders>
            <w:vAlign w:val="center"/>
          </w:tcPr>
          <w:p w14:paraId="54A3348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42</w:t>
            </w:r>
          </w:p>
        </w:tc>
        <w:tc>
          <w:tcPr>
            <w:tcW w:w="750" w:type="dxa"/>
            <w:tcBorders>
              <w:top w:val="single" w:color="auto" w:sz="6" w:space="0"/>
              <w:left w:val="single" w:color="auto" w:sz="6" w:space="0"/>
              <w:bottom w:val="single" w:color="auto" w:sz="6" w:space="0"/>
              <w:right w:val="single" w:color="auto" w:sz="6" w:space="0"/>
            </w:tcBorders>
            <w:vAlign w:val="center"/>
          </w:tcPr>
          <w:p w14:paraId="0902A17D">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5AE8F1AE">
            <w:pPr>
              <w:widowControl/>
              <w:jc w:val="center"/>
              <w:rPr>
                <w:rFonts w:hint="eastAsia" w:ascii="宋体" w:hAnsi="宋体" w:eastAsia="宋体" w:cs="宋体"/>
                <w:color w:val="auto"/>
                <w:kern w:val="1"/>
                <w:sz w:val="21"/>
                <w:szCs w:val="21"/>
                <w:highlight w:val="none"/>
              </w:rPr>
            </w:pPr>
          </w:p>
        </w:tc>
      </w:tr>
      <w:tr w14:paraId="0ACAEE61">
        <w:tblPrEx>
          <w:tblCellMar>
            <w:top w:w="0" w:type="dxa"/>
            <w:left w:w="10" w:type="dxa"/>
            <w:bottom w:w="0" w:type="dxa"/>
            <w:right w:w="10" w:type="dxa"/>
          </w:tblCellMar>
        </w:tblPrEx>
        <w:trPr>
          <w:trHeight w:val="707" w:hRule="atLeast"/>
        </w:trPr>
        <w:tc>
          <w:tcPr>
            <w:tcW w:w="690" w:type="dxa"/>
            <w:tcBorders>
              <w:top w:val="single" w:color="auto" w:sz="6" w:space="0"/>
              <w:left w:val="single" w:color="auto" w:sz="6" w:space="0"/>
              <w:bottom w:val="single" w:color="auto" w:sz="4" w:space="0"/>
              <w:right w:val="single" w:color="auto" w:sz="6" w:space="0"/>
            </w:tcBorders>
            <w:vAlign w:val="center"/>
          </w:tcPr>
          <w:p w14:paraId="530AC6F9">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5</w:t>
            </w:r>
          </w:p>
        </w:tc>
        <w:tc>
          <w:tcPr>
            <w:tcW w:w="1098" w:type="dxa"/>
            <w:tcBorders>
              <w:top w:val="single" w:color="auto" w:sz="6" w:space="0"/>
              <w:left w:val="nil"/>
              <w:bottom w:val="single" w:color="auto" w:sz="4" w:space="0"/>
              <w:right w:val="single" w:color="auto" w:sz="6" w:space="0"/>
            </w:tcBorders>
            <w:vAlign w:val="center"/>
          </w:tcPr>
          <w:p w14:paraId="501219EE">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运动场休息凳</w:t>
            </w:r>
          </w:p>
        </w:tc>
        <w:tc>
          <w:tcPr>
            <w:tcW w:w="5397" w:type="dxa"/>
            <w:tcBorders>
              <w:top w:val="single" w:color="auto" w:sz="6" w:space="0"/>
              <w:left w:val="nil"/>
              <w:bottom w:val="single" w:color="auto" w:sz="4" w:space="0"/>
              <w:right w:val="single" w:color="auto" w:sz="6" w:space="0"/>
            </w:tcBorders>
            <w:vAlign w:val="center"/>
          </w:tcPr>
          <w:p w14:paraId="0E3A7CF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规格：1204*378*452cm 整体金属材质，表面酸洗磷化 抛光抛丸 采购优质环保漆静电喷涂，永不褪色 起皮生锈。</w:t>
            </w:r>
          </w:p>
        </w:tc>
        <w:tc>
          <w:tcPr>
            <w:tcW w:w="810" w:type="dxa"/>
            <w:tcBorders>
              <w:top w:val="single" w:color="auto" w:sz="6" w:space="0"/>
              <w:left w:val="single" w:color="auto" w:sz="6" w:space="0"/>
              <w:bottom w:val="single" w:color="auto" w:sz="4" w:space="0"/>
              <w:right w:val="single" w:color="auto" w:sz="6" w:space="0"/>
            </w:tcBorders>
            <w:vAlign w:val="center"/>
          </w:tcPr>
          <w:p w14:paraId="1D67F71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50</w:t>
            </w:r>
          </w:p>
        </w:tc>
        <w:tc>
          <w:tcPr>
            <w:tcW w:w="750" w:type="dxa"/>
            <w:tcBorders>
              <w:top w:val="single" w:color="auto" w:sz="6" w:space="0"/>
              <w:left w:val="single" w:color="auto" w:sz="6" w:space="0"/>
              <w:bottom w:val="single" w:color="auto" w:sz="4" w:space="0"/>
              <w:right w:val="single" w:color="auto" w:sz="6" w:space="0"/>
            </w:tcBorders>
            <w:vAlign w:val="center"/>
          </w:tcPr>
          <w:p w14:paraId="1911060D">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6FD40115">
            <w:pPr>
              <w:widowControl/>
              <w:jc w:val="center"/>
              <w:rPr>
                <w:rFonts w:hint="eastAsia" w:ascii="宋体" w:hAnsi="宋体" w:eastAsia="宋体" w:cs="宋体"/>
                <w:color w:val="auto"/>
                <w:kern w:val="1"/>
                <w:sz w:val="21"/>
                <w:szCs w:val="21"/>
                <w:highlight w:val="none"/>
              </w:rPr>
            </w:pPr>
          </w:p>
        </w:tc>
      </w:tr>
      <w:tr w14:paraId="6649CD7D">
        <w:tblPrEx>
          <w:tblCellMar>
            <w:top w:w="0" w:type="dxa"/>
            <w:left w:w="10" w:type="dxa"/>
            <w:bottom w:w="0" w:type="dxa"/>
            <w:right w:w="10" w:type="dxa"/>
          </w:tblCellMar>
        </w:tblPrEx>
        <w:trPr>
          <w:trHeight w:val="552" w:hRule="atLeast"/>
        </w:trPr>
        <w:tc>
          <w:tcPr>
            <w:tcW w:w="690" w:type="dxa"/>
            <w:tcBorders>
              <w:top w:val="single" w:color="auto" w:sz="4" w:space="0"/>
              <w:left w:val="single" w:color="auto" w:sz="6" w:space="0"/>
              <w:bottom w:val="single" w:color="auto" w:sz="4" w:space="0"/>
              <w:right w:val="single" w:color="auto" w:sz="6" w:space="0"/>
            </w:tcBorders>
            <w:vAlign w:val="center"/>
          </w:tcPr>
          <w:p w14:paraId="764C1A12">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6</w:t>
            </w:r>
          </w:p>
        </w:tc>
        <w:tc>
          <w:tcPr>
            <w:tcW w:w="1098" w:type="dxa"/>
            <w:tcBorders>
              <w:top w:val="single" w:color="auto" w:sz="4" w:space="0"/>
              <w:left w:val="nil"/>
              <w:bottom w:val="single" w:color="auto" w:sz="4" w:space="0"/>
              <w:right w:val="single" w:color="auto" w:sz="6" w:space="0"/>
            </w:tcBorders>
            <w:vAlign w:val="center"/>
          </w:tcPr>
          <w:p w14:paraId="47A8B0CF">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网球柱</w:t>
            </w:r>
          </w:p>
        </w:tc>
        <w:tc>
          <w:tcPr>
            <w:tcW w:w="5397" w:type="dxa"/>
            <w:tcBorders>
              <w:top w:val="single" w:color="auto" w:sz="4" w:space="0"/>
              <w:left w:val="nil"/>
              <w:bottom w:val="single" w:color="auto" w:sz="4" w:space="0"/>
              <w:right w:val="single" w:color="auto" w:sz="6" w:space="0"/>
            </w:tcBorders>
            <w:vAlign w:val="center"/>
          </w:tcPr>
          <w:p w14:paraId="13F1667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mc:AlternateContent>
                <mc:Choice Requires="wps">
                  <w:drawing>
                    <wp:anchor distT="0" distB="0" distL="114300" distR="114300" simplePos="0" relativeHeight="251659264" behindDoc="0" locked="0" layoutInCell="1" allowOverlap="1">
                      <wp:simplePos x="0" y="0"/>
                      <wp:positionH relativeFrom="column">
                        <wp:posOffset>2433320</wp:posOffset>
                      </wp:positionH>
                      <wp:positionV relativeFrom="paragraph">
                        <wp:posOffset>582295</wp:posOffset>
                      </wp:positionV>
                      <wp:extent cx="36830" cy="216535"/>
                      <wp:effectExtent l="0" t="0" r="0" b="0"/>
                      <wp:wrapNone/>
                      <wp:docPr id="7"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7" name="墨迹 7"/>
                                  <w14:cNvContentPartPr/>
                                </w14:nvContentPartPr>
                                <w14:xfrm>
                                  <a:off x="0" y="0"/>
                                  <a:ext cx="36830" cy="216535"/>
                                </w14:xfrm>
                              </w14:contentPart>
                            </mc:Choice>
                          </mc:AlternateContent>
                        </a:graphicData>
                      </a:graphic>
                    </wp:anchor>
                  </w:drawing>
                </mc:Choice>
                <mc:Fallback>
                  <w:pict>
                    <v:shape id="_x0000_s1026" o:spid="_x0000_s1026" o:spt="75" style="position:absolute;left:0pt;margin-left:191.6pt;margin-top:45.85pt;height:17.05pt;width:2.9pt;z-index:251659264;mso-width-relative:page;mso-height-relative:page;" coordsize="21600,21600" o:gfxdata="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">
                      <v:imagedata r:id="rId13" o:title=""/>
                      <o:lock v:ext="edit"/>
                    </v:shape>
                  </w:pict>
                </mc:Fallback>
              </mc:AlternateContent>
            </w:r>
            <w:r>
              <w:rPr>
                <w:rFonts w:hint="eastAsia" w:ascii="宋体" w:hAnsi="宋体" w:eastAsia="宋体" w:cs="宋体"/>
                <w:color w:val="auto"/>
                <w:sz w:val="21"/>
                <w:szCs w:val="21"/>
                <w:highlight w:val="none"/>
                <w:lang w:bidi="ar"/>
              </w:rPr>
              <w:t>材质：加强铝合金型材制作，可完全回收重复利用。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工艺：表面经超耐候纯聚脂粉末喷涂,颜色十年不脱落，适合全天候环境使用。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设计：精密蜗杆蜗轮式收紧装置，安装方便、省力、快捷。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规格：80×80mm(方形)，壁厚4.0mm。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网柱总高：1435mm，预埋深度：350mm。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预埋套管规格：89×89×深450mm。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颜色：墨绿色</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重量：16kg</w:t>
            </w:r>
          </w:p>
        </w:tc>
        <w:tc>
          <w:tcPr>
            <w:tcW w:w="810" w:type="dxa"/>
            <w:tcBorders>
              <w:top w:val="single" w:color="auto" w:sz="4" w:space="0"/>
              <w:left w:val="single" w:color="auto" w:sz="6" w:space="0"/>
              <w:bottom w:val="single" w:color="auto" w:sz="4" w:space="0"/>
              <w:right w:val="single" w:color="auto" w:sz="6" w:space="0"/>
            </w:tcBorders>
            <w:vAlign w:val="center"/>
          </w:tcPr>
          <w:p w14:paraId="525EAC1D">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3</w:t>
            </w:r>
          </w:p>
        </w:tc>
        <w:tc>
          <w:tcPr>
            <w:tcW w:w="750" w:type="dxa"/>
            <w:tcBorders>
              <w:top w:val="single" w:color="auto" w:sz="4" w:space="0"/>
              <w:left w:val="single" w:color="auto" w:sz="6" w:space="0"/>
              <w:bottom w:val="single" w:color="auto" w:sz="4" w:space="0"/>
              <w:right w:val="single" w:color="auto" w:sz="6" w:space="0"/>
            </w:tcBorders>
            <w:vAlign w:val="center"/>
          </w:tcPr>
          <w:p w14:paraId="12B95E1B">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副</w:t>
            </w:r>
          </w:p>
        </w:tc>
        <w:tc>
          <w:tcPr>
            <w:tcW w:w="1005" w:type="dxa"/>
            <w:vMerge w:val="continue"/>
            <w:tcBorders>
              <w:left w:val="single" w:color="auto" w:sz="6" w:space="0"/>
              <w:right w:val="single" w:color="auto" w:sz="6" w:space="0"/>
            </w:tcBorders>
            <w:vAlign w:val="center"/>
          </w:tcPr>
          <w:p w14:paraId="24B6041F">
            <w:pPr>
              <w:widowControl/>
              <w:jc w:val="center"/>
              <w:rPr>
                <w:rFonts w:hint="eastAsia" w:ascii="宋体" w:hAnsi="宋体" w:eastAsia="宋体" w:cs="宋体"/>
                <w:sz w:val="21"/>
                <w:szCs w:val="21"/>
                <w:highlight w:val="none"/>
                <w:lang w:eastAsia="zh-CN"/>
              </w:rPr>
            </w:pPr>
          </w:p>
        </w:tc>
      </w:tr>
      <w:tr w14:paraId="55B0F762">
        <w:tblPrEx>
          <w:tblCellMar>
            <w:top w:w="0" w:type="dxa"/>
            <w:left w:w="10" w:type="dxa"/>
            <w:bottom w:w="0" w:type="dxa"/>
            <w:right w:w="10" w:type="dxa"/>
          </w:tblCellMar>
        </w:tblPrEx>
        <w:trPr>
          <w:trHeight w:val="563" w:hRule="atLeast"/>
        </w:trPr>
        <w:tc>
          <w:tcPr>
            <w:tcW w:w="690" w:type="dxa"/>
            <w:tcBorders>
              <w:top w:val="single" w:color="auto" w:sz="4" w:space="0"/>
              <w:left w:val="single" w:color="auto" w:sz="6" w:space="0"/>
              <w:bottom w:val="single" w:color="auto" w:sz="4" w:space="0"/>
              <w:right w:val="single" w:color="auto" w:sz="6" w:space="0"/>
            </w:tcBorders>
            <w:vAlign w:val="center"/>
          </w:tcPr>
          <w:p w14:paraId="1EA033F4">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7</w:t>
            </w:r>
          </w:p>
        </w:tc>
        <w:tc>
          <w:tcPr>
            <w:tcW w:w="1098" w:type="dxa"/>
            <w:tcBorders>
              <w:top w:val="single" w:color="auto" w:sz="4" w:space="0"/>
              <w:left w:val="nil"/>
              <w:bottom w:val="single" w:color="auto" w:sz="4" w:space="0"/>
              <w:right w:val="single" w:color="auto" w:sz="6" w:space="0"/>
            </w:tcBorders>
            <w:vAlign w:val="center"/>
          </w:tcPr>
          <w:p w14:paraId="4E9341FE">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无线电数字标准80米测向机RF80-G</w:t>
            </w:r>
          </w:p>
        </w:tc>
        <w:tc>
          <w:tcPr>
            <w:tcW w:w="5397" w:type="dxa"/>
            <w:tcBorders>
              <w:top w:val="single" w:color="auto" w:sz="4" w:space="0"/>
              <w:left w:val="nil"/>
              <w:bottom w:val="single" w:color="auto" w:sz="4" w:space="0"/>
              <w:right w:val="single" w:color="auto" w:sz="6" w:space="0"/>
            </w:tcBorders>
            <w:vAlign w:val="center"/>
          </w:tcPr>
          <w:p w14:paraId="3FA3044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1、频率范围：3.45-3.65MHz；</w:t>
            </w:r>
          </w:p>
          <w:p w14:paraId="1CB0820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2、外壳颜色：军用橄榄绿，便于隐蔽。</w:t>
            </w:r>
          </w:p>
          <w:p w14:paraId="78E8D51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3、磁性天线为5×12×100mm扁形磁棒，设计有内、外屏蔽层，线圈为双段对称绕制，方向性能极佳；直立天线为直径6mm，6节,长51cm的不锈钢拉杆天线；</w:t>
            </w:r>
          </w:p>
          <w:p w14:paraId="4D5764E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3、可收测距离：使用TX80-A信号源，大于6Km; 频段内无辐射；有衰减开关；</w:t>
            </w:r>
          </w:p>
          <w:p w14:paraId="3F3E3E8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4、方向性：方向分辨距离≦0.3米；</w:t>
            </w:r>
          </w:p>
          <w:p w14:paraId="2CCB758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5、LCD液晶屏显示带背光；</w:t>
            </w:r>
          </w:p>
          <w:p w14:paraId="2B19F83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6、频率稳定度：24小时±15Hz；</w:t>
            </w:r>
          </w:p>
          <w:p w14:paraId="5CB7879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7、频率步进：10K，有锁存功能，可存储11个频道。</w:t>
            </w:r>
          </w:p>
          <w:p w14:paraId="5F9DB88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8、测向机底部装有高导磁指北针，测向机指北针一体化，可折叠。</w:t>
            </w:r>
          </w:p>
        </w:tc>
        <w:tc>
          <w:tcPr>
            <w:tcW w:w="810" w:type="dxa"/>
            <w:tcBorders>
              <w:top w:val="single" w:color="auto" w:sz="4" w:space="0"/>
              <w:left w:val="single" w:color="auto" w:sz="6" w:space="0"/>
              <w:bottom w:val="single" w:color="auto" w:sz="4" w:space="0"/>
              <w:right w:val="single" w:color="auto" w:sz="6" w:space="0"/>
            </w:tcBorders>
            <w:vAlign w:val="center"/>
          </w:tcPr>
          <w:p w14:paraId="248ED21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10</w:t>
            </w:r>
          </w:p>
        </w:tc>
        <w:tc>
          <w:tcPr>
            <w:tcW w:w="750" w:type="dxa"/>
            <w:tcBorders>
              <w:top w:val="single" w:color="auto" w:sz="4" w:space="0"/>
              <w:left w:val="single" w:color="auto" w:sz="6" w:space="0"/>
              <w:bottom w:val="single" w:color="auto" w:sz="4" w:space="0"/>
              <w:right w:val="single" w:color="auto" w:sz="6" w:space="0"/>
            </w:tcBorders>
            <w:vAlign w:val="center"/>
          </w:tcPr>
          <w:p w14:paraId="4A997A97">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44A8E131">
            <w:pPr>
              <w:widowControl/>
              <w:jc w:val="center"/>
              <w:rPr>
                <w:rFonts w:hint="eastAsia" w:ascii="宋体" w:hAnsi="宋体" w:eastAsia="宋体" w:cs="宋体"/>
                <w:color w:val="auto"/>
                <w:kern w:val="1"/>
                <w:sz w:val="21"/>
                <w:szCs w:val="21"/>
                <w:highlight w:val="none"/>
              </w:rPr>
            </w:pPr>
          </w:p>
        </w:tc>
      </w:tr>
      <w:tr w14:paraId="7945E33B">
        <w:tblPrEx>
          <w:tblCellMar>
            <w:top w:w="0" w:type="dxa"/>
            <w:left w:w="10" w:type="dxa"/>
            <w:bottom w:w="0" w:type="dxa"/>
            <w:right w:w="10" w:type="dxa"/>
          </w:tblCellMar>
        </w:tblPrEx>
        <w:trPr>
          <w:trHeight w:val="543" w:hRule="atLeast"/>
        </w:trPr>
        <w:tc>
          <w:tcPr>
            <w:tcW w:w="690" w:type="dxa"/>
            <w:tcBorders>
              <w:top w:val="single" w:color="auto" w:sz="4" w:space="0"/>
              <w:left w:val="single" w:color="auto" w:sz="6" w:space="0"/>
              <w:bottom w:val="single" w:color="auto" w:sz="4" w:space="0"/>
              <w:right w:val="single" w:color="auto" w:sz="6" w:space="0"/>
            </w:tcBorders>
            <w:vAlign w:val="center"/>
          </w:tcPr>
          <w:p w14:paraId="1AD2493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8</w:t>
            </w:r>
          </w:p>
        </w:tc>
        <w:tc>
          <w:tcPr>
            <w:tcW w:w="1098" w:type="dxa"/>
            <w:tcBorders>
              <w:top w:val="single" w:color="auto" w:sz="4" w:space="0"/>
              <w:left w:val="nil"/>
              <w:bottom w:val="single" w:color="auto" w:sz="4" w:space="0"/>
              <w:right w:val="single" w:color="auto" w:sz="6" w:space="0"/>
            </w:tcBorders>
            <w:vAlign w:val="center"/>
          </w:tcPr>
          <w:p w14:paraId="651A7B63">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无线电数字标准2米波段测向机RF-2H</w:t>
            </w:r>
          </w:p>
        </w:tc>
        <w:tc>
          <w:tcPr>
            <w:tcW w:w="5397" w:type="dxa"/>
            <w:tcBorders>
              <w:top w:val="single" w:color="auto" w:sz="4" w:space="0"/>
              <w:left w:val="nil"/>
              <w:bottom w:val="single" w:color="auto" w:sz="4" w:space="0"/>
              <w:right w:val="single" w:color="auto" w:sz="6" w:space="0"/>
            </w:tcBorders>
            <w:vAlign w:val="center"/>
          </w:tcPr>
          <w:p w14:paraId="688C6A1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频率范围：不窄于144-146MHz;</w:t>
            </w:r>
          </w:p>
          <w:p w14:paraId="72FA8C3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天线：使用铝管三单元八木天线，根部有弹簧，直径不小于6mm。</w:t>
            </w:r>
          </w:p>
          <w:p w14:paraId="212C3DE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3、中频频率：10.7MHz。可收测距离:使用TX-2A型信号源,不小于6Km;</w:t>
            </w:r>
          </w:p>
          <w:p w14:paraId="3BDF85F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4、方向性：方向分辨距离≦2米，增益18db 时，主瓣宽度≦±15°。</w:t>
            </w:r>
          </w:p>
          <w:p w14:paraId="3069D7C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5、LCD液晶屏显示带背光；</w:t>
            </w:r>
          </w:p>
          <w:p w14:paraId="09DC9D9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6、频率稳定度：24小时±15Hz；</w:t>
            </w:r>
          </w:p>
          <w:p w14:paraId="4C9DDC2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7、频率步进：10K，有锁存功能，可存储11个频道。</w:t>
            </w:r>
          </w:p>
        </w:tc>
        <w:tc>
          <w:tcPr>
            <w:tcW w:w="810" w:type="dxa"/>
            <w:tcBorders>
              <w:top w:val="single" w:color="auto" w:sz="4" w:space="0"/>
              <w:left w:val="single" w:color="auto" w:sz="6" w:space="0"/>
              <w:bottom w:val="single" w:color="auto" w:sz="4" w:space="0"/>
              <w:right w:val="single" w:color="auto" w:sz="6" w:space="0"/>
            </w:tcBorders>
            <w:vAlign w:val="center"/>
          </w:tcPr>
          <w:p w14:paraId="5EF3B52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10</w:t>
            </w:r>
          </w:p>
        </w:tc>
        <w:tc>
          <w:tcPr>
            <w:tcW w:w="750" w:type="dxa"/>
            <w:tcBorders>
              <w:top w:val="single" w:color="auto" w:sz="4" w:space="0"/>
              <w:left w:val="single" w:color="auto" w:sz="6" w:space="0"/>
              <w:bottom w:val="single" w:color="auto" w:sz="4" w:space="0"/>
              <w:right w:val="single" w:color="auto" w:sz="6" w:space="0"/>
            </w:tcBorders>
            <w:vAlign w:val="center"/>
          </w:tcPr>
          <w:p w14:paraId="71CCEC07">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425601A2">
            <w:pPr>
              <w:widowControl/>
              <w:jc w:val="center"/>
              <w:rPr>
                <w:rFonts w:hint="eastAsia" w:ascii="宋体" w:hAnsi="宋体" w:eastAsia="宋体" w:cs="宋体"/>
                <w:color w:val="auto"/>
                <w:kern w:val="1"/>
                <w:sz w:val="21"/>
                <w:szCs w:val="21"/>
                <w:highlight w:val="none"/>
              </w:rPr>
            </w:pPr>
          </w:p>
        </w:tc>
      </w:tr>
      <w:tr w14:paraId="7515098D">
        <w:tblPrEx>
          <w:tblCellMar>
            <w:top w:w="0" w:type="dxa"/>
            <w:left w:w="10" w:type="dxa"/>
            <w:bottom w:w="0" w:type="dxa"/>
            <w:right w:w="10" w:type="dxa"/>
          </w:tblCellMar>
        </w:tblPrEx>
        <w:trPr>
          <w:trHeight w:val="704" w:hRule="atLeast"/>
        </w:trPr>
        <w:tc>
          <w:tcPr>
            <w:tcW w:w="690" w:type="dxa"/>
            <w:tcBorders>
              <w:top w:val="single" w:color="auto" w:sz="4" w:space="0"/>
              <w:left w:val="single" w:color="auto" w:sz="6" w:space="0"/>
              <w:bottom w:val="single" w:color="auto" w:sz="4" w:space="0"/>
              <w:right w:val="single" w:color="auto" w:sz="6" w:space="0"/>
            </w:tcBorders>
            <w:vAlign w:val="center"/>
          </w:tcPr>
          <w:p w14:paraId="2807D6AD">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9</w:t>
            </w:r>
          </w:p>
        </w:tc>
        <w:tc>
          <w:tcPr>
            <w:tcW w:w="1098" w:type="dxa"/>
            <w:tcBorders>
              <w:top w:val="single" w:color="auto" w:sz="4" w:space="0"/>
              <w:left w:val="nil"/>
              <w:bottom w:val="single" w:color="auto" w:sz="4" w:space="0"/>
              <w:right w:val="single" w:color="auto" w:sz="6" w:space="0"/>
            </w:tcBorders>
            <w:vAlign w:val="center"/>
          </w:tcPr>
          <w:p w14:paraId="44FAE863">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无线电标准距离80米波段信号源TX80-A</w:t>
            </w:r>
          </w:p>
        </w:tc>
        <w:tc>
          <w:tcPr>
            <w:tcW w:w="5397" w:type="dxa"/>
            <w:tcBorders>
              <w:top w:val="single" w:color="auto" w:sz="4" w:space="0"/>
              <w:left w:val="nil"/>
              <w:bottom w:val="single" w:color="auto" w:sz="4" w:space="0"/>
              <w:right w:val="single" w:color="auto" w:sz="6" w:space="0"/>
            </w:tcBorders>
            <w:vAlign w:val="center"/>
          </w:tcPr>
          <w:p w14:paraId="1AD1D85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1、发射频率：3.5-3.6MHz，由选用晶体确定；可发6种信号，MOE、MOI、MOS、MOH、MO5、MO，MOE-MO5频率为3.55MHz,可设置为连发或5分钟循环发信，MO频率为3.60MHz连发；频率稳定度优</w:t>
            </w:r>
            <w:r>
              <w:rPr>
                <w:rFonts w:hint="eastAsia" w:ascii="宋体" w:hAnsi="宋体" w:eastAsia="宋体" w:cs="宋体"/>
                <w:color w:val="auto"/>
                <w:sz w:val="21"/>
                <w:szCs w:val="21"/>
                <w:highlight w:val="none"/>
                <w:lang w:eastAsia="zh-CN" w:bidi="ar"/>
              </w:rPr>
              <w:t>于</w:t>
            </w:r>
            <w:r>
              <w:rPr>
                <w:rFonts w:hint="eastAsia" w:ascii="宋体" w:hAnsi="宋体" w:eastAsia="宋体" w:cs="宋体"/>
                <w:color w:val="auto"/>
                <w:sz w:val="21"/>
                <w:szCs w:val="21"/>
                <w:highlight w:val="none"/>
                <w:lang w:bidi="ar"/>
              </w:rPr>
              <w:t>10-7PPM;</w:t>
            </w:r>
          </w:p>
          <w:p w14:paraId="3471807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2、电平指示为槽型指针式表头。</w:t>
            </w:r>
          </w:p>
          <w:p w14:paraId="49B8BB2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发射功率：2W±20%</w:t>
            </w:r>
          </w:p>
          <w:p w14:paraId="0DE7A86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3、工作方式：自动连续拍发A1A等幅电报；</w:t>
            </w:r>
          </w:p>
          <w:p w14:paraId="3905F66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4、天线发射形式：垂直极化，长度度5米。</w:t>
            </w:r>
          </w:p>
          <w:p w14:paraId="2955E2A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5、电源电压：12V,内置18650型锂电池3节，配有全自动充电器。</w:t>
            </w:r>
          </w:p>
        </w:tc>
        <w:tc>
          <w:tcPr>
            <w:tcW w:w="810" w:type="dxa"/>
            <w:tcBorders>
              <w:top w:val="single" w:color="auto" w:sz="4" w:space="0"/>
              <w:left w:val="single" w:color="auto" w:sz="6" w:space="0"/>
              <w:bottom w:val="single" w:color="auto" w:sz="4" w:space="0"/>
              <w:right w:val="single" w:color="auto" w:sz="6" w:space="0"/>
            </w:tcBorders>
            <w:vAlign w:val="center"/>
          </w:tcPr>
          <w:p w14:paraId="15038CCD">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12</w:t>
            </w:r>
          </w:p>
        </w:tc>
        <w:tc>
          <w:tcPr>
            <w:tcW w:w="750" w:type="dxa"/>
            <w:tcBorders>
              <w:top w:val="single" w:color="auto" w:sz="4" w:space="0"/>
              <w:left w:val="single" w:color="auto" w:sz="6" w:space="0"/>
              <w:bottom w:val="single" w:color="auto" w:sz="4" w:space="0"/>
              <w:right w:val="single" w:color="auto" w:sz="6" w:space="0"/>
            </w:tcBorders>
            <w:vAlign w:val="center"/>
          </w:tcPr>
          <w:p w14:paraId="0EA44E11">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49005DD8">
            <w:pPr>
              <w:widowControl/>
              <w:jc w:val="center"/>
              <w:rPr>
                <w:rFonts w:hint="eastAsia" w:ascii="宋体" w:hAnsi="宋体" w:eastAsia="宋体" w:cs="宋体"/>
                <w:color w:val="auto"/>
                <w:kern w:val="1"/>
                <w:sz w:val="21"/>
                <w:szCs w:val="21"/>
                <w:highlight w:val="none"/>
              </w:rPr>
            </w:pPr>
          </w:p>
        </w:tc>
      </w:tr>
      <w:tr w14:paraId="05084859">
        <w:tblPrEx>
          <w:tblCellMar>
            <w:top w:w="0" w:type="dxa"/>
            <w:left w:w="10" w:type="dxa"/>
            <w:bottom w:w="0" w:type="dxa"/>
            <w:right w:w="10" w:type="dxa"/>
          </w:tblCellMar>
        </w:tblPrEx>
        <w:trPr>
          <w:trHeight w:val="686" w:hRule="atLeast"/>
        </w:trPr>
        <w:tc>
          <w:tcPr>
            <w:tcW w:w="690" w:type="dxa"/>
            <w:tcBorders>
              <w:top w:val="single" w:color="auto" w:sz="4" w:space="0"/>
              <w:left w:val="single" w:color="auto" w:sz="6" w:space="0"/>
              <w:bottom w:val="single" w:color="auto" w:sz="4" w:space="0"/>
              <w:right w:val="single" w:color="auto" w:sz="6" w:space="0"/>
            </w:tcBorders>
            <w:vAlign w:val="center"/>
          </w:tcPr>
          <w:p w14:paraId="6AFFBB1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10</w:t>
            </w:r>
          </w:p>
        </w:tc>
        <w:tc>
          <w:tcPr>
            <w:tcW w:w="1098" w:type="dxa"/>
            <w:tcBorders>
              <w:top w:val="single" w:color="auto" w:sz="4" w:space="0"/>
              <w:left w:val="nil"/>
              <w:bottom w:val="single" w:color="auto" w:sz="4" w:space="0"/>
              <w:right w:val="single" w:color="auto" w:sz="6" w:space="0"/>
            </w:tcBorders>
            <w:vAlign w:val="center"/>
          </w:tcPr>
          <w:p w14:paraId="77B5BB16">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无线电标准距离2米波段</w:t>
            </w:r>
          </w:p>
          <w:p w14:paraId="304D34FC">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信号源TX-2A</w:t>
            </w:r>
          </w:p>
        </w:tc>
        <w:tc>
          <w:tcPr>
            <w:tcW w:w="5397" w:type="dxa"/>
            <w:tcBorders>
              <w:top w:val="single" w:color="auto" w:sz="4" w:space="0"/>
              <w:left w:val="nil"/>
              <w:bottom w:val="single" w:color="auto" w:sz="4" w:space="0"/>
              <w:right w:val="single" w:color="auto" w:sz="6" w:space="0"/>
            </w:tcBorders>
            <w:vAlign w:val="center"/>
          </w:tcPr>
          <w:p w14:paraId="58AD36A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1、发射频率：144-146MHz，由选用晶体确定；可发6种信号MOE、MOI、MOS、MOH、MO5、MO，MOE-MO5频率为144.50MHz,可设置为连发或5分钟循环发信，MO频率为144.80MHz连发；频率稳定度优于10-7PPM；</w:t>
            </w:r>
          </w:p>
          <w:p w14:paraId="6B53AEE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2、天线发射形式：正交偶极子、水平圆极化；采用4根可以伸缩的拉杆天线，体积小，使用方便。</w:t>
            </w:r>
          </w:p>
          <w:p w14:paraId="268DB4F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3、发射功率：2W±20%</w:t>
            </w:r>
          </w:p>
          <w:p w14:paraId="79540A1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5、工作方式：自动连续拍发A2A音频载波等幅电报，载波为800-1024Hz方波脉冲调制，调制度100%，水平极化，振子长度0.51米；</w:t>
            </w:r>
          </w:p>
          <w:p w14:paraId="1C8C6CF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5、天线架设高度1.5-3米；</w:t>
            </w:r>
          </w:p>
          <w:p w14:paraId="6A56095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6、电源电压：12V,内置18650型锂电池3节，配有全自动充电器。</w:t>
            </w:r>
          </w:p>
        </w:tc>
        <w:tc>
          <w:tcPr>
            <w:tcW w:w="810" w:type="dxa"/>
            <w:tcBorders>
              <w:top w:val="single" w:color="auto" w:sz="4" w:space="0"/>
              <w:left w:val="single" w:color="auto" w:sz="6" w:space="0"/>
              <w:bottom w:val="single" w:color="auto" w:sz="4" w:space="0"/>
              <w:right w:val="single" w:color="auto" w:sz="6" w:space="0"/>
            </w:tcBorders>
            <w:vAlign w:val="center"/>
          </w:tcPr>
          <w:p w14:paraId="52BED083">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12</w:t>
            </w:r>
          </w:p>
        </w:tc>
        <w:tc>
          <w:tcPr>
            <w:tcW w:w="750" w:type="dxa"/>
            <w:tcBorders>
              <w:top w:val="single" w:color="auto" w:sz="4" w:space="0"/>
              <w:left w:val="single" w:color="auto" w:sz="6" w:space="0"/>
              <w:bottom w:val="single" w:color="auto" w:sz="4" w:space="0"/>
              <w:right w:val="single" w:color="auto" w:sz="6" w:space="0"/>
            </w:tcBorders>
            <w:vAlign w:val="center"/>
          </w:tcPr>
          <w:p w14:paraId="0B2C8E23">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1736430D">
            <w:pPr>
              <w:widowControl/>
              <w:jc w:val="center"/>
              <w:rPr>
                <w:rFonts w:hint="eastAsia" w:ascii="宋体" w:hAnsi="宋体" w:eastAsia="宋体" w:cs="宋体"/>
                <w:color w:val="auto"/>
                <w:kern w:val="1"/>
                <w:sz w:val="21"/>
                <w:szCs w:val="21"/>
                <w:highlight w:val="none"/>
              </w:rPr>
            </w:pPr>
          </w:p>
        </w:tc>
      </w:tr>
      <w:tr w14:paraId="3F962E52">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7471DD2D">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11</w:t>
            </w:r>
          </w:p>
        </w:tc>
        <w:tc>
          <w:tcPr>
            <w:tcW w:w="1098" w:type="dxa"/>
            <w:tcBorders>
              <w:top w:val="single" w:color="auto" w:sz="4" w:space="0"/>
              <w:left w:val="nil"/>
              <w:bottom w:val="single" w:color="auto" w:sz="4" w:space="0"/>
              <w:right w:val="single" w:color="auto" w:sz="6" w:space="0"/>
            </w:tcBorders>
            <w:vAlign w:val="center"/>
          </w:tcPr>
          <w:p w14:paraId="30DC572D">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无线电短距离单频道80米</w:t>
            </w:r>
          </w:p>
          <w:p w14:paraId="66073005">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波段信号源TX80-D</w:t>
            </w:r>
          </w:p>
        </w:tc>
        <w:tc>
          <w:tcPr>
            <w:tcW w:w="5397" w:type="dxa"/>
            <w:tcBorders>
              <w:top w:val="single" w:color="auto" w:sz="4" w:space="0"/>
              <w:left w:val="nil"/>
              <w:bottom w:val="single" w:color="auto" w:sz="4" w:space="0"/>
              <w:right w:val="single" w:color="auto" w:sz="6" w:space="0"/>
            </w:tcBorders>
            <w:vAlign w:val="center"/>
          </w:tcPr>
          <w:p w14:paraId="34D3C8B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1、发射频率：3.5-3.6MHz，由选用晶体确定，有11种信号供选购。</w:t>
            </w:r>
          </w:p>
          <w:p w14:paraId="67C4F9B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2、工作方式：自动连续拍发A1A等幅电报；</w:t>
            </w:r>
          </w:p>
          <w:p w14:paraId="721278A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发射功率：0.5W±20%；电平指示为槽型指针式表头。</w:t>
            </w:r>
          </w:p>
          <w:p w14:paraId="2475AAD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4、天线高度2.5米；</w:t>
            </w:r>
          </w:p>
          <w:p w14:paraId="134944A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5、电源电压：11.1V,内置18650型锂电池3节，配有全自动充电器。</w:t>
            </w:r>
          </w:p>
        </w:tc>
        <w:tc>
          <w:tcPr>
            <w:tcW w:w="810" w:type="dxa"/>
            <w:tcBorders>
              <w:top w:val="single" w:color="auto" w:sz="4" w:space="0"/>
              <w:left w:val="single" w:color="auto" w:sz="6" w:space="0"/>
              <w:bottom w:val="single" w:color="auto" w:sz="4" w:space="0"/>
              <w:right w:val="single" w:color="auto" w:sz="6" w:space="0"/>
            </w:tcBorders>
            <w:vAlign w:val="center"/>
          </w:tcPr>
          <w:p w14:paraId="672C306D">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4E3CD2F4">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5CE0DD4">
            <w:pPr>
              <w:widowControl/>
              <w:jc w:val="center"/>
              <w:rPr>
                <w:rFonts w:hint="eastAsia" w:ascii="宋体" w:hAnsi="宋体" w:eastAsia="宋体" w:cs="宋体"/>
                <w:color w:val="auto"/>
                <w:kern w:val="1"/>
                <w:sz w:val="21"/>
                <w:szCs w:val="21"/>
                <w:highlight w:val="none"/>
              </w:rPr>
            </w:pPr>
          </w:p>
        </w:tc>
      </w:tr>
      <w:tr w14:paraId="377E5ED2">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49E8C8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12</w:t>
            </w:r>
          </w:p>
        </w:tc>
        <w:tc>
          <w:tcPr>
            <w:tcW w:w="1098" w:type="dxa"/>
            <w:tcBorders>
              <w:top w:val="single" w:color="auto" w:sz="4" w:space="0"/>
              <w:left w:val="nil"/>
              <w:bottom w:val="single" w:color="auto" w:sz="4" w:space="0"/>
              <w:right w:val="single" w:color="auto" w:sz="6" w:space="0"/>
            </w:tcBorders>
            <w:vAlign w:val="center"/>
          </w:tcPr>
          <w:p w14:paraId="1E7114CF">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无线电短距离全频道80米</w:t>
            </w:r>
          </w:p>
          <w:p w14:paraId="343C0838">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波段信号源TX80-B</w:t>
            </w:r>
          </w:p>
        </w:tc>
        <w:tc>
          <w:tcPr>
            <w:tcW w:w="5397" w:type="dxa"/>
            <w:tcBorders>
              <w:top w:val="single" w:color="auto" w:sz="4" w:space="0"/>
              <w:left w:val="nil"/>
              <w:bottom w:val="single" w:color="auto" w:sz="4" w:space="0"/>
              <w:right w:val="single" w:color="auto" w:sz="6" w:space="0"/>
            </w:tcBorders>
            <w:vAlign w:val="center"/>
          </w:tcPr>
          <w:p w14:paraId="1BD57C2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1、发射频率：3.5-3.6MHz，由选用晶体确定，设置11个频道，可发11种信号。</w:t>
            </w:r>
          </w:p>
          <w:p w14:paraId="34B044E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2、发射功率：0.5W-1W±20%；电平指示为槽型指针式表头。</w:t>
            </w:r>
          </w:p>
          <w:p w14:paraId="7C6C155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3、工作方式：自动连续拍发A1A等幅电报；</w:t>
            </w:r>
          </w:p>
          <w:p w14:paraId="56F7C0D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4、天线高度2.5米；</w:t>
            </w:r>
          </w:p>
          <w:p w14:paraId="60CB299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5、电源电压：12 V，18650型锂电池3节。充电器。</w:t>
            </w:r>
          </w:p>
          <w:p w14:paraId="428F41D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6、适用于教学和训练、竞赛</w:t>
            </w:r>
          </w:p>
        </w:tc>
        <w:tc>
          <w:tcPr>
            <w:tcW w:w="810" w:type="dxa"/>
            <w:tcBorders>
              <w:top w:val="single" w:color="auto" w:sz="4" w:space="0"/>
              <w:left w:val="single" w:color="auto" w:sz="6" w:space="0"/>
              <w:bottom w:val="single" w:color="auto" w:sz="4" w:space="0"/>
              <w:right w:val="single" w:color="auto" w:sz="6" w:space="0"/>
            </w:tcBorders>
            <w:vAlign w:val="center"/>
          </w:tcPr>
          <w:p w14:paraId="48BE161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w:t>
            </w:r>
          </w:p>
        </w:tc>
        <w:tc>
          <w:tcPr>
            <w:tcW w:w="750" w:type="dxa"/>
            <w:tcBorders>
              <w:top w:val="single" w:color="auto" w:sz="4" w:space="0"/>
              <w:left w:val="single" w:color="auto" w:sz="6" w:space="0"/>
              <w:bottom w:val="single" w:color="auto" w:sz="4" w:space="0"/>
              <w:right w:val="single" w:color="auto" w:sz="6" w:space="0"/>
            </w:tcBorders>
            <w:vAlign w:val="center"/>
          </w:tcPr>
          <w:p w14:paraId="15CB07F2">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46F4DEA">
            <w:pPr>
              <w:widowControl/>
              <w:jc w:val="center"/>
              <w:rPr>
                <w:rFonts w:hint="eastAsia" w:ascii="宋体" w:hAnsi="宋体" w:eastAsia="宋体" w:cs="宋体"/>
                <w:color w:val="auto"/>
                <w:kern w:val="1"/>
                <w:sz w:val="21"/>
                <w:szCs w:val="21"/>
                <w:highlight w:val="none"/>
              </w:rPr>
            </w:pPr>
          </w:p>
        </w:tc>
      </w:tr>
      <w:tr w14:paraId="219C182F">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CABA989">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13</w:t>
            </w:r>
          </w:p>
          <w:p w14:paraId="0642BE63">
            <w:pPr>
              <w:jc w:val="center"/>
              <w:rPr>
                <w:rFonts w:hint="eastAsia" w:ascii="宋体" w:hAnsi="宋体" w:eastAsia="宋体" w:cs="宋体"/>
                <w:b/>
                <w:bCs/>
                <w:sz w:val="21"/>
                <w:szCs w:val="21"/>
                <w:highlight w:val="none"/>
              </w:rPr>
            </w:pPr>
          </w:p>
        </w:tc>
        <w:tc>
          <w:tcPr>
            <w:tcW w:w="1098" w:type="dxa"/>
            <w:tcBorders>
              <w:top w:val="single" w:color="auto" w:sz="4" w:space="0"/>
              <w:left w:val="nil"/>
              <w:bottom w:val="single" w:color="auto" w:sz="4" w:space="0"/>
              <w:right w:val="single" w:color="auto" w:sz="6" w:space="0"/>
            </w:tcBorders>
            <w:vAlign w:val="center"/>
          </w:tcPr>
          <w:p w14:paraId="5C0E354C">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无线电短距离单频道2米</w:t>
            </w:r>
          </w:p>
          <w:p w14:paraId="76421F02">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波段信号源TX-2D</w:t>
            </w:r>
          </w:p>
        </w:tc>
        <w:tc>
          <w:tcPr>
            <w:tcW w:w="5397" w:type="dxa"/>
            <w:tcBorders>
              <w:top w:val="single" w:color="auto" w:sz="4" w:space="0"/>
              <w:left w:val="nil"/>
              <w:bottom w:val="single" w:color="auto" w:sz="4" w:space="0"/>
              <w:right w:val="single" w:color="auto" w:sz="6" w:space="0"/>
            </w:tcBorders>
            <w:vAlign w:val="top"/>
          </w:tcPr>
          <w:p w14:paraId="606FF7D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1、发射频率：144-146MHz，由选用晶体确定，有11种信号供选购；</w:t>
            </w:r>
          </w:p>
          <w:p w14:paraId="594F9C6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2、发射功率：0.3W±20%；</w:t>
            </w:r>
          </w:p>
          <w:p w14:paraId="7A6C86C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3、工作方式：自动连续拍发A2A等幅音频电报；</w:t>
            </w:r>
          </w:p>
          <w:p w14:paraId="5658DFF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4、天线长度0.5米。</w:t>
            </w:r>
          </w:p>
          <w:p w14:paraId="755C177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5、外壳颜色为草绿色，便于隐蔽。</w:t>
            </w:r>
          </w:p>
        </w:tc>
        <w:tc>
          <w:tcPr>
            <w:tcW w:w="810" w:type="dxa"/>
            <w:tcBorders>
              <w:top w:val="single" w:color="auto" w:sz="4" w:space="0"/>
              <w:left w:val="single" w:color="auto" w:sz="6" w:space="0"/>
              <w:bottom w:val="single" w:color="auto" w:sz="4" w:space="0"/>
              <w:right w:val="single" w:color="auto" w:sz="6" w:space="0"/>
            </w:tcBorders>
            <w:vAlign w:val="center"/>
          </w:tcPr>
          <w:p w14:paraId="2F34563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73EC0938">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347A2CD4">
            <w:pPr>
              <w:widowControl/>
              <w:jc w:val="center"/>
              <w:rPr>
                <w:rFonts w:hint="eastAsia" w:ascii="宋体" w:hAnsi="宋体" w:eastAsia="宋体" w:cs="宋体"/>
                <w:color w:val="auto"/>
                <w:kern w:val="1"/>
                <w:sz w:val="21"/>
                <w:szCs w:val="21"/>
                <w:highlight w:val="none"/>
              </w:rPr>
            </w:pPr>
          </w:p>
        </w:tc>
      </w:tr>
      <w:tr w14:paraId="2DD39E86">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649E68E">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14</w:t>
            </w:r>
          </w:p>
        </w:tc>
        <w:tc>
          <w:tcPr>
            <w:tcW w:w="1098" w:type="dxa"/>
            <w:tcBorders>
              <w:top w:val="single" w:color="auto" w:sz="4" w:space="0"/>
              <w:left w:val="nil"/>
              <w:bottom w:val="single" w:color="auto" w:sz="4" w:space="0"/>
              <w:right w:val="single" w:color="auto" w:sz="6" w:space="0"/>
            </w:tcBorders>
            <w:vAlign w:val="center"/>
          </w:tcPr>
          <w:p w14:paraId="394DD80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无线电短距离全频道2米</w:t>
            </w:r>
          </w:p>
          <w:p w14:paraId="6B38573C">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波段信号源TX-2B</w:t>
            </w:r>
          </w:p>
        </w:tc>
        <w:tc>
          <w:tcPr>
            <w:tcW w:w="5397" w:type="dxa"/>
            <w:tcBorders>
              <w:top w:val="single" w:color="auto" w:sz="4" w:space="0"/>
              <w:left w:val="nil"/>
              <w:bottom w:val="single" w:color="auto" w:sz="4" w:space="0"/>
              <w:right w:val="single" w:color="auto" w:sz="6" w:space="0"/>
            </w:tcBorders>
            <w:vAlign w:val="center"/>
          </w:tcPr>
          <w:p w14:paraId="1F206FE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1、发射频率：144-146MHz，由选用晶体确定，设置11个频道，可发16种信号；其中5种呼号可以做为假台使用。</w:t>
            </w:r>
          </w:p>
          <w:p w14:paraId="245E346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2、发射功率：0.3W±20%</w:t>
            </w:r>
          </w:p>
          <w:p w14:paraId="4DCAB049">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3、工作方式：自动连续拍发A2A等幅电报；</w:t>
            </w:r>
          </w:p>
          <w:p w14:paraId="0CF1F7C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4、天线架设高度2.5米，天线长度0.75米。</w:t>
            </w:r>
          </w:p>
          <w:p w14:paraId="726882D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5、电源电压：7.4V,内置18650型锂电池2节，配有全自动充电器；</w:t>
            </w:r>
          </w:p>
          <w:p w14:paraId="7F9E394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适用于教学和训练竞赛。</w:t>
            </w:r>
          </w:p>
        </w:tc>
        <w:tc>
          <w:tcPr>
            <w:tcW w:w="810" w:type="dxa"/>
            <w:tcBorders>
              <w:top w:val="single" w:color="auto" w:sz="4" w:space="0"/>
              <w:left w:val="single" w:color="auto" w:sz="6" w:space="0"/>
              <w:bottom w:val="single" w:color="auto" w:sz="4" w:space="0"/>
              <w:right w:val="single" w:color="auto" w:sz="6" w:space="0"/>
            </w:tcBorders>
            <w:vAlign w:val="center"/>
          </w:tcPr>
          <w:p w14:paraId="5C6FE1A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w:t>
            </w:r>
          </w:p>
        </w:tc>
        <w:tc>
          <w:tcPr>
            <w:tcW w:w="750" w:type="dxa"/>
            <w:tcBorders>
              <w:top w:val="single" w:color="auto" w:sz="4" w:space="0"/>
              <w:left w:val="single" w:color="auto" w:sz="6" w:space="0"/>
              <w:bottom w:val="single" w:color="auto" w:sz="4" w:space="0"/>
              <w:right w:val="single" w:color="auto" w:sz="6" w:space="0"/>
            </w:tcBorders>
            <w:vAlign w:val="center"/>
          </w:tcPr>
          <w:p w14:paraId="667A93F6">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0700B5E7">
            <w:pPr>
              <w:widowControl/>
              <w:jc w:val="center"/>
              <w:rPr>
                <w:rFonts w:hint="eastAsia" w:ascii="宋体" w:hAnsi="宋体" w:eastAsia="宋体" w:cs="宋体"/>
                <w:color w:val="auto"/>
                <w:kern w:val="1"/>
                <w:sz w:val="21"/>
                <w:szCs w:val="21"/>
                <w:highlight w:val="none"/>
              </w:rPr>
            </w:pPr>
          </w:p>
        </w:tc>
      </w:tr>
      <w:tr w14:paraId="461DC344">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7176B78">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15</w:t>
            </w:r>
          </w:p>
        </w:tc>
        <w:tc>
          <w:tcPr>
            <w:tcW w:w="1098" w:type="dxa"/>
            <w:tcBorders>
              <w:top w:val="single" w:color="auto" w:sz="4" w:space="0"/>
              <w:left w:val="nil"/>
              <w:bottom w:val="single" w:color="auto" w:sz="4" w:space="0"/>
              <w:right w:val="single" w:color="auto" w:sz="6" w:space="0"/>
            </w:tcBorders>
            <w:vAlign w:val="center"/>
          </w:tcPr>
          <w:p w14:paraId="3AE123F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无线电快速测向80米波段</w:t>
            </w:r>
          </w:p>
          <w:p w14:paraId="2C073AF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信号源TX80-K</w:t>
            </w:r>
          </w:p>
        </w:tc>
        <w:tc>
          <w:tcPr>
            <w:tcW w:w="5397" w:type="dxa"/>
            <w:tcBorders>
              <w:top w:val="single" w:color="auto" w:sz="4" w:space="0"/>
              <w:left w:val="nil"/>
              <w:bottom w:val="single" w:color="auto" w:sz="4" w:space="0"/>
              <w:right w:val="single" w:color="auto" w:sz="6" w:space="0"/>
            </w:tcBorders>
            <w:vAlign w:val="center"/>
          </w:tcPr>
          <w:p w14:paraId="3BCD5BC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1、发射频率：144-146MHz，由选用晶体确定，设置11个频道，可发11种信号；</w:t>
            </w:r>
          </w:p>
          <w:p w14:paraId="3F155BB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2、发射功率：0.3W±20%，电平指示为槽型指针式表头。</w:t>
            </w:r>
          </w:p>
          <w:p w14:paraId="2411555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3、工作方式：自动连续拍发A2A等幅电报；</w:t>
            </w:r>
          </w:p>
          <w:p w14:paraId="0B9AC4E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4、天线高度2.5米。</w:t>
            </w:r>
          </w:p>
          <w:p w14:paraId="6818013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5、电源电压：7.4V,内置18650型锂电池2节，配有全自动充电器；</w:t>
            </w:r>
          </w:p>
          <w:p w14:paraId="3276F18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适用于教学和训练竞赛。</w:t>
            </w:r>
          </w:p>
        </w:tc>
        <w:tc>
          <w:tcPr>
            <w:tcW w:w="810" w:type="dxa"/>
            <w:tcBorders>
              <w:top w:val="single" w:color="auto" w:sz="4" w:space="0"/>
              <w:left w:val="single" w:color="auto" w:sz="6" w:space="0"/>
              <w:bottom w:val="single" w:color="auto" w:sz="4" w:space="0"/>
              <w:right w:val="single" w:color="auto" w:sz="6" w:space="0"/>
            </w:tcBorders>
            <w:vAlign w:val="center"/>
          </w:tcPr>
          <w:p w14:paraId="61B97B50">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26C50CE1">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1AA114A7">
            <w:pPr>
              <w:widowControl/>
              <w:jc w:val="center"/>
              <w:rPr>
                <w:rFonts w:hint="eastAsia" w:ascii="宋体" w:hAnsi="宋体" w:eastAsia="宋体" w:cs="宋体"/>
                <w:color w:val="auto"/>
                <w:kern w:val="1"/>
                <w:sz w:val="21"/>
                <w:szCs w:val="21"/>
                <w:highlight w:val="none"/>
              </w:rPr>
            </w:pPr>
          </w:p>
        </w:tc>
      </w:tr>
      <w:tr w14:paraId="77053783">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6A02D6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16</w:t>
            </w:r>
          </w:p>
        </w:tc>
        <w:tc>
          <w:tcPr>
            <w:tcW w:w="1098" w:type="dxa"/>
            <w:tcBorders>
              <w:top w:val="single" w:color="auto" w:sz="4" w:space="0"/>
              <w:left w:val="nil"/>
              <w:bottom w:val="single" w:color="auto" w:sz="4" w:space="0"/>
              <w:right w:val="single" w:color="auto" w:sz="6" w:space="0"/>
            </w:tcBorders>
            <w:vAlign w:val="center"/>
          </w:tcPr>
          <w:p w14:paraId="0AA7BE2F">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无线电猎狐80米波段信号源TX80-F</w:t>
            </w:r>
          </w:p>
        </w:tc>
        <w:tc>
          <w:tcPr>
            <w:tcW w:w="5397" w:type="dxa"/>
            <w:tcBorders>
              <w:top w:val="single" w:color="auto" w:sz="4" w:space="0"/>
              <w:left w:val="nil"/>
              <w:bottom w:val="single" w:color="auto" w:sz="4" w:space="0"/>
              <w:right w:val="single" w:color="auto" w:sz="6" w:space="0"/>
            </w:tcBorders>
            <w:vAlign w:val="center"/>
          </w:tcPr>
          <w:p w14:paraId="512C5C8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1、发射频率：3.5-3.6MHz，由选用晶体确定；有11种信号供选购；</w:t>
            </w:r>
          </w:p>
          <w:p w14:paraId="27ED55E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2、发射功率：0.03W±20%</w:t>
            </w:r>
          </w:p>
          <w:p w14:paraId="754A454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3、工作方式：可设置自动1分钟循环和连续拍发A1A等幅电报；</w:t>
            </w:r>
          </w:p>
          <w:p w14:paraId="776EF51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4、天线高度0.6米，可收测距离为100-200米。天线高度0.3米，可收测距离为50-100米。二种天线可选。</w:t>
            </w:r>
          </w:p>
          <w:p w14:paraId="1A0FE3B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5、有标准码和快速码二种发报速度。</w:t>
            </w:r>
          </w:p>
          <w:p w14:paraId="7DC1831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6、有M/F工作台、S中间台选购。</w:t>
            </w:r>
          </w:p>
          <w:p w14:paraId="478D6A3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7、铝合金型材外壳。</w:t>
            </w:r>
          </w:p>
        </w:tc>
        <w:tc>
          <w:tcPr>
            <w:tcW w:w="810" w:type="dxa"/>
            <w:tcBorders>
              <w:top w:val="single" w:color="auto" w:sz="4" w:space="0"/>
              <w:left w:val="single" w:color="auto" w:sz="6" w:space="0"/>
              <w:bottom w:val="single" w:color="auto" w:sz="4" w:space="0"/>
              <w:right w:val="single" w:color="auto" w:sz="6" w:space="0"/>
            </w:tcBorders>
            <w:vAlign w:val="center"/>
          </w:tcPr>
          <w:p w14:paraId="39103EB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37DD5499">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096AC640">
            <w:pPr>
              <w:widowControl/>
              <w:jc w:val="center"/>
              <w:rPr>
                <w:rFonts w:hint="eastAsia" w:ascii="宋体" w:hAnsi="宋体" w:eastAsia="宋体" w:cs="宋体"/>
                <w:color w:val="auto"/>
                <w:kern w:val="1"/>
                <w:sz w:val="21"/>
                <w:szCs w:val="21"/>
                <w:highlight w:val="none"/>
              </w:rPr>
            </w:pPr>
          </w:p>
        </w:tc>
      </w:tr>
      <w:tr w14:paraId="540D6B19">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5CEE3A8">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17</w:t>
            </w:r>
          </w:p>
        </w:tc>
        <w:tc>
          <w:tcPr>
            <w:tcW w:w="1098" w:type="dxa"/>
            <w:tcBorders>
              <w:top w:val="single" w:color="auto" w:sz="4" w:space="0"/>
              <w:left w:val="nil"/>
              <w:bottom w:val="single" w:color="auto" w:sz="4" w:space="0"/>
              <w:right w:val="single" w:color="auto" w:sz="6" w:space="0"/>
            </w:tcBorders>
            <w:vAlign w:val="center"/>
          </w:tcPr>
          <w:p w14:paraId="142A2845">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学生军训80米波段测向机P-80-J</w:t>
            </w:r>
          </w:p>
        </w:tc>
        <w:tc>
          <w:tcPr>
            <w:tcW w:w="5397" w:type="dxa"/>
            <w:tcBorders>
              <w:top w:val="single" w:color="auto" w:sz="4" w:space="0"/>
              <w:left w:val="nil"/>
              <w:bottom w:val="single" w:color="auto" w:sz="4" w:space="0"/>
              <w:right w:val="single" w:color="auto" w:sz="6" w:space="0"/>
            </w:tcBorders>
            <w:vAlign w:val="top"/>
          </w:tcPr>
          <w:p w14:paraId="0DE86E9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频率范围：不窄3.485-3.615MHz；</w:t>
            </w:r>
          </w:p>
          <w:p w14:paraId="68F3D8D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灵敏度≤10µV，可收测距离大于2公里（电台功率0.6-1W）；</w:t>
            </w:r>
          </w:p>
          <w:p w14:paraId="62DFBAC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方向性：双向测向精度≤5°，单向大小音面对比≥1:5；</w:t>
            </w:r>
          </w:p>
          <w:p w14:paraId="239A10A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选择性：频率刻度分布均匀，无混台现象；</w:t>
            </w:r>
          </w:p>
          <w:p w14:paraId="553AF21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辐射度：≤1米，符合验机要求；</w:t>
            </w:r>
          </w:p>
          <w:p w14:paraId="6E87CEB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输出功率：≥150mW,信噪比≥3，音质宏亮；</w:t>
            </w:r>
          </w:p>
          <w:p w14:paraId="4F91DDD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1米高台跌落水泥硬地实验完好无损，仍可继续使用；</w:t>
            </w:r>
          </w:p>
          <w:p w14:paraId="32949C5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整机重量：≤210克；</w:t>
            </w:r>
          </w:p>
          <w:p w14:paraId="7916F89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电源电源：7.4V。</w:t>
            </w:r>
          </w:p>
        </w:tc>
        <w:tc>
          <w:tcPr>
            <w:tcW w:w="810" w:type="dxa"/>
            <w:tcBorders>
              <w:top w:val="single" w:color="auto" w:sz="4" w:space="0"/>
              <w:left w:val="single" w:color="auto" w:sz="6" w:space="0"/>
              <w:bottom w:val="single" w:color="auto" w:sz="4" w:space="0"/>
              <w:right w:val="single" w:color="auto" w:sz="6" w:space="0"/>
            </w:tcBorders>
            <w:vAlign w:val="center"/>
          </w:tcPr>
          <w:p w14:paraId="0CA0FCB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008119C3">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E50E638">
            <w:pPr>
              <w:widowControl/>
              <w:jc w:val="center"/>
              <w:rPr>
                <w:rFonts w:hint="eastAsia" w:ascii="宋体" w:hAnsi="宋体" w:eastAsia="宋体" w:cs="宋体"/>
                <w:color w:val="auto"/>
                <w:kern w:val="1"/>
                <w:sz w:val="21"/>
                <w:szCs w:val="21"/>
                <w:highlight w:val="none"/>
              </w:rPr>
            </w:pPr>
          </w:p>
        </w:tc>
      </w:tr>
      <w:tr w14:paraId="56A3E018">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46AC1826">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18</w:t>
            </w:r>
          </w:p>
        </w:tc>
        <w:tc>
          <w:tcPr>
            <w:tcW w:w="1098" w:type="dxa"/>
            <w:tcBorders>
              <w:top w:val="single" w:color="auto" w:sz="4" w:space="0"/>
              <w:left w:val="nil"/>
              <w:bottom w:val="single" w:color="auto" w:sz="4" w:space="0"/>
              <w:right w:val="single" w:color="auto" w:sz="6" w:space="0"/>
            </w:tcBorders>
            <w:vAlign w:val="center"/>
          </w:tcPr>
          <w:p w14:paraId="52A71C3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学生军训2米波段测向机PJ-2B</w:t>
            </w:r>
          </w:p>
        </w:tc>
        <w:tc>
          <w:tcPr>
            <w:tcW w:w="5397" w:type="dxa"/>
            <w:tcBorders>
              <w:top w:val="single" w:color="auto" w:sz="4" w:space="0"/>
              <w:left w:val="nil"/>
              <w:bottom w:val="single" w:color="auto" w:sz="4" w:space="0"/>
              <w:right w:val="single" w:color="auto" w:sz="6" w:space="0"/>
            </w:tcBorders>
            <w:vAlign w:val="center"/>
          </w:tcPr>
          <w:p w14:paraId="777E1FB6">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1、频率范围：不窄于144-146MHz;</w:t>
            </w:r>
          </w:p>
          <w:p w14:paraId="04C30F87">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2、可收测距离：使用TX-2D型信号源不小于3公里;频段内无辐射；</w:t>
            </w:r>
          </w:p>
          <w:p w14:paraId="3ECAC2B3">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3、方向性：单方向分辨距离≦3米；</w:t>
            </w:r>
          </w:p>
          <w:p w14:paraId="4769EAF8">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u w:val="none"/>
              </w:rPr>
              <w:t>铝合金型材外壳，</w:t>
            </w:r>
            <w:r>
              <w:rPr>
                <w:rFonts w:hint="eastAsia" w:ascii="宋体" w:hAnsi="宋体" w:eastAsia="宋体" w:cs="宋体"/>
                <w:bCs/>
                <w:color w:val="auto"/>
                <w:sz w:val="21"/>
                <w:szCs w:val="21"/>
                <w:highlight w:val="none"/>
              </w:rPr>
              <w:t>弹性钢卷尺天线；</w:t>
            </w:r>
          </w:p>
          <w:p w14:paraId="54F8247A">
            <w:pPr>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5、电源6V，5号电池4节。</w:t>
            </w:r>
          </w:p>
        </w:tc>
        <w:tc>
          <w:tcPr>
            <w:tcW w:w="810" w:type="dxa"/>
            <w:tcBorders>
              <w:top w:val="single" w:color="auto" w:sz="4" w:space="0"/>
              <w:left w:val="single" w:color="auto" w:sz="6" w:space="0"/>
              <w:bottom w:val="single" w:color="auto" w:sz="4" w:space="0"/>
              <w:right w:val="single" w:color="auto" w:sz="6" w:space="0"/>
            </w:tcBorders>
            <w:vAlign w:val="center"/>
          </w:tcPr>
          <w:p w14:paraId="31E3B5E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76D6FB9C">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F1BAEB0">
            <w:pPr>
              <w:widowControl/>
              <w:jc w:val="center"/>
              <w:rPr>
                <w:rFonts w:hint="eastAsia" w:ascii="宋体" w:hAnsi="宋体" w:eastAsia="宋体" w:cs="宋体"/>
                <w:color w:val="auto"/>
                <w:kern w:val="1"/>
                <w:sz w:val="21"/>
                <w:szCs w:val="21"/>
                <w:highlight w:val="none"/>
              </w:rPr>
            </w:pPr>
          </w:p>
        </w:tc>
      </w:tr>
      <w:tr w14:paraId="4F4D265C">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484F5B45">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19</w:t>
            </w:r>
          </w:p>
        </w:tc>
        <w:tc>
          <w:tcPr>
            <w:tcW w:w="1098" w:type="dxa"/>
            <w:tcBorders>
              <w:top w:val="single" w:color="auto" w:sz="4" w:space="0"/>
              <w:left w:val="nil"/>
              <w:bottom w:val="single" w:color="auto" w:sz="4" w:space="0"/>
              <w:right w:val="single" w:color="auto" w:sz="6" w:space="0"/>
            </w:tcBorders>
            <w:vAlign w:val="center"/>
          </w:tcPr>
          <w:p w14:paraId="33FC069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头戴式双耳机TE-02</w:t>
            </w:r>
          </w:p>
        </w:tc>
        <w:tc>
          <w:tcPr>
            <w:tcW w:w="5397" w:type="dxa"/>
            <w:tcBorders>
              <w:top w:val="single" w:color="auto" w:sz="4" w:space="0"/>
              <w:left w:val="nil"/>
              <w:bottom w:val="single" w:color="auto" w:sz="4" w:space="0"/>
              <w:right w:val="single" w:color="auto" w:sz="6" w:space="0"/>
            </w:tcBorders>
            <w:vAlign w:val="center"/>
          </w:tcPr>
          <w:p w14:paraId="78796040">
            <w:pPr>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专业、高灵敏度，头戴式。</w:t>
            </w:r>
          </w:p>
        </w:tc>
        <w:tc>
          <w:tcPr>
            <w:tcW w:w="810" w:type="dxa"/>
            <w:tcBorders>
              <w:top w:val="single" w:color="auto" w:sz="4" w:space="0"/>
              <w:left w:val="single" w:color="auto" w:sz="6" w:space="0"/>
              <w:bottom w:val="single" w:color="auto" w:sz="4" w:space="0"/>
              <w:right w:val="single" w:color="auto" w:sz="6" w:space="0"/>
            </w:tcBorders>
            <w:vAlign w:val="center"/>
          </w:tcPr>
          <w:p w14:paraId="24006CE7">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7D455A0E">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副</w:t>
            </w:r>
          </w:p>
        </w:tc>
        <w:tc>
          <w:tcPr>
            <w:tcW w:w="1005" w:type="dxa"/>
            <w:vMerge w:val="continue"/>
            <w:tcBorders>
              <w:left w:val="single" w:color="auto" w:sz="6" w:space="0"/>
              <w:right w:val="single" w:color="auto" w:sz="6" w:space="0"/>
            </w:tcBorders>
            <w:vAlign w:val="center"/>
          </w:tcPr>
          <w:p w14:paraId="70AA36F0">
            <w:pPr>
              <w:widowControl/>
              <w:jc w:val="center"/>
              <w:rPr>
                <w:rFonts w:hint="eastAsia" w:ascii="宋体" w:hAnsi="宋体" w:eastAsia="宋体" w:cs="宋体"/>
                <w:color w:val="auto"/>
                <w:kern w:val="1"/>
                <w:sz w:val="21"/>
                <w:szCs w:val="21"/>
                <w:highlight w:val="none"/>
              </w:rPr>
            </w:pPr>
          </w:p>
        </w:tc>
      </w:tr>
      <w:tr w14:paraId="72F36A1E">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7A28655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20</w:t>
            </w:r>
          </w:p>
        </w:tc>
        <w:tc>
          <w:tcPr>
            <w:tcW w:w="1098" w:type="dxa"/>
            <w:tcBorders>
              <w:top w:val="single" w:color="auto" w:sz="4" w:space="0"/>
              <w:left w:val="nil"/>
              <w:bottom w:val="single" w:color="auto" w:sz="4" w:space="0"/>
              <w:right w:val="single" w:color="auto" w:sz="6" w:space="0"/>
            </w:tcBorders>
            <w:vAlign w:val="center"/>
          </w:tcPr>
          <w:p w14:paraId="606E92C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无线电电子计时设备LJT-II-P</w:t>
            </w:r>
          </w:p>
        </w:tc>
        <w:tc>
          <w:tcPr>
            <w:tcW w:w="5397" w:type="dxa"/>
            <w:tcBorders>
              <w:top w:val="single" w:color="auto" w:sz="4" w:space="0"/>
              <w:left w:val="nil"/>
              <w:bottom w:val="single" w:color="auto" w:sz="4" w:space="0"/>
              <w:right w:val="single" w:color="auto" w:sz="6" w:space="0"/>
            </w:tcBorders>
            <w:vAlign w:val="center"/>
          </w:tcPr>
          <w:p w14:paraId="71885AC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计时同步精度0.1秒；打卡速度0.1秒；存储数据8000条记录；具有软硬件防冲突设置；具有比赛训练两种模式，可以实现超长时间应用；具备红外接收，可以实现点签器功能的改变；防水，防潮，防震，温度范围－25℃～＋80℃。可以满足8000人进行定向和无线电测向训练和竞赛。</w:t>
            </w:r>
          </w:p>
          <w:p w14:paraId="44428F04">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含主站、起点站、终点站核查站4个。</w:t>
            </w:r>
          </w:p>
          <w:p w14:paraId="1ABB953A">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含分站10个。</w:t>
            </w:r>
          </w:p>
          <w:p w14:paraId="6CA3E8A6">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含指卡100个</w:t>
            </w:r>
          </w:p>
          <w:p w14:paraId="3EB7F7BB">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含管理卡等六项</w:t>
            </w:r>
          </w:p>
          <w:p w14:paraId="1B9E514A">
            <w:pPr>
              <w:widowControl/>
              <w:numPr>
                <w:ilvl w:val="0"/>
                <w:numId w:val="0"/>
              </w:numPr>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含附件10项49件</w:t>
            </w:r>
          </w:p>
        </w:tc>
        <w:tc>
          <w:tcPr>
            <w:tcW w:w="810" w:type="dxa"/>
            <w:tcBorders>
              <w:top w:val="single" w:color="auto" w:sz="4" w:space="0"/>
              <w:left w:val="single" w:color="auto" w:sz="6" w:space="0"/>
              <w:bottom w:val="single" w:color="auto" w:sz="4" w:space="0"/>
              <w:right w:val="single" w:color="auto" w:sz="6" w:space="0"/>
            </w:tcBorders>
            <w:vAlign w:val="center"/>
          </w:tcPr>
          <w:p w14:paraId="4C1786C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2A7E5A04">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套</w:t>
            </w:r>
          </w:p>
        </w:tc>
        <w:tc>
          <w:tcPr>
            <w:tcW w:w="1005" w:type="dxa"/>
            <w:vMerge w:val="continue"/>
            <w:tcBorders>
              <w:left w:val="single" w:color="auto" w:sz="6" w:space="0"/>
              <w:right w:val="single" w:color="auto" w:sz="6" w:space="0"/>
            </w:tcBorders>
            <w:vAlign w:val="center"/>
          </w:tcPr>
          <w:p w14:paraId="07E2A5A7">
            <w:pPr>
              <w:widowControl/>
              <w:jc w:val="center"/>
              <w:rPr>
                <w:rFonts w:hint="eastAsia" w:ascii="宋体" w:hAnsi="宋体" w:eastAsia="宋体" w:cs="宋体"/>
                <w:color w:val="auto"/>
                <w:kern w:val="1"/>
                <w:sz w:val="21"/>
                <w:szCs w:val="21"/>
                <w:highlight w:val="none"/>
              </w:rPr>
            </w:pPr>
          </w:p>
        </w:tc>
      </w:tr>
      <w:tr w14:paraId="4DAF7782">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BD5F794">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21</w:t>
            </w:r>
          </w:p>
        </w:tc>
        <w:tc>
          <w:tcPr>
            <w:tcW w:w="1098" w:type="dxa"/>
            <w:tcBorders>
              <w:top w:val="single" w:color="auto" w:sz="4" w:space="0"/>
              <w:left w:val="nil"/>
              <w:bottom w:val="single" w:color="auto" w:sz="4" w:space="0"/>
              <w:right w:val="single" w:color="auto" w:sz="6" w:space="0"/>
            </w:tcBorders>
            <w:vAlign w:val="center"/>
          </w:tcPr>
          <w:p w14:paraId="6EB5183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多功能体育用房</w:t>
            </w:r>
          </w:p>
        </w:tc>
        <w:tc>
          <w:tcPr>
            <w:tcW w:w="5397" w:type="dxa"/>
            <w:tcBorders>
              <w:top w:val="single" w:color="auto" w:sz="4" w:space="0"/>
              <w:left w:val="nil"/>
              <w:bottom w:val="single" w:color="auto" w:sz="4" w:space="0"/>
              <w:right w:val="single" w:color="auto" w:sz="6" w:space="0"/>
            </w:tcBorders>
            <w:vAlign w:val="center"/>
          </w:tcPr>
          <w:p w14:paraId="4E6DAF9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多功能房内部精钢骨架（国标）</w:t>
            </w:r>
          </w:p>
          <w:p w14:paraId="7F263CC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主框架：80*160*4.0mm方钢</w:t>
            </w:r>
          </w:p>
          <w:p w14:paraId="32ECDAB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副框架：40*60*1.5mm方钢 外观：外镶16mm厚金属雕花板</w:t>
            </w:r>
          </w:p>
          <w:p w14:paraId="6CC4DC2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保温层：100mm厚玻璃丝绵+100mm厚苯板</w:t>
            </w:r>
          </w:p>
          <w:p w14:paraId="695186E9">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地板：复合地板</w:t>
            </w:r>
          </w:p>
          <w:p w14:paraId="60FE82F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内墙+棚顶：竹木纤维板材装饰</w:t>
            </w:r>
          </w:p>
          <w:p w14:paraId="5C276B19">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内部设施：3匹空调一台  ；25英寸液晶电视一台 ；四人位屏风 ； 办公座椅诺干；室内照明灯具；防盗门；窗户金属护栏；沙发茶几；漏电保护器 电源插座，遮阳窗帘等。</w:t>
            </w:r>
          </w:p>
        </w:tc>
        <w:tc>
          <w:tcPr>
            <w:tcW w:w="810" w:type="dxa"/>
            <w:tcBorders>
              <w:top w:val="single" w:color="auto" w:sz="4" w:space="0"/>
              <w:left w:val="single" w:color="auto" w:sz="6" w:space="0"/>
              <w:bottom w:val="single" w:color="auto" w:sz="4" w:space="0"/>
              <w:right w:val="single" w:color="auto" w:sz="6" w:space="0"/>
            </w:tcBorders>
            <w:vAlign w:val="center"/>
          </w:tcPr>
          <w:p w14:paraId="3E99541C">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0EBBB1F8">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13F1377F">
            <w:pPr>
              <w:widowControl/>
              <w:jc w:val="center"/>
              <w:rPr>
                <w:rFonts w:hint="eastAsia" w:ascii="宋体" w:hAnsi="宋体" w:eastAsia="宋体" w:cs="宋体"/>
                <w:color w:val="auto"/>
                <w:kern w:val="1"/>
                <w:sz w:val="21"/>
                <w:szCs w:val="21"/>
                <w:highlight w:val="none"/>
              </w:rPr>
            </w:pPr>
          </w:p>
        </w:tc>
      </w:tr>
      <w:tr w14:paraId="6CDED4F3">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34A013D">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22</w:t>
            </w:r>
          </w:p>
        </w:tc>
        <w:tc>
          <w:tcPr>
            <w:tcW w:w="1098" w:type="dxa"/>
            <w:tcBorders>
              <w:top w:val="single" w:color="auto" w:sz="4" w:space="0"/>
              <w:left w:val="nil"/>
              <w:bottom w:val="single" w:color="auto" w:sz="4" w:space="0"/>
              <w:right w:val="single" w:color="auto" w:sz="6" w:space="0"/>
            </w:tcBorders>
            <w:vAlign w:val="center"/>
          </w:tcPr>
          <w:p w14:paraId="6C5862F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体育器材置物架</w:t>
            </w:r>
          </w:p>
        </w:tc>
        <w:tc>
          <w:tcPr>
            <w:tcW w:w="5397" w:type="dxa"/>
            <w:tcBorders>
              <w:top w:val="single" w:color="auto" w:sz="4" w:space="0"/>
              <w:left w:val="nil"/>
              <w:bottom w:val="single" w:color="auto" w:sz="4" w:space="0"/>
              <w:right w:val="single" w:color="auto" w:sz="6" w:space="0"/>
            </w:tcBorders>
            <w:vAlign w:val="center"/>
          </w:tcPr>
          <w:p w14:paraId="0CC4E9DB">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尺寸：1000cm*40*250cm  精选冷轧钢材材质，多场景适用，安装便捷，经久耐用。涂层外观环保无毒，质量优异耐磨耐腐。实地测量定制。三层设计 每层采购金属材质隔离，满足不同物品的合理摆放。</w:t>
            </w:r>
          </w:p>
        </w:tc>
        <w:tc>
          <w:tcPr>
            <w:tcW w:w="810" w:type="dxa"/>
            <w:tcBorders>
              <w:top w:val="single" w:color="auto" w:sz="4" w:space="0"/>
              <w:left w:val="single" w:color="auto" w:sz="6" w:space="0"/>
              <w:bottom w:val="single" w:color="auto" w:sz="4" w:space="0"/>
              <w:right w:val="single" w:color="auto" w:sz="6" w:space="0"/>
            </w:tcBorders>
            <w:vAlign w:val="center"/>
          </w:tcPr>
          <w:p w14:paraId="011B672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46EC9BDB">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09F9A661">
            <w:pPr>
              <w:widowControl/>
              <w:jc w:val="center"/>
              <w:rPr>
                <w:rFonts w:hint="eastAsia" w:ascii="宋体" w:hAnsi="宋体" w:eastAsia="宋体" w:cs="宋体"/>
                <w:color w:val="auto"/>
                <w:kern w:val="1"/>
                <w:sz w:val="21"/>
                <w:szCs w:val="21"/>
                <w:highlight w:val="none"/>
              </w:rPr>
            </w:pPr>
          </w:p>
        </w:tc>
      </w:tr>
      <w:tr w14:paraId="7A1485D9">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4A1D2B61">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23</w:t>
            </w:r>
          </w:p>
        </w:tc>
        <w:tc>
          <w:tcPr>
            <w:tcW w:w="1098" w:type="dxa"/>
            <w:tcBorders>
              <w:top w:val="single" w:color="auto" w:sz="4" w:space="0"/>
              <w:left w:val="nil"/>
              <w:bottom w:val="single" w:color="auto" w:sz="4" w:space="0"/>
              <w:right w:val="single" w:color="auto" w:sz="6" w:space="0"/>
            </w:tcBorders>
            <w:vAlign w:val="center"/>
          </w:tcPr>
          <w:p w14:paraId="674144D7">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体育室更衣柜</w:t>
            </w:r>
          </w:p>
        </w:tc>
        <w:tc>
          <w:tcPr>
            <w:tcW w:w="5397" w:type="dxa"/>
            <w:tcBorders>
              <w:top w:val="single" w:color="auto" w:sz="4" w:space="0"/>
              <w:left w:val="nil"/>
              <w:bottom w:val="single" w:color="auto" w:sz="4" w:space="0"/>
              <w:right w:val="single" w:color="auto" w:sz="6" w:space="0"/>
            </w:tcBorders>
            <w:vAlign w:val="center"/>
          </w:tcPr>
          <w:p w14:paraId="570383D8">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尺寸：1850*900*500mm加厚耐用冷轧钢板制成，粉末涂层表面光滑不易变形，</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内部结构合理，一体注塑把手，手感舒适。指纹密码锁 内置梳妆镜共50块，衣服挂  裤夹各50个。</w:t>
            </w:r>
          </w:p>
        </w:tc>
        <w:tc>
          <w:tcPr>
            <w:tcW w:w="810" w:type="dxa"/>
            <w:tcBorders>
              <w:top w:val="single" w:color="auto" w:sz="4" w:space="0"/>
              <w:left w:val="single" w:color="auto" w:sz="6" w:space="0"/>
              <w:bottom w:val="single" w:color="auto" w:sz="4" w:space="0"/>
              <w:right w:val="single" w:color="auto" w:sz="6" w:space="0"/>
            </w:tcBorders>
            <w:vAlign w:val="center"/>
          </w:tcPr>
          <w:p w14:paraId="2585A753">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50</w:t>
            </w:r>
          </w:p>
        </w:tc>
        <w:tc>
          <w:tcPr>
            <w:tcW w:w="750" w:type="dxa"/>
            <w:tcBorders>
              <w:top w:val="single" w:color="auto" w:sz="4" w:space="0"/>
              <w:left w:val="single" w:color="auto" w:sz="6" w:space="0"/>
              <w:bottom w:val="single" w:color="auto" w:sz="4" w:space="0"/>
              <w:right w:val="single" w:color="auto" w:sz="6" w:space="0"/>
            </w:tcBorders>
            <w:vAlign w:val="center"/>
          </w:tcPr>
          <w:p w14:paraId="5B8E8B79">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5CD019EC">
            <w:pPr>
              <w:widowControl/>
              <w:jc w:val="center"/>
              <w:rPr>
                <w:rFonts w:hint="eastAsia" w:ascii="宋体" w:hAnsi="宋体" w:eastAsia="宋体" w:cs="宋体"/>
                <w:color w:val="auto"/>
                <w:kern w:val="1"/>
                <w:sz w:val="21"/>
                <w:szCs w:val="21"/>
                <w:highlight w:val="none"/>
              </w:rPr>
            </w:pPr>
          </w:p>
        </w:tc>
      </w:tr>
      <w:tr w14:paraId="674A0318">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CAE9419">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24</w:t>
            </w:r>
          </w:p>
        </w:tc>
        <w:tc>
          <w:tcPr>
            <w:tcW w:w="1098" w:type="dxa"/>
            <w:tcBorders>
              <w:top w:val="single" w:color="auto" w:sz="4" w:space="0"/>
              <w:left w:val="nil"/>
              <w:bottom w:val="single" w:color="auto" w:sz="4" w:space="0"/>
              <w:right w:val="single" w:color="auto" w:sz="6" w:space="0"/>
            </w:tcBorders>
            <w:vAlign w:val="center"/>
          </w:tcPr>
          <w:p w14:paraId="1770030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地胶</w:t>
            </w:r>
          </w:p>
        </w:tc>
        <w:tc>
          <w:tcPr>
            <w:tcW w:w="5397" w:type="dxa"/>
            <w:tcBorders>
              <w:top w:val="single" w:color="auto" w:sz="4" w:space="0"/>
              <w:left w:val="nil"/>
              <w:bottom w:val="single" w:color="auto" w:sz="4" w:space="0"/>
              <w:right w:val="single" w:color="auto" w:sz="6" w:space="0"/>
            </w:tcBorders>
            <w:vAlign w:val="center"/>
          </w:tcPr>
          <w:p w14:paraId="0F68AA6C">
            <w:pPr>
              <w:widowControl/>
              <w:numPr>
                <w:ilvl w:val="0"/>
                <w:numId w:val="4"/>
              </w:numPr>
              <w:jc w:val="left"/>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color w:val="auto"/>
                <w:sz w:val="21"/>
                <w:szCs w:val="21"/>
                <w:highlight w:val="none"/>
                <w:lang w:bidi="ar"/>
              </w:rPr>
              <w:t>PVC运动地板：总厚度5.0mm±0.1mm</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2.冲击吸收:≥20%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3.拉伸强度：≥5.0MPa、抗滑值：80-110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w:t>
            </w:r>
            <w:r>
              <w:rPr>
                <w:rFonts w:hint="eastAsia" w:ascii="宋体" w:hAnsi="宋体" w:cs="宋体"/>
                <w:color w:val="auto"/>
                <w:sz w:val="21"/>
                <w:szCs w:val="21"/>
                <w:highlight w:val="none"/>
                <w:lang w:val="en-US" w:eastAsia="zh-CN" w:bidi="ar"/>
              </w:rPr>
              <w:t>高</w:t>
            </w:r>
            <w:r>
              <w:rPr>
                <w:rFonts w:hint="eastAsia" w:ascii="宋体" w:hAnsi="宋体" w:eastAsia="宋体" w:cs="宋体"/>
                <w:color w:val="auto"/>
                <w:sz w:val="21"/>
                <w:szCs w:val="21"/>
                <w:highlight w:val="none"/>
                <w:lang w:bidi="ar"/>
              </w:rPr>
              <w:t>温时长不低于2000h后回弹值：﹥10%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5.甲醛释放量：≤0.1 mg/（m².h）</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6.苯：≤0.1mg/（m².h）</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7.耐污染性：0级（其中应包括碳酸饮料、牛奶、咖啡等不少于10种常见的耐污染物）</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8.为保证产品耐污染性，表面涂层厚度最低值：﹥30μm（微米）</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检测报告</w:t>
            </w:r>
            <w:r>
              <w:rPr>
                <w:rFonts w:hint="eastAsia" w:ascii="宋体" w:hAnsi="宋体" w:eastAsia="宋体" w:cs="宋体"/>
                <w:b/>
                <w:bCs/>
                <w:color w:val="auto"/>
                <w:sz w:val="21"/>
                <w:szCs w:val="21"/>
                <w:highlight w:val="none"/>
                <w:lang w:val="en-US" w:eastAsia="zh-CN" w:bidi="ar"/>
              </w:rPr>
              <w:t>复印件并加盖投标单位公章</w:t>
            </w:r>
            <w:r>
              <w:rPr>
                <w:rFonts w:hint="eastAsia" w:ascii="宋体" w:hAnsi="宋体" w:eastAsia="宋体" w:cs="宋体"/>
                <w:b/>
                <w:bCs/>
                <w:color w:val="auto"/>
                <w:sz w:val="21"/>
                <w:szCs w:val="21"/>
                <w:highlight w:val="none"/>
                <w:lang w:bidi="ar"/>
              </w:rPr>
              <w:t>，报告需注明产品品牌、厚度</w:t>
            </w:r>
            <w:r>
              <w:rPr>
                <w:rFonts w:hint="eastAsia" w:ascii="宋体" w:hAnsi="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sz w:val="21"/>
                <w:szCs w:val="21"/>
                <w:highlight w:val="none"/>
                <w:lang w:bidi="ar"/>
              </w:rPr>
              <w:br w:type="textWrapping"/>
            </w:r>
            <w:r>
              <w:rPr>
                <w:rFonts w:hint="eastAsia" w:ascii="宋体" w:hAnsi="宋体" w:eastAsia="宋体" w:cs="宋体"/>
                <w:color w:val="auto"/>
                <w:sz w:val="21"/>
                <w:szCs w:val="21"/>
                <w:highlight w:val="none"/>
                <w:lang w:bidi="ar"/>
              </w:rPr>
              <w:t>9.为保证产品的耐盐腐蚀性（如雨水，汗水等），</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中性盐雾试验不低于6500h后</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附带CMA标识</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color w:val="auto"/>
                <w:sz w:val="21"/>
                <w:szCs w:val="21"/>
                <w:highlight w:val="none"/>
                <w:lang w:eastAsia="zh-CN" w:bidi="ar"/>
              </w:rPr>
              <w:t>；</w:t>
            </w:r>
            <w:r>
              <w:rPr>
                <w:rFonts w:hint="eastAsia" w:ascii="宋体" w:hAnsi="宋体" w:eastAsia="宋体" w:cs="宋体"/>
                <w:b/>
                <w:bCs/>
                <w:color w:val="auto"/>
                <w:sz w:val="21"/>
                <w:szCs w:val="21"/>
                <w:highlight w:val="none"/>
                <w:lang w:bidi="ar"/>
              </w:rPr>
              <w:t>拉伸强度≥5.0MPa；断裂伸长率≥60%(</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w:t>
            </w:r>
            <w:r>
              <w:rPr>
                <w:rFonts w:hint="eastAsia" w:ascii="宋体" w:hAnsi="宋体" w:eastAsia="宋体" w:cs="宋体"/>
                <w:b/>
                <w:bCs/>
                <w:color w:val="auto"/>
                <w:sz w:val="21"/>
                <w:szCs w:val="21"/>
                <w:highlight w:val="none"/>
                <w:lang w:bidi="ar"/>
              </w:rPr>
              <w:t>自然环境老化不低于30个月后</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附带CMA和CNAS标识</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垂直变形符合GB36246-2018标准0.6-3.0mm</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p>
          <w:p w14:paraId="137DE43A">
            <w:pPr>
              <w:widowControl/>
              <w:numPr>
                <w:ilvl w:val="0"/>
                <w:numId w:val="0"/>
              </w:numPr>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r>
              <w:rPr>
                <w:rFonts w:hint="eastAsia" w:ascii="宋体" w:hAnsi="宋体" w:eastAsia="宋体" w:cs="宋体"/>
                <w:b/>
                <w:bCs/>
                <w:color w:val="auto"/>
                <w:sz w:val="21"/>
                <w:szCs w:val="21"/>
                <w:highlight w:val="none"/>
                <w:lang w:bidi="ar"/>
              </w:rPr>
              <w:t>臭氧老化不低于9000h后</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附带CMA和CNAS标识</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邵氏硬度依据GB/T531.1-2008检测标准70-90 Shore A</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12.为保证产品的环保性能，</w:t>
            </w:r>
            <w:r>
              <w:rPr>
                <w:rFonts w:hint="eastAsia" w:ascii="宋体" w:hAnsi="宋体" w:eastAsia="宋体" w:cs="宋体"/>
                <w:b/>
                <w:bCs/>
                <w:color w:val="auto"/>
                <w:sz w:val="21"/>
                <w:szCs w:val="21"/>
                <w:highlight w:val="none"/>
                <w:lang w:bidi="ar"/>
              </w:rPr>
              <w:t>有害物质铬、铅、汞、硒等不少于8种重金属均未检出</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附带CMA和CNAS标识</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p>
        </w:tc>
        <w:tc>
          <w:tcPr>
            <w:tcW w:w="810" w:type="dxa"/>
            <w:tcBorders>
              <w:top w:val="single" w:color="auto" w:sz="4" w:space="0"/>
              <w:left w:val="single" w:color="auto" w:sz="6" w:space="0"/>
              <w:bottom w:val="single" w:color="auto" w:sz="4" w:space="0"/>
              <w:right w:val="single" w:color="auto" w:sz="6" w:space="0"/>
            </w:tcBorders>
            <w:vAlign w:val="center"/>
          </w:tcPr>
          <w:p w14:paraId="763048AB">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70</w:t>
            </w:r>
          </w:p>
        </w:tc>
        <w:tc>
          <w:tcPr>
            <w:tcW w:w="750" w:type="dxa"/>
            <w:tcBorders>
              <w:top w:val="single" w:color="auto" w:sz="4" w:space="0"/>
              <w:left w:val="single" w:color="auto" w:sz="6" w:space="0"/>
              <w:bottom w:val="single" w:color="auto" w:sz="4" w:space="0"/>
              <w:right w:val="single" w:color="auto" w:sz="6" w:space="0"/>
            </w:tcBorders>
            <w:vAlign w:val="center"/>
          </w:tcPr>
          <w:p w14:paraId="684245C9">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平</w:t>
            </w:r>
          </w:p>
        </w:tc>
        <w:tc>
          <w:tcPr>
            <w:tcW w:w="1005" w:type="dxa"/>
            <w:vMerge w:val="continue"/>
            <w:tcBorders>
              <w:left w:val="single" w:color="auto" w:sz="6" w:space="0"/>
              <w:right w:val="single" w:color="auto" w:sz="6" w:space="0"/>
            </w:tcBorders>
            <w:vAlign w:val="center"/>
          </w:tcPr>
          <w:p w14:paraId="2645E673">
            <w:pPr>
              <w:widowControl/>
              <w:jc w:val="center"/>
              <w:rPr>
                <w:rFonts w:hint="eastAsia" w:ascii="宋体" w:hAnsi="宋体" w:eastAsia="宋体" w:cs="宋体"/>
                <w:color w:val="auto"/>
                <w:kern w:val="1"/>
                <w:sz w:val="21"/>
                <w:szCs w:val="21"/>
                <w:highlight w:val="none"/>
              </w:rPr>
            </w:pPr>
          </w:p>
        </w:tc>
      </w:tr>
      <w:tr w14:paraId="01EACF55">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008BD2F">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25</w:t>
            </w:r>
          </w:p>
        </w:tc>
        <w:tc>
          <w:tcPr>
            <w:tcW w:w="1098" w:type="dxa"/>
            <w:tcBorders>
              <w:top w:val="single" w:color="auto" w:sz="4" w:space="0"/>
              <w:left w:val="nil"/>
              <w:bottom w:val="single" w:color="auto" w:sz="4" w:space="0"/>
              <w:right w:val="single" w:color="auto" w:sz="6" w:space="0"/>
            </w:tcBorders>
            <w:vAlign w:val="center"/>
          </w:tcPr>
          <w:p w14:paraId="76501DD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田径场划线</w:t>
            </w:r>
          </w:p>
        </w:tc>
        <w:tc>
          <w:tcPr>
            <w:tcW w:w="5397" w:type="dxa"/>
            <w:tcBorders>
              <w:top w:val="single" w:color="auto" w:sz="4" w:space="0"/>
              <w:left w:val="nil"/>
              <w:bottom w:val="single" w:color="auto" w:sz="4" w:space="0"/>
              <w:right w:val="single" w:color="auto" w:sz="6" w:space="0"/>
            </w:tcBorders>
            <w:vAlign w:val="center"/>
          </w:tcPr>
          <w:p w14:paraId="226B5B6B">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白色 环保 耐高温 耐酸碱</w:t>
            </w:r>
          </w:p>
        </w:tc>
        <w:tc>
          <w:tcPr>
            <w:tcW w:w="810" w:type="dxa"/>
            <w:tcBorders>
              <w:top w:val="single" w:color="auto" w:sz="4" w:space="0"/>
              <w:left w:val="single" w:color="auto" w:sz="6" w:space="0"/>
              <w:bottom w:val="single" w:color="auto" w:sz="4" w:space="0"/>
              <w:right w:val="single" w:color="auto" w:sz="6" w:space="0"/>
            </w:tcBorders>
            <w:vAlign w:val="center"/>
          </w:tcPr>
          <w:p w14:paraId="4DCD974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70AD02A3">
            <w:pPr>
              <w:widowControl/>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400米标场</w:t>
            </w:r>
          </w:p>
        </w:tc>
        <w:tc>
          <w:tcPr>
            <w:tcW w:w="1005" w:type="dxa"/>
            <w:vMerge w:val="continue"/>
            <w:tcBorders>
              <w:left w:val="single" w:color="auto" w:sz="6" w:space="0"/>
              <w:right w:val="single" w:color="auto" w:sz="6" w:space="0"/>
            </w:tcBorders>
            <w:vAlign w:val="center"/>
          </w:tcPr>
          <w:p w14:paraId="0F2B0352">
            <w:pPr>
              <w:widowControl/>
              <w:jc w:val="center"/>
              <w:rPr>
                <w:rFonts w:hint="eastAsia" w:ascii="宋体" w:hAnsi="宋体" w:eastAsia="宋体" w:cs="宋体"/>
                <w:sz w:val="21"/>
                <w:szCs w:val="21"/>
                <w:highlight w:val="none"/>
                <w:lang w:val="en-US" w:eastAsia="zh-CN"/>
              </w:rPr>
            </w:pPr>
          </w:p>
        </w:tc>
      </w:tr>
      <w:tr w14:paraId="1AE5A321">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08AFA9FD">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bidi="ar"/>
              </w:rPr>
              <w:t>26</w:t>
            </w:r>
          </w:p>
        </w:tc>
        <w:tc>
          <w:tcPr>
            <w:tcW w:w="1098" w:type="dxa"/>
            <w:tcBorders>
              <w:top w:val="single" w:color="auto" w:sz="4" w:space="0"/>
              <w:left w:val="nil"/>
              <w:bottom w:val="single" w:color="auto" w:sz="4" w:space="0"/>
              <w:right w:val="single" w:color="auto" w:sz="6" w:space="0"/>
            </w:tcBorders>
            <w:vAlign w:val="center"/>
          </w:tcPr>
          <w:p w14:paraId="672D9CDF">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篮球</w:t>
            </w:r>
          </w:p>
        </w:tc>
        <w:tc>
          <w:tcPr>
            <w:tcW w:w="5397" w:type="dxa"/>
            <w:tcBorders>
              <w:top w:val="single" w:color="auto" w:sz="4" w:space="0"/>
              <w:left w:val="nil"/>
              <w:bottom w:val="single" w:color="auto" w:sz="4" w:space="0"/>
              <w:right w:val="single" w:color="auto" w:sz="6" w:space="0"/>
            </w:tcBorders>
            <w:vAlign w:val="center"/>
          </w:tcPr>
          <w:p w14:paraId="4E2885F1">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采用进口超纤PU球皮，配合特殊表皮处理工艺使篮球手感均衡，粘手柔软吸震。加宽加深筋沟，增加摩擦，提高命中。</w:t>
            </w:r>
            <w:r>
              <w:rPr>
                <w:rFonts w:hint="eastAsia" w:ascii="宋体" w:hAnsi="宋体" w:eastAsia="宋体" w:cs="宋体"/>
                <w:color w:val="auto"/>
                <w:sz w:val="21"/>
                <w:szCs w:val="21"/>
                <w:highlight w:val="none"/>
                <w:lang w:bidi="ar"/>
              </w:rPr>
              <w:t>丁基内胆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 xml:space="preserve">发泡橡胶中胎 </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细密缠绕，不易变形，防止漏气。</w:t>
            </w:r>
          </w:p>
        </w:tc>
        <w:tc>
          <w:tcPr>
            <w:tcW w:w="810" w:type="dxa"/>
            <w:tcBorders>
              <w:top w:val="single" w:color="auto" w:sz="4" w:space="0"/>
              <w:left w:val="single" w:color="auto" w:sz="6" w:space="0"/>
              <w:bottom w:val="single" w:color="auto" w:sz="4" w:space="0"/>
              <w:right w:val="single" w:color="auto" w:sz="6" w:space="0"/>
            </w:tcBorders>
            <w:vAlign w:val="center"/>
          </w:tcPr>
          <w:p w14:paraId="3D0B89E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066E461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个</w:t>
            </w:r>
          </w:p>
        </w:tc>
        <w:tc>
          <w:tcPr>
            <w:tcW w:w="1005" w:type="dxa"/>
            <w:vMerge w:val="continue"/>
            <w:tcBorders>
              <w:left w:val="single" w:color="auto" w:sz="6" w:space="0"/>
              <w:right w:val="single" w:color="auto" w:sz="6" w:space="0"/>
            </w:tcBorders>
            <w:vAlign w:val="center"/>
          </w:tcPr>
          <w:p w14:paraId="0DB362EB">
            <w:pPr>
              <w:widowControl/>
              <w:jc w:val="center"/>
              <w:textAlignment w:val="center"/>
              <w:rPr>
                <w:rFonts w:hint="eastAsia" w:ascii="宋体" w:hAnsi="宋体" w:eastAsia="宋体" w:cs="宋体"/>
                <w:color w:val="auto"/>
                <w:sz w:val="21"/>
                <w:szCs w:val="21"/>
                <w:highlight w:val="none"/>
                <w:lang w:val="en-US" w:eastAsia="zh-CN" w:bidi="ar"/>
              </w:rPr>
            </w:pPr>
          </w:p>
        </w:tc>
      </w:tr>
      <w:tr w14:paraId="2DDE8F06">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B887755">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bidi="ar"/>
              </w:rPr>
              <w:t>27</w:t>
            </w:r>
          </w:p>
        </w:tc>
        <w:tc>
          <w:tcPr>
            <w:tcW w:w="1098" w:type="dxa"/>
            <w:tcBorders>
              <w:top w:val="single" w:color="auto" w:sz="4" w:space="0"/>
              <w:left w:val="nil"/>
              <w:bottom w:val="single" w:color="auto" w:sz="4" w:space="0"/>
              <w:right w:val="single" w:color="auto" w:sz="6" w:space="0"/>
            </w:tcBorders>
            <w:vAlign w:val="center"/>
          </w:tcPr>
          <w:p w14:paraId="2F2FDDE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足球</w:t>
            </w:r>
          </w:p>
        </w:tc>
        <w:tc>
          <w:tcPr>
            <w:tcW w:w="5397" w:type="dxa"/>
            <w:tcBorders>
              <w:top w:val="single" w:color="auto" w:sz="4" w:space="0"/>
              <w:left w:val="nil"/>
              <w:bottom w:val="single" w:color="auto" w:sz="4" w:space="0"/>
              <w:right w:val="single" w:color="auto" w:sz="6" w:space="0"/>
            </w:tcBorders>
            <w:vAlign w:val="center"/>
          </w:tcPr>
          <w:p w14:paraId="01A58A46">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5号标准比</w:t>
            </w:r>
            <w:r>
              <w:rPr>
                <w:rFonts w:hint="eastAsia" w:ascii="宋体" w:hAnsi="宋体" w:eastAsia="宋体" w:cs="宋体"/>
                <w:color w:val="auto"/>
                <w:sz w:val="21"/>
                <w:szCs w:val="21"/>
                <w:highlight w:val="none"/>
                <w:lang w:bidi="ar"/>
              </w:rPr>
              <w:t>赛用球</w:t>
            </w:r>
            <w:r>
              <w:rPr>
                <w:rFonts w:hint="eastAsia" w:ascii="宋体" w:hAnsi="宋体" w:eastAsia="宋体" w:cs="宋体"/>
                <w:color w:val="auto"/>
                <w:sz w:val="21"/>
                <w:szCs w:val="21"/>
                <w:highlight w:val="none"/>
                <w:lang w:val="en-US" w:eastAsia="zh-CN" w:bidi="ar"/>
              </w:rPr>
              <w:t>。采用TPU+TPE材质，耐磨耐踢柔软掌握。专业橡胶内胆，弹力强。空气动力学纹路设计，射球轨迹精准。</w:t>
            </w:r>
          </w:p>
        </w:tc>
        <w:tc>
          <w:tcPr>
            <w:tcW w:w="810" w:type="dxa"/>
            <w:tcBorders>
              <w:top w:val="single" w:color="auto" w:sz="4" w:space="0"/>
              <w:left w:val="single" w:color="auto" w:sz="6" w:space="0"/>
              <w:bottom w:val="single" w:color="auto" w:sz="4" w:space="0"/>
              <w:right w:val="single" w:color="auto" w:sz="6" w:space="0"/>
            </w:tcBorders>
            <w:vAlign w:val="center"/>
          </w:tcPr>
          <w:p w14:paraId="5CBC791F">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6BC540B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个</w:t>
            </w:r>
          </w:p>
        </w:tc>
        <w:tc>
          <w:tcPr>
            <w:tcW w:w="1005" w:type="dxa"/>
            <w:vMerge w:val="continue"/>
            <w:tcBorders>
              <w:left w:val="single" w:color="auto" w:sz="6" w:space="0"/>
              <w:right w:val="single" w:color="auto" w:sz="6" w:space="0"/>
            </w:tcBorders>
            <w:vAlign w:val="center"/>
          </w:tcPr>
          <w:p w14:paraId="6447CCEC">
            <w:pPr>
              <w:widowControl/>
              <w:jc w:val="center"/>
              <w:textAlignment w:val="center"/>
              <w:rPr>
                <w:rFonts w:hint="eastAsia" w:ascii="宋体" w:hAnsi="宋体" w:eastAsia="宋体" w:cs="宋体"/>
                <w:color w:val="auto"/>
                <w:sz w:val="21"/>
                <w:szCs w:val="21"/>
                <w:highlight w:val="none"/>
                <w:lang w:val="en-US" w:eastAsia="zh-CN" w:bidi="ar"/>
              </w:rPr>
            </w:pPr>
          </w:p>
        </w:tc>
      </w:tr>
      <w:tr w14:paraId="1070BF2A">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391786B">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bidi="ar"/>
              </w:rPr>
              <w:t>28</w:t>
            </w:r>
          </w:p>
        </w:tc>
        <w:tc>
          <w:tcPr>
            <w:tcW w:w="1098" w:type="dxa"/>
            <w:tcBorders>
              <w:top w:val="single" w:color="auto" w:sz="4" w:space="0"/>
              <w:left w:val="nil"/>
              <w:bottom w:val="single" w:color="auto" w:sz="4" w:space="0"/>
              <w:right w:val="single" w:color="auto" w:sz="6" w:space="0"/>
            </w:tcBorders>
            <w:vAlign w:val="center"/>
          </w:tcPr>
          <w:p w14:paraId="0B5C07C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排球</w:t>
            </w:r>
          </w:p>
        </w:tc>
        <w:tc>
          <w:tcPr>
            <w:tcW w:w="5397" w:type="dxa"/>
            <w:tcBorders>
              <w:top w:val="single" w:color="auto" w:sz="4" w:space="0"/>
              <w:left w:val="nil"/>
              <w:bottom w:val="single" w:color="auto" w:sz="4" w:space="0"/>
              <w:right w:val="single" w:color="auto" w:sz="6" w:space="0"/>
            </w:tcBorders>
            <w:vAlign w:val="center"/>
          </w:tcPr>
          <w:p w14:paraId="03AA56DB">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PU材质，高强度加强材料，多层处理，弹力更具稳定性，</w:t>
            </w:r>
            <w:r>
              <w:rPr>
                <w:rFonts w:hint="eastAsia" w:ascii="宋体" w:hAnsi="宋体" w:eastAsia="宋体" w:cs="宋体"/>
                <w:color w:val="auto"/>
                <w:sz w:val="21"/>
                <w:szCs w:val="21"/>
                <w:highlight w:val="none"/>
                <w:lang w:bidi="ar"/>
              </w:rPr>
              <w:t xml:space="preserve">橡胶内胆 </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高气密性防漏气嘴。</w:t>
            </w:r>
          </w:p>
        </w:tc>
        <w:tc>
          <w:tcPr>
            <w:tcW w:w="810" w:type="dxa"/>
            <w:tcBorders>
              <w:top w:val="single" w:color="auto" w:sz="4" w:space="0"/>
              <w:left w:val="single" w:color="auto" w:sz="6" w:space="0"/>
              <w:bottom w:val="single" w:color="auto" w:sz="4" w:space="0"/>
              <w:right w:val="single" w:color="auto" w:sz="6" w:space="0"/>
            </w:tcBorders>
            <w:vAlign w:val="center"/>
          </w:tcPr>
          <w:p w14:paraId="0B33F93E">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2EAFC5A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个</w:t>
            </w:r>
          </w:p>
        </w:tc>
        <w:tc>
          <w:tcPr>
            <w:tcW w:w="1005" w:type="dxa"/>
            <w:vMerge w:val="continue"/>
            <w:tcBorders>
              <w:left w:val="single" w:color="auto" w:sz="6" w:space="0"/>
              <w:right w:val="single" w:color="auto" w:sz="6" w:space="0"/>
            </w:tcBorders>
            <w:vAlign w:val="center"/>
          </w:tcPr>
          <w:p w14:paraId="5F0566CC">
            <w:pPr>
              <w:widowControl/>
              <w:jc w:val="center"/>
              <w:textAlignment w:val="center"/>
              <w:rPr>
                <w:rFonts w:hint="eastAsia" w:ascii="宋体" w:hAnsi="宋体" w:eastAsia="宋体" w:cs="宋体"/>
                <w:color w:val="auto"/>
                <w:sz w:val="21"/>
                <w:szCs w:val="21"/>
                <w:highlight w:val="none"/>
                <w:lang w:val="en-US" w:eastAsia="zh-CN" w:bidi="ar"/>
              </w:rPr>
            </w:pPr>
          </w:p>
        </w:tc>
      </w:tr>
      <w:tr w14:paraId="0A4859E1">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774AA65">
            <w:pPr>
              <w:widowControl/>
              <w:jc w:val="center"/>
              <w:textAlignment w:val="center"/>
              <w:rPr>
                <w:rFonts w:hint="default" w:ascii="宋体" w:hAnsi="宋体" w:eastAsia="宋体" w:cs="宋体"/>
                <w:b/>
                <w:bCs/>
                <w:sz w:val="21"/>
                <w:szCs w:val="21"/>
                <w:highlight w:val="none"/>
                <w:lang w:val="en-US"/>
              </w:rPr>
            </w:pPr>
            <w:r>
              <w:rPr>
                <w:rFonts w:hint="eastAsia" w:ascii="宋体" w:hAnsi="宋体" w:eastAsia="宋体" w:cs="宋体"/>
                <w:color w:val="auto"/>
                <w:sz w:val="21"/>
                <w:szCs w:val="21"/>
                <w:highlight w:val="none"/>
                <w:lang w:val="en-US" w:eastAsia="zh-CN" w:bidi="ar"/>
              </w:rPr>
              <w:t>29</w:t>
            </w:r>
          </w:p>
        </w:tc>
        <w:tc>
          <w:tcPr>
            <w:tcW w:w="1098" w:type="dxa"/>
            <w:tcBorders>
              <w:top w:val="single" w:color="auto" w:sz="4" w:space="0"/>
              <w:left w:val="nil"/>
              <w:bottom w:val="single" w:color="auto" w:sz="4" w:space="0"/>
              <w:right w:val="single" w:color="auto" w:sz="6" w:space="0"/>
            </w:tcBorders>
            <w:vAlign w:val="center"/>
          </w:tcPr>
          <w:p w14:paraId="394CE3D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匹克球拍</w:t>
            </w:r>
          </w:p>
        </w:tc>
        <w:tc>
          <w:tcPr>
            <w:tcW w:w="5397" w:type="dxa"/>
            <w:tcBorders>
              <w:top w:val="single" w:color="auto" w:sz="4" w:space="0"/>
              <w:left w:val="nil"/>
              <w:bottom w:val="single" w:color="auto" w:sz="4" w:space="0"/>
              <w:right w:val="single" w:color="auto" w:sz="6" w:space="0"/>
            </w:tcBorders>
            <w:vAlign w:val="center"/>
          </w:tcPr>
          <w:p w14:paraId="67A591E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力量型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  球拍重量：227克</w:t>
            </w:r>
          </w:p>
          <w:p w14:paraId="6267A9D8">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 xml:space="preserve">拍面厚度16MM 拍面材质：碳纤维 </w:t>
            </w:r>
            <w:r>
              <w:rPr>
                <w:rFonts w:hint="eastAsia" w:ascii="宋体" w:hAnsi="宋体" w:eastAsia="宋体" w:cs="宋体"/>
                <w:color w:val="auto"/>
                <w:sz w:val="21"/>
                <w:szCs w:val="21"/>
                <w:highlight w:val="none"/>
                <w:lang w:val="en-US" w:eastAsia="zh-CN" w:bidi="ar"/>
              </w:rPr>
              <w:t xml:space="preserve">稳定性高不易变形   </w:t>
            </w:r>
            <w:r>
              <w:rPr>
                <w:rFonts w:hint="eastAsia" w:ascii="宋体" w:hAnsi="宋体" w:eastAsia="宋体" w:cs="宋体"/>
                <w:color w:val="auto"/>
                <w:sz w:val="21"/>
                <w:szCs w:val="21"/>
                <w:highlight w:val="none"/>
                <w:lang w:bidi="ar"/>
              </w:rPr>
              <w:t xml:space="preserve">拍芯材质：气囊蜂窝内芯  </w:t>
            </w:r>
            <w:r>
              <w:rPr>
                <w:rFonts w:hint="eastAsia" w:ascii="宋体" w:hAnsi="宋体" w:eastAsia="宋体" w:cs="宋体"/>
                <w:color w:val="auto"/>
                <w:sz w:val="21"/>
                <w:szCs w:val="21"/>
                <w:highlight w:val="none"/>
                <w:lang w:val="en-US" w:eastAsia="zh-CN" w:bidi="ar"/>
              </w:rPr>
              <w:t>减少震动高爆发</w:t>
            </w:r>
            <w:r>
              <w:rPr>
                <w:rFonts w:hint="eastAsia" w:ascii="宋体" w:hAnsi="宋体" w:eastAsia="宋体" w:cs="宋体"/>
                <w:color w:val="auto"/>
                <w:sz w:val="21"/>
                <w:szCs w:val="21"/>
                <w:highlight w:val="none"/>
                <w:lang w:bidi="ar"/>
              </w:rPr>
              <w:t xml:space="preserve">  适合专业选手   </w:t>
            </w:r>
            <w:r>
              <w:rPr>
                <w:rFonts w:hint="eastAsia" w:ascii="宋体" w:hAnsi="宋体" w:eastAsia="宋体" w:cs="宋体"/>
                <w:color w:val="auto"/>
                <w:sz w:val="21"/>
                <w:szCs w:val="21"/>
                <w:highlight w:val="none"/>
                <w:lang w:val="en-US" w:eastAsia="zh-CN" w:bidi="ar"/>
              </w:rPr>
              <w:t>加厚封边条 耐磨耐用</w:t>
            </w:r>
          </w:p>
        </w:tc>
        <w:tc>
          <w:tcPr>
            <w:tcW w:w="810" w:type="dxa"/>
            <w:tcBorders>
              <w:top w:val="single" w:color="auto" w:sz="4" w:space="0"/>
              <w:left w:val="single" w:color="auto" w:sz="6" w:space="0"/>
              <w:bottom w:val="single" w:color="auto" w:sz="4" w:space="0"/>
              <w:right w:val="single" w:color="auto" w:sz="6" w:space="0"/>
            </w:tcBorders>
            <w:vAlign w:val="center"/>
          </w:tcPr>
          <w:p w14:paraId="4DE0A27B">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8</w:t>
            </w:r>
          </w:p>
        </w:tc>
        <w:tc>
          <w:tcPr>
            <w:tcW w:w="750" w:type="dxa"/>
            <w:tcBorders>
              <w:top w:val="single" w:color="auto" w:sz="4" w:space="0"/>
              <w:left w:val="single" w:color="auto" w:sz="6" w:space="0"/>
              <w:bottom w:val="single" w:color="auto" w:sz="4" w:space="0"/>
              <w:right w:val="single" w:color="auto" w:sz="6" w:space="0"/>
            </w:tcBorders>
            <w:vAlign w:val="center"/>
          </w:tcPr>
          <w:p w14:paraId="2585573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支</w:t>
            </w:r>
          </w:p>
        </w:tc>
        <w:tc>
          <w:tcPr>
            <w:tcW w:w="1005" w:type="dxa"/>
            <w:vMerge w:val="continue"/>
            <w:tcBorders>
              <w:left w:val="single" w:color="auto" w:sz="6" w:space="0"/>
              <w:right w:val="single" w:color="auto" w:sz="6" w:space="0"/>
            </w:tcBorders>
            <w:vAlign w:val="center"/>
          </w:tcPr>
          <w:p w14:paraId="322A6E16">
            <w:pPr>
              <w:widowControl/>
              <w:jc w:val="center"/>
              <w:textAlignment w:val="center"/>
              <w:rPr>
                <w:rFonts w:hint="eastAsia" w:ascii="宋体" w:hAnsi="宋体" w:eastAsia="宋体" w:cs="宋体"/>
                <w:color w:val="auto"/>
                <w:sz w:val="21"/>
                <w:szCs w:val="21"/>
                <w:highlight w:val="none"/>
                <w:lang w:val="en-US" w:eastAsia="zh-CN" w:bidi="ar"/>
              </w:rPr>
            </w:pPr>
          </w:p>
        </w:tc>
      </w:tr>
      <w:tr w14:paraId="547F982E">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7DE2C77A">
            <w:pPr>
              <w:widowControl/>
              <w:jc w:val="center"/>
              <w:textAlignment w:val="center"/>
              <w:rPr>
                <w:rFonts w:hint="default" w:ascii="宋体" w:hAnsi="宋体" w:eastAsia="宋体" w:cs="宋体"/>
                <w:b/>
                <w:bCs/>
                <w:sz w:val="21"/>
                <w:szCs w:val="21"/>
                <w:highlight w:val="none"/>
                <w:lang w:val="en-US"/>
              </w:rPr>
            </w:pPr>
            <w:r>
              <w:rPr>
                <w:rFonts w:hint="eastAsia" w:ascii="宋体" w:hAnsi="宋体" w:eastAsia="宋体" w:cs="宋体"/>
                <w:color w:val="auto"/>
                <w:sz w:val="21"/>
                <w:szCs w:val="21"/>
                <w:highlight w:val="none"/>
                <w:lang w:val="en-US" w:eastAsia="zh-CN" w:bidi="ar"/>
              </w:rPr>
              <w:t>30</w:t>
            </w:r>
          </w:p>
        </w:tc>
        <w:tc>
          <w:tcPr>
            <w:tcW w:w="1098" w:type="dxa"/>
            <w:tcBorders>
              <w:top w:val="single" w:color="auto" w:sz="4" w:space="0"/>
              <w:left w:val="nil"/>
              <w:bottom w:val="single" w:color="auto" w:sz="4" w:space="0"/>
              <w:right w:val="single" w:color="auto" w:sz="6" w:space="0"/>
            </w:tcBorders>
            <w:vAlign w:val="center"/>
          </w:tcPr>
          <w:p w14:paraId="09E851B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网球拍</w:t>
            </w:r>
          </w:p>
        </w:tc>
        <w:tc>
          <w:tcPr>
            <w:tcW w:w="5397" w:type="dxa"/>
            <w:tcBorders>
              <w:top w:val="single" w:color="auto" w:sz="4" w:space="0"/>
              <w:left w:val="nil"/>
              <w:bottom w:val="single" w:color="auto" w:sz="4" w:space="0"/>
              <w:right w:val="single" w:color="auto" w:sz="6" w:space="0"/>
            </w:tcBorders>
            <w:vAlign w:val="center"/>
          </w:tcPr>
          <w:p w14:paraId="5F166A2A">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 xml:space="preserve">金属质感外观 </w:t>
            </w:r>
            <w:r>
              <w:rPr>
                <w:rFonts w:hint="eastAsia" w:ascii="宋体" w:hAnsi="宋体" w:eastAsia="宋体" w:cs="宋体"/>
                <w:color w:val="auto"/>
                <w:sz w:val="21"/>
                <w:szCs w:val="21"/>
                <w:highlight w:val="none"/>
                <w:lang w:bidi="ar"/>
              </w:rPr>
              <w:t>穿线方式;16*19   空拍重量：300克     长度：27英寸；                            材质：碳素</w:t>
            </w:r>
          </w:p>
        </w:tc>
        <w:tc>
          <w:tcPr>
            <w:tcW w:w="810" w:type="dxa"/>
            <w:tcBorders>
              <w:top w:val="single" w:color="auto" w:sz="4" w:space="0"/>
              <w:left w:val="single" w:color="auto" w:sz="6" w:space="0"/>
              <w:bottom w:val="single" w:color="auto" w:sz="4" w:space="0"/>
              <w:right w:val="single" w:color="auto" w:sz="6" w:space="0"/>
            </w:tcBorders>
            <w:vAlign w:val="center"/>
          </w:tcPr>
          <w:p w14:paraId="043BCCA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4</w:t>
            </w:r>
          </w:p>
        </w:tc>
        <w:tc>
          <w:tcPr>
            <w:tcW w:w="750" w:type="dxa"/>
            <w:tcBorders>
              <w:top w:val="single" w:color="auto" w:sz="4" w:space="0"/>
              <w:left w:val="single" w:color="auto" w:sz="6" w:space="0"/>
              <w:bottom w:val="single" w:color="auto" w:sz="4" w:space="0"/>
              <w:right w:val="single" w:color="auto" w:sz="6" w:space="0"/>
            </w:tcBorders>
            <w:vAlign w:val="center"/>
          </w:tcPr>
          <w:p w14:paraId="01867DEF">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支</w:t>
            </w:r>
          </w:p>
        </w:tc>
        <w:tc>
          <w:tcPr>
            <w:tcW w:w="1005" w:type="dxa"/>
            <w:vMerge w:val="continue"/>
            <w:tcBorders>
              <w:left w:val="single" w:color="auto" w:sz="6" w:space="0"/>
              <w:bottom w:val="single" w:color="auto" w:sz="4" w:space="0"/>
              <w:right w:val="single" w:color="auto" w:sz="6" w:space="0"/>
            </w:tcBorders>
            <w:vAlign w:val="center"/>
          </w:tcPr>
          <w:p w14:paraId="10D3D9F9">
            <w:pPr>
              <w:widowControl/>
              <w:jc w:val="center"/>
              <w:textAlignment w:val="center"/>
              <w:rPr>
                <w:rFonts w:hint="eastAsia" w:ascii="宋体" w:hAnsi="宋体" w:eastAsia="宋体" w:cs="宋体"/>
                <w:color w:val="auto"/>
                <w:sz w:val="21"/>
                <w:szCs w:val="21"/>
                <w:highlight w:val="none"/>
                <w:lang w:val="en-US" w:eastAsia="zh-CN" w:bidi="ar"/>
              </w:rPr>
            </w:pPr>
          </w:p>
        </w:tc>
      </w:tr>
      <w:tr w14:paraId="7AA24ABD">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46F57A4">
            <w:pPr>
              <w:jc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kern w:val="1"/>
                <w:sz w:val="21"/>
                <w:szCs w:val="21"/>
                <w:highlight w:val="none"/>
                <w:lang w:val="en-US" w:eastAsia="zh-CN"/>
              </w:rPr>
              <w:t>31</w:t>
            </w:r>
          </w:p>
        </w:tc>
        <w:tc>
          <w:tcPr>
            <w:tcW w:w="1098" w:type="dxa"/>
            <w:tcBorders>
              <w:top w:val="single" w:color="auto" w:sz="4" w:space="0"/>
              <w:left w:val="nil"/>
              <w:bottom w:val="single" w:color="auto" w:sz="4" w:space="0"/>
              <w:right w:val="single" w:color="auto" w:sz="6" w:space="0"/>
            </w:tcBorders>
            <w:vAlign w:val="center"/>
          </w:tcPr>
          <w:p w14:paraId="6755E6B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体育教学管理系统(课外锻炼模块）</w:t>
            </w:r>
          </w:p>
        </w:tc>
        <w:tc>
          <w:tcPr>
            <w:tcW w:w="5397" w:type="dxa"/>
            <w:tcBorders>
              <w:top w:val="single" w:color="auto" w:sz="4" w:space="0"/>
              <w:left w:val="nil"/>
              <w:bottom w:val="single" w:color="auto" w:sz="4" w:space="0"/>
              <w:right w:val="single" w:color="auto" w:sz="6" w:space="0"/>
            </w:tcBorders>
            <w:vAlign w:val="center"/>
          </w:tcPr>
          <w:p w14:paraId="1FF5A878">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教学管理系统包括课外锻炼模块，兼容学校现有体质测试模块，保证学生统一登录查询。</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基础设置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1.系统设置及基础信息管理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学期管理，可以系统可自动生成学期信息，可以自定义生成策略。系统根据配置在一定时间节点自动生成学期信息。可以手工进行增加、编辑、删除等基本操作。可以进行学年信息的添加和修改等维护设置，可以进行年份信息的添加和修改等维护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1.2.校区管理，对学校校区的设置和管理，可以进行关键字搜索，支持进行增删改相关操作。校区信息包含：校区名称，编码，地址，联系人和电话，选择是否默认和状态是否启用，可以在地图中选取校区信息，形成校区地图。</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1.3.组织机构的添加和修改，可以批量转换组织结构，批量导入导出，导出组织机构信息及体质测试上报班级信息数据。机构信息左侧树型架构层级显示，按照部门、学院、专业、班级的结构；右侧列表显示详细信息。组织机构类型维护，可以对组织机构类型进行添加、修改维护。</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1.4.场地设置，对学校场地信息的设置和管理，支持进行增删改相关操作。校区信息包含：场地名称，场地类型，地址，可以在地图中选取校区位置信息，形成场地地图。</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1.5.系统配置，配置系统的基础功能，个人信息是否强制补全，LDAP认证，存储服务器设置，上传照片规则，采集照片方式等。密码规则管理，是否强制修改默认密码，登录失败次数，账号冻结时间，初始密码规则，规则至少有三个级别。用户可以在电脑、移动端和打卡机上上传用户照片，可以通过手机上传学生的人脸识别照片，并在打卡机上进行人证比对后上传人脸识别的照片。</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1.6.系统包括管理后台，微信公众号，教师APP，学生APP,手机APP端需要有安卓端及IOS端，不同平台的使用界面保持一致。</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1.7.支持学生类型的设置，对学生类型进行定义，便于对学生进行分类管理。支持对学生民族信息、民族代码、备注进行增编管理维护，对学生年级代码、名称、类型维护管理。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1.8.可以对学生来源，地区代码、行政隶属、类型、排序、状态、地区信息进行管理维护，进行省市区信息维护管理。对系统提示信息的编辑维护设置等。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1.9.学校资源管理，对访问系统中学校名称、系统名称、域名地址、进入路径等信息的配置。可以对学生app端帮助中心的内容进行设置。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1.10.微信用户管理，可以对微信用户进行信息维护管理，可以批量导入，解除微信绑定。可以对微信公众号推送消息进行设置，发送推送消息。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1.11.文章及消息管理，按教师、学生身份类型对系统通知、APP发现页内容、系统消息、推送消息、文章进行管理，可以进行类型设置，图文编辑。</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2.角色权限及用户管理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2.1.角色权限管理角色：系统默认有行政管理人员，超级管理员，系统管理员，财务等，各角色配置有不同的权限。控制到按钮级别的权限管理，用户可根据自我需求进行自行添加或编辑。</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2.2.授权管理：根据不同的角色编辑配置不同的权限，管理员可以对使用人员进行不同的授权，只有被授权，才具有相应的场馆管理权限或功能使用权限。</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2.3.管理员列表，对系统各类管理员进行添加、编辑、删除管理，通过管理员列表了解系统管理员的情况，并对各类管理员进行账户及权限管理。用户可以对个人信息进行查看。用户通过移动端、体适能公众号找回密码。</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2.4.教师基本信息的添加修改，批量导入导出，可以从教师回收站恢复误删信息，管理员对教师进行密码重置，教师基本信息中可以设置用户临时密码，解除冻结用户，重置人脸，可以给教师进行软件功能及数据权限的单独赋权，查看导入异常信息。教师可在移动端完善个人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2.5.学生基本信息的添加和修改，导入导出，查看导入异常信息，可以从学生回收站恢复误删信息，一卡通卡号的绑定，公共班级转出、密码重置、批量处理。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2.6.学生基本信息密码及人脸信息管理，可以设置用户临时登录密码，解除冻结用户，重置人脸，重置密码。进行权限限制，只有具有权限的管理员才可以进行查看及管理。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2.7.密码申诉审核，学生不能自主找回密码时，需要在APP端进行密码申诉，管理员可以对其申诉进行查看及审核管理。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2.8.人脸信息申诉审核，学生人脸信息异常时，可以在APP端进行人脸重置申诉，管理员可以对其申诉进行查看及审核管理。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2.9.IC卡信息管理，对学生校园卡信息进行管理，绑定学生IC卡卡号信息，可以进行卡号导入，删除卡号信息。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2.10.学籍异动管理，对学籍发生变化的学生进行查询及维护管理，可以与教务系统直接对接，同步教务系统学籍信息，年级自动升级，留级，转专业，休学，当兵，等学籍变动更新。也可进行班长自主维护管理，功能包括转至正常班，转至我班。可以查看学籍变动历史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2.11.班委管理，学生通过申请成为班委，包括班长、体委，协助老师对本班学生进行自主管理。也可以由老师指定班委身份。管理员可以对班委情况进行审批、卸任、导入导出等维护管理。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2.12.班委成员可以通过网页端和APP端对本班学生进行人员信息、体测成绩、体测预约、密码重置等管理。对学籍异动学生移入、转出班级，即时更新学籍变动信息。班长可以以班级为单位进行体测、教学、场馆预约及其它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2.13.管理员通过电脑连接身份证读卡器和摄像头，可以采集学生的基本信息和照片。</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2.14.志愿者活动，管理员可以建立志愿者活动，应用于教学、体测、课外锻炼等工作中对老师工作的协作。活动内容包括:活动名称、志愿者申请开始及结束时间，活动开始结束时间，活动说明，活动状态，活动应用模块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2.15.志愿者管理，对每个志愿者活动的人员管理，志愿者申请、审核，查看下载名单，导入工作量。</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3.诚信记录管理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3.1.诚信记录，记录用户在使用教学、课外锻炼、场馆、体测、器材管理过程中的违规行为，管理员可以对用户进行诚信记录管理，可以区分违规类型对用户的违规行为进行记录，形成诚信记录。诚信记录分为违纪行为、失信行为等类别，并对记录进行相应的更改和删除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3.2.黑名单，管理员可以设置相应的黑名单策略，用户的诚信记录达到设置的条件时，系统自动记入黑名单。也可以人为直接列为黑名单。并对黑名单进行修改、解除、批量解除等相应操作。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3.3.行为限制：系统内黑名单内的人员限制其相关行为，限制行为分为：系统登录、体测预约、场地预约、场地租借、租借设施设备等，可根据实际管理需求扩充。</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3.4.处罚机制：系统可以设置相应规则或通过人工确认，对违纪行为进行处罚。</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一、课外锻炼模块</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1、课外锻炼管理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(1)打卡机管理，可以通过台后进行添加、编辑、删除、绑定等维护操作对打卡机进行统一管理：打卡机设置内容包括：名称、位置、类型、打卡形式、是否启用、是否采集等。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(2)打卡机版本管理，可通过后台对打卡机系统进行版本查询和升级等维护操作。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(3)打卡机功能配置，可以通过后台对打卡机功能进行配置，启用、停用相应功能。</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(4)可通过后台远程对打卡机进行重启等操作，可以通过后台发布消息及通知。</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(5)跑步规则设置：可以通过后台对跑步规则进行设置，包含：跑步目标里程、次数设置，评分标准设置，成绩计算规则设置，打卡方式设置，打卡顺序设置。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(6)管理员可以添加锻炼说明，考核规则说明设置。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(7)管理所有用户的锻炼信息，以列表的形式展示所有的锻炼数据，能够通过检索条件对锻炼信息进行检索，同时能查看每一次锻炼的详细情况。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(8)能够通过学号、姓名检索学生的锻炼记录；能够通过锻炼的有效性条件来检索学生的锻炼记录；能够通过学期和时间段来检索学生的锻炼记录；能通过锻炼形式和锻炼里程来检索学生的锻炼记录。</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(9)管理员能够删除学生的锻炼记录；管理员能够将更改学生锻炼的有效性；管理员能够手动为学生添加锻炼记录。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(10)管理员能够查询学生锻炼的详细情况，包含：人脸验证详情、开始时间、结束时间、持续时间、锻炼总距离、卡路里、均速、运动类型\场地、有效性等信息。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2、免跑管理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(1)系统能管理学生免跑信息，能审核学生提交的免跑申请,批量导入和导出免跑名单，并对免跑数据进行其它操作维护。</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(2)学生可通过APP发起免跑申请。</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3、统计分析</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(1)按照年级统计分析每年测试的成绩统计数据，并可以生成图表。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(2)锻炼次数：统计每个用户的锻炼天数；锻炼次数；有效锻炼次数；锻炼人次，以图形的形式展示每天的锻炼次数和人次。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(3)锻炼频率：以时间轴的形式展现一天的锻炼高峰。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(4)总体锻炼报告：输出一学期的锻炼报告，例如：锻炼频率分布情况，锻炼公里数的分布情况、总次数、各年级锻炼人数、人均锻炼次数、最多锻炼次数等信息。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(5)个人锻炼报告：按照学生锻炼情况生成学生个人锻炼报告，包含：总次数、有效次数、学校排名、锻炼成绩、跑步分布、分别以表格及图表形式显示。</w:t>
            </w:r>
          </w:p>
        </w:tc>
        <w:tc>
          <w:tcPr>
            <w:tcW w:w="810" w:type="dxa"/>
            <w:tcBorders>
              <w:top w:val="single" w:color="auto" w:sz="4" w:space="0"/>
              <w:left w:val="single" w:color="auto" w:sz="6" w:space="0"/>
              <w:bottom w:val="single" w:color="auto" w:sz="4" w:space="0"/>
              <w:right w:val="single" w:color="auto" w:sz="6" w:space="0"/>
            </w:tcBorders>
            <w:vAlign w:val="center"/>
          </w:tcPr>
          <w:p w14:paraId="11F07A7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146EC69D">
            <w:pPr>
              <w:widowControl/>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1"/>
                <w:sz w:val="21"/>
                <w:szCs w:val="21"/>
                <w:highlight w:val="none"/>
              </w:rPr>
              <w:t>套</w:t>
            </w:r>
          </w:p>
        </w:tc>
        <w:tc>
          <w:tcPr>
            <w:tcW w:w="1005" w:type="dxa"/>
            <w:tcBorders>
              <w:top w:val="single" w:color="auto" w:sz="4" w:space="0"/>
              <w:left w:val="single" w:color="auto" w:sz="6" w:space="0"/>
              <w:bottom w:val="single" w:color="auto" w:sz="4" w:space="0"/>
              <w:right w:val="single" w:color="auto" w:sz="6" w:space="0"/>
            </w:tcBorders>
            <w:vAlign w:val="center"/>
          </w:tcPr>
          <w:p w14:paraId="61B02D79">
            <w:pPr>
              <w:widowControl/>
              <w:jc w:val="center"/>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98000</w:t>
            </w:r>
          </w:p>
        </w:tc>
      </w:tr>
      <w:tr w14:paraId="2276F9F3">
        <w:tblPrEx>
          <w:tblCellMar>
            <w:top w:w="0" w:type="dxa"/>
            <w:left w:w="10" w:type="dxa"/>
            <w:bottom w:w="0" w:type="dxa"/>
            <w:right w:w="10" w:type="dxa"/>
          </w:tblCellMar>
        </w:tblPrEx>
        <w:trPr>
          <w:trHeight w:val="695" w:hRule="atLeast"/>
        </w:trPr>
        <w:tc>
          <w:tcPr>
            <w:tcW w:w="7185" w:type="dxa"/>
            <w:gridSpan w:val="3"/>
            <w:tcBorders>
              <w:top w:val="single" w:color="auto" w:sz="4" w:space="0"/>
              <w:left w:val="single" w:color="auto" w:sz="6" w:space="0"/>
              <w:bottom w:val="single" w:color="auto" w:sz="4" w:space="0"/>
              <w:right w:val="single" w:color="auto" w:sz="6" w:space="0"/>
            </w:tcBorders>
            <w:vAlign w:val="center"/>
          </w:tcPr>
          <w:p w14:paraId="08A0BE6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总计（元）</w:t>
            </w:r>
          </w:p>
        </w:tc>
        <w:tc>
          <w:tcPr>
            <w:tcW w:w="2565" w:type="dxa"/>
            <w:gridSpan w:val="3"/>
            <w:tcBorders>
              <w:top w:val="single" w:color="auto" w:sz="4" w:space="0"/>
              <w:left w:val="single" w:color="auto" w:sz="6" w:space="0"/>
              <w:bottom w:val="single" w:color="auto" w:sz="4" w:space="0"/>
              <w:right w:val="single" w:color="auto" w:sz="6" w:space="0"/>
            </w:tcBorders>
            <w:vAlign w:val="center"/>
          </w:tcPr>
          <w:p w14:paraId="655267E7">
            <w:pPr>
              <w:widowControl/>
              <w:jc w:val="center"/>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1685200</w:t>
            </w:r>
          </w:p>
        </w:tc>
      </w:tr>
    </w:tbl>
    <w:p w14:paraId="1C44D401">
      <w:pPr>
        <w:numPr>
          <w:ilvl w:val="0"/>
          <w:numId w:val="0"/>
        </w:numPr>
        <w:jc w:val="both"/>
        <w:rPr>
          <w:rFonts w:hint="eastAsia"/>
          <w:b w:val="0"/>
          <w:bCs/>
          <w:sz w:val="21"/>
          <w:szCs w:val="21"/>
          <w:highlight w:val="none"/>
          <w:lang w:val="en-US" w:eastAsia="zh-CN"/>
        </w:rPr>
      </w:pPr>
    </w:p>
    <w:p w14:paraId="456E7AC8">
      <w:pPr>
        <w:numPr>
          <w:ilvl w:val="0"/>
          <w:numId w:val="0"/>
        </w:numPr>
        <w:jc w:val="both"/>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注：</w:t>
      </w:r>
    </w:p>
    <w:p w14:paraId="233B44A1">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本项目核心产品为：</w:t>
      </w:r>
      <w:r>
        <w:rPr>
          <w:rFonts w:hint="eastAsia" w:ascii="宋体" w:hAnsi="宋体" w:cs="宋体"/>
          <w:b w:val="0"/>
          <w:sz w:val="21"/>
          <w:szCs w:val="21"/>
          <w:highlight w:val="none"/>
          <w:lang w:eastAsia="zh-CN"/>
        </w:rPr>
        <w:t>悬浮式拼装地板</w:t>
      </w:r>
      <w:r>
        <w:rPr>
          <w:rFonts w:hint="eastAsia" w:ascii="宋体" w:hAnsi="宋体" w:eastAsia="宋体" w:cs="宋体"/>
          <w:b w:val="0"/>
          <w:bCs/>
          <w:sz w:val="21"/>
          <w:szCs w:val="21"/>
          <w:highlight w:val="none"/>
          <w:lang w:val="en-US" w:eastAsia="zh-CN"/>
        </w:rPr>
        <w:t>；根据竞争性谈判文件中载明的核心产品，对多家供应商提供的核心产品品牌相同的参加同一合同项下投标的，且通过资格审查、符合性审查的不同供应商参加同一标段投标的，按一家供应商计算，评审后得分最高的同品牌供应商获得中标候选人推荐资格，其他同品牌供应商不作为中标候选人；评审得分相同的，投标报价低的供应商获得中标候选人推荐资格。</w:t>
      </w:r>
    </w:p>
    <w:p w14:paraId="1F0C88AC">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质量保证期：2年。</w:t>
      </w:r>
    </w:p>
    <w:p w14:paraId="431CA616">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交货时间：合同订立后30天内。</w:t>
      </w:r>
    </w:p>
    <w:p w14:paraId="66D268BC">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交货地点：吉林工商学院(长春市九台经济开发区卡伦湖大街1666号)</w:t>
      </w:r>
    </w:p>
    <w:p w14:paraId="589D7050">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交货方式：中标人负责将货物安全完好运抵交货地点、安装调试并保证验收合格。</w:t>
      </w:r>
    </w:p>
    <w:p w14:paraId="4C4898F4">
      <w:pPr>
        <w:numPr>
          <w:ilvl w:val="0"/>
          <w:numId w:val="0"/>
        </w:numPr>
        <w:ind w:firstLine="420" w:firstLineChars="200"/>
        <w:jc w:val="both"/>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Cs/>
          <w:color w:val="auto"/>
          <w:sz w:val="21"/>
          <w:szCs w:val="21"/>
          <w:highlight w:val="none"/>
          <w:lang w:val="en-US" w:eastAsia="zh-CN"/>
        </w:rPr>
        <w:t>投标报价需包含货物的运输费、运输保险费、装卸费、安装调试费、税费以及与供货和服务相关等全部费用。</w:t>
      </w:r>
    </w:p>
    <w:p w14:paraId="199C3740">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7、供应商须</w:t>
      </w:r>
      <w:r>
        <w:rPr>
          <w:rFonts w:hint="eastAsia" w:ascii="宋体" w:hAnsi="宋体" w:eastAsia="宋体" w:cs="宋体"/>
          <w:b w:val="0"/>
          <w:bCs/>
          <w:sz w:val="21"/>
          <w:szCs w:val="21"/>
          <w:highlight w:val="none"/>
          <w:lang w:val="en-US" w:eastAsia="zh-CN"/>
        </w:rPr>
        <w:t>对</w:t>
      </w:r>
      <w:r>
        <w:rPr>
          <w:rFonts w:hint="eastAsia" w:ascii="宋体" w:hAnsi="宋体" w:cs="宋体"/>
          <w:b w:val="0"/>
          <w:bCs/>
          <w:sz w:val="21"/>
          <w:szCs w:val="21"/>
          <w:highlight w:val="none"/>
          <w:lang w:val="en-US" w:eastAsia="zh-CN"/>
        </w:rPr>
        <w:t>上述内容</w:t>
      </w:r>
      <w:r>
        <w:rPr>
          <w:rFonts w:hint="eastAsia" w:ascii="宋体" w:hAnsi="宋体" w:eastAsia="宋体" w:cs="宋体"/>
          <w:b w:val="0"/>
          <w:bCs/>
          <w:sz w:val="21"/>
          <w:szCs w:val="21"/>
          <w:highlight w:val="none"/>
          <w:lang w:val="en-US" w:eastAsia="zh-CN"/>
        </w:rPr>
        <w:t>须完全响应，不允许有缺项或者负偏离，如果不满足将</w:t>
      </w:r>
      <w:r>
        <w:rPr>
          <w:rFonts w:hint="eastAsia" w:ascii="宋体" w:hAnsi="宋体" w:cs="宋体"/>
          <w:b w:val="0"/>
          <w:bCs/>
          <w:sz w:val="21"/>
          <w:szCs w:val="21"/>
          <w:highlight w:val="none"/>
          <w:lang w:val="en-US" w:eastAsia="zh-CN"/>
        </w:rPr>
        <w:t>否决其投标</w:t>
      </w:r>
      <w:r>
        <w:rPr>
          <w:rFonts w:hint="eastAsia" w:ascii="宋体" w:hAnsi="宋体" w:eastAsia="宋体" w:cs="宋体"/>
          <w:b w:val="0"/>
          <w:bCs/>
          <w:sz w:val="21"/>
          <w:szCs w:val="21"/>
          <w:highlight w:val="none"/>
          <w:lang w:val="en-US" w:eastAsia="zh-CN"/>
        </w:rPr>
        <w:t>。</w:t>
      </w:r>
    </w:p>
    <w:p w14:paraId="7E0C25B6">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br w:type="page"/>
      </w:r>
    </w:p>
    <w:p w14:paraId="250FE40E">
      <w:pPr>
        <w:jc w:val="center"/>
        <w:rPr>
          <w:b/>
          <w:bCs/>
          <w:sz w:val="36"/>
          <w:szCs w:val="36"/>
          <w:highlight w:val="none"/>
        </w:rPr>
      </w:pPr>
      <w:bookmarkStart w:id="21" w:name="_Toc432277440"/>
      <w:bookmarkStart w:id="22" w:name="_Toc432264368"/>
      <w:bookmarkStart w:id="23" w:name="_Toc455565644"/>
      <w:bookmarkStart w:id="24" w:name="_Toc10263"/>
      <w:r>
        <w:rPr>
          <w:rFonts w:hint="eastAsia"/>
          <w:b/>
          <w:sz w:val="30"/>
          <w:szCs w:val="30"/>
          <w:highlight w:val="none"/>
          <w:lang w:val="en-US" w:eastAsia="zh-CN"/>
        </w:rPr>
        <w:t xml:space="preserve">第四章 </w:t>
      </w:r>
      <w:r>
        <w:rPr>
          <w:rFonts w:hint="eastAsia"/>
          <w:b/>
          <w:sz w:val="30"/>
          <w:szCs w:val="30"/>
          <w:highlight w:val="none"/>
        </w:rPr>
        <w:t>评审方法</w:t>
      </w:r>
      <w:bookmarkEnd w:id="21"/>
      <w:bookmarkEnd w:id="22"/>
      <w:bookmarkEnd w:id="23"/>
    </w:p>
    <w:p w14:paraId="63047D69">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24"/>
    </w:p>
    <w:tbl>
      <w:tblPr>
        <w:tblStyle w:val="3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2EBF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41EAFAB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4CC24335">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84FD19C">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C3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2EDF3B">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74D2B86F">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1ABD663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成交人确认</w:t>
            </w:r>
            <w:r>
              <w:rPr>
                <w:rFonts w:hint="eastAsia" w:ascii="宋体" w:hAnsi="宋体" w:eastAsia="宋体" w:cs="宋体"/>
                <w:bCs/>
                <w:sz w:val="21"/>
                <w:szCs w:val="21"/>
                <w:highlight w:val="none"/>
                <w:lang w:val="zh-CN"/>
              </w:rPr>
              <w:t>方法</w:t>
            </w:r>
          </w:p>
        </w:tc>
        <w:tc>
          <w:tcPr>
            <w:tcW w:w="5793" w:type="dxa"/>
            <w:vAlign w:val="center"/>
          </w:tcPr>
          <w:p w14:paraId="51099036">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w:t>
            </w:r>
            <w:r>
              <w:rPr>
                <w:rFonts w:hint="eastAsia" w:ascii="宋体" w:hAnsi="宋体" w:cs="宋体"/>
                <w:bCs/>
                <w:sz w:val="21"/>
                <w:szCs w:val="21"/>
                <w:highlight w:val="none"/>
                <w:lang w:val="en-US" w:eastAsia="zh-CN"/>
              </w:rPr>
              <w:t>成交</w:t>
            </w:r>
            <w:r>
              <w:rPr>
                <w:rFonts w:hint="eastAsia" w:ascii="宋体" w:hAnsi="宋体" w:eastAsia="宋体" w:cs="宋体"/>
                <w:bCs/>
                <w:sz w:val="21"/>
                <w:szCs w:val="21"/>
                <w:highlight w:val="none"/>
                <w:lang w:val="zh-CN"/>
              </w:rPr>
              <w:t>人：按评审后</w:t>
            </w:r>
            <w:r>
              <w:rPr>
                <w:rFonts w:hint="eastAsia" w:ascii="宋体" w:hAnsi="宋体" w:cs="宋体"/>
                <w:bCs/>
                <w:sz w:val="21"/>
                <w:szCs w:val="21"/>
                <w:highlight w:val="none"/>
                <w:lang w:val="zh-CN"/>
              </w:rPr>
              <w:t>供应商</w:t>
            </w: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w:t>
            </w: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直接确定报价最低的供应商为成交人</w:t>
            </w:r>
            <w:r>
              <w:rPr>
                <w:rFonts w:hint="eastAsia" w:ascii="宋体" w:hAnsi="宋体" w:cs="宋体"/>
                <w:bCs/>
                <w:sz w:val="21"/>
                <w:szCs w:val="21"/>
                <w:highlight w:val="none"/>
                <w:lang w:val="zh-CN"/>
              </w:rPr>
              <w:t>。</w:t>
            </w:r>
          </w:p>
        </w:tc>
      </w:tr>
      <w:tr w14:paraId="1B9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011986D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6F46FEB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5C4BFCF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539173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36E0D42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 w:val="0"/>
                <w:bCs/>
                <w:color w:val="000000"/>
                <w:sz w:val="21"/>
                <w:szCs w:val="21"/>
                <w:highlight w:val="none"/>
                <w:lang w:eastAsia="zh-CN"/>
              </w:rPr>
              <w:t>招投标过程中，</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所提供的所有证件均需在有效期内且注册单位名称与</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的名称一致，如企业名称发生变更，需提供主管部门出具的变更证明材料，否则将否决其</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参与本次招标项目的</w:t>
            </w:r>
            <w:r>
              <w:rPr>
                <w:rFonts w:hint="eastAsia" w:ascii="宋体" w:hAnsi="宋体" w:cs="Times New Roman"/>
                <w:b w:val="0"/>
                <w:bCs/>
                <w:color w:val="auto"/>
                <w:sz w:val="21"/>
                <w:szCs w:val="21"/>
                <w:highlight w:val="none"/>
                <w:lang w:val="en-US" w:eastAsia="zh-CN"/>
              </w:rPr>
              <w:t>投标</w:t>
            </w:r>
            <w:r>
              <w:rPr>
                <w:rFonts w:hint="eastAsia" w:ascii="宋体" w:hAnsi="宋体" w:eastAsia="宋体" w:cs="宋体"/>
                <w:b w:val="0"/>
                <w:bCs/>
                <w:color w:val="000000"/>
                <w:sz w:val="21"/>
                <w:szCs w:val="21"/>
                <w:highlight w:val="none"/>
                <w:lang w:eastAsia="zh-CN"/>
              </w:rPr>
              <w:t>。</w:t>
            </w:r>
          </w:p>
        </w:tc>
      </w:tr>
      <w:tr w14:paraId="6F0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91E4E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90359E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829FA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函签字盖章</w:t>
            </w:r>
          </w:p>
        </w:tc>
        <w:tc>
          <w:tcPr>
            <w:tcW w:w="5793" w:type="dxa"/>
            <w:vAlign w:val="center"/>
          </w:tcPr>
          <w:p w14:paraId="18DC68E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 w:val="0"/>
                <w:bCs/>
                <w:color w:val="000000"/>
                <w:sz w:val="21"/>
                <w:szCs w:val="21"/>
                <w:highlight w:val="none"/>
                <w:lang w:val="zh-CN"/>
              </w:rPr>
              <w:t>有法定代表人或其委托代理人签字或盖章并加盖单位章。由法定代表人签字的，应附法定代表人身份证明，由代理人签字的，应附授权委托书，身份证明或授权委托书应符合“</w:t>
            </w:r>
            <w:r>
              <w:rPr>
                <w:rFonts w:hint="eastAsia" w:ascii="宋体" w:hAnsi="宋体" w:cs="宋体"/>
                <w:b w:val="0"/>
                <w:bCs/>
                <w:color w:val="000000"/>
                <w:sz w:val="21"/>
                <w:szCs w:val="21"/>
                <w:highlight w:val="none"/>
                <w:lang w:val="en-US" w:eastAsia="zh-CN"/>
              </w:rPr>
              <w:t>响应</w:t>
            </w:r>
            <w:r>
              <w:rPr>
                <w:rFonts w:hint="eastAsia" w:ascii="宋体" w:hAnsi="宋体" w:cs="宋体"/>
                <w:b w:val="0"/>
                <w:bCs/>
                <w:color w:val="000000"/>
                <w:sz w:val="21"/>
                <w:szCs w:val="21"/>
                <w:highlight w:val="none"/>
                <w:lang w:val="zh-CN"/>
              </w:rPr>
              <w:t>文件格式”的规定。</w:t>
            </w:r>
          </w:p>
        </w:tc>
      </w:tr>
      <w:tr w14:paraId="67BD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41B1A2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54D11B5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220943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5793" w:type="dxa"/>
            <w:tcBorders>
              <w:bottom w:val="single" w:color="auto" w:sz="4" w:space="0"/>
            </w:tcBorders>
            <w:vAlign w:val="center"/>
          </w:tcPr>
          <w:p w14:paraId="62CD816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及谈判文件</w:t>
            </w:r>
            <w:r>
              <w:rPr>
                <w:rFonts w:hint="eastAsia" w:ascii="宋体" w:hAnsi="宋体" w:eastAsia="宋体" w:cs="宋体"/>
                <w:bCs/>
                <w:sz w:val="21"/>
                <w:szCs w:val="21"/>
                <w:highlight w:val="none"/>
                <w:lang w:val="zh-CN"/>
              </w:rPr>
              <w:t>的要求</w:t>
            </w:r>
          </w:p>
        </w:tc>
      </w:tr>
      <w:tr w14:paraId="1354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3692CEB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A08CDA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77D724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14:paraId="3CD7F10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0468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65BDF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20364B7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6FF49EB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7ABA8B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62F0D39E">
            <w:pPr>
              <w:widowControl w:val="0"/>
              <w:wordWrap/>
              <w:autoSpaceDE w:val="0"/>
              <w:autoSpaceDN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49E079E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cs="宋体"/>
                <w:sz w:val="21"/>
                <w:szCs w:val="21"/>
                <w:highlight w:val="none"/>
                <w:lang w:eastAsia="zh-CN"/>
              </w:rPr>
              <w:t>；</w:t>
            </w:r>
          </w:p>
          <w:p w14:paraId="12FB13B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文件内附营业执照复印件</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加盖公章</w:t>
            </w:r>
            <w:r>
              <w:rPr>
                <w:rFonts w:hint="eastAsia" w:ascii="宋体" w:hAnsi="宋体" w:eastAsia="宋体" w:cs="宋体"/>
                <w:bCs/>
                <w:sz w:val="21"/>
                <w:szCs w:val="21"/>
                <w:highlight w:val="none"/>
                <w:lang w:val="zh-CN" w:eastAsia="zh-CN"/>
              </w:rPr>
              <w:t>。</w:t>
            </w:r>
          </w:p>
        </w:tc>
      </w:tr>
      <w:tr w14:paraId="4309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63935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74DF4F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F3483DE">
            <w:pPr>
              <w:widowControl w:val="0"/>
              <w:snapToGrid/>
              <w:spacing w:before="0" w:beforeAutospacing="0" w:after="0" w:afterAutospacing="0" w:line="360" w:lineRule="auto"/>
              <w:jc w:val="center"/>
              <w:textAlignment w:val="baseline"/>
              <w:rPr>
                <w:rFonts w:hint="default" w:ascii="宋体" w:hAnsi="宋体" w:eastAsia="宋体" w:cs="宋体"/>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资格条件承诺函</w:t>
            </w:r>
          </w:p>
        </w:tc>
        <w:tc>
          <w:tcPr>
            <w:tcW w:w="5793" w:type="dxa"/>
            <w:vAlign w:val="center"/>
          </w:tcPr>
          <w:p w14:paraId="2EE5983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cs="宋体"/>
                <w:b w:val="0"/>
                <w:bCs/>
                <w:color w:val="000000"/>
                <w:sz w:val="21"/>
                <w:szCs w:val="21"/>
                <w:highlight w:val="none"/>
                <w:lang w:val="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响应文件内附</w:t>
            </w:r>
            <w:r>
              <w:rPr>
                <w:rFonts w:hint="eastAsia" w:ascii="宋体" w:hAnsi="宋体" w:cs="宋体"/>
                <w:b w:val="0"/>
                <w:bCs/>
                <w:i w:val="0"/>
                <w:caps w:val="0"/>
                <w:spacing w:val="0"/>
                <w:w w:val="100"/>
                <w:sz w:val="21"/>
                <w:szCs w:val="21"/>
                <w:highlight w:val="none"/>
                <w:lang w:val="en-US" w:eastAsia="zh-CN"/>
              </w:rPr>
              <w:t>资格条件承诺函并加盖单位公章且由法定代表人签字</w:t>
            </w:r>
            <w:r>
              <w:rPr>
                <w:rFonts w:hint="eastAsia" w:ascii="宋体" w:hAnsi="宋体" w:cs="宋体"/>
                <w:b w:val="0"/>
                <w:bCs/>
                <w:color w:val="000000"/>
                <w:sz w:val="21"/>
                <w:szCs w:val="21"/>
                <w:highlight w:val="none"/>
                <w:lang w:val="zh-CN"/>
              </w:rPr>
              <w:t>。</w:t>
            </w:r>
          </w:p>
        </w:tc>
      </w:tr>
      <w:tr w14:paraId="0BE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DAC7F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0E0072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9A1A92">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5793" w:type="dxa"/>
            <w:vAlign w:val="center"/>
          </w:tcPr>
          <w:p w14:paraId="2B8D482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napToGrid w:val="0"/>
                <w:kern w:val="2"/>
                <w:sz w:val="21"/>
                <w:szCs w:val="21"/>
                <w:highlight w:val="none"/>
                <w:lang w:val="en-US" w:eastAsia="zh-CN" w:bidi="ar-SA"/>
              </w:rPr>
              <w:t>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供应商及</w:t>
            </w:r>
            <w:r>
              <w:rPr>
                <w:rFonts w:hint="eastAsia" w:ascii="宋体" w:hAnsi="宋体" w:eastAsia="宋体" w:cs="宋体"/>
                <w:bCs/>
                <w:snapToGrid w:val="0"/>
                <w:kern w:val="2"/>
                <w:sz w:val="21"/>
                <w:szCs w:val="21"/>
                <w:highlight w:val="none"/>
                <w:lang w:val="en-US" w:eastAsia="zh-CN" w:bidi="ar-SA"/>
              </w:rPr>
              <w:t>其法定代表人未在“中国裁判文书网”(wenshu.court.gov.cn)上有行贿犯罪行为</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lang w:val="en-US" w:eastAsia="zh-CN"/>
              </w:rPr>
              <w:t>响应文件内附信誉承诺书</w:t>
            </w:r>
            <w:r>
              <w:rPr>
                <w:rFonts w:hint="eastAsia" w:hAnsi="宋体" w:cs="宋体"/>
                <w:sz w:val="21"/>
                <w:szCs w:val="21"/>
                <w:highlight w:val="none"/>
                <w:lang w:val="en-US" w:eastAsia="zh-CN"/>
              </w:rPr>
              <w:t>并加盖公章。</w:t>
            </w:r>
          </w:p>
        </w:tc>
      </w:tr>
      <w:tr w14:paraId="009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9DADD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6C4B82C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B792D69">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eastAsia="宋体" w:cs="宋体"/>
                <w:sz w:val="21"/>
                <w:szCs w:val="21"/>
                <w:highlight w:val="none"/>
                <w:lang w:val="en-US" w:eastAsia="zh-CN"/>
              </w:rPr>
              <w:t>中小企业声明函</w:t>
            </w:r>
          </w:p>
        </w:tc>
        <w:tc>
          <w:tcPr>
            <w:tcW w:w="5793" w:type="dxa"/>
            <w:vAlign w:val="center"/>
          </w:tcPr>
          <w:p w14:paraId="68159886">
            <w:pPr>
              <w:autoSpaceDE w:val="0"/>
              <w:autoSpaceDN w:val="0"/>
              <w:adjustRightInd w:val="0"/>
              <w:spacing w:line="400" w:lineRule="exac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sz w:val="21"/>
                <w:szCs w:val="21"/>
                <w:highlight w:val="none"/>
              </w:rPr>
              <w:t>本项目专门面向中小企业采购</w:t>
            </w:r>
            <w:r>
              <w:rPr>
                <w:rFonts w:hint="eastAsia" w:hAnsi="宋体" w:cs="宋体"/>
                <w:sz w:val="21"/>
                <w:szCs w:val="21"/>
                <w:highlight w:val="none"/>
                <w:lang w:eastAsia="zh-CN"/>
              </w:rPr>
              <w:t>；</w:t>
            </w:r>
            <w:r>
              <w:rPr>
                <w:rFonts w:hint="eastAsia" w:ascii="宋体" w:hAnsi="宋体" w:eastAsia="宋体" w:cs="宋体"/>
                <w:sz w:val="21"/>
                <w:szCs w:val="21"/>
                <w:highlight w:val="none"/>
              </w:rPr>
              <w:t>响应文件</w:t>
            </w:r>
            <w:r>
              <w:rPr>
                <w:rFonts w:hint="eastAsia" w:hAnsi="宋体" w:cs="宋体"/>
                <w:sz w:val="21"/>
                <w:szCs w:val="21"/>
                <w:highlight w:val="none"/>
                <w:lang w:val="en-US" w:eastAsia="zh-CN"/>
              </w:rPr>
              <w:t>内</w:t>
            </w:r>
            <w:r>
              <w:rPr>
                <w:rFonts w:hint="eastAsia" w:ascii="宋体" w:hAnsi="宋体" w:eastAsia="宋体" w:cs="宋体"/>
                <w:sz w:val="21"/>
                <w:szCs w:val="21"/>
                <w:highlight w:val="none"/>
              </w:rPr>
              <w:t>附</w:t>
            </w:r>
            <w:r>
              <w:rPr>
                <w:rFonts w:hint="eastAsia" w:ascii="宋体" w:hAnsi="宋体" w:eastAsia="宋体" w:cs="宋体"/>
                <w:sz w:val="21"/>
                <w:szCs w:val="21"/>
                <w:highlight w:val="none"/>
                <w:lang w:val="en-US" w:eastAsia="zh-CN"/>
              </w:rPr>
              <w:t>中小企业声明函并</w:t>
            </w:r>
            <w:r>
              <w:rPr>
                <w:rFonts w:hint="eastAsia" w:ascii="宋体" w:hAnsi="宋体" w:eastAsia="宋体" w:cs="宋体"/>
                <w:sz w:val="21"/>
                <w:szCs w:val="21"/>
                <w:highlight w:val="none"/>
              </w:rPr>
              <w:t>加盖公章</w:t>
            </w:r>
            <w:r>
              <w:rPr>
                <w:rFonts w:hint="eastAsia" w:hAnsi="宋体" w:cs="宋体"/>
                <w:sz w:val="21"/>
                <w:szCs w:val="21"/>
                <w:highlight w:val="none"/>
                <w:lang w:eastAsia="zh-CN"/>
              </w:rPr>
              <w:t>。</w:t>
            </w:r>
          </w:p>
        </w:tc>
      </w:tr>
      <w:tr w14:paraId="7DE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18F6011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581C0E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FC6E742">
            <w:pPr>
              <w:widowControl w:val="0"/>
              <w:wordWrap/>
              <w:autoSpaceDE w:val="0"/>
              <w:autoSpaceDN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其他</w:t>
            </w:r>
            <w:r>
              <w:rPr>
                <w:rFonts w:hint="eastAsia" w:ascii="宋体" w:hAnsi="宋体" w:eastAsia="宋体" w:cs="宋体"/>
                <w:bCs/>
                <w:sz w:val="21"/>
                <w:szCs w:val="21"/>
                <w:highlight w:val="none"/>
                <w:lang w:val="zh-CN"/>
              </w:rPr>
              <w:t>要求</w:t>
            </w:r>
          </w:p>
        </w:tc>
        <w:tc>
          <w:tcPr>
            <w:tcW w:w="5793" w:type="dxa"/>
            <w:vAlign w:val="center"/>
          </w:tcPr>
          <w:p w14:paraId="45866C5B">
            <w:pPr>
              <w:keepNext w:val="0"/>
              <w:keepLines w:val="0"/>
              <w:pageBreakBefore w:val="0"/>
              <w:widowControl w:val="0"/>
              <w:numPr>
                <w:ilvl w:val="0"/>
                <w:numId w:val="5"/>
              </w:numPr>
              <w:kinsoku/>
              <w:wordWrap/>
              <w:overflowPunct/>
              <w:topLinePunct w:val="0"/>
              <w:bidi w:val="0"/>
              <w:adjustRightInd/>
              <w:snapToGrid/>
              <w:spacing w:after="0" w:line="440" w:lineRule="exact"/>
              <w:textAlignment w:val="auto"/>
              <w:rPr>
                <w:rFonts w:hint="eastAsia" w:hAnsi="宋体" w:cs="宋体"/>
                <w:sz w:val="21"/>
                <w:szCs w:val="21"/>
                <w:highlight w:val="none"/>
                <w:lang w:val="en-US" w:eastAsia="zh-CN"/>
              </w:rPr>
            </w:pPr>
            <w:r>
              <w:rPr>
                <w:rFonts w:hint="eastAsia" w:ascii="宋体" w:hAnsi="宋体" w:cs="宋体"/>
                <w:bCs/>
                <w:snapToGrid w:val="0"/>
                <w:kern w:val="2"/>
                <w:sz w:val="21"/>
                <w:szCs w:val="21"/>
                <w:highlight w:val="none"/>
                <w:lang w:val="en-US" w:eastAsia="zh-CN" w:bidi="ar-SA"/>
              </w:rPr>
              <w:t>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hAnsi="宋体" w:cs="宋体"/>
                <w:sz w:val="21"/>
                <w:szCs w:val="21"/>
                <w:highlight w:val="none"/>
                <w:lang w:val="en-US" w:eastAsia="zh-CN"/>
              </w:rPr>
              <w:t>。</w:t>
            </w:r>
          </w:p>
          <w:p w14:paraId="083CFF15">
            <w:pPr>
              <w:keepNext w:val="0"/>
              <w:keepLines w:val="0"/>
              <w:pageBreakBefore w:val="0"/>
              <w:widowControl w:val="0"/>
              <w:numPr>
                <w:ilvl w:val="0"/>
                <w:numId w:val="5"/>
              </w:numPr>
              <w:kinsoku/>
              <w:wordWrap/>
              <w:overflowPunct/>
              <w:topLinePunct w:val="0"/>
              <w:bidi w:val="0"/>
              <w:adjustRightInd/>
              <w:snapToGrid/>
              <w:spacing w:after="0" w:line="440" w:lineRule="exact"/>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不存在</w:t>
            </w:r>
            <w:r>
              <w:rPr>
                <w:rFonts w:hint="eastAsia" w:hAnsi="宋体" w:cs="宋体"/>
                <w:sz w:val="21"/>
                <w:szCs w:val="21"/>
                <w:highlight w:val="none"/>
                <w:lang w:val="en-US" w:eastAsia="zh-CN"/>
              </w:rPr>
              <w:t>谈判</w:t>
            </w:r>
            <w:r>
              <w:rPr>
                <w:rFonts w:hint="eastAsia" w:ascii="宋体" w:hAnsi="宋体" w:eastAsia="宋体" w:cs="宋体"/>
                <w:sz w:val="21"/>
                <w:szCs w:val="21"/>
                <w:highlight w:val="none"/>
                <w:lang w:val="en-US" w:eastAsia="zh-CN"/>
              </w:rPr>
              <w:t>文件第二章“</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须知”第1.4.3项规定内容。</w:t>
            </w:r>
          </w:p>
          <w:p w14:paraId="498C106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文件内附承诺书</w:t>
            </w:r>
            <w:r>
              <w:rPr>
                <w:rFonts w:hint="eastAsia" w:hAnsi="宋体" w:cs="宋体"/>
                <w:sz w:val="21"/>
                <w:szCs w:val="21"/>
                <w:highlight w:val="none"/>
                <w:lang w:val="en-US" w:eastAsia="zh-CN"/>
              </w:rPr>
              <w:t>并加盖公章</w:t>
            </w:r>
            <w:r>
              <w:rPr>
                <w:rFonts w:hint="eastAsia" w:ascii="宋体" w:hAnsi="宋体" w:eastAsia="宋体" w:cs="宋体"/>
                <w:sz w:val="21"/>
                <w:szCs w:val="21"/>
                <w:highlight w:val="none"/>
                <w:lang w:val="en-US" w:eastAsia="zh-CN"/>
              </w:rPr>
              <w:t>。</w:t>
            </w:r>
          </w:p>
        </w:tc>
      </w:tr>
      <w:tr w14:paraId="07A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329032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15FD70B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4AAA69B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65C3EB8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271DA20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5BB9674A">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770DA7A2">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2714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A2AEB6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754D91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E360B75">
            <w:pPr>
              <w:pStyle w:val="21"/>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 w:val="0"/>
                <w:sz w:val="21"/>
                <w:szCs w:val="21"/>
                <w:highlight w:val="none"/>
                <w:lang w:val="en-US" w:eastAsia="zh-CN"/>
              </w:rPr>
              <w:t>交货期</w:t>
            </w:r>
          </w:p>
        </w:tc>
        <w:tc>
          <w:tcPr>
            <w:tcW w:w="5793" w:type="dxa"/>
            <w:vAlign w:val="center"/>
          </w:tcPr>
          <w:p w14:paraId="4309895F">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宋体" w:hAnsi="宋体" w:eastAsia="宋体" w:cs="宋体"/>
                <w:b w:val="0"/>
                <w:sz w:val="21"/>
                <w:szCs w:val="21"/>
                <w:highlight w:val="none"/>
              </w:rPr>
              <w:t>合同订立后30天</w:t>
            </w:r>
            <w:r>
              <w:rPr>
                <w:rFonts w:hint="eastAsia" w:ascii="宋体" w:hAnsi="宋体" w:cs="宋体"/>
                <w:b w:val="0"/>
                <w:sz w:val="21"/>
                <w:szCs w:val="21"/>
                <w:highlight w:val="none"/>
                <w:lang w:val="en-US" w:eastAsia="zh-CN"/>
              </w:rPr>
              <w:t>内</w:t>
            </w:r>
            <w:r>
              <w:rPr>
                <w:rFonts w:hint="eastAsia" w:ascii="Times New Roman" w:hAnsi="Times New Roman" w:cs="Times New Roman"/>
                <w:bCs/>
                <w:sz w:val="21"/>
                <w:szCs w:val="21"/>
                <w:highlight w:val="none"/>
                <w:lang w:val="en-US" w:eastAsia="zh-CN"/>
              </w:rPr>
              <w:t>。</w:t>
            </w:r>
          </w:p>
        </w:tc>
      </w:tr>
      <w:tr w14:paraId="70E7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438AE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4B1BEF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68C9EEB">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交货</w:t>
            </w:r>
            <w:r>
              <w:rPr>
                <w:rFonts w:hint="eastAsia" w:ascii="宋体" w:hAnsi="宋体" w:eastAsia="宋体" w:cs="宋体"/>
                <w:bCs/>
                <w:kern w:val="2"/>
                <w:sz w:val="21"/>
                <w:szCs w:val="21"/>
                <w:highlight w:val="none"/>
                <w:lang w:val="zh-CN" w:eastAsia="zh-CN" w:bidi="ar-SA"/>
              </w:rPr>
              <w:t>地点</w:t>
            </w:r>
          </w:p>
        </w:tc>
        <w:tc>
          <w:tcPr>
            <w:tcW w:w="5793" w:type="dxa"/>
            <w:vAlign w:val="center"/>
          </w:tcPr>
          <w:p w14:paraId="603525D0">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吉林工商学院(长春市九台经济开发区卡伦湖大街1666号)</w:t>
            </w:r>
          </w:p>
        </w:tc>
      </w:tr>
      <w:tr w14:paraId="7F0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990D49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761A8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8F45C8D">
            <w:pPr>
              <w:pStyle w:val="21"/>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质量标准</w:t>
            </w:r>
          </w:p>
        </w:tc>
        <w:tc>
          <w:tcPr>
            <w:tcW w:w="5793" w:type="dxa"/>
            <w:vAlign w:val="center"/>
          </w:tcPr>
          <w:p w14:paraId="1D83224E">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合格</w:t>
            </w:r>
            <w:r>
              <w:rPr>
                <w:rFonts w:hint="eastAsia" w:ascii="宋体" w:hAnsi="宋体" w:eastAsia="宋体" w:cs="宋体"/>
                <w:bCs/>
                <w:kern w:val="2"/>
                <w:sz w:val="21"/>
                <w:szCs w:val="21"/>
                <w:highlight w:val="none"/>
                <w:lang w:val="zh-CN" w:eastAsia="zh-CN" w:bidi="ar-SA"/>
              </w:rPr>
              <w:t>。</w:t>
            </w:r>
          </w:p>
        </w:tc>
      </w:tr>
      <w:tr w14:paraId="7103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F06F0C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82ED67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shd w:val="clear" w:color="000000" w:fill="FFFFFF"/>
            <w:vAlign w:val="center"/>
          </w:tcPr>
          <w:p w14:paraId="5741103E">
            <w:pPr>
              <w:autoSpaceDE w:val="0"/>
              <w:autoSpaceDN w:val="0"/>
              <w:adjustRightInd w:val="0"/>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投标产品</w:t>
            </w:r>
            <w:r>
              <w:rPr>
                <w:rFonts w:hint="eastAsia" w:ascii="宋体" w:hAnsi="宋体" w:cs="宋体"/>
                <w:kern w:val="0"/>
                <w:szCs w:val="21"/>
                <w:highlight w:val="none"/>
                <w:lang w:val="en-US" w:eastAsia="zh-CN"/>
              </w:rPr>
              <w:t>技术</w:t>
            </w:r>
            <w:r>
              <w:rPr>
                <w:rFonts w:hint="eastAsia" w:ascii="宋体" w:hAnsi="宋体" w:cs="宋体"/>
                <w:kern w:val="0"/>
                <w:szCs w:val="21"/>
                <w:highlight w:val="none"/>
              </w:rPr>
              <w:t>指标</w:t>
            </w:r>
            <w:r>
              <w:rPr>
                <w:rFonts w:hint="eastAsia" w:ascii="宋体" w:hAnsi="宋体" w:cs="宋体"/>
                <w:kern w:val="0"/>
                <w:szCs w:val="21"/>
                <w:highlight w:val="none"/>
                <w:lang w:val="en-US" w:eastAsia="zh-CN"/>
              </w:rPr>
              <w:t>要求</w:t>
            </w:r>
          </w:p>
        </w:tc>
        <w:tc>
          <w:tcPr>
            <w:tcW w:w="5793" w:type="dxa"/>
            <w:shd w:val="clear" w:color="000000" w:fill="FFFFFF"/>
            <w:vAlign w:val="center"/>
          </w:tcPr>
          <w:p w14:paraId="3998A814">
            <w:pPr>
              <w:autoSpaceDE w:val="0"/>
              <w:autoSpaceDN w:val="0"/>
              <w:adjustRightInd w:val="0"/>
              <w:spacing w:line="360" w:lineRule="exact"/>
              <w:rPr>
                <w:rFonts w:hint="eastAsia" w:ascii="宋体" w:hAnsi="宋体" w:eastAsia="宋体" w:cs="楷体"/>
                <w:kern w:val="2"/>
                <w:sz w:val="21"/>
                <w:szCs w:val="21"/>
                <w:highlight w:val="none"/>
                <w:lang w:val="en-US" w:eastAsia="zh-CN" w:bidi="ar-SA"/>
              </w:rPr>
            </w:pPr>
            <w:r>
              <w:rPr>
                <w:rFonts w:hint="eastAsia" w:ascii="宋体" w:hAnsi="宋体" w:cs="楷体"/>
                <w:szCs w:val="21"/>
                <w:highlight w:val="none"/>
              </w:rPr>
              <w:t>符合第</w:t>
            </w:r>
            <w:r>
              <w:rPr>
                <w:rFonts w:hint="eastAsia" w:ascii="宋体" w:hAnsi="宋体" w:cs="楷体"/>
                <w:szCs w:val="21"/>
                <w:highlight w:val="none"/>
                <w:lang w:val="en-US" w:eastAsia="zh-CN"/>
              </w:rPr>
              <w:t>三</w:t>
            </w:r>
            <w:r>
              <w:rPr>
                <w:rFonts w:hint="eastAsia" w:ascii="宋体" w:hAnsi="宋体" w:cs="楷体"/>
                <w:szCs w:val="21"/>
                <w:highlight w:val="none"/>
              </w:rPr>
              <w:t>章“</w:t>
            </w:r>
            <w:r>
              <w:rPr>
                <w:rFonts w:hint="eastAsia" w:ascii="宋体" w:hAnsi="宋体" w:cs="楷体"/>
                <w:szCs w:val="21"/>
                <w:highlight w:val="none"/>
                <w:lang w:val="en-US" w:eastAsia="zh-CN"/>
              </w:rPr>
              <w:t>项目采购</w:t>
            </w:r>
            <w:r>
              <w:rPr>
                <w:rFonts w:hint="eastAsia" w:ascii="宋体" w:hAnsi="宋体" w:cs="楷体"/>
                <w:szCs w:val="21"/>
                <w:highlight w:val="none"/>
              </w:rPr>
              <w:t>需求”</w:t>
            </w:r>
            <w:r>
              <w:rPr>
                <w:rFonts w:hint="eastAsia" w:ascii="宋体" w:hAnsi="宋体" w:cs="楷体"/>
                <w:szCs w:val="21"/>
                <w:highlight w:val="none"/>
                <w:lang w:eastAsia="zh-CN"/>
              </w:rPr>
              <w:t>。</w:t>
            </w:r>
          </w:p>
        </w:tc>
      </w:tr>
      <w:tr w14:paraId="74C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A827FE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583367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AD91991">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32A2D47F">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609B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1" w:type="dxa"/>
            <w:vMerge w:val="continue"/>
            <w:vAlign w:val="top"/>
          </w:tcPr>
          <w:p w14:paraId="549CCF9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67DA745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E1C666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14:paraId="27536E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4EB1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019839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69A42F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F5D4D0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lang w:val="zh-CN"/>
              </w:rPr>
              <w:t>价格</w:t>
            </w:r>
          </w:p>
        </w:tc>
        <w:tc>
          <w:tcPr>
            <w:tcW w:w="5793" w:type="dxa"/>
            <w:vAlign w:val="center"/>
          </w:tcPr>
          <w:p w14:paraId="2C968E6A">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谈判价格</w:t>
            </w: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最高投标限价</w:t>
            </w:r>
            <w:r>
              <w:rPr>
                <w:rFonts w:hint="eastAsia" w:ascii="宋体" w:hAnsi="宋体" w:cs="宋体"/>
                <w:bCs/>
                <w:sz w:val="21"/>
                <w:szCs w:val="21"/>
                <w:highlight w:val="none"/>
                <w:lang w:val="zh-CN"/>
              </w:rPr>
              <w:t>，且不低于成本。</w:t>
            </w:r>
          </w:p>
        </w:tc>
      </w:tr>
    </w:tbl>
    <w:p w14:paraId="4A50812A">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val="en-US" w:eastAsia="zh-CN"/>
        </w:rPr>
        <w:t>响应</w:t>
      </w:r>
      <w:r>
        <w:rPr>
          <w:rFonts w:hint="eastAsia" w:ascii="宋体" w:hAnsi="宋体"/>
          <w:sz w:val="18"/>
          <w:szCs w:val="18"/>
          <w:highlight w:val="none"/>
        </w:rPr>
        <w:t>文件进行初步评审。有一项不符合评审标准的，评标委员会应当否决其投标。</w:t>
      </w:r>
    </w:p>
    <w:p w14:paraId="53F7CA16">
      <w:pPr>
        <w:pStyle w:val="17"/>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2A1EDE79">
      <w:pPr>
        <w:pStyle w:val="17"/>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B7E09EF">
      <w:pPr>
        <w:pStyle w:val="17"/>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6D87C4A">
      <w:pPr>
        <w:pStyle w:val="17"/>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05B42E7F">
      <w:pPr>
        <w:pStyle w:val="17"/>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谈判小组应当从质量和服务均能满足谈判文件全部实质性响应要求的供应商中，按照评审第二次有效报价由低到高顺序</w:t>
      </w:r>
      <w:r>
        <w:rPr>
          <w:rFonts w:hint="eastAsia" w:hAnsi="宋体" w:cs="Arial"/>
          <w:kern w:val="0"/>
          <w:szCs w:val="21"/>
          <w:highlight w:val="none"/>
          <w:lang w:eastAsia="zh-CN"/>
        </w:rPr>
        <w:t>，</w:t>
      </w:r>
      <w:r>
        <w:rPr>
          <w:rFonts w:hint="eastAsia" w:hAnsi="宋体" w:cs="Arial"/>
          <w:kern w:val="0"/>
          <w:szCs w:val="21"/>
          <w:highlight w:val="none"/>
          <w:lang w:val="en-US" w:eastAsia="zh-CN"/>
        </w:rPr>
        <w:t>直接确定谈判价格最低的供应商为成交人</w:t>
      </w:r>
      <w:r>
        <w:rPr>
          <w:rFonts w:hint="eastAsia" w:hAnsi="宋体" w:cs="Arial"/>
          <w:kern w:val="0"/>
          <w:szCs w:val="21"/>
          <w:highlight w:val="none"/>
        </w:rPr>
        <w:t>。</w:t>
      </w:r>
    </w:p>
    <w:p w14:paraId="693C66C6">
      <w:pPr>
        <w:pStyle w:val="17"/>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39BA27DF">
      <w:pPr>
        <w:pStyle w:val="17"/>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7E4ED654">
      <w:pPr>
        <w:pStyle w:val="17"/>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cs="Arial"/>
          <w:bCs/>
          <w:kern w:val="0"/>
          <w:szCs w:val="21"/>
          <w:highlight w:val="none"/>
          <w:lang w:eastAsia="zh-CN"/>
        </w:rPr>
        <w:t>（</w:t>
      </w:r>
      <w:r>
        <w:rPr>
          <w:rFonts w:hint="eastAsia" w:hAnsi="宋体" w:cs="Arial"/>
          <w:bCs/>
          <w:kern w:val="0"/>
          <w:szCs w:val="21"/>
          <w:highlight w:val="none"/>
          <w:lang w:val="en-US" w:eastAsia="zh-CN"/>
        </w:rPr>
        <w:t>本项目不适用</w:t>
      </w:r>
      <w:r>
        <w:rPr>
          <w:rFonts w:hint="eastAsia" w:hAnsi="宋体" w:cs="Arial"/>
          <w:bCs/>
          <w:kern w:val="0"/>
          <w:szCs w:val="21"/>
          <w:highlight w:val="none"/>
          <w:lang w:eastAsia="zh-CN"/>
        </w:rPr>
        <w:t>）</w:t>
      </w:r>
      <w:r>
        <w:rPr>
          <w:rFonts w:hint="eastAsia" w:hAnsi="宋体"/>
          <w:bCs/>
          <w:highlight w:val="none"/>
        </w:rPr>
        <w:t>。</w:t>
      </w:r>
    </w:p>
    <w:p w14:paraId="2545E403">
      <w:pPr>
        <w:pStyle w:val="17"/>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D13AE08">
      <w:pPr>
        <w:pStyle w:val="17"/>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3FB2C0CC">
      <w:pPr>
        <w:pStyle w:val="17"/>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谈判文件未规定的采取随机抽取方式确定，其他投标无效。</w:t>
      </w:r>
    </w:p>
    <w:p w14:paraId="6B4A8067">
      <w:pPr>
        <w:pStyle w:val="17"/>
        <w:widowControl w:val="0"/>
        <w:wordWrap/>
        <w:adjustRightInd/>
        <w:snapToGrid/>
        <w:spacing w:line="400" w:lineRule="exact"/>
        <w:ind w:firstLine="422" w:firstLineChars="200"/>
        <w:textAlignment w:val="auto"/>
        <w:rPr>
          <w:rFonts w:hint="eastAsia" w:hAnsi="宋体"/>
          <w:b/>
          <w:bCs w:val="0"/>
          <w:szCs w:val="21"/>
          <w:highlight w:val="none"/>
        </w:rPr>
      </w:pPr>
      <w:r>
        <w:rPr>
          <w:rFonts w:hint="eastAsia" w:hAnsi="宋体"/>
          <w:b/>
          <w:bCs w:val="0"/>
          <w:szCs w:val="21"/>
          <w:highlight w:val="none"/>
        </w:rPr>
        <w:t>三、成交人</w:t>
      </w:r>
      <w:r>
        <w:rPr>
          <w:rFonts w:hint="eastAsia" w:hAnsi="宋体"/>
          <w:b/>
          <w:bCs w:val="0"/>
          <w:szCs w:val="21"/>
          <w:highlight w:val="none"/>
          <w:lang w:val="en-US" w:eastAsia="zh-CN"/>
        </w:rPr>
        <w:t>确定</w:t>
      </w:r>
      <w:r>
        <w:rPr>
          <w:rFonts w:hint="eastAsia" w:hAnsi="宋体"/>
          <w:b/>
          <w:bCs w:val="0"/>
          <w:szCs w:val="21"/>
          <w:highlight w:val="none"/>
        </w:rPr>
        <w:t>原则</w:t>
      </w:r>
    </w:p>
    <w:p w14:paraId="4EF1D752">
      <w:pPr>
        <w:pStyle w:val="17"/>
        <w:widowControl w:val="0"/>
        <w:tabs>
          <w:tab w:val="left" w:pos="4214"/>
        </w:tabs>
        <w:wordWrap/>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采购单位</w:t>
      </w:r>
      <w:r>
        <w:rPr>
          <w:rFonts w:hint="eastAsia" w:hAnsi="宋体"/>
          <w:szCs w:val="21"/>
          <w:highlight w:val="none"/>
          <w:lang w:val="en-US" w:eastAsia="zh-CN"/>
        </w:rPr>
        <w:t>授权</w:t>
      </w:r>
      <w:r>
        <w:rPr>
          <w:rFonts w:hint="eastAsia" w:hAnsi="宋体"/>
          <w:szCs w:val="21"/>
          <w:highlight w:val="none"/>
        </w:rPr>
        <w:t>谈判小组</w:t>
      </w:r>
      <w:r>
        <w:rPr>
          <w:rFonts w:hint="eastAsia" w:hAnsi="宋体"/>
          <w:szCs w:val="21"/>
          <w:highlight w:val="none"/>
          <w:lang w:val="en-US" w:eastAsia="zh-CN"/>
        </w:rPr>
        <w:t>直接确定谈判价格最低的供应商为</w:t>
      </w:r>
      <w:r>
        <w:rPr>
          <w:rFonts w:hint="eastAsia" w:hAnsi="宋体"/>
          <w:szCs w:val="21"/>
          <w:highlight w:val="none"/>
        </w:rPr>
        <w:t>成交人。</w:t>
      </w:r>
    </w:p>
    <w:p w14:paraId="7546561D">
      <w:pPr>
        <w:pStyle w:val="17"/>
        <w:spacing w:line="380" w:lineRule="exact"/>
        <w:ind w:firstLine="422" w:firstLineChars="200"/>
        <w:rPr>
          <w:rFonts w:hint="eastAsia" w:ascii="宋体" w:hAnsi="宋体" w:eastAsia="宋体" w:cs="Times New Roman"/>
          <w:b/>
          <w:bCs/>
          <w:szCs w:val="21"/>
          <w:highlight w:val="none"/>
        </w:rPr>
      </w:pPr>
      <w:r>
        <w:rPr>
          <w:rFonts w:hint="eastAsia" w:hAnsi="宋体" w:cs="Times New Roman"/>
          <w:b/>
          <w:bCs/>
          <w:szCs w:val="21"/>
          <w:highlight w:val="none"/>
          <w:lang w:val="en-US" w:eastAsia="zh-CN"/>
        </w:rPr>
        <w:t>四</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rPr>
        <w:t>否绝投标</w:t>
      </w:r>
      <w:bookmarkStart w:id="25" w:name="_Toc231873587"/>
      <w:bookmarkStart w:id="26" w:name="_Toc252705915"/>
      <w:r>
        <w:rPr>
          <w:rFonts w:hint="eastAsia" w:ascii="宋体" w:hAnsi="宋体" w:eastAsia="宋体" w:cs="Times New Roman"/>
          <w:b/>
          <w:bCs/>
          <w:szCs w:val="21"/>
          <w:highlight w:val="none"/>
        </w:rPr>
        <w:t>情形</w:t>
      </w:r>
    </w:p>
    <w:bookmarkEnd w:id="25"/>
    <w:bookmarkEnd w:id="26"/>
    <w:p w14:paraId="24C3BB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027513E7">
      <w:pPr>
        <w:numPr>
          <w:ilvl w:val="0"/>
          <w:numId w:val="6"/>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F4372D3">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4B8B69F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6CD0E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4385346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w:t>
      </w:r>
      <w:r>
        <w:rPr>
          <w:rFonts w:hint="eastAsia" w:ascii="宋体" w:hAnsi="宋体" w:cs="宋体"/>
          <w:szCs w:val="28"/>
          <w:highlight w:val="none"/>
          <w:lang w:val="en-US" w:eastAsia="zh-CN"/>
        </w:rPr>
        <w:t>谈判</w:t>
      </w:r>
      <w:r>
        <w:rPr>
          <w:rFonts w:hint="eastAsia" w:ascii="宋体" w:hAnsi="宋体" w:eastAsia="宋体" w:cs="宋体"/>
          <w:szCs w:val="28"/>
          <w:highlight w:val="none"/>
        </w:rPr>
        <w:t>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A2FE53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41C4400">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1C9096F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59004E6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eastAsia="zh-CN"/>
        </w:rPr>
        <w:t>谈判小组</w:t>
      </w:r>
      <w:r>
        <w:rPr>
          <w:rFonts w:hint="eastAsia" w:ascii="宋体" w:hAnsi="宋体" w:eastAsia="宋体" w:cs="宋体"/>
          <w:szCs w:val="28"/>
          <w:highlight w:val="none"/>
        </w:rPr>
        <w:t>要求澄清、说明或补正的；</w:t>
      </w:r>
    </w:p>
    <w:p w14:paraId="517571A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78E0519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6A5EAA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0746FE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F32FE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0310F334">
      <w:pPr>
        <w:pStyle w:val="79"/>
        <w:spacing w:line="360" w:lineRule="auto"/>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0A423C1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.2有下列情形之一的，视为供应商串通投标，其投标无效：</w:t>
      </w:r>
    </w:p>
    <w:p w14:paraId="25DE28C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2087542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65B57D0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6C2A3B1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648F589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4ABF91B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A0B3DB7">
      <w:pPr>
        <w:rPr>
          <w:rFonts w:hint="default"/>
          <w:highlight w:val="none"/>
          <w:lang w:val="en-US" w:eastAsia="zh-CN"/>
        </w:rPr>
      </w:pPr>
    </w:p>
    <w:p w14:paraId="70187468">
      <w:pPr>
        <w:pStyle w:val="17"/>
        <w:spacing w:line="360" w:lineRule="exact"/>
        <w:ind w:firstLine="420" w:firstLineChars="200"/>
        <w:rPr>
          <w:rFonts w:hint="eastAsia" w:hAnsi="宋体"/>
          <w:szCs w:val="21"/>
          <w:highlight w:val="none"/>
        </w:rPr>
      </w:pPr>
    </w:p>
    <w:p w14:paraId="5A8D07A4">
      <w:pPr>
        <w:pStyle w:val="17"/>
        <w:spacing w:line="400" w:lineRule="exact"/>
        <w:ind w:left="309" w:leftChars="147"/>
        <w:rPr>
          <w:rFonts w:hint="eastAsia" w:hAnsi="宋体"/>
          <w:highlight w:val="none"/>
        </w:rPr>
      </w:pPr>
    </w:p>
    <w:p w14:paraId="3903C9C2">
      <w:pPr>
        <w:pStyle w:val="2"/>
        <w:numPr>
          <w:ilvl w:val="0"/>
          <w:numId w:val="3"/>
        </w:numPr>
        <w:spacing w:line="0" w:lineRule="atLeast"/>
        <w:ind w:left="0" w:leftChars="0" w:firstLine="0" w:firstLineChars="0"/>
        <w:jc w:val="center"/>
        <w:rPr>
          <w:rFonts w:hint="eastAsia"/>
          <w:sz w:val="30"/>
          <w:szCs w:val="30"/>
          <w:highlight w:val="none"/>
        </w:rPr>
      </w:pPr>
      <w:bookmarkStart w:id="27" w:name="_Toc432277441"/>
      <w:bookmarkStart w:id="28" w:name="_Toc432264369"/>
      <w:r>
        <w:rPr>
          <w:sz w:val="28"/>
          <w:szCs w:val="28"/>
          <w:highlight w:val="none"/>
        </w:rPr>
        <w:br w:type="page"/>
      </w:r>
      <w:bookmarkStart w:id="29" w:name="_Toc455565645"/>
      <w:r>
        <w:rPr>
          <w:rFonts w:hint="eastAsia"/>
          <w:sz w:val="30"/>
          <w:szCs w:val="30"/>
          <w:highlight w:val="none"/>
        </w:rPr>
        <w:t xml:space="preserve"> 合同条款及格式</w:t>
      </w:r>
      <w:bookmarkEnd w:id="27"/>
      <w:bookmarkEnd w:id="28"/>
      <w:bookmarkEnd w:id="29"/>
      <w:bookmarkStart w:id="30" w:name="_Toc246996340"/>
      <w:bookmarkStart w:id="31" w:name="_Toc152042554"/>
      <w:bookmarkStart w:id="32" w:name="_Toc247085855"/>
      <w:bookmarkStart w:id="33" w:name="_Toc246997083"/>
      <w:bookmarkStart w:id="34" w:name="_Toc152045772"/>
      <w:bookmarkStart w:id="35" w:name="_Toc179632789"/>
      <w:bookmarkStart w:id="36" w:name="_Toc144974834"/>
    </w:p>
    <w:p w14:paraId="0472E025">
      <w:pPr>
        <w:pStyle w:val="2"/>
        <w:numPr>
          <w:ilvl w:val="0"/>
          <w:numId w:val="0"/>
        </w:numPr>
        <w:spacing w:line="0" w:lineRule="atLeast"/>
        <w:ind w:leftChars="0"/>
        <w:jc w:val="center"/>
        <w:rPr>
          <w:rFonts w:hint="eastAsia"/>
          <w:b w:val="0"/>
          <w:bCs w:val="0"/>
          <w:sz w:val="21"/>
          <w:szCs w:val="21"/>
          <w:highlight w:val="none"/>
          <w:lang w:val="en-US" w:eastAsia="zh-CN"/>
        </w:rPr>
      </w:pPr>
    </w:p>
    <w:p w14:paraId="557A44C2">
      <w:pPr>
        <w:pStyle w:val="2"/>
        <w:numPr>
          <w:ilvl w:val="0"/>
          <w:numId w:val="0"/>
        </w:numPr>
        <w:spacing w:line="0" w:lineRule="atLeast"/>
        <w:ind w:leftChars="0"/>
        <w:jc w:val="center"/>
        <w:rPr>
          <w:rFonts w:hint="eastAsia"/>
          <w:b w:val="0"/>
          <w:bCs w:val="0"/>
          <w:sz w:val="21"/>
          <w:szCs w:val="21"/>
          <w:highlight w:val="none"/>
          <w:lang w:val="en-US" w:eastAsia="zh-CN"/>
        </w:rPr>
      </w:pPr>
    </w:p>
    <w:p w14:paraId="7B7681C2">
      <w:pPr>
        <w:pStyle w:val="2"/>
        <w:numPr>
          <w:ilvl w:val="0"/>
          <w:numId w:val="0"/>
        </w:numPr>
        <w:spacing w:line="0" w:lineRule="atLeast"/>
        <w:ind w:leftChars="0"/>
        <w:jc w:val="center"/>
        <w:rPr>
          <w:rFonts w:hint="default" w:ascii="宋体" w:hAnsi="宋体" w:eastAsia="宋体" w:cs="宋体"/>
          <w:sz w:val="21"/>
          <w:szCs w:val="21"/>
          <w:highlight w:val="none"/>
          <w:lang w:val="en-US" w:eastAsia="zh-CN"/>
        </w:rPr>
      </w:pPr>
      <w:r>
        <w:rPr>
          <w:rFonts w:hint="eastAsia"/>
          <w:b w:val="0"/>
          <w:bCs w:val="0"/>
          <w:sz w:val="21"/>
          <w:szCs w:val="21"/>
          <w:highlight w:val="none"/>
          <w:lang w:val="en-US" w:eastAsia="zh-CN"/>
        </w:rPr>
        <w:t>注：以甲、乙双方实际签订内容为准。</w:t>
      </w:r>
    </w:p>
    <w:p w14:paraId="0750D2D6">
      <w:pPr>
        <w:spacing w:before="1" w:line="180" w:lineRule="exact"/>
        <w:ind w:left="935"/>
        <w:jc w:val="left"/>
        <w:rPr>
          <w:rFonts w:hint="eastAsia"/>
          <w:highlight w:val="none"/>
        </w:rPr>
      </w:pPr>
      <w:bookmarkStart w:id="37" w:name="_Toc468267478"/>
      <w:r>
        <w:rPr>
          <w:rFonts w:hint="eastAsia" w:ascii="宋体" w:hAnsi="宋体" w:eastAsia="宋体" w:cs="宋体"/>
          <w:sz w:val="21"/>
          <w:szCs w:val="21"/>
          <w:highlight w:val="none"/>
        </w:rPr>
        <w:br w:type="page"/>
      </w:r>
      <w:bookmarkEnd w:id="30"/>
      <w:bookmarkEnd w:id="31"/>
      <w:bookmarkEnd w:id="32"/>
      <w:bookmarkEnd w:id="33"/>
      <w:bookmarkEnd w:id="34"/>
      <w:bookmarkEnd w:id="35"/>
      <w:bookmarkEnd w:id="36"/>
      <w:bookmarkEnd w:id="37"/>
      <w:bookmarkStart w:id="38" w:name="_Toc432264370"/>
      <w:bookmarkStart w:id="39" w:name="_Toc432277442"/>
      <w:bookmarkStart w:id="40" w:name="_Toc455565646"/>
    </w:p>
    <w:p w14:paraId="654C9928">
      <w:pPr>
        <w:pStyle w:val="2"/>
        <w:widowControl w:val="0"/>
        <w:wordWrap/>
        <w:adjustRightInd/>
        <w:snapToGrid/>
        <w:spacing w:before="0" w:after="0" w:line="360" w:lineRule="auto"/>
        <w:jc w:val="center"/>
        <w:textAlignment w:val="auto"/>
        <w:rPr>
          <w:rFonts w:hint="eastAsia"/>
          <w:b w:val="0"/>
          <w:sz w:val="30"/>
          <w:szCs w:val="30"/>
          <w:highlight w:val="none"/>
        </w:rPr>
      </w:pPr>
      <w:r>
        <w:rPr>
          <w:rFonts w:hint="eastAsia"/>
          <w:sz w:val="30"/>
          <w:szCs w:val="30"/>
          <w:highlight w:val="none"/>
        </w:rPr>
        <w:t>第六章  响应文件格式</w:t>
      </w:r>
      <w:bookmarkEnd w:id="38"/>
      <w:bookmarkEnd w:id="39"/>
      <w:bookmarkEnd w:id="40"/>
    </w:p>
    <w:p w14:paraId="7631A114">
      <w:pPr>
        <w:pStyle w:val="17"/>
        <w:widowControl w:val="0"/>
        <w:wordWrap/>
        <w:adjustRightInd/>
        <w:snapToGrid/>
        <w:spacing w:line="360" w:lineRule="auto"/>
        <w:ind w:firstLine="3915" w:firstLineChars="1300"/>
        <w:textAlignment w:val="auto"/>
        <w:rPr>
          <w:rFonts w:hint="eastAsia"/>
          <w:b/>
          <w:sz w:val="30"/>
          <w:szCs w:val="30"/>
          <w:highlight w:val="none"/>
        </w:rPr>
      </w:pPr>
    </w:p>
    <w:p w14:paraId="64DD702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2CA160F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5AF4BCA">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7DC42915">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cs="宋体"/>
          <w:bCs/>
          <w:sz w:val="21"/>
          <w:szCs w:val="21"/>
          <w:highlight w:val="none"/>
          <w:lang w:val="en-US" w:eastAsia="zh-CN"/>
        </w:rPr>
        <w:t>供货</w:t>
      </w:r>
      <w:r>
        <w:rPr>
          <w:rFonts w:hint="eastAsia" w:ascii="宋体" w:hAnsi="宋体" w:eastAsia="宋体" w:cs="宋体"/>
          <w:bCs/>
          <w:sz w:val="21"/>
          <w:szCs w:val="21"/>
          <w:highlight w:val="none"/>
          <w:lang w:val="en-US" w:eastAsia="zh-CN"/>
        </w:rPr>
        <w:t>方案</w:t>
      </w:r>
    </w:p>
    <w:p w14:paraId="7D54DA95">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3F1057A9">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047C0A15">
      <w:pPr>
        <w:pStyle w:val="17"/>
        <w:widowControl w:val="0"/>
        <w:wordWrap/>
        <w:adjustRightInd/>
        <w:snapToGrid/>
        <w:spacing w:line="360" w:lineRule="auto"/>
        <w:ind w:firstLine="3915" w:firstLineChars="1300"/>
        <w:textAlignment w:val="auto"/>
        <w:rPr>
          <w:rFonts w:hint="eastAsia"/>
          <w:b/>
          <w:sz w:val="30"/>
          <w:szCs w:val="30"/>
          <w:highlight w:val="none"/>
        </w:rPr>
      </w:pPr>
    </w:p>
    <w:p w14:paraId="7F2F2EDA">
      <w:pPr>
        <w:pStyle w:val="17"/>
        <w:widowControl w:val="0"/>
        <w:wordWrap/>
        <w:adjustRightInd/>
        <w:snapToGrid/>
        <w:spacing w:line="360" w:lineRule="auto"/>
        <w:textAlignment w:val="auto"/>
        <w:rPr>
          <w:rFonts w:hint="eastAsia"/>
          <w:b/>
          <w:sz w:val="30"/>
          <w:szCs w:val="30"/>
          <w:highlight w:val="none"/>
          <w:lang w:val="en-US" w:eastAsia="zh-CN"/>
        </w:rPr>
      </w:pPr>
    </w:p>
    <w:p w14:paraId="001D12CE">
      <w:pPr>
        <w:pStyle w:val="17"/>
        <w:widowControl w:val="0"/>
        <w:wordWrap/>
        <w:adjustRightInd/>
        <w:snapToGrid/>
        <w:spacing w:line="360" w:lineRule="auto"/>
        <w:textAlignment w:val="auto"/>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注：供应商可自行扩展、添加目录内容。</w:t>
      </w:r>
    </w:p>
    <w:p w14:paraId="11F8683C">
      <w:pPr>
        <w:pStyle w:val="17"/>
        <w:widowControl w:val="0"/>
        <w:wordWrap/>
        <w:adjustRightInd/>
        <w:snapToGrid/>
        <w:spacing w:line="360" w:lineRule="auto"/>
        <w:ind w:firstLine="3915" w:firstLineChars="1300"/>
        <w:textAlignment w:val="auto"/>
        <w:rPr>
          <w:rFonts w:hint="eastAsia"/>
          <w:b/>
          <w:sz w:val="30"/>
          <w:szCs w:val="30"/>
          <w:highlight w:val="none"/>
        </w:rPr>
      </w:pPr>
    </w:p>
    <w:p w14:paraId="3BB63BEB">
      <w:pPr>
        <w:pStyle w:val="17"/>
        <w:widowControl w:val="0"/>
        <w:wordWrap/>
        <w:adjustRightInd/>
        <w:snapToGrid/>
        <w:spacing w:line="360" w:lineRule="auto"/>
        <w:ind w:firstLine="3915" w:firstLineChars="1300"/>
        <w:textAlignment w:val="auto"/>
        <w:rPr>
          <w:rFonts w:hint="eastAsia"/>
          <w:b/>
          <w:sz w:val="30"/>
          <w:szCs w:val="30"/>
          <w:highlight w:val="none"/>
        </w:rPr>
      </w:pPr>
    </w:p>
    <w:p w14:paraId="14F9278C">
      <w:pPr>
        <w:pStyle w:val="17"/>
        <w:widowControl w:val="0"/>
        <w:wordWrap/>
        <w:adjustRightInd/>
        <w:snapToGrid/>
        <w:spacing w:line="360" w:lineRule="auto"/>
        <w:ind w:firstLine="3915" w:firstLineChars="1300"/>
        <w:textAlignment w:val="auto"/>
        <w:rPr>
          <w:rFonts w:hint="eastAsia"/>
          <w:b/>
          <w:sz w:val="30"/>
          <w:szCs w:val="30"/>
          <w:highlight w:val="none"/>
        </w:rPr>
      </w:pPr>
    </w:p>
    <w:p w14:paraId="13C60AFF">
      <w:pPr>
        <w:pStyle w:val="17"/>
        <w:widowControl w:val="0"/>
        <w:wordWrap/>
        <w:adjustRightInd/>
        <w:snapToGrid/>
        <w:spacing w:line="360" w:lineRule="auto"/>
        <w:ind w:firstLine="3915" w:firstLineChars="1300"/>
        <w:textAlignment w:val="auto"/>
        <w:rPr>
          <w:rFonts w:hint="eastAsia"/>
          <w:b/>
          <w:sz w:val="30"/>
          <w:szCs w:val="30"/>
          <w:highlight w:val="none"/>
        </w:rPr>
      </w:pPr>
    </w:p>
    <w:p w14:paraId="4F5E4FDF">
      <w:pPr>
        <w:pStyle w:val="17"/>
        <w:widowControl w:val="0"/>
        <w:wordWrap/>
        <w:adjustRightInd/>
        <w:snapToGrid/>
        <w:spacing w:line="360" w:lineRule="auto"/>
        <w:ind w:firstLine="3915" w:firstLineChars="1300"/>
        <w:textAlignment w:val="auto"/>
        <w:rPr>
          <w:rFonts w:hint="eastAsia"/>
          <w:b/>
          <w:sz w:val="30"/>
          <w:szCs w:val="30"/>
          <w:highlight w:val="none"/>
        </w:rPr>
      </w:pPr>
    </w:p>
    <w:p w14:paraId="7DC61DE5">
      <w:pPr>
        <w:pStyle w:val="17"/>
        <w:widowControl w:val="0"/>
        <w:wordWrap/>
        <w:adjustRightInd/>
        <w:snapToGrid/>
        <w:spacing w:line="360" w:lineRule="auto"/>
        <w:ind w:firstLine="3915" w:firstLineChars="1300"/>
        <w:textAlignment w:val="auto"/>
        <w:rPr>
          <w:rFonts w:hint="eastAsia"/>
          <w:b/>
          <w:sz w:val="30"/>
          <w:szCs w:val="30"/>
          <w:highlight w:val="none"/>
        </w:rPr>
      </w:pPr>
    </w:p>
    <w:p w14:paraId="32C4D5AC">
      <w:pPr>
        <w:pStyle w:val="17"/>
        <w:widowControl w:val="0"/>
        <w:wordWrap/>
        <w:adjustRightInd/>
        <w:snapToGrid/>
        <w:spacing w:line="360" w:lineRule="auto"/>
        <w:ind w:firstLine="3915" w:firstLineChars="1300"/>
        <w:textAlignment w:val="auto"/>
        <w:rPr>
          <w:rFonts w:hint="eastAsia"/>
          <w:b/>
          <w:sz w:val="30"/>
          <w:szCs w:val="30"/>
          <w:highlight w:val="none"/>
        </w:rPr>
      </w:pPr>
    </w:p>
    <w:p w14:paraId="593660F4">
      <w:pPr>
        <w:pStyle w:val="17"/>
        <w:widowControl w:val="0"/>
        <w:wordWrap/>
        <w:adjustRightInd/>
        <w:snapToGrid/>
        <w:spacing w:line="360" w:lineRule="auto"/>
        <w:ind w:firstLine="3915" w:firstLineChars="1300"/>
        <w:textAlignment w:val="auto"/>
        <w:rPr>
          <w:rFonts w:hint="eastAsia"/>
          <w:b/>
          <w:sz w:val="30"/>
          <w:szCs w:val="30"/>
          <w:highlight w:val="none"/>
        </w:rPr>
      </w:pPr>
    </w:p>
    <w:p w14:paraId="21B3C89B">
      <w:pPr>
        <w:pStyle w:val="17"/>
        <w:widowControl w:val="0"/>
        <w:wordWrap/>
        <w:adjustRightInd/>
        <w:snapToGrid/>
        <w:spacing w:line="360" w:lineRule="auto"/>
        <w:ind w:firstLine="3915" w:firstLineChars="1300"/>
        <w:textAlignment w:val="auto"/>
        <w:rPr>
          <w:rFonts w:hint="eastAsia"/>
          <w:b/>
          <w:sz w:val="30"/>
          <w:szCs w:val="30"/>
          <w:highlight w:val="none"/>
        </w:rPr>
      </w:pPr>
    </w:p>
    <w:p w14:paraId="737AF677">
      <w:pPr>
        <w:pStyle w:val="17"/>
        <w:widowControl w:val="0"/>
        <w:wordWrap/>
        <w:adjustRightInd/>
        <w:snapToGrid/>
        <w:spacing w:line="360" w:lineRule="auto"/>
        <w:ind w:firstLine="3915" w:firstLineChars="1300"/>
        <w:textAlignment w:val="auto"/>
        <w:rPr>
          <w:rFonts w:hint="eastAsia"/>
          <w:b/>
          <w:sz w:val="30"/>
          <w:szCs w:val="30"/>
          <w:highlight w:val="none"/>
        </w:rPr>
      </w:pPr>
    </w:p>
    <w:p w14:paraId="53AC30A4">
      <w:pPr>
        <w:pStyle w:val="17"/>
        <w:widowControl w:val="0"/>
        <w:wordWrap/>
        <w:adjustRightInd/>
        <w:snapToGrid/>
        <w:spacing w:line="360" w:lineRule="auto"/>
        <w:ind w:firstLine="3915" w:firstLineChars="1300"/>
        <w:textAlignment w:val="auto"/>
        <w:rPr>
          <w:rFonts w:hint="eastAsia"/>
          <w:b/>
          <w:sz w:val="30"/>
          <w:szCs w:val="30"/>
          <w:highlight w:val="none"/>
        </w:rPr>
      </w:pPr>
    </w:p>
    <w:p w14:paraId="7A118081">
      <w:pPr>
        <w:pStyle w:val="17"/>
        <w:widowControl w:val="0"/>
        <w:wordWrap/>
        <w:adjustRightInd/>
        <w:snapToGrid/>
        <w:spacing w:line="360" w:lineRule="auto"/>
        <w:ind w:firstLine="3915" w:firstLineChars="1300"/>
        <w:textAlignment w:val="auto"/>
        <w:rPr>
          <w:rFonts w:hint="eastAsia"/>
          <w:b/>
          <w:sz w:val="30"/>
          <w:szCs w:val="30"/>
          <w:highlight w:val="none"/>
        </w:rPr>
      </w:pPr>
    </w:p>
    <w:p w14:paraId="1A1ACFC8">
      <w:pPr>
        <w:pStyle w:val="17"/>
        <w:widowControl w:val="0"/>
        <w:wordWrap/>
        <w:adjustRightInd/>
        <w:snapToGrid/>
        <w:spacing w:line="360" w:lineRule="auto"/>
        <w:ind w:firstLine="3915" w:firstLineChars="1300"/>
        <w:textAlignment w:val="auto"/>
        <w:rPr>
          <w:rFonts w:hint="eastAsia"/>
          <w:b/>
          <w:sz w:val="30"/>
          <w:szCs w:val="30"/>
          <w:highlight w:val="none"/>
        </w:rPr>
      </w:pPr>
    </w:p>
    <w:p w14:paraId="72E53E04">
      <w:pPr>
        <w:pStyle w:val="17"/>
        <w:widowControl w:val="0"/>
        <w:wordWrap/>
        <w:adjustRightInd/>
        <w:snapToGrid/>
        <w:spacing w:line="360" w:lineRule="auto"/>
        <w:ind w:firstLine="3915" w:firstLineChars="1300"/>
        <w:textAlignment w:val="auto"/>
        <w:rPr>
          <w:rFonts w:hint="eastAsia"/>
          <w:b/>
          <w:sz w:val="30"/>
          <w:szCs w:val="30"/>
          <w:highlight w:val="none"/>
        </w:rPr>
      </w:pPr>
    </w:p>
    <w:p w14:paraId="6FA16F99">
      <w:pPr>
        <w:pStyle w:val="17"/>
        <w:widowControl w:val="0"/>
        <w:wordWrap/>
        <w:adjustRightInd/>
        <w:snapToGrid/>
        <w:spacing w:line="360" w:lineRule="auto"/>
        <w:jc w:val="center"/>
        <w:textAlignment w:val="auto"/>
        <w:rPr>
          <w:rFonts w:hint="eastAsia"/>
          <w:b/>
          <w:sz w:val="30"/>
          <w:szCs w:val="30"/>
          <w:highlight w:val="none"/>
        </w:rPr>
      </w:pPr>
    </w:p>
    <w:p w14:paraId="2E5D8D69">
      <w:pPr>
        <w:pStyle w:val="17"/>
        <w:widowControl w:val="0"/>
        <w:wordWrap/>
        <w:adjustRightInd/>
        <w:snapToGrid/>
        <w:spacing w:line="360" w:lineRule="auto"/>
        <w:jc w:val="center"/>
        <w:textAlignment w:val="auto"/>
        <w:rPr>
          <w:rFonts w:hint="eastAsia"/>
          <w:b/>
          <w:sz w:val="30"/>
          <w:szCs w:val="30"/>
          <w:highlight w:val="none"/>
        </w:rPr>
      </w:pPr>
      <w:r>
        <w:rPr>
          <w:rFonts w:hint="eastAsia"/>
          <w:b/>
          <w:sz w:val="30"/>
          <w:szCs w:val="30"/>
          <w:highlight w:val="none"/>
        </w:rPr>
        <w:t>一、响应函及一次报价表</w:t>
      </w:r>
    </w:p>
    <w:p w14:paraId="2DBBD991">
      <w:pPr>
        <w:pStyle w:val="17"/>
        <w:snapToGrid w:val="0"/>
        <w:spacing w:line="360" w:lineRule="auto"/>
        <w:jc w:val="center"/>
        <w:rPr>
          <w:rFonts w:hint="eastAsia" w:hAnsi="宋体" w:eastAsia="宋体"/>
          <w:sz w:val="28"/>
          <w:szCs w:val="28"/>
          <w:highlight w:val="none"/>
          <w:u w:val="single"/>
          <w:lang w:eastAsia="zh-CN"/>
        </w:rPr>
      </w:pPr>
      <w:r>
        <w:rPr>
          <w:rFonts w:hint="eastAsia" w:hAnsi="宋体"/>
          <w:sz w:val="28"/>
          <w:szCs w:val="28"/>
          <w:highlight w:val="none"/>
          <w:u w:val="none"/>
          <w:lang w:eastAsia="zh-CN"/>
        </w:rPr>
        <w:t>（</w:t>
      </w:r>
      <w:r>
        <w:rPr>
          <w:rFonts w:hint="eastAsia" w:hAnsi="宋体"/>
          <w:sz w:val="28"/>
          <w:szCs w:val="28"/>
          <w:highlight w:val="none"/>
          <w:u w:val="none"/>
          <w:lang w:val="en-US" w:eastAsia="zh-CN"/>
        </w:rPr>
        <w:t>一</w:t>
      </w:r>
      <w:r>
        <w:rPr>
          <w:rFonts w:hint="eastAsia" w:hAnsi="宋体"/>
          <w:sz w:val="28"/>
          <w:szCs w:val="28"/>
          <w:highlight w:val="none"/>
          <w:u w:val="none"/>
          <w:lang w:eastAsia="zh-CN"/>
        </w:rPr>
        <w:t>）响应函</w:t>
      </w:r>
    </w:p>
    <w:p w14:paraId="4765C7F3">
      <w:pPr>
        <w:pStyle w:val="17"/>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3926C36F">
      <w:pPr>
        <w:pStyle w:val="17"/>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int="eastAsia" w:hAnsi="宋体"/>
          <w:highlight w:val="none"/>
          <w:lang w:val="en-US" w:eastAsia="zh-CN"/>
        </w:rPr>
        <w:t>愿意</w:t>
      </w:r>
      <w:r>
        <w:rPr>
          <w:rFonts w:hint="eastAsia" w:hAnsi="宋体"/>
          <w:highlight w:val="none"/>
        </w:rPr>
        <w:t>以</w:t>
      </w:r>
      <w:r>
        <w:rPr>
          <w:rFonts w:hint="eastAsia" w:hAnsi="宋体"/>
          <w:highlight w:val="none"/>
          <w:lang w:val="en-US" w:eastAsia="zh-CN"/>
        </w:rPr>
        <w:t>最终二次谈判的</w:t>
      </w:r>
      <w:r>
        <w:rPr>
          <w:rFonts w:hint="eastAsia" w:hAnsi="宋体"/>
          <w:highlight w:val="none"/>
          <w:u w:val="none"/>
          <w:lang w:val="en-US" w:eastAsia="zh-CN"/>
        </w:rPr>
        <w:t>价格</w:t>
      </w:r>
      <w:r>
        <w:rPr>
          <w:rFonts w:hint="eastAsia" w:hAnsi="宋体"/>
          <w:highlight w:val="none"/>
        </w:rPr>
        <w:t>（其中，增值税税率为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7043B58F">
      <w:pPr>
        <w:numPr>
          <w:ilvl w:val="0"/>
          <w:numId w:val="7"/>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文件包括下列内容：</w:t>
      </w:r>
    </w:p>
    <w:p w14:paraId="60C89F73">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响应函及一次报价表</w:t>
      </w:r>
    </w:p>
    <w:p w14:paraId="50BC736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w:t>
      </w:r>
      <w:r>
        <w:rPr>
          <w:rFonts w:hint="eastAsia" w:ascii="宋体" w:hAnsi="宋体"/>
          <w:color w:val="000000"/>
          <w:szCs w:val="21"/>
          <w:highlight w:val="none"/>
        </w:rPr>
        <w:t>法定代表人身份证明</w:t>
      </w:r>
    </w:p>
    <w:p w14:paraId="79F0332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r>
        <w:rPr>
          <w:rFonts w:hint="eastAsia" w:ascii="宋体" w:hAnsi="宋体"/>
          <w:color w:val="000000"/>
          <w:szCs w:val="21"/>
          <w:highlight w:val="none"/>
          <w:lang w:eastAsia="zh-CN"/>
        </w:rPr>
        <w:t>）</w:t>
      </w:r>
      <w:r>
        <w:rPr>
          <w:rFonts w:hint="eastAsia" w:ascii="宋体" w:hAnsi="宋体"/>
          <w:color w:val="000000"/>
          <w:szCs w:val="21"/>
          <w:highlight w:val="none"/>
        </w:rPr>
        <w:t>授权委托书</w:t>
      </w:r>
    </w:p>
    <w:p w14:paraId="2851A80A">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4</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供货</w:t>
      </w:r>
      <w:r>
        <w:rPr>
          <w:rFonts w:hint="eastAsia" w:ascii="宋体" w:hAnsi="宋体"/>
          <w:color w:val="000000"/>
          <w:szCs w:val="21"/>
          <w:highlight w:val="none"/>
        </w:rPr>
        <w:t>方案</w:t>
      </w:r>
    </w:p>
    <w:p w14:paraId="0191B02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rPr>
        <w:t>资格审查资料</w:t>
      </w:r>
    </w:p>
    <w:p w14:paraId="34E2BBF4">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6</w:t>
      </w:r>
      <w:r>
        <w:rPr>
          <w:rFonts w:hint="eastAsia" w:ascii="宋体" w:hAnsi="宋体"/>
          <w:color w:val="000000"/>
          <w:szCs w:val="21"/>
          <w:highlight w:val="none"/>
          <w:lang w:eastAsia="zh-CN"/>
        </w:rPr>
        <w:t>）</w:t>
      </w:r>
      <w:r>
        <w:rPr>
          <w:rFonts w:hint="eastAsia" w:ascii="宋体" w:hAnsi="宋体"/>
          <w:color w:val="000000"/>
          <w:szCs w:val="21"/>
          <w:highlight w:val="none"/>
        </w:rPr>
        <w:t>其他材料</w:t>
      </w:r>
    </w:p>
    <w:p w14:paraId="0935B9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w:t>
      </w:r>
      <w:r>
        <w:rPr>
          <w:rFonts w:hint="eastAsia" w:ascii="宋体" w:hAnsi="宋体"/>
          <w:color w:val="000000"/>
          <w:szCs w:val="21"/>
          <w:highlight w:val="none"/>
          <w:lang w:val="en-US" w:eastAsia="zh-CN"/>
        </w:rPr>
        <w:t>响应</w:t>
      </w:r>
      <w:r>
        <w:rPr>
          <w:rFonts w:hint="eastAsia" w:ascii="宋体" w:hAnsi="宋体"/>
          <w:color w:val="000000"/>
          <w:szCs w:val="21"/>
          <w:highlight w:val="none"/>
        </w:rPr>
        <w:t>函为准。</w:t>
      </w:r>
    </w:p>
    <w:p w14:paraId="610661E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AB1C623">
      <w:pPr>
        <w:pStyle w:val="17"/>
        <w:numPr>
          <w:ilvl w:val="0"/>
          <w:numId w:val="8"/>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w:t>
      </w:r>
      <w:r>
        <w:rPr>
          <w:rFonts w:hint="eastAsia" w:hAnsi="宋体"/>
          <w:color w:val="000000"/>
          <w:highlight w:val="none"/>
          <w:lang w:val="en-US" w:eastAsia="zh-CN"/>
        </w:rPr>
        <w:t>谈判</w:t>
      </w:r>
      <w:r>
        <w:rPr>
          <w:rFonts w:hint="eastAsia" w:hAnsi="宋体"/>
          <w:color w:val="000000"/>
          <w:highlight w:val="none"/>
        </w:rPr>
        <w:t>有效期内不撤销</w:t>
      </w:r>
      <w:r>
        <w:rPr>
          <w:rFonts w:hint="eastAsia" w:hAnsi="宋体"/>
          <w:color w:val="000000"/>
          <w:highlight w:val="none"/>
          <w:lang w:val="en-US" w:eastAsia="zh-CN"/>
        </w:rPr>
        <w:t>响应</w:t>
      </w:r>
      <w:r>
        <w:rPr>
          <w:rFonts w:hint="eastAsia" w:hAnsi="宋体"/>
          <w:color w:val="000000"/>
          <w:highlight w:val="none"/>
        </w:rPr>
        <w:t>文件。</w:t>
      </w:r>
    </w:p>
    <w:p w14:paraId="57824DCE">
      <w:pPr>
        <w:numPr>
          <w:ilvl w:val="0"/>
          <w:numId w:val="8"/>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55D0390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6F74529F">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4B2698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文件要求提交履约保证金；</w:t>
      </w:r>
    </w:p>
    <w:p w14:paraId="6D8FBE8D">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5AC717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5895A162">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21F7C8C0">
      <w:pPr>
        <w:pStyle w:val="17"/>
        <w:snapToGrid w:val="0"/>
        <w:spacing w:line="360" w:lineRule="auto"/>
        <w:ind w:firstLine="420"/>
        <w:rPr>
          <w:rFonts w:hAnsi="宋体"/>
          <w:highlight w:val="none"/>
        </w:rPr>
      </w:pPr>
    </w:p>
    <w:p w14:paraId="5840231E">
      <w:pPr>
        <w:pStyle w:val="17"/>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49B7F2E0">
      <w:pPr>
        <w:pStyle w:val="17"/>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5F6BD4A4">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63B2522F">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20553A4E">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6E5FE1A9">
      <w:pPr>
        <w:pStyle w:val="17"/>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7A85EF35">
      <w:pPr>
        <w:pStyle w:val="17"/>
        <w:wordWrap w:val="0"/>
        <w:snapToGrid w:val="0"/>
        <w:spacing w:line="360" w:lineRule="auto"/>
        <w:ind w:firstLine="4200" w:firstLineChars="2000"/>
        <w:jc w:val="left"/>
        <w:rPr>
          <w:rFonts w:hAnsi="宋体"/>
          <w:highlight w:val="none"/>
        </w:rPr>
      </w:pPr>
    </w:p>
    <w:p w14:paraId="639A634A">
      <w:pPr>
        <w:spacing w:beforeLines="100" w:afterLines="50"/>
        <w:jc w:val="center"/>
        <w:rPr>
          <w:rFonts w:hint="eastAsia" w:ascii="宋体" w:hAnsi="宋体" w:eastAsia="宋体" w:cs="Times New Roman"/>
          <w:kern w:val="2"/>
          <w:sz w:val="28"/>
          <w:szCs w:val="28"/>
          <w:highlight w:val="none"/>
          <w:u w:val="none"/>
          <w:lang w:val="en-US" w:eastAsia="zh-CN" w:bidi="ar-SA"/>
        </w:rPr>
      </w:pPr>
      <w:bookmarkStart w:id="41" w:name="_Toc285981645"/>
      <w:bookmarkStart w:id="42" w:name="_Toc28397"/>
      <w:bookmarkStart w:id="43" w:name="_Toc26075"/>
      <w:bookmarkStart w:id="44" w:name="_Toc238797663"/>
      <w:bookmarkStart w:id="45" w:name="_Toc152045791"/>
      <w:bookmarkStart w:id="46" w:name="_Toc238552301"/>
      <w:bookmarkStart w:id="47" w:name="_Toc262740154"/>
      <w:bookmarkStart w:id="48" w:name="_Toc435802466"/>
      <w:bookmarkStart w:id="49" w:name="_Toc152042580"/>
      <w:bookmarkStart w:id="50" w:name="_Toc144974860"/>
    </w:p>
    <w:p w14:paraId="1281BA83">
      <w:pPr>
        <w:spacing w:beforeLines="100" w:afterLines="50"/>
        <w:jc w:val="center"/>
        <w:rPr>
          <w:rFonts w:hint="eastAsia" w:ascii="宋体" w:hAnsi="宋体" w:eastAsia="宋体" w:cs="宋体"/>
          <w:b/>
          <w:szCs w:val="21"/>
          <w:highlight w:val="none"/>
        </w:rPr>
      </w:pPr>
      <w:r>
        <w:rPr>
          <w:rFonts w:hint="eastAsia" w:ascii="宋体" w:hAnsi="宋体" w:eastAsia="宋体" w:cs="Times New Roman"/>
          <w:kern w:val="2"/>
          <w:sz w:val="28"/>
          <w:szCs w:val="28"/>
          <w:highlight w:val="none"/>
          <w:u w:val="none"/>
          <w:lang w:val="en-US" w:eastAsia="zh-CN" w:bidi="ar-SA"/>
        </w:rPr>
        <w:t>（二）一次报价表</w:t>
      </w:r>
    </w:p>
    <w:tbl>
      <w:tblPr>
        <w:tblStyle w:val="36"/>
        <w:tblW w:w="10134" w:type="dxa"/>
        <w:jc w:val="center"/>
        <w:tblLayout w:type="fixed"/>
        <w:tblCellMar>
          <w:top w:w="0" w:type="dxa"/>
          <w:left w:w="10" w:type="dxa"/>
          <w:bottom w:w="0" w:type="dxa"/>
          <w:right w:w="10" w:type="dxa"/>
        </w:tblCellMar>
      </w:tblPr>
      <w:tblGrid>
        <w:gridCol w:w="882"/>
        <w:gridCol w:w="3415"/>
        <w:gridCol w:w="900"/>
        <w:gridCol w:w="1095"/>
        <w:gridCol w:w="1159"/>
        <w:gridCol w:w="1364"/>
        <w:gridCol w:w="1319"/>
      </w:tblGrid>
      <w:tr w14:paraId="0AC5F70C">
        <w:tblPrEx>
          <w:tblCellMar>
            <w:top w:w="0" w:type="dxa"/>
            <w:left w:w="10" w:type="dxa"/>
            <w:bottom w:w="0" w:type="dxa"/>
            <w:right w:w="10" w:type="dxa"/>
          </w:tblCellMar>
        </w:tblPrEx>
        <w:trPr>
          <w:trHeight w:val="624" w:hRule="atLeast"/>
          <w:jc w:val="center"/>
        </w:trPr>
        <w:tc>
          <w:tcPr>
            <w:tcW w:w="4297" w:type="dxa"/>
            <w:gridSpan w:val="2"/>
            <w:tcBorders>
              <w:top w:val="single" w:color="000000" w:sz="6" w:space="0"/>
              <w:left w:val="single" w:color="000000" w:sz="6" w:space="0"/>
              <w:bottom w:val="single" w:color="000000" w:sz="4" w:space="0"/>
              <w:right w:val="single" w:color="000000" w:sz="6" w:space="0"/>
            </w:tcBorders>
            <w:noWrap w:val="0"/>
            <w:vAlign w:val="center"/>
          </w:tcPr>
          <w:p w14:paraId="03A8BA0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供应商名称</w:t>
            </w:r>
          </w:p>
        </w:tc>
        <w:tc>
          <w:tcPr>
            <w:tcW w:w="5837" w:type="dxa"/>
            <w:gridSpan w:val="5"/>
            <w:tcBorders>
              <w:top w:val="single" w:color="000000" w:sz="6" w:space="0"/>
              <w:left w:val="single" w:color="000000" w:sz="4" w:space="0"/>
              <w:bottom w:val="single" w:color="000000" w:sz="4" w:space="0"/>
              <w:right w:val="single" w:color="000000" w:sz="6" w:space="0"/>
            </w:tcBorders>
            <w:noWrap w:val="0"/>
            <w:vAlign w:val="center"/>
          </w:tcPr>
          <w:p w14:paraId="7BF4CFDF">
            <w:pPr>
              <w:jc w:val="center"/>
              <w:rPr>
                <w:rFonts w:hint="eastAsia" w:ascii="宋体" w:hAnsi="宋体" w:eastAsia="宋体" w:cs="宋体"/>
                <w:color w:val="auto"/>
                <w:kern w:val="1"/>
                <w:sz w:val="21"/>
                <w:szCs w:val="21"/>
                <w:highlight w:val="none"/>
              </w:rPr>
            </w:pPr>
          </w:p>
        </w:tc>
      </w:tr>
      <w:tr w14:paraId="3BA43B65">
        <w:tblPrEx>
          <w:tblCellMar>
            <w:top w:w="0" w:type="dxa"/>
            <w:left w:w="10" w:type="dxa"/>
            <w:bottom w:w="0" w:type="dxa"/>
            <w:right w:w="10" w:type="dxa"/>
          </w:tblCellMar>
        </w:tblPrEx>
        <w:trPr>
          <w:trHeight w:val="624" w:hRule="atLeast"/>
          <w:jc w:val="center"/>
        </w:trPr>
        <w:tc>
          <w:tcPr>
            <w:tcW w:w="4297" w:type="dxa"/>
            <w:gridSpan w:val="2"/>
            <w:tcBorders>
              <w:top w:val="single" w:color="000000" w:sz="6" w:space="0"/>
              <w:left w:val="single" w:color="000000" w:sz="6" w:space="0"/>
              <w:bottom w:val="single" w:color="000000" w:sz="4" w:space="0"/>
              <w:right w:val="single" w:color="000000" w:sz="6" w:space="0"/>
            </w:tcBorders>
            <w:noWrap w:val="0"/>
            <w:vAlign w:val="center"/>
          </w:tcPr>
          <w:p w14:paraId="47141322">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投标总报价（元）</w:t>
            </w:r>
          </w:p>
        </w:tc>
        <w:tc>
          <w:tcPr>
            <w:tcW w:w="1995" w:type="dxa"/>
            <w:gridSpan w:val="2"/>
            <w:tcBorders>
              <w:top w:val="single" w:color="000000" w:sz="6" w:space="0"/>
              <w:left w:val="single" w:color="000000" w:sz="4" w:space="0"/>
              <w:bottom w:val="single" w:color="000000" w:sz="4" w:space="0"/>
              <w:right w:val="single" w:color="000000" w:sz="6" w:space="0"/>
            </w:tcBorders>
            <w:noWrap w:val="0"/>
            <w:vAlign w:val="center"/>
          </w:tcPr>
          <w:p w14:paraId="2452F753">
            <w:pPr>
              <w:jc w:val="center"/>
              <w:rPr>
                <w:rFonts w:hint="eastAsia" w:ascii="宋体" w:hAnsi="宋体" w:eastAsia="宋体" w:cs="宋体"/>
                <w:color w:val="auto"/>
                <w:kern w:val="1"/>
                <w:sz w:val="21"/>
                <w:szCs w:val="21"/>
                <w:highlight w:val="none"/>
              </w:rPr>
            </w:pPr>
          </w:p>
        </w:tc>
        <w:tc>
          <w:tcPr>
            <w:tcW w:w="1159" w:type="dxa"/>
            <w:tcBorders>
              <w:top w:val="single" w:color="000000" w:sz="6" w:space="0"/>
              <w:bottom w:val="single" w:color="000000" w:sz="4" w:space="0"/>
              <w:right w:val="single" w:color="000000" w:sz="6" w:space="0"/>
            </w:tcBorders>
            <w:noWrap w:val="0"/>
            <w:vAlign w:val="center"/>
          </w:tcPr>
          <w:p w14:paraId="3D7B6E92">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质量标准</w:t>
            </w:r>
          </w:p>
        </w:tc>
        <w:tc>
          <w:tcPr>
            <w:tcW w:w="2683" w:type="dxa"/>
            <w:gridSpan w:val="2"/>
            <w:tcBorders>
              <w:top w:val="single" w:color="000000" w:sz="6" w:space="0"/>
              <w:left w:val="single" w:color="000000" w:sz="6" w:space="0"/>
              <w:bottom w:val="single" w:color="000000" w:sz="4" w:space="0"/>
              <w:right w:val="single" w:color="000000" w:sz="6" w:space="0"/>
            </w:tcBorders>
            <w:noWrap w:val="0"/>
            <w:vAlign w:val="center"/>
          </w:tcPr>
          <w:p w14:paraId="71C9493F">
            <w:pPr>
              <w:jc w:val="center"/>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合格</w:t>
            </w:r>
          </w:p>
        </w:tc>
      </w:tr>
      <w:tr w14:paraId="386067FB">
        <w:tblPrEx>
          <w:tblCellMar>
            <w:top w:w="0" w:type="dxa"/>
            <w:left w:w="10" w:type="dxa"/>
            <w:bottom w:w="0" w:type="dxa"/>
            <w:right w:w="10" w:type="dxa"/>
          </w:tblCellMar>
        </w:tblPrEx>
        <w:trPr>
          <w:trHeight w:val="624" w:hRule="atLeast"/>
          <w:jc w:val="center"/>
        </w:trPr>
        <w:tc>
          <w:tcPr>
            <w:tcW w:w="4297" w:type="dxa"/>
            <w:gridSpan w:val="2"/>
            <w:tcBorders>
              <w:top w:val="single" w:color="000000" w:sz="6" w:space="0"/>
              <w:left w:val="single" w:color="000000" w:sz="6" w:space="0"/>
              <w:bottom w:val="single" w:color="000000" w:sz="4" w:space="0"/>
              <w:right w:val="single" w:color="000000" w:sz="6" w:space="0"/>
            </w:tcBorders>
            <w:noWrap w:val="0"/>
            <w:vAlign w:val="center"/>
          </w:tcPr>
          <w:p w14:paraId="327D8CB7">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交货期</w:t>
            </w:r>
          </w:p>
        </w:tc>
        <w:tc>
          <w:tcPr>
            <w:tcW w:w="4518" w:type="dxa"/>
            <w:gridSpan w:val="4"/>
            <w:tcBorders>
              <w:top w:val="single" w:color="000000" w:sz="6" w:space="0"/>
              <w:left w:val="single" w:color="000000" w:sz="4" w:space="0"/>
              <w:bottom w:val="single" w:color="000000" w:sz="4" w:space="0"/>
              <w:right w:val="single" w:color="000000" w:sz="6" w:space="0"/>
            </w:tcBorders>
            <w:noWrap w:val="0"/>
            <w:vAlign w:val="center"/>
          </w:tcPr>
          <w:p w14:paraId="68457209">
            <w:pPr>
              <w:jc w:val="center"/>
              <w:rPr>
                <w:rFonts w:hint="eastAsia" w:ascii="宋体" w:hAnsi="宋体" w:eastAsia="宋体" w:cs="宋体"/>
                <w:color w:val="auto"/>
                <w:kern w:val="1"/>
                <w:sz w:val="21"/>
                <w:szCs w:val="21"/>
                <w:highlight w:val="none"/>
              </w:rPr>
            </w:pPr>
          </w:p>
        </w:tc>
        <w:tc>
          <w:tcPr>
            <w:tcW w:w="1319" w:type="dxa"/>
            <w:tcBorders>
              <w:top w:val="single" w:color="000000" w:sz="6" w:space="0"/>
              <w:left w:val="single" w:color="000000" w:sz="4" w:space="0"/>
              <w:bottom w:val="single" w:color="000000" w:sz="4" w:space="0"/>
              <w:right w:val="single" w:color="000000" w:sz="6" w:space="0"/>
            </w:tcBorders>
            <w:noWrap w:val="0"/>
            <w:vAlign w:val="center"/>
          </w:tcPr>
          <w:p w14:paraId="663F0A8B">
            <w:pPr>
              <w:jc w:val="center"/>
              <w:rPr>
                <w:rFonts w:hint="eastAsia" w:ascii="宋体" w:hAnsi="宋体" w:eastAsia="宋体" w:cs="宋体"/>
                <w:color w:val="auto"/>
                <w:kern w:val="1"/>
                <w:sz w:val="21"/>
                <w:szCs w:val="21"/>
                <w:highlight w:val="none"/>
              </w:rPr>
            </w:pPr>
          </w:p>
        </w:tc>
      </w:tr>
      <w:tr w14:paraId="73B69540">
        <w:tblPrEx>
          <w:tblCellMar>
            <w:top w:w="0" w:type="dxa"/>
            <w:left w:w="10" w:type="dxa"/>
            <w:bottom w:w="0" w:type="dxa"/>
            <w:right w:w="10" w:type="dxa"/>
          </w:tblCellMar>
        </w:tblPrEx>
        <w:trPr>
          <w:trHeight w:val="624" w:hRule="atLeast"/>
          <w:jc w:val="center"/>
        </w:trPr>
        <w:tc>
          <w:tcPr>
            <w:tcW w:w="882" w:type="dxa"/>
            <w:tcBorders>
              <w:top w:val="single" w:color="000000" w:sz="6" w:space="0"/>
              <w:left w:val="single" w:color="000000" w:sz="6" w:space="0"/>
              <w:bottom w:val="single" w:color="000000" w:sz="4" w:space="0"/>
              <w:right w:val="single" w:color="000000" w:sz="6" w:space="0"/>
            </w:tcBorders>
            <w:shd w:val="clear" w:color="auto" w:fill="auto"/>
            <w:noWrap w:val="0"/>
            <w:vAlign w:val="center"/>
          </w:tcPr>
          <w:p w14:paraId="1624BDB5">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序号</w:t>
            </w:r>
          </w:p>
        </w:tc>
        <w:tc>
          <w:tcPr>
            <w:tcW w:w="3415" w:type="dxa"/>
            <w:tcBorders>
              <w:top w:val="single" w:color="000000" w:sz="6" w:space="0"/>
              <w:bottom w:val="single" w:color="000000" w:sz="4" w:space="0"/>
              <w:right w:val="single" w:color="000000" w:sz="6" w:space="0"/>
            </w:tcBorders>
            <w:shd w:val="clear" w:color="auto" w:fill="auto"/>
            <w:noWrap w:val="0"/>
            <w:vAlign w:val="center"/>
          </w:tcPr>
          <w:p w14:paraId="2FB6067E">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货物名称</w:t>
            </w:r>
          </w:p>
        </w:tc>
        <w:tc>
          <w:tcPr>
            <w:tcW w:w="900" w:type="dxa"/>
            <w:tcBorders>
              <w:top w:val="single" w:color="000000" w:sz="6" w:space="0"/>
              <w:left w:val="single" w:color="000000" w:sz="4" w:space="0"/>
              <w:bottom w:val="single" w:color="000000" w:sz="4" w:space="0"/>
              <w:right w:val="single" w:color="000000" w:sz="6" w:space="0"/>
            </w:tcBorders>
            <w:shd w:val="clear" w:color="auto" w:fill="auto"/>
            <w:noWrap w:val="0"/>
            <w:vAlign w:val="center"/>
          </w:tcPr>
          <w:p w14:paraId="5D22CD0F">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数量</w:t>
            </w:r>
          </w:p>
        </w:tc>
        <w:tc>
          <w:tcPr>
            <w:tcW w:w="1095" w:type="dxa"/>
            <w:tcBorders>
              <w:top w:val="single" w:color="000000" w:sz="6" w:space="0"/>
              <w:bottom w:val="single" w:color="000000" w:sz="4" w:space="0"/>
              <w:right w:val="single" w:color="000000" w:sz="6" w:space="0"/>
            </w:tcBorders>
            <w:shd w:val="clear" w:color="auto" w:fill="auto"/>
            <w:noWrap w:val="0"/>
            <w:vAlign w:val="center"/>
          </w:tcPr>
          <w:p w14:paraId="677541AC">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数量单位</w:t>
            </w:r>
          </w:p>
        </w:tc>
        <w:tc>
          <w:tcPr>
            <w:tcW w:w="1159" w:type="dxa"/>
            <w:tcBorders>
              <w:top w:val="single" w:color="000000" w:sz="6" w:space="0"/>
              <w:bottom w:val="single" w:color="000000" w:sz="4" w:space="0"/>
              <w:right w:val="single" w:color="000000" w:sz="6" w:space="0"/>
            </w:tcBorders>
            <w:shd w:val="clear" w:color="auto" w:fill="auto"/>
            <w:noWrap w:val="0"/>
            <w:vAlign w:val="center"/>
          </w:tcPr>
          <w:p w14:paraId="450A33C5">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单价(元）</w:t>
            </w:r>
          </w:p>
        </w:tc>
        <w:tc>
          <w:tcPr>
            <w:tcW w:w="1364" w:type="dxa"/>
            <w:tcBorders>
              <w:top w:val="single" w:color="000000" w:sz="6" w:space="0"/>
              <w:left w:val="single" w:color="000000" w:sz="6" w:space="0"/>
              <w:bottom w:val="single" w:color="000000" w:sz="4" w:space="0"/>
              <w:right w:val="single" w:color="000000" w:sz="6" w:space="0"/>
            </w:tcBorders>
            <w:shd w:val="clear" w:color="auto" w:fill="auto"/>
            <w:noWrap w:val="0"/>
            <w:vAlign w:val="center"/>
          </w:tcPr>
          <w:p w14:paraId="5FF57751">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总价（元）</w:t>
            </w:r>
          </w:p>
        </w:tc>
        <w:tc>
          <w:tcPr>
            <w:tcW w:w="1319" w:type="dxa"/>
            <w:tcBorders>
              <w:top w:val="single" w:color="000000" w:sz="6" w:space="0"/>
              <w:left w:val="single" w:color="000000" w:sz="6" w:space="0"/>
              <w:bottom w:val="single" w:color="000000" w:sz="4" w:space="0"/>
              <w:right w:val="single" w:color="000000" w:sz="6" w:space="0"/>
            </w:tcBorders>
            <w:shd w:val="clear" w:color="auto" w:fill="auto"/>
            <w:noWrap w:val="0"/>
            <w:vAlign w:val="center"/>
          </w:tcPr>
          <w:p w14:paraId="47E0E4F5">
            <w:pPr>
              <w:jc w:val="center"/>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小计（元）</w:t>
            </w:r>
          </w:p>
        </w:tc>
      </w:tr>
      <w:tr w14:paraId="0A6C8BC9">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6975CD9">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1A6F9D5">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课外锻炼打卡机BX-RL01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4ABBEA">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58AD192">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F79E0A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7116A57">
            <w:pPr>
              <w:widowControl/>
              <w:jc w:val="center"/>
              <w:textAlignment w:val="center"/>
              <w:rPr>
                <w:rFonts w:hint="eastAsia" w:ascii="宋体" w:hAnsi="宋体" w:eastAsia="宋体" w:cs="宋体"/>
                <w:color w:val="auto"/>
                <w:kern w:val="1"/>
                <w:sz w:val="21"/>
                <w:szCs w:val="21"/>
                <w:highlight w:val="none"/>
              </w:rPr>
            </w:pPr>
          </w:p>
        </w:tc>
        <w:tc>
          <w:tcPr>
            <w:tcW w:w="1319" w:type="dxa"/>
            <w:vMerge w:val="restart"/>
            <w:tcBorders>
              <w:top w:val="single" w:color="000000" w:sz="4" w:space="0"/>
              <w:left w:val="single" w:color="000000" w:sz="4" w:space="0"/>
              <w:right w:val="single" w:color="000000" w:sz="4" w:space="0"/>
            </w:tcBorders>
            <w:noWrap w:val="0"/>
            <w:vAlign w:val="center"/>
          </w:tcPr>
          <w:p w14:paraId="0185D6ED">
            <w:pPr>
              <w:widowControl/>
              <w:jc w:val="center"/>
              <w:textAlignment w:val="center"/>
              <w:rPr>
                <w:rFonts w:hint="eastAsia" w:ascii="宋体" w:hAnsi="宋体" w:eastAsia="宋体" w:cs="宋体"/>
                <w:color w:val="auto"/>
                <w:kern w:val="1"/>
                <w:sz w:val="21"/>
                <w:szCs w:val="21"/>
                <w:highlight w:val="none"/>
              </w:rPr>
            </w:pPr>
          </w:p>
        </w:tc>
      </w:tr>
      <w:tr w14:paraId="7C15C6DF">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BE04F14">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C633119">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悬浮式拼装地板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C8C480">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3600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A1ED3AB">
            <w:pPr>
              <w:widowControl/>
              <w:jc w:val="center"/>
              <w:rPr>
                <w:rFonts w:hint="eastAsia" w:ascii="宋体" w:hAnsi="宋体" w:eastAsia="宋体" w:cs="宋体"/>
                <w:color w:val="auto"/>
                <w:kern w:val="1"/>
                <w:sz w:val="21"/>
                <w:szCs w:val="21"/>
                <w:highlight w:val="none"/>
              </w:rPr>
            </w:pPr>
            <w:r>
              <w:rPr>
                <w:rFonts w:hint="eastAsia"/>
                <w:sz w:val="21"/>
                <w:szCs w:val="21"/>
                <w:highlight w:val="none"/>
                <w:lang w:val="en-US" w:eastAsia="zh-CN"/>
              </w:rPr>
              <w:t>平方米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952DBF6">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F4175D8">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7DC94D1C">
            <w:pPr>
              <w:widowControl/>
              <w:jc w:val="center"/>
              <w:textAlignment w:val="center"/>
              <w:rPr>
                <w:rFonts w:hint="eastAsia" w:ascii="宋体" w:hAnsi="宋体" w:eastAsia="宋体" w:cs="宋体"/>
                <w:color w:val="auto"/>
                <w:kern w:val="1"/>
                <w:sz w:val="21"/>
                <w:szCs w:val="21"/>
                <w:highlight w:val="none"/>
              </w:rPr>
            </w:pPr>
          </w:p>
        </w:tc>
      </w:tr>
      <w:tr w14:paraId="7D271385">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19587B8">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D2A2339">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跳高设备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2EF645">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BDA062">
            <w:pPr>
              <w:widowControl/>
              <w:jc w:val="center"/>
              <w:rPr>
                <w:rFonts w:hint="eastAsia" w:ascii="宋体" w:hAnsi="宋体" w:eastAsia="宋体" w:cs="宋体"/>
                <w:color w:val="auto"/>
                <w:kern w:val="1"/>
                <w:sz w:val="21"/>
                <w:szCs w:val="21"/>
                <w:highlight w:val="none"/>
              </w:rPr>
            </w:pPr>
            <w:r>
              <w:rPr>
                <w:rFonts w:hint="eastAsia"/>
                <w:color w:val="auto"/>
                <w:kern w:val="1"/>
                <w:sz w:val="21"/>
                <w:szCs w:val="21"/>
                <w:highlight w:val="none"/>
                <w:lang w:eastAsia="zh-CN"/>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49C653D">
            <w:pPr>
              <w:widowControl/>
              <w:jc w:val="center"/>
              <w:textAlignment w:val="center"/>
              <w:rPr>
                <w:rFonts w:hint="eastAsia" w:ascii="宋体" w:hAnsi="宋体" w:eastAsia="宋体" w:cs="宋体"/>
                <w:color w:val="auto"/>
                <w:kern w:val="1"/>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9678C35">
            <w:pPr>
              <w:widowControl/>
              <w:jc w:val="center"/>
              <w:textAlignment w:val="center"/>
              <w:rPr>
                <w:rFonts w:hint="eastAsia" w:ascii="宋体" w:hAnsi="宋体" w:eastAsia="宋体" w:cs="宋体"/>
                <w:color w:val="auto"/>
                <w:kern w:val="1"/>
                <w:sz w:val="21"/>
                <w:szCs w:val="21"/>
                <w:highlight w:val="none"/>
                <w:lang w:val="en-US" w:eastAsia="zh-CN"/>
              </w:rPr>
            </w:pPr>
          </w:p>
        </w:tc>
        <w:tc>
          <w:tcPr>
            <w:tcW w:w="1319" w:type="dxa"/>
            <w:vMerge w:val="continue"/>
            <w:tcBorders>
              <w:left w:val="single" w:color="000000" w:sz="4" w:space="0"/>
              <w:right w:val="single" w:color="000000" w:sz="4" w:space="0"/>
            </w:tcBorders>
            <w:noWrap w:val="0"/>
            <w:vAlign w:val="center"/>
          </w:tcPr>
          <w:p w14:paraId="28478989">
            <w:pPr>
              <w:widowControl/>
              <w:jc w:val="center"/>
              <w:textAlignment w:val="center"/>
              <w:rPr>
                <w:rFonts w:hint="eastAsia" w:ascii="宋体" w:hAnsi="宋体" w:eastAsia="宋体" w:cs="宋体"/>
                <w:color w:val="auto"/>
                <w:kern w:val="1"/>
                <w:sz w:val="21"/>
                <w:szCs w:val="21"/>
                <w:highlight w:val="none"/>
                <w:lang w:val="en-US" w:eastAsia="zh-CN"/>
              </w:rPr>
            </w:pPr>
          </w:p>
        </w:tc>
      </w:tr>
      <w:tr w14:paraId="2743CAA7">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2F3D7D5">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B02A526">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篮板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4609DD">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42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0B74B9F">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8B10867">
            <w:pPr>
              <w:widowControl/>
              <w:jc w:val="center"/>
              <w:textAlignment w:val="center"/>
              <w:rPr>
                <w:rFonts w:hint="eastAsia" w:ascii="宋体" w:hAnsi="宋体" w:eastAsia="宋体" w:cs="宋体"/>
                <w:color w:val="auto"/>
                <w:kern w:val="1"/>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54747BF">
            <w:pPr>
              <w:widowControl/>
              <w:jc w:val="center"/>
              <w:textAlignment w:val="center"/>
              <w:rPr>
                <w:rFonts w:hint="eastAsia" w:ascii="宋体" w:hAnsi="宋体" w:eastAsia="宋体" w:cs="宋体"/>
                <w:color w:val="auto"/>
                <w:kern w:val="1"/>
                <w:sz w:val="21"/>
                <w:szCs w:val="21"/>
                <w:highlight w:val="none"/>
                <w:lang w:val="en-US" w:eastAsia="zh-CN"/>
              </w:rPr>
            </w:pPr>
          </w:p>
        </w:tc>
        <w:tc>
          <w:tcPr>
            <w:tcW w:w="1319" w:type="dxa"/>
            <w:vMerge w:val="continue"/>
            <w:tcBorders>
              <w:left w:val="single" w:color="000000" w:sz="4" w:space="0"/>
              <w:right w:val="single" w:color="000000" w:sz="4" w:space="0"/>
            </w:tcBorders>
            <w:noWrap w:val="0"/>
            <w:vAlign w:val="center"/>
          </w:tcPr>
          <w:p w14:paraId="647C62EB">
            <w:pPr>
              <w:widowControl/>
              <w:jc w:val="center"/>
              <w:textAlignment w:val="center"/>
              <w:rPr>
                <w:rFonts w:hint="eastAsia" w:ascii="宋体" w:hAnsi="宋体" w:eastAsia="宋体" w:cs="宋体"/>
                <w:color w:val="auto"/>
                <w:kern w:val="1"/>
                <w:sz w:val="21"/>
                <w:szCs w:val="21"/>
                <w:highlight w:val="none"/>
                <w:lang w:val="en-US" w:eastAsia="zh-CN"/>
              </w:rPr>
            </w:pPr>
          </w:p>
        </w:tc>
      </w:tr>
      <w:tr w14:paraId="2965B696">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5712C1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4B034DB">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运动场休息凳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00BDCA">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50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9E70E78">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9609116">
            <w:pPr>
              <w:widowControl/>
              <w:jc w:val="center"/>
              <w:textAlignment w:val="center"/>
              <w:rPr>
                <w:rFonts w:hint="eastAsia" w:ascii="宋体" w:hAnsi="宋体" w:eastAsia="宋体" w:cs="宋体"/>
                <w:color w:val="auto"/>
                <w:kern w:val="1"/>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2A025B2">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6918A7A4">
            <w:pPr>
              <w:widowControl/>
              <w:jc w:val="center"/>
              <w:textAlignment w:val="center"/>
              <w:rPr>
                <w:rFonts w:hint="eastAsia" w:ascii="宋体" w:hAnsi="宋体" w:eastAsia="宋体" w:cs="宋体"/>
                <w:color w:val="auto"/>
                <w:kern w:val="1"/>
                <w:sz w:val="21"/>
                <w:szCs w:val="21"/>
                <w:highlight w:val="none"/>
              </w:rPr>
            </w:pPr>
          </w:p>
        </w:tc>
      </w:tr>
      <w:tr w14:paraId="530353A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05CB293D">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6</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59A365F">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网球柱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F29375">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ED657E4">
            <w:pPr>
              <w:widowControl/>
              <w:jc w:val="center"/>
              <w:rPr>
                <w:rFonts w:hint="eastAsia" w:ascii="宋体" w:hAnsi="宋体" w:eastAsia="宋体" w:cs="宋体"/>
                <w:color w:val="auto"/>
                <w:kern w:val="1"/>
                <w:sz w:val="21"/>
                <w:szCs w:val="21"/>
                <w:highlight w:val="none"/>
              </w:rPr>
            </w:pPr>
            <w:r>
              <w:rPr>
                <w:rFonts w:hint="eastAsia"/>
                <w:sz w:val="21"/>
                <w:szCs w:val="21"/>
                <w:highlight w:val="none"/>
                <w:lang w:eastAsia="zh-CN"/>
              </w:rPr>
              <w:t>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076BDD4">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19883E8">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5B09388A">
            <w:pPr>
              <w:widowControl/>
              <w:jc w:val="center"/>
              <w:textAlignment w:val="center"/>
              <w:rPr>
                <w:rFonts w:hint="eastAsia" w:ascii="宋体" w:hAnsi="宋体" w:eastAsia="宋体" w:cs="宋体"/>
                <w:color w:val="auto"/>
                <w:kern w:val="1"/>
                <w:sz w:val="21"/>
                <w:szCs w:val="21"/>
                <w:highlight w:val="none"/>
              </w:rPr>
            </w:pPr>
          </w:p>
        </w:tc>
      </w:tr>
      <w:tr w14:paraId="3BBF4F41">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1DC1DC9">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7</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6889B17">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无线电数字标准80米测向机RF80-G</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9B90D8">
            <w:pPr>
              <w:widowControl/>
              <w:jc w:val="center"/>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9485E13">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4D8F563">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3B9EE2B">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19" w:type="dxa"/>
            <w:vMerge w:val="continue"/>
            <w:tcBorders>
              <w:left w:val="single" w:color="000000" w:sz="4" w:space="0"/>
              <w:right w:val="single" w:color="000000" w:sz="4" w:space="0"/>
            </w:tcBorders>
            <w:noWrap w:val="0"/>
            <w:vAlign w:val="center"/>
          </w:tcPr>
          <w:p w14:paraId="44443404">
            <w:pPr>
              <w:widowControl/>
              <w:jc w:val="center"/>
              <w:textAlignment w:val="center"/>
              <w:rPr>
                <w:rFonts w:hint="eastAsia" w:ascii="宋体" w:hAnsi="宋体" w:eastAsia="宋体" w:cs="宋体"/>
                <w:color w:val="auto"/>
                <w:kern w:val="1"/>
                <w:sz w:val="21"/>
                <w:szCs w:val="21"/>
                <w:highlight w:val="none"/>
                <w:lang w:val="en-US" w:eastAsia="zh-CN" w:bidi="ar-SA"/>
              </w:rPr>
            </w:pPr>
          </w:p>
        </w:tc>
      </w:tr>
      <w:tr w14:paraId="776781B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2C95B9F">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8</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0668877">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无线电数字标准2米波段测向机RF-2H</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37E61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07D77FA">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7288742">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4E9C0A2">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2DF08A22">
            <w:pPr>
              <w:widowControl/>
              <w:jc w:val="center"/>
              <w:textAlignment w:val="center"/>
              <w:rPr>
                <w:rFonts w:hint="eastAsia" w:ascii="宋体" w:hAnsi="宋体" w:eastAsia="宋体" w:cs="宋体"/>
                <w:color w:val="auto"/>
                <w:sz w:val="21"/>
                <w:szCs w:val="21"/>
                <w:highlight w:val="none"/>
                <w:lang w:val="en-US" w:eastAsia="zh-CN" w:bidi="ar"/>
              </w:rPr>
            </w:pPr>
          </w:p>
        </w:tc>
      </w:tr>
      <w:tr w14:paraId="3F321E76">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1602138">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9</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63B9DA9B">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无线电标准距离80米波段信号源TX80-A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42A4F7">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4F8BB8F">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24711AE">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CE867FE">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682B5F4A">
            <w:pPr>
              <w:widowControl/>
              <w:jc w:val="center"/>
              <w:textAlignment w:val="center"/>
              <w:rPr>
                <w:rFonts w:hint="eastAsia" w:ascii="宋体" w:hAnsi="宋体" w:eastAsia="宋体" w:cs="宋体"/>
                <w:color w:val="auto"/>
                <w:sz w:val="21"/>
                <w:szCs w:val="21"/>
                <w:highlight w:val="none"/>
                <w:lang w:val="en-US" w:eastAsia="zh-CN" w:bidi="ar"/>
              </w:rPr>
            </w:pPr>
          </w:p>
        </w:tc>
      </w:tr>
      <w:tr w14:paraId="55E977A7">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D7BC581">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10</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6912692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无线电标准距离2米波段</w:t>
            </w:r>
          </w:p>
          <w:p w14:paraId="5FFC1D9C">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信号源TX-2A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1BD0F6">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A3734EE">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B72494C">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FA7BCDB">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674C2380">
            <w:pPr>
              <w:widowControl/>
              <w:jc w:val="center"/>
              <w:textAlignment w:val="center"/>
              <w:rPr>
                <w:rFonts w:hint="eastAsia" w:ascii="宋体" w:hAnsi="宋体" w:eastAsia="宋体" w:cs="宋体"/>
                <w:color w:val="auto"/>
                <w:sz w:val="21"/>
                <w:szCs w:val="21"/>
                <w:highlight w:val="none"/>
                <w:lang w:val="en-US" w:eastAsia="zh-CN" w:bidi="ar"/>
              </w:rPr>
            </w:pPr>
          </w:p>
        </w:tc>
      </w:tr>
      <w:tr w14:paraId="4DD8E78D">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9163900">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11</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77513FA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无线电短距离单频道80米</w:t>
            </w:r>
          </w:p>
          <w:p w14:paraId="095964DB">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波段信号源TX80-D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4252F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36EC2A4">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ACB3BAF">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E6D5F37">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7A05089F">
            <w:pPr>
              <w:widowControl/>
              <w:jc w:val="center"/>
              <w:textAlignment w:val="center"/>
              <w:rPr>
                <w:rFonts w:hint="eastAsia" w:ascii="宋体" w:hAnsi="宋体" w:eastAsia="宋体" w:cs="宋体"/>
                <w:color w:val="auto"/>
                <w:sz w:val="21"/>
                <w:szCs w:val="21"/>
                <w:highlight w:val="none"/>
                <w:lang w:val="en-US" w:eastAsia="zh-CN" w:bidi="ar"/>
              </w:rPr>
            </w:pPr>
          </w:p>
        </w:tc>
      </w:tr>
      <w:tr w14:paraId="32F6859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8AACA67">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12</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44E9EF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无线电短距离全频道80米</w:t>
            </w:r>
          </w:p>
          <w:p w14:paraId="167D2468">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波段信号源TX80-B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4A7A5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B50A5EE">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2C5BD72">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E6A4CD2">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114A84B2">
            <w:pPr>
              <w:widowControl/>
              <w:jc w:val="center"/>
              <w:textAlignment w:val="center"/>
              <w:rPr>
                <w:rFonts w:hint="eastAsia" w:ascii="宋体" w:hAnsi="宋体" w:eastAsia="宋体" w:cs="宋体"/>
                <w:color w:val="auto"/>
                <w:sz w:val="21"/>
                <w:szCs w:val="21"/>
                <w:highlight w:val="none"/>
                <w:lang w:val="en-US" w:eastAsia="zh-CN" w:bidi="ar"/>
              </w:rPr>
            </w:pPr>
          </w:p>
        </w:tc>
      </w:tr>
      <w:tr w14:paraId="14553D1E">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DCCC1C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13</w:t>
            </w:r>
          </w:p>
          <w:p w14:paraId="7FD96234">
            <w:pPr>
              <w:rPr>
                <w:rFonts w:hint="eastAsia" w:ascii="宋体" w:hAnsi="宋体" w:eastAsia="宋体" w:cs="宋体"/>
                <w:color w:val="auto"/>
                <w:kern w:val="1"/>
                <w:sz w:val="21"/>
                <w:szCs w:val="21"/>
                <w:highlight w:val="none"/>
                <w:lang w:val="en-US" w:eastAsia="zh-CN" w:bidi="ar-SA"/>
              </w:rPr>
            </w:pP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F58A15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无线电短距离单频道2米</w:t>
            </w:r>
          </w:p>
          <w:p w14:paraId="05E0AE85">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波段信号源TX-2D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D9D2D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EB34389">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F73FBFB">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06BAFAC">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416F20A2">
            <w:pPr>
              <w:widowControl/>
              <w:jc w:val="center"/>
              <w:textAlignment w:val="center"/>
              <w:rPr>
                <w:rFonts w:hint="eastAsia" w:ascii="宋体" w:hAnsi="宋体" w:eastAsia="宋体" w:cs="宋体"/>
                <w:color w:val="auto"/>
                <w:sz w:val="21"/>
                <w:szCs w:val="21"/>
                <w:highlight w:val="none"/>
                <w:lang w:val="en-US" w:eastAsia="zh-CN" w:bidi="ar"/>
              </w:rPr>
            </w:pPr>
          </w:p>
        </w:tc>
      </w:tr>
      <w:tr w14:paraId="63FD355F">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380BAF3">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14</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E7216D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无线电短距离全频道2米</w:t>
            </w:r>
          </w:p>
          <w:p w14:paraId="6CE9CC9B">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波段信号源TX-2B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29348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B810F50">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B5044C3">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A205DAC">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5EB77AEF">
            <w:pPr>
              <w:widowControl/>
              <w:jc w:val="center"/>
              <w:textAlignment w:val="center"/>
              <w:rPr>
                <w:rFonts w:hint="eastAsia" w:ascii="宋体" w:hAnsi="宋体" w:eastAsia="宋体" w:cs="宋体"/>
                <w:color w:val="auto"/>
                <w:sz w:val="21"/>
                <w:szCs w:val="21"/>
                <w:highlight w:val="none"/>
                <w:lang w:val="en-US" w:eastAsia="zh-CN" w:bidi="ar"/>
              </w:rPr>
            </w:pPr>
          </w:p>
        </w:tc>
      </w:tr>
      <w:tr w14:paraId="5458C32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C2D5458">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15</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1D3B070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无线电快速测向80米波段</w:t>
            </w:r>
          </w:p>
          <w:p w14:paraId="292D40F0">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信号源TX80-K</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BE2C0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4A3A8DA">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211D94">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9063DB2">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24A70C2F">
            <w:pPr>
              <w:widowControl/>
              <w:jc w:val="center"/>
              <w:textAlignment w:val="center"/>
              <w:rPr>
                <w:rFonts w:hint="eastAsia" w:ascii="宋体" w:hAnsi="宋体" w:eastAsia="宋体" w:cs="宋体"/>
                <w:color w:val="auto"/>
                <w:sz w:val="21"/>
                <w:szCs w:val="21"/>
                <w:highlight w:val="none"/>
                <w:lang w:val="en-US" w:eastAsia="zh-CN" w:bidi="ar"/>
              </w:rPr>
            </w:pPr>
          </w:p>
        </w:tc>
      </w:tr>
      <w:tr w14:paraId="3B38978E">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E26491B">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16</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6674B39">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无线电猎狐80米波段信号源TX80-F</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0D6FCD">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A08D8C8">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0F45BF1">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536187E">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5C8B0BCC">
            <w:pPr>
              <w:widowControl/>
              <w:jc w:val="center"/>
              <w:textAlignment w:val="center"/>
              <w:rPr>
                <w:rFonts w:hint="eastAsia" w:ascii="宋体" w:hAnsi="宋体" w:eastAsia="宋体" w:cs="宋体"/>
                <w:color w:val="auto"/>
                <w:sz w:val="21"/>
                <w:szCs w:val="21"/>
                <w:highlight w:val="none"/>
                <w:lang w:val="en-US" w:eastAsia="zh-CN" w:bidi="ar"/>
              </w:rPr>
            </w:pPr>
          </w:p>
        </w:tc>
      </w:tr>
      <w:tr w14:paraId="0D9DBA29">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45FFEC3">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17</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09CE23A5">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学生军训80米波段测向机P-80-J</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4BB38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F998803">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9AB48B7">
            <w:pPr>
              <w:widowControl/>
              <w:jc w:val="center"/>
              <w:textAlignment w:val="center"/>
              <w:rPr>
                <w:rFonts w:hint="eastAsia" w:ascii="宋体" w:hAnsi="宋体" w:eastAsia="宋体" w:cs="宋体"/>
                <w:color w:val="auto"/>
                <w:sz w:val="21"/>
                <w:szCs w:val="21"/>
                <w:highlight w:val="none"/>
                <w:lang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0BF70EB">
            <w:pPr>
              <w:widowControl/>
              <w:jc w:val="center"/>
              <w:textAlignment w:val="center"/>
              <w:rPr>
                <w:rFonts w:hint="eastAsia" w:ascii="宋体" w:hAnsi="宋体" w:eastAsia="宋体" w:cs="宋体"/>
                <w:color w:val="auto"/>
                <w:sz w:val="21"/>
                <w:szCs w:val="21"/>
                <w:highlight w:val="none"/>
                <w:lang w:bidi="ar"/>
              </w:rPr>
            </w:pPr>
          </w:p>
        </w:tc>
        <w:tc>
          <w:tcPr>
            <w:tcW w:w="1319" w:type="dxa"/>
            <w:vMerge w:val="continue"/>
            <w:tcBorders>
              <w:left w:val="single" w:color="000000" w:sz="4" w:space="0"/>
              <w:right w:val="single" w:color="000000" w:sz="4" w:space="0"/>
            </w:tcBorders>
            <w:noWrap w:val="0"/>
            <w:vAlign w:val="center"/>
          </w:tcPr>
          <w:p w14:paraId="18BD04E7">
            <w:pPr>
              <w:widowControl/>
              <w:jc w:val="center"/>
              <w:textAlignment w:val="center"/>
              <w:rPr>
                <w:rFonts w:hint="eastAsia" w:ascii="宋体" w:hAnsi="宋体" w:eastAsia="宋体" w:cs="宋体"/>
                <w:color w:val="auto"/>
                <w:sz w:val="21"/>
                <w:szCs w:val="21"/>
                <w:highlight w:val="none"/>
                <w:lang w:bidi="ar"/>
              </w:rPr>
            </w:pPr>
          </w:p>
        </w:tc>
      </w:tr>
      <w:tr w14:paraId="01A6C1AD">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75AEC57">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18</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7646550C">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学生军训2米波段测向机PJ-2B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2B589E">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5EFC552">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80A33D7">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48A500A">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63808B36">
            <w:pPr>
              <w:widowControl/>
              <w:jc w:val="center"/>
              <w:textAlignment w:val="center"/>
              <w:rPr>
                <w:rFonts w:hint="eastAsia" w:ascii="宋体" w:hAnsi="宋体" w:eastAsia="宋体" w:cs="宋体"/>
                <w:color w:val="auto"/>
                <w:sz w:val="21"/>
                <w:szCs w:val="21"/>
                <w:highlight w:val="none"/>
                <w:lang w:val="en-US" w:eastAsia="zh-CN" w:bidi="ar"/>
              </w:rPr>
            </w:pPr>
          </w:p>
        </w:tc>
      </w:tr>
      <w:tr w14:paraId="4B7B11E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E0FB355">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19</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0A41B27">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头戴式双耳机TE-02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A70D6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A879584">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5DE527A">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06549E6">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0E8AACA2">
            <w:pPr>
              <w:widowControl/>
              <w:jc w:val="center"/>
              <w:textAlignment w:val="center"/>
              <w:rPr>
                <w:rFonts w:hint="eastAsia" w:ascii="宋体" w:hAnsi="宋体" w:eastAsia="宋体" w:cs="宋体"/>
                <w:color w:val="auto"/>
                <w:sz w:val="21"/>
                <w:szCs w:val="21"/>
                <w:highlight w:val="none"/>
                <w:lang w:val="en-US" w:eastAsia="zh-CN" w:bidi="ar"/>
              </w:rPr>
            </w:pPr>
          </w:p>
        </w:tc>
      </w:tr>
      <w:tr w14:paraId="022A56D8">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8CFE968">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20</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34113A6">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无线电电子计时设备LJT-II-P</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58EA3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DA3614F">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E9976C4">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DC0DEA5">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4EF4AF49">
            <w:pPr>
              <w:widowControl/>
              <w:jc w:val="center"/>
              <w:textAlignment w:val="center"/>
              <w:rPr>
                <w:rFonts w:hint="eastAsia" w:ascii="宋体" w:hAnsi="宋体" w:eastAsia="宋体" w:cs="宋体"/>
                <w:color w:val="auto"/>
                <w:sz w:val="21"/>
                <w:szCs w:val="21"/>
                <w:highlight w:val="none"/>
                <w:lang w:val="en-US" w:eastAsia="zh-CN" w:bidi="ar"/>
              </w:rPr>
            </w:pPr>
          </w:p>
        </w:tc>
      </w:tr>
      <w:tr w14:paraId="31656274">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5F370DF">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21</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86B807C">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多功能体育用房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6D8217">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67C7E79">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6DD9FB7">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7E55D50">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39804251">
            <w:pPr>
              <w:widowControl/>
              <w:jc w:val="center"/>
              <w:textAlignment w:val="center"/>
              <w:rPr>
                <w:rFonts w:hint="eastAsia" w:ascii="宋体" w:hAnsi="宋体" w:eastAsia="宋体" w:cs="宋体"/>
                <w:color w:val="auto"/>
                <w:kern w:val="1"/>
                <w:sz w:val="21"/>
                <w:szCs w:val="21"/>
                <w:highlight w:val="none"/>
              </w:rPr>
            </w:pPr>
          </w:p>
        </w:tc>
      </w:tr>
      <w:tr w14:paraId="7800C24A">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A32A69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92B42E0">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体育器材置物架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D25C3B">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118E58">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938709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C5CF99C">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6E6A697A">
            <w:pPr>
              <w:widowControl/>
              <w:jc w:val="center"/>
              <w:textAlignment w:val="center"/>
              <w:rPr>
                <w:rFonts w:hint="eastAsia" w:ascii="宋体" w:hAnsi="宋体" w:eastAsia="宋体" w:cs="宋体"/>
                <w:color w:val="auto"/>
                <w:kern w:val="1"/>
                <w:sz w:val="21"/>
                <w:szCs w:val="21"/>
                <w:highlight w:val="none"/>
              </w:rPr>
            </w:pPr>
          </w:p>
        </w:tc>
      </w:tr>
      <w:tr w14:paraId="496FF7B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07C4966F">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23</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7C3C2138">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体育室更衣柜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4EF50F4">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50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44A458">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EA6CEB5">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2AB0135">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58345820">
            <w:pPr>
              <w:widowControl/>
              <w:jc w:val="center"/>
              <w:textAlignment w:val="center"/>
              <w:rPr>
                <w:rFonts w:hint="eastAsia" w:ascii="宋体" w:hAnsi="宋体" w:eastAsia="宋体" w:cs="宋体"/>
                <w:color w:val="auto"/>
                <w:kern w:val="1"/>
                <w:sz w:val="21"/>
                <w:szCs w:val="21"/>
                <w:highlight w:val="none"/>
              </w:rPr>
            </w:pPr>
          </w:p>
        </w:tc>
      </w:tr>
      <w:tr w14:paraId="7AAA28D1">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EA58E45">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4AD2AD0">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地胶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6DD46A">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70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4DBB64E">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8D14CE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3BD0FE1">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3B0F8E75">
            <w:pPr>
              <w:widowControl/>
              <w:jc w:val="center"/>
              <w:textAlignment w:val="center"/>
              <w:rPr>
                <w:rFonts w:hint="eastAsia" w:ascii="宋体" w:hAnsi="宋体" w:eastAsia="宋体" w:cs="宋体"/>
                <w:color w:val="auto"/>
                <w:kern w:val="1"/>
                <w:sz w:val="21"/>
                <w:szCs w:val="21"/>
                <w:highlight w:val="none"/>
              </w:rPr>
            </w:pPr>
          </w:p>
        </w:tc>
      </w:tr>
      <w:tr w14:paraId="2AD92EFE">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83413C1">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25</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785ECF5">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田径场划线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3D0269">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CDECD9">
            <w:pPr>
              <w:widowControl/>
              <w:jc w:val="center"/>
              <w:rPr>
                <w:rFonts w:hint="default" w:ascii="宋体" w:hAnsi="宋体" w:eastAsia="宋体" w:cs="宋体"/>
                <w:color w:val="auto"/>
                <w:kern w:val="1"/>
                <w:sz w:val="21"/>
                <w:szCs w:val="21"/>
                <w:highlight w:val="none"/>
                <w:lang w:val="en-US" w:eastAsia="zh-CN"/>
              </w:rPr>
            </w:pPr>
            <w:r>
              <w:rPr>
                <w:rFonts w:hint="eastAsia" w:ascii="宋体" w:hAnsi="宋体" w:cs="宋体"/>
                <w:sz w:val="21"/>
                <w:szCs w:val="21"/>
                <w:highlight w:val="none"/>
                <w:lang w:val="en-US" w:eastAsia="zh-CN"/>
              </w:rPr>
              <w:t>400米标场</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6B31C3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9EAAF5E">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7AE5F450">
            <w:pPr>
              <w:widowControl/>
              <w:jc w:val="center"/>
              <w:textAlignment w:val="center"/>
              <w:rPr>
                <w:rFonts w:hint="eastAsia" w:ascii="宋体" w:hAnsi="宋体" w:eastAsia="宋体" w:cs="宋体"/>
                <w:color w:val="auto"/>
                <w:kern w:val="1"/>
                <w:sz w:val="21"/>
                <w:szCs w:val="21"/>
                <w:highlight w:val="none"/>
              </w:rPr>
            </w:pPr>
          </w:p>
        </w:tc>
      </w:tr>
      <w:tr w14:paraId="0DEDAF41">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0049EE2">
            <w:pPr>
              <w:widowControl/>
              <w:jc w:val="center"/>
              <w:textAlignment w:val="center"/>
              <w:rPr>
                <w:rFonts w:hint="default" w:ascii="宋体" w:hAnsi="宋体" w:eastAsia="宋体" w:cs="宋体"/>
                <w:color w:val="auto"/>
                <w:sz w:val="21"/>
                <w:szCs w:val="21"/>
                <w:highlight w:val="none"/>
                <w:lang w:val="en-US" w:bidi="ar"/>
              </w:rPr>
            </w:pPr>
            <w:r>
              <w:rPr>
                <w:rFonts w:hint="eastAsia" w:ascii="宋体" w:hAnsi="宋体" w:cs="宋体"/>
                <w:color w:val="auto"/>
                <w:sz w:val="21"/>
                <w:szCs w:val="21"/>
                <w:highlight w:val="none"/>
                <w:lang w:val="en-US" w:eastAsia="zh-CN" w:bidi="ar"/>
              </w:rPr>
              <w:t>26</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69F7893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篮球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A66AF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DF1532A">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FA4C316">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4371A93">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76029578">
            <w:pPr>
              <w:widowControl/>
              <w:jc w:val="center"/>
              <w:textAlignment w:val="center"/>
              <w:rPr>
                <w:rFonts w:hint="eastAsia" w:ascii="宋体" w:hAnsi="宋体" w:eastAsia="宋体" w:cs="宋体"/>
                <w:color w:val="auto"/>
                <w:sz w:val="21"/>
                <w:szCs w:val="21"/>
                <w:highlight w:val="none"/>
                <w:lang w:val="en-US" w:eastAsia="zh-CN" w:bidi="ar"/>
              </w:rPr>
            </w:pPr>
          </w:p>
        </w:tc>
      </w:tr>
      <w:tr w14:paraId="2CB9196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7B711ED">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27</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E298306">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足球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B1BB39">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D927E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748F68A">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7B094A3">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3B8B9F09">
            <w:pPr>
              <w:widowControl/>
              <w:jc w:val="center"/>
              <w:textAlignment w:val="center"/>
              <w:rPr>
                <w:rFonts w:hint="eastAsia" w:ascii="宋体" w:hAnsi="宋体" w:eastAsia="宋体" w:cs="宋体"/>
                <w:color w:val="auto"/>
                <w:sz w:val="21"/>
                <w:szCs w:val="21"/>
                <w:highlight w:val="none"/>
                <w:lang w:val="en-US" w:eastAsia="zh-CN" w:bidi="ar"/>
              </w:rPr>
            </w:pPr>
          </w:p>
        </w:tc>
      </w:tr>
      <w:tr w14:paraId="203195E6">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288EB3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r>
              <w:rPr>
                <w:rFonts w:hint="eastAsia" w:ascii="宋体" w:hAnsi="宋体" w:cs="宋体"/>
                <w:color w:val="auto"/>
                <w:sz w:val="21"/>
                <w:szCs w:val="21"/>
                <w:highlight w:val="none"/>
                <w:lang w:val="en-US" w:eastAsia="zh-CN" w:bidi="ar"/>
              </w:rPr>
              <w:t>8</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5B1EB18">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排球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24CB2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CBF7E1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CC899FD">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EC1CED8">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29CED0F2">
            <w:pPr>
              <w:widowControl/>
              <w:jc w:val="center"/>
              <w:textAlignment w:val="center"/>
              <w:rPr>
                <w:rFonts w:hint="eastAsia" w:ascii="宋体" w:hAnsi="宋体" w:eastAsia="宋体" w:cs="宋体"/>
                <w:color w:val="auto"/>
                <w:sz w:val="21"/>
                <w:szCs w:val="21"/>
                <w:highlight w:val="none"/>
                <w:lang w:val="en-US" w:eastAsia="zh-CN" w:bidi="ar"/>
              </w:rPr>
            </w:pPr>
          </w:p>
        </w:tc>
      </w:tr>
      <w:tr w14:paraId="13E671F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B54DFE2">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29</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8E51D05">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匹克球拍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FD1A67">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AE58D19">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4708437">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BAAEE9A">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759178ED">
            <w:pPr>
              <w:widowControl/>
              <w:jc w:val="center"/>
              <w:textAlignment w:val="center"/>
              <w:rPr>
                <w:rFonts w:hint="eastAsia" w:ascii="宋体" w:hAnsi="宋体" w:eastAsia="宋体" w:cs="宋体"/>
                <w:color w:val="auto"/>
                <w:sz w:val="21"/>
                <w:szCs w:val="21"/>
                <w:highlight w:val="none"/>
                <w:lang w:val="en-US" w:eastAsia="zh-CN" w:bidi="ar"/>
              </w:rPr>
            </w:pPr>
          </w:p>
        </w:tc>
      </w:tr>
      <w:tr w14:paraId="19F377C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5C3BB3F">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30</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04195965">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网球拍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469154">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7C0A85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91D5D34">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A793D05">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bottom w:val="single" w:color="000000" w:sz="4" w:space="0"/>
              <w:right w:val="single" w:color="000000" w:sz="4" w:space="0"/>
            </w:tcBorders>
            <w:noWrap w:val="0"/>
            <w:vAlign w:val="center"/>
          </w:tcPr>
          <w:p w14:paraId="28293FC6">
            <w:pPr>
              <w:widowControl/>
              <w:jc w:val="center"/>
              <w:textAlignment w:val="center"/>
              <w:rPr>
                <w:rFonts w:hint="eastAsia" w:ascii="宋体" w:hAnsi="宋体" w:eastAsia="宋体" w:cs="宋体"/>
                <w:color w:val="auto"/>
                <w:sz w:val="21"/>
                <w:szCs w:val="21"/>
                <w:highlight w:val="none"/>
                <w:lang w:val="en-US" w:eastAsia="zh-CN" w:bidi="ar"/>
              </w:rPr>
            </w:pPr>
          </w:p>
        </w:tc>
      </w:tr>
      <w:tr w14:paraId="054CD43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CA116">
            <w:pPr>
              <w:jc w:val="center"/>
              <w:rPr>
                <w:rFonts w:hint="default" w:ascii="宋体" w:hAnsi="宋体" w:eastAsia="宋体" w:cs="宋体"/>
                <w:color w:val="auto"/>
                <w:kern w:val="1"/>
                <w:sz w:val="21"/>
                <w:szCs w:val="21"/>
                <w:highlight w:val="none"/>
                <w:lang w:val="en-US" w:eastAsia="zh-CN" w:bidi="ar-SA"/>
              </w:rPr>
            </w:pPr>
            <w:r>
              <w:rPr>
                <w:rFonts w:hint="eastAsia" w:ascii="宋体" w:hAnsi="宋体" w:cs="宋体"/>
                <w:color w:val="auto"/>
                <w:kern w:val="1"/>
                <w:sz w:val="21"/>
                <w:szCs w:val="21"/>
                <w:highlight w:val="none"/>
                <w:lang w:val="en-US" w:eastAsia="zh-CN"/>
              </w:rPr>
              <w:t>31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24FB">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体育教学管理系统(课外锻炼模块）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990B1">
            <w:pPr>
              <w:widowControl/>
              <w:jc w:val="center"/>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40E47">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2E31F">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D1792">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E8B04">
            <w:pPr>
              <w:widowControl/>
              <w:jc w:val="center"/>
              <w:textAlignment w:val="center"/>
              <w:rPr>
                <w:rFonts w:hint="eastAsia" w:ascii="宋体" w:hAnsi="宋体" w:eastAsia="宋体" w:cs="宋体"/>
                <w:color w:val="auto"/>
                <w:kern w:val="1"/>
                <w:sz w:val="21"/>
                <w:szCs w:val="21"/>
                <w:highlight w:val="none"/>
                <w:lang w:val="en-US" w:eastAsia="zh-CN" w:bidi="ar-SA"/>
              </w:rPr>
            </w:pPr>
          </w:p>
        </w:tc>
      </w:tr>
      <w:tr w14:paraId="7BF28FCD">
        <w:tblPrEx>
          <w:tblCellMar>
            <w:top w:w="0" w:type="dxa"/>
            <w:left w:w="10" w:type="dxa"/>
            <w:bottom w:w="0" w:type="dxa"/>
            <w:right w:w="10" w:type="dxa"/>
          </w:tblCellMar>
        </w:tblPrEx>
        <w:trPr>
          <w:trHeight w:val="624" w:hRule="atLeast"/>
          <w:jc w:val="center"/>
        </w:trPr>
        <w:tc>
          <w:tcPr>
            <w:tcW w:w="10134" w:type="dxa"/>
            <w:gridSpan w:val="7"/>
            <w:tcBorders>
              <w:top w:val="single" w:color="000000" w:sz="4" w:space="0"/>
              <w:left w:val="single" w:color="000000" w:sz="4" w:space="0"/>
              <w:bottom w:val="single" w:color="000000" w:sz="4" w:space="0"/>
              <w:right w:val="single" w:color="000000" w:sz="4" w:space="0"/>
            </w:tcBorders>
            <w:noWrap w:val="0"/>
            <w:vAlign w:val="center"/>
          </w:tcPr>
          <w:p w14:paraId="622ED6F1">
            <w:pPr>
              <w:widowControl/>
              <w:jc w:val="center"/>
              <w:textAlignment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法人代表或委托代理人：         （签字或盖章）</w:t>
            </w:r>
          </w:p>
        </w:tc>
      </w:tr>
    </w:tbl>
    <w:p w14:paraId="31EAA0DD">
      <w:pPr>
        <w:spacing w:afterLines="50" w:line="480" w:lineRule="exact"/>
        <w:ind w:right="-535" w:rightChars="-255"/>
        <w:rPr>
          <w:rFonts w:hint="eastAsia" w:hAnsi="宋体" w:cs="宋体"/>
          <w:sz w:val="21"/>
          <w:szCs w:val="21"/>
          <w:highlight w:val="none"/>
          <w:lang w:val="en-US" w:eastAsia="zh-CN"/>
        </w:rPr>
      </w:pPr>
      <w:r>
        <w:rPr>
          <w:rFonts w:hint="eastAsia" w:ascii="宋体" w:hAnsi="宋体" w:cs="宋体"/>
          <w:sz w:val="21"/>
          <w:szCs w:val="21"/>
          <w:highlight w:val="none"/>
          <w:lang w:val="en-US" w:eastAsia="zh-CN"/>
        </w:rPr>
        <w:t>注：1、投标</w:t>
      </w:r>
      <w:r>
        <w:rPr>
          <w:rFonts w:hint="eastAsia" w:ascii="宋体" w:hAnsi="宋体" w:eastAsia="宋体" w:cs="宋体"/>
          <w:sz w:val="21"/>
          <w:szCs w:val="21"/>
          <w:highlight w:val="none"/>
        </w:rPr>
        <w:t>报价以</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为单位，</w:t>
      </w:r>
      <w:r>
        <w:rPr>
          <w:rFonts w:hint="eastAsia" w:hAnsi="宋体" w:cs="宋体"/>
          <w:sz w:val="21"/>
          <w:szCs w:val="21"/>
          <w:highlight w:val="none"/>
          <w:lang w:val="en-US" w:eastAsia="zh-CN"/>
        </w:rPr>
        <w:t>保留</w:t>
      </w:r>
      <w:r>
        <w:rPr>
          <w:rFonts w:hint="eastAsia" w:ascii="宋体" w:hAnsi="宋体" w:eastAsia="宋体" w:cs="宋体"/>
          <w:sz w:val="21"/>
          <w:szCs w:val="21"/>
          <w:highlight w:val="none"/>
        </w:rPr>
        <w:t>小数点后</w:t>
      </w:r>
      <w:r>
        <w:rPr>
          <w:rFonts w:hint="eastAsia" w:hAnsi="宋体" w:cs="宋体"/>
          <w:sz w:val="21"/>
          <w:szCs w:val="21"/>
          <w:highlight w:val="none"/>
          <w:lang w:val="en-US" w:eastAsia="zh-CN"/>
        </w:rPr>
        <w:t>两</w:t>
      </w:r>
      <w:r>
        <w:rPr>
          <w:rFonts w:hint="eastAsia" w:ascii="宋体" w:hAnsi="宋体" w:eastAsia="宋体" w:cs="宋体"/>
          <w:sz w:val="21"/>
          <w:szCs w:val="21"/>
          <w:highlight w:val="none"/>
        </w:rPr>
        <w:t>位</w:t>
      </w:r>
      <w:r>
        <w:rPr>
          <w:rFonts w:hint="eastAsia" w:hAnsi="宋体" w:cs="宋体"/>
          <w:sz w:val="21"/>
          <w:szCs w:val="21"/>
          <w:highlight w:val="none"/>
          <w:lang w:eastAsia="zh-CN"/>
        </w:rPr>
        <w:t>，</w:t>
      </w:r>
      <w:r>
        <w:rPr>
          <w:rFonts w:hint="eastAsia" w:hAnsi="宋体" w:cs="宋体"/>
          <w:sz w:val="21"/>
          <w:szCs w:val="21"/>
          <w:highlight w:val="none"/>
          <w:lang w:val="en-US" w:eastAsia="zh-CN"/>
        </w:rPr>
        <w:t>第三位四舍五入；</w:t>
      </w:r>
    </w:p>
    <w:p w14:paraId="020C0A70">
      <w:pPr>
        <w:spacing w:afterLines="50" w:line="480" w:lineRule="exact"/>
        <w:ind w:right="-535" w:rightChars="-255"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lang w:val="en-US" w:eastAsia="zh-CN"/>
        </w:rPr>
        <w:t>不得超过最高限价，否则将否决其投标</w:t>
      </w:r>
      <w:r>
        <w:rPr>
          <w:rFonts w:hint="eastAsia" w:ascii="宋体" w:hAnsi="宋体" w:eastAsia="宋体" w:cs="宋体"/>
          <w:sz w:val="21"/>
          <w:szCs w:val="21"/>
          <w:highlight w:val="none"/>
        </w:rPr>
        <w:t>。</w:t>
      </w:r>
    </w:p>
    <w:p w14:paraId="693A5730">
      <w:pPr>
        <w:spacing w:afterLines="50" w:line="480" w:lineRule="exact"/>
        <w:ind w:right="-535" w:rightChars="-255" w:firstLine="420" w:firstLineChars="200"/>
        <w:rPr>
          <w:rFonts w:hint="eastAsia" w:ascii="宋体" w:hAnsi="宋体" w:eastAsia="宋体" w:cs="宋体"/>
          <w:sz w:val="21"/>
          <w:szCs w:val="21"/>
          <w:highlight w:val="none"/>
        </w:rPr>
      </w:pPr>
    </w:p>
    <w:p w14:paraId="41D520ED">
      <w:pPr>
        <w:spacing w:afterLines="50" w:line="480" w:lineRule="exact"/>
        <w:ind w:right="-535" w:rightChars="-255" w:firstLine="420" w:firstLineChars="200"/>
        <w:rPr>
          <w:rFonts w:hint="eastAsia" w:ascii="宋体" w:hAnsi="宋体" w:eastAsia="宋体" w:cs="宋体"/>
          <w:sz w:val="21"/>
          <w:szCs w:val="21"/>
          <w:highlight w:val="none"/>
        </w:rPr>
      </w:pPr>
    </w:p>
    <w:p w14:paraId="0B9E0702">
      <w:pPr>
        <w:spacing w:afterLines="50" w:line="480" w:lineRule="exact"/>
        <w:ind w:right="-535" w:rightChars="-255" w:firstLine="420" w:firstLineChars="200"/>
        <w:rPr>
          <w:rFonts w:hint="eastAsia" w:ascii="宋体" w:hAnsi="宋体" w:eastAsia="宋体" w:cs="宋体"/>
          <w:sz w:val="21"/>
          <w:szCs w:val="21"/>
          <w:highlight w:val="none"/>
        </w:rPr>
      </w:pPr>
    </w:p>
    <w:p w14:paraId="6FC2696D">
      <w:pPr>
        <w:spacing w:afterLines="50" w:line="480" w:lineRule="exact"/>
        <w:ind w:right="-535" w:rightChars="-255" w:firstLine="420" w:firstLineChars="200"/>
        <w:rPr>
          <w:rFonts w:hint="eastAsia" w:ascii="宋体" w:hAnsi="宋体" w:eastAsia="宋体" w:cs="宋体"/>
          <w:sz w:val="21"/>
          <w:szCs w:val="21"/>
          <w:highlight w:val="none"/>
        </w:rPr>
      </w:pPr>
    </w:p>
    <w:p w14:paraId="2940F37D">
      <w:pPr>
        <w:pStyle w:val="3"/>
        <w:jc w:val="center"/>
        <w:rPr>
          <w:rFonts w:hint="eastAsia" w:ascii="宋体" w:hAnsi="宋体" w:cs="宋体"/>
          <w:highlight w:val="none"/>
          <w:lang w:eastAsia="zh-CN"/>
        </w:rPr>
      </w:pPr>
      <w:r>
        <w:rPr>
          <w:rFonts w:hint="eastAsia" w:ascii="宋体" w:hAnsi="宋体" w:cs="宋体"/>
          <w:highlight w:val="none"/>
          <w:lang w:eastAsia="zh-CN"/>
        </w:rPr>
        <w:t>二、法定代表人身份证明</w:t>
      </w:r>
      <w:bookmarkEnd w:id="41"/>
      <w:bookmarkEnd w:id="42"/>
      <w:bookmarkEnd w:id="43"/>
      <w:bookmarkEnd w:id="44"/>
      <w:bookmarkEnd w:id="45"/>
      <w:bookmarkEnd w:id="46"/>
      <w:bookmarkEnd w:id="47"/>
      <w:bookmarkEnd w:id="48"/>
      <w:bookmarkEnd w:id="49"/>
      <w:bookmarkEnd w:id="50"/>
    </w:p>
    <w:p w14:paraId="7FF74B9D">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5A1E046">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CF1E1C0">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20EBD5B">
      <w:pPr>
        <w:spacing w:line="480" w:lineRule="auto"/>
        <w:ind w:firstLine="420" w:firstLineChars="200"/>
        <w:rPr>
          <w:rFonts w:ascii="宋体" w:hAnsi="宋体"/>
          <w:szCs w:val="21"/>
          <w:highlight w:val="none"/>
        </w:rPr>
      </w:pPr>
      <w:r>
        <w:rPr>
          <w:rFonts w:ascii="宋体" w:hAnsi="宋体"/>
          <w:szCs w:val="21"/>
          <w:highlight w:val="none"/>
        </w:rPr>
        <w:t>特此证明。</w:t>
      </w:r>
    </w:p>
    <w:p w14:paraId="281D6FAE">
      <w:pPr>
        <w:spacing w:line="480" w:lineRule="auto"/>
        <w:ind w:firstLine="420" w:firstLineChars="200"/>
        <w:rPr>
          <w:rFonts w:hint="eastAsia" w:ascii="宋体" w:hAnsi="宋体"/>
          <w:szCs w:val="21"/>
          <w:highlight w:val="none"/>
        </w:rPr>
      </w:pPr>
    </w:p>
    <w:p w14:paraId="224A9400">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附：法定代表人身份证</w:t>
      </w:r>
      <w:r>
        <w:rPr>
          <w:rFonts w:hint="eastAsia" w:ascii="宋体" w:hAnsi="宋体"/>
          <w:szCs w:val="21"/>
          <w:highlight w:val="none"/>
          <w:lang w:val="en-US" w:eastAsia="zh-CN"/>
        </w:rPr>
        <w:t>正、反面复印件</w:t>
      </w:r>
    </w:p>
    <w:p w14:paraId="0AC3246D">
      <w:pPr>
        <w:spacing w:line="440" w:lineRule="exact"/>
        <w:rPr>
          <w:rFonts w:hint="eastAsia" w:ascii="宋体" w:hAnsi="宋体"/>
          <w:szCs w:val="21"/>
          <w:highlight w:val="none"/>
        </w:rPr>
      </w:pPr>
    </w:p>
    <w:p w14:paraId="2E628D66">
      <w:pPr>
        <w:spacing w:line="440" w:lineRule="exact"/>
        <w:rPr>
          <w:rFonts w:hint="eastAsia" w:ascii="宋体" w:hAnsi="宋体"/>
          <w:szCs w:val="21"/>
          <w:highlight w:val="none"/>
        </w:rPr>
      </w:pPr>
    </w:p>
    <w:p w14:paraId="6EE3D7BF">
      <w:pPr>
        <w:spacing w:line="440" w:lineRule="exact"/>
        <w:rPr>
          <w:rFonts w:hint="eastAsia" w:ascii="宋体" w:hAnsi="宋体"/>
          <w:szCs w:val="21"/>
          <w:highlight w:val="none"/>
        </w:rPr>
      </w:pPr>
    </w:p>
    <w:p w14:paraId="2C93B9C5">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8707D53">
      <w:pPr>
        <w:spacing w:line="440" w:lineRule="exact"/>
        <w:rPr>
          <w:rFonts w:ascii="宋体" w:hAnsi="宋体"/>
          <w:szCs w:val="21"/>
          <w:highlight w:val="none"/>
        </w:rPr>
      </w:pPr>
    </w:p>
    <w:p w14:paraId="52A9DA63">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31064F49">
      <w:pPr>
        <w:spacing w:line="440" w:lineRule="exact"/>
        <w:rPr>
          <w:rFonts w:ascii="宋体" w:hAnsi="宋体"/>
          <w:sz w:val="20"/>
          <w:szCs w:val="20"/>
          <w:highlight w:val="none"/>
        </w:rPr>
      </w:pPr>
    </w:p>
    <w:p w14:paraId="73933B42">
      <w:pPr>
        <w:jc w:val="center"/>
        <w:rPr>
          <w:rFonts w:hint="eastAsia"/>
          <w:highlight w:val="none"/>
        </w:rPr>
      </w:pPr>
      <w:bookmarkStart w:id="51" w:name="_Toc238552302"/>
      <w:bookmarkStart w:id="52" w:name="_Toc152045792"/>
      <w:bookmarkStart w:id="53" w:name="_Toc144974861"/>
      <w:bookmarkStart w:id="54" w:name="_Toc238797664"/>
      <w:bookmarkStart w:id="55" w:name="_Toc152042581"/>
      <w:bookmarkStart w:id="56" w:name="_Toc262740155"/>
      <w:r>
        <w:rPr>
          <w:highlight w:val="none"/>
        </w:rPr>
        <w:br w:type="page"/>
      </w:r>
      <w:bookmarkStart w:id="57" w:name="_Toc285981646"/>
    </w:p>
    <w:p w14:paraId="047488CD">
      <w:pPr>
        <w:pStyle w:val="3"/>
        <w:jc w:val="center"/>
        <w:rPr>
          <w:rFonts w:hint="eastAsia" w:ascii="宋体" w:hAnsi="宋体" w:cs="宋体"/>
          <w:highlight w:val="none"/>
          <w:lang w:eastAsia="zh-CN"/>
        </w:rPr>
      </w:pPr>
      <w:bookmarkStart w:id="58" w:name="_Toc435802467"/>
      <w:bookmarkStart w:id="59" w:name="_Toc25608"/>
      <w:bookmarkStart w:id="60"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51"/>
      <w:bookmarkEnd w:id="52"/>
      <w:bookmarkEnd w:id="53"/>
      <w:bookmarkEnd w:id="54"/>
      <w:bookmarkEnd w:id="55"/>
      <w:bookmarkEnd w:id="56"/>
      <w:bookmarkEnd w:id="57"/>
      <w:bookmarkEnd w:id="58"/>
      <w:bookmarkEnd w:id="59"/>
      <w:bookmarkEnd w:id="60"/>
    </w:p>
    <w:p w14:paraId="0230EDE5">
      <w:pPr>
        <w:pStyle w:val="17"/>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DBCA95">
      <w:pPr>
        <w:pStyle w:val="17"/>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404D49CF">
      <w:pPr>
        <w:pStyle w:val="17"/>
        <w:snapToGrid w:val="0"/>
        <w:spacing w:line="480" w:lineRule="auto"/>
        <w:ind w:firstLine="420"/>
        <w:rPr>
          <w:rFonts w:hint="eastAsia" w:hAnsi="宋体"/>
          <w:highlight w:val="none"/>
        </w:rPr>
      </w:pPr>
      <w:r>
        <w:rPr>
          <w:rFonts w:hint="eastAsia" w:hAnsi="宋体"/>
          <w:highlight w:val="none"/>
        </w:rPr>
        <w:t>代理人无转委托权。</w:t>
      </w:r>
    </w:p>
    <w:p w14:paraId="69BA7CFA">
      <w:pPr>
        <w:pStyle w:val="17"/>
        <w:snapToGrid w:val="0"/>
        <w:spacing w:line="480" w:lineRule="auto"/>
        <w:ind w:firstLine="420"/>
        <w:rPr>
          <w:rFonts w:hint="eastAsia" w:hAnsi="宋体"/>
          <w:highlight w:val="none"/>
        </w:rPr>
      </w:pPr>
    </w:p>
    <w:p w14:paraId="57660E54">
      <w:pPr>
        <w:pStyle w:val="17"/>
        <w:snapToGrid w:val="0"/>
        <w:spacing w:line="480" w:lineRule="auto"/>
        <w:ind w:firstLine="420"/>
        <w:rPr>
          <w:rFonts w:hint="eastAsia" w:hAnsi="宋体"/>
          <w:highlight w:val="none"/>
        </w:rPr>
      </w:pPr>
      <w:r>
        <w:rPr>
          <w:rFonts w:hint="eastAsia" w:hAnsi="宋体"/>
          <w:highlight w:val="none"/>
        </w:rPr>
        <w:t>附：委托代理人身份证</w:t>
      </w:r>
      <w:r>
        <w:rPr>
          <w:rFonts w:hint="eastAsia" w:ascii="宋体" w:hAnsi="宋体"/>
          <w:szCs w:val="21"/>
          <w:highlight w:val="none"/>
          <w:lang w:val="en-US" w:eastAsia="zh-CN"/>
        </w:rPr>
        <w:t>正、反面</w:t>
      </w:r>
      <w:r>
        <w:rPr>
          <w:rFonts w:hint="eastAsia" w:hAnsi="宋体"/>
          <w:highlight w:val="none"/>
        </w:rPr>
        <w:t>复印件</w:t>
      </w:r>
    </w:p>
    <w:p w14:paraId="1BF709AE">
      <w:pPr>
        <w:pStyle w:val="17"/>
        <w:snapToGrid w:val="0"/>
        <w:spacing w:line="480" w:lineRule="auto"/>
        <w:ind w:firstLine="420"/>
        <w:rPr>
          <w:rFonts w:hint="eastAsia" w:hAnsi="宋体"/>
          <w:highlight w:val="none"/>
        </w:rPr>
      </w:pPr>
    </w:p>
    <w:p w14:paraId="2A3E8AA7">
      <w:pPr>
        <w:pStyle w:val="17"/>
        <w:snapToGrid w:val="0"/>
        <w:spacing w:line="480" w:lineRule="auto"/>
        <w:ind w:firstLine="420"/>
        <w:rPr>
          <w:rFonts w:hint="eastAsia" w:hAnsi="宋体"/>
          <w:highlight w:val="none"/>
        </w:rPr>
      </w:pPr>
    </w:p>
    <w:p w14:paraId="417D8A17">
      <w:pPr>
        <w:pStyle w:val="17"/>
        <w:snapToGrid w:val="0"/>
        <w:spacing w:line="480" w:lineRule="auto"/>
        <w:ind w:firstLine="420"/>
        <w:rPr>
          <w:rFonts w:hint="default" w:hAnsi="宋体" w:eastAsia="宋体"/>
          <w:highlight w:val="none"/>
          <w:lang w:val="en-US" w:eastAsia="zh-CN"/>
        </w:rPr>
      </w:pPr>
      <w:r>
        <w:rPr>
          <w:rFonts w:hint="eastAsia" w:hAnsi="宋体"/>
          <w:highlight w:val="none"/>
        </w:rPr>
        <w:t>注：</w:t>
      </w:r>
      <w:r>
        <w:rPr>
          <w:rFonts w:hint="eastAsia" w:hAnsi="宋体"/>
          <w:highlight w:val="none"/>
          <w:lang w:val="en-US" w:eastAsia="zh-CN"/>
        </w:rPr>
        <w:t>如由法定代表人谈判，此页内容填写部分“/”即可。</w:t>
      </w:r>
    </w:p>
    <w:p w14:paraId="1E139EE7">
      <w:pPr>
        <w:pStyle w:val="17"/>
        <w:snapToGrid w:val="0"/>
        <w:spacing w:line="360" w:lineRule="auto"/>
        <w:ind w:firstLine="400"/>
        <w:rPr>
          <w:rFonts w:hint="eastAsia" w:hAnsi="宋体"/>
          <w:highlight w:val="none"/>
        </w:rPr>
      </w:pPr>
    </w:p>
    <w:p w14:paraId="4EF8A982">
      <w:pPr>
        <w:pStyle w:val="17"/>
        <w:snapToGrid w:val="0"/>
        <w:spacing w:line="360" w:lineRule="auto"/>
        <w:ind w:firstLine="400"/>
        <w:rPr>
          <w:rFonts w:hint="eastAsia" w:hAnsi="宋体"/>
          <w:highlight w:val="none"/>
        </w:rPr>
      </w:pPr>
    </w:p>
    <w:p w14:paraId="60751646">
      <w:pPr>
        <w:pStyle w:val="17"/>
        <w:snapToGrid w:val="0"/>
        <w:spacing w:line="360" w:lineRule="auto"/>
        <w:ind w:firstLine="400"/>
        <w:rPr>
          <w:rFonts w:hint="eastAsia" w:hAnsi="宋体"/>
          <w:highlight w:val="none"/>
        </w:rPr>
      </w:pPr>
    </w:p>
    <w:p w14:paraId="0B758416">
      <w:pPr>
        <w:pStyle w:val="17"/>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97ECA0D">
      <w:pPr>
        <w:pStyle w:val="17"/>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2860F10E">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62570A33">
      <w:pPr>
        <w:pStyle w:val="17"/>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7C16A6A5">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5E41C0A">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4F676CA2">
      <w:pPr>
        <w:spacing w:line="319" w:lineRule="exact"/>
        <w:rPr>
          <w:rFonts w:hint="eastAsia" w:ascii="Microsoft YaHei UI" w:hAnsi="Microsoft YaHei UI" w:eastAsia="Microsoft YaHei UI"/>
          <w:color w:val="000000"/>
          <w:sz w:val="30"/>
          <w:highlight w:val="none"/>
        </w:rPr>
      </w:pPr>
    </w:p>
    <w:p w14:paraId="78BF1D99">
      <w:pPr>
        <w:spacing w:line="319" w:lineRule="exact"/>
        <w:rPr>
          <w:rFonts w:hint="eastAsia" w:ascii="Microsoft YaHei UI" w:hAnsi="Microsoft YaHei UI" w:eastAsia="Microsoft YaHei UI"/>
          <w:color w:val="000000"/>
          <w:sz w:val="30"/>
          <w:highlight w:val="none"/>
        </w:rPr>
      </w:pPr>
    </w:p>
    <w:p w14:paraId="756766F9">
      <w:pPr>
        <w:spacing w:line="319" w:lineRule="exact"/>
        <w:rPr>
          <w:rFonts w:hint="eastAsia" w:ascii="Microsoft YaHei UI" w:hAnsi="Microsoft YaHei UI" w:eastAsia="Microsoft YaHei UI"/>
          <w:color w:val="000000"/>
          <w:sz w:val="30"/>
          <w:highlight w:val="none"/>
        </w:rPr>
      </w:pPr>
    </w:p>
    <w:p w14:paraId="29770B1F">
      <w:pPr>
        <w:spacing w:line="319" w:lineRule="exact"/>
        <w:rPr>
          <w:rFonts w:hint="eastAsia" w:ascii="Microsoft YaHei UI" w:hAnsi="Microsoft YaHei UI" w:eastAsia="Microsoft YaHei UI"/>
          <w:color w:val="000000"/>
          <w:sz w:val="30"/>
          <w:highlight w:val="none"/>
        </w:rPr>
      </w:pPr>
    </w:p>
    <w:p w14:paraId="52D3B489">
      <w:pPr>
        <w:spacing w:line="319" w:lineRule="exact"/>
        <w:rPr>
          <w:rFonts w:hint="eastAsia" w:ascii="Microsoft YaHei UI" w:hAnsi="Microsoft YaHei UI" w:eastAsia="Microsoft YaHei UI"/>
          <w:color w:val="000000"/>
          <w:sz w:val="30"/>
          <w:highlight w:val="none"/>
        </w:rPr>
      </w:pPr>
    </w:p>
    <w:p w14:paraId="03567648">
      <w:pPr>
        <w:pStyle w:val="55"/>
        <w:jc w:val="center"/>
        <w:rPr>
          <w:rFonts w:hint="eastAsia"/>
          <w:b/>
          <w:bCs/>
          <w:sz w:val="32"/>
          <w:szCs w:val="32"/>
          <w:highlight w:val="none"/>
          <w:lang w:val="en-US" w:eastAsia="zh-CN"/>
        </w:rPr>
      </w:pPr>
    </w:p>
    <w:p w14:paraId="68A1643D">
      <w:pPr>
        <w:pStyle w:val="55"/>
        <w:jc w:val="center"/>
        <w:rPr>
          <w:rFonts w:hint="default"/>
          <w:b/>
          <w:bCs/>
          <w:sz w:val="32"/>
          <w:szCs w:val="32"/>
          <w:highlight w:val="none"/>
          <w:lang w:val="en-US" w:eastAsia="zh-CN"/>
        </w:rPr>
      </w:pPr>
      <w:r>
        <w:rPr>
          <w:rFonts w:hint="eastAsia"/>
          <w:b/>
          <w:bCs/>
          <w:sz w:val="32"/>
          <w:szCs w:val="32"/>
          <w:highlight w:val="none"/>
          <w:lang w:val="en-US" w:eastAsia="zh-CN"/>
        </w:rPr>
        <w:t>四、供货方案</w:t>
      </w:r>
    </w:p>
    <w:p w14:paraId="7E099290">
      <w:pPr>
        <w:pStyle w:val="55"/>
        <w:jc w:val="center"/>
        <w:rPr>
          <w:rFonts w:hint="eastAsia"/>
          <w:b/>
          <w:bCs/>
          <w:sz w:val="32"/>
          <w:szCs w:val="32"/>
          <w:highlight w:val="none"/>
          <w:lang w:val="en-US" w:eastAsia="zh-CN"/>
        </w:rPr>
      </w:pPr>
    </w:p>
    <w:p w14:paraId="33DB222E">
      <w:pPr>
        <w:pStyle w:val="55"/>
        <w:jc w:val="center"/>
        <w:rPr>
          <w:rFonts w:hint="eastAsia"/>
          <w:b/>
          <w:bCs/>
          <w:sz w:val="32"/>
          <w:szCs w:val="32"/>
          <w:highlight w:val="none"/>
          <w:lang w:val="en-US" w:eastAsia="zh-CN"/>
        </w:rPr>
      </w:pPr>
    </w:p>
    <w:p w14:paraId="2052827F">
      <w:pPr>
        <w:pStyle w:val="55"/>
        <w:jc w:val="center"/>
        <w:rPr>
          <w:rFonts w:hint="eastAsia"/>
          <w:b/>
          <w:bCs/>
          <w:sz w:val="32"/>
          <w:szCs w:val="32"/>
          <w:highlight w:val="none"/>
          <w:lang w:val="en-US" w:eastAsia="zh-CN"/>
        </w:rPr>
      </w:pPr>
    </w:p>
    <w:p w14:paraId="66BC6C3B">
      <w:pPr>
        <w:pStyle w:val="55"/>
        <w:jc w:val="center"/>
        <w:rPr>
          <w:rFonts w:hint="eastAsia"/>
          <w:b/>
          <w:bCs/>
          <w:sz w:val="32"/>
          <w:szCs w:val="32"/>
          <w:highlight w:val="none"/>
          <w:lang w:val="en-US" w:eastAsia="zh-CN"/>
        </w:rPr>
      </w:pPr>
    </w:p>
    <w:p w14:paraId="15EEC24A">
      <w:pPr>
        <w:pStyle w:val="55"/>
        <w:jc w:val="center"/>
        <w:rPr>
          <w:rFonts w:hint="eastAsia"/>
          <w:b/>
          <w:bCs/>
          <w:sz w:val="32"/>
          <w:szCs w:val="32"/>
          <w:highlight w:val="none"/>
          <w:lang w:val="en-US" w:eastAsia="zh-CN"/>
        </w:rPr>
      </w:pPr>
    </w:p>
    <w:p w14:paraId="0E279C24">
      <w:pPr>
        <w:pStyle w:val="55"/>
        <w:jc w:val="center"/>
        <w:rPr>
          <w:rFonts w:hint="eastAsia"/>
          <w:b/>
          <w:bCs/>
          <w:sz w:val="32"/>
          <w:szCs w:val="32"/>
          <w:highlight w:val="none"/>
          <w:lang w:val="en-US" w:eastAsia="zh-CN"/>
        </w:rPr>
      </w:pPr>
      <w:r>
        <w:rPr>
          <w:rFonts w:hint="eastAsia" w:ascii="宋体" w:hAnsi="宋体" w:cs="宋体"/>
          <w:b/>
          <w:bCs w:val="0"/>
          <w:i w:val="0"/>
          <w:iCs w:val="0"/>
          <w:sz w:val="21"/>
          <w:szCs w:val="18"/>
          <w:highlight w:val="none"/>
          <w:lang w:val="zh-CN"/>
        </w:rPr>
        <w:t>注：</w:t>
      </w:r>
      <w:r>
        <w:rPr>
          <w:rFonts w:hint="eastAsia" w:ascii="宋体" w:hAnsi="宋体" w:cs="宋体"/>
          <w:b/>
          <w:bCs w:val="0"/>
          <w:i w:val="0"/>
          <w:iCs w:val="0"/>
          <w:sz w:val="21"/>
          <w:szCs w:val="18"/>
          <w:highlight w:val="none"/>
          <w:lang w:val="en-US" w:eastAsia="zh-CN"/>
        </w:rPr>
        <w:t>供应商</w:t>
      </w:r>
      <w:r>
        <w:rPr>
          <w:rFonts w:hint="eastAsia" w:ascii="宋体" w:hAnsi="宋体" w:cs="宋体"/>
          <w:b/>
          <w:bCs w:val="0"/>
          <w:i w:val="0"/>
          <w:iCs w:val="0"/>
          <w:sz w:val="21"/>
          <w:szCs w:val="18"/>
          <w:highlight w:val="none"/>
          <w:lang w:val="zh-CN"/>
        </w:rPr>
        <w:t>自行编制</w:t>
      </w:r>
      <w:r>
        <w:rPr>
          <w:rFonts w:hint="eastAsia" w:hAnsi="宋体" w:cs="宋体"/>
          <w:b/>
          <w:bCs w:val="0"/>
          <w:i w:val="0"/>
          <w:iCs w:val="0"/>
          <w:sz w:val="21"/>
          <w:szCs w:val="18"/>
          <w:highlight w:val="none"/>
          <w:lang w:val="en-US" w:eastAsia="zh-CN"/>
        </w:rPr>
        <w:t>供货</w:t>
      </w:r>
      <w:r>
        <w:rPr>
          <w:rFonts w:hint="eastAsia" w:ascii="宋体" w:hAnsi="宋体" w:cs="宋体"/>
          <w:b/>
          <w:bCs w:val="0"/>
          <w:i w:val="0"/>
          <w:iCs w:val="0"/>
          <w:sz w:val="21"/>
          <w:szCs w:val="18"/>
          <w:highlight w:val="none"/>
          <w:lang w:val="en-US" w:eastAsia="zh-CN"/>
        </w:rPr>
        <w:t>方案内容</w:t>
      </w:r>
      <w:r>
        <w:rPr>
          <w:rFonts w:hint="eastAsia" w:ascii="宋体" w:hAnsi="宋体" w:cs="宋体"/>
          <w:b/>
          <w:bCs w:val="0"/>
          <w:i w:val="0"/>
          <w:iCs w:val="0"/>
          <w:sz w:val="21"/>
          <w:szCs w:val="18"/>
          <w:highlight w:val="none"/>
          <w:lang w:val="zh-CN"/>
        </w:rPr>
        <w:t>，</w:t>
      </w:r>
      <w:r>
        <w:rPr>
          <w:rFonts w:hint="eastAsia" w:ascii="宋体" w:hAnsi="宋体" w:cs="宋体"/>
          <w:b/>
          <w:bCs w:val="0"/>
          <w:i w:val="0"/>
          <w:iCs w:val="0"/>
          <w:sz w:val="21"/>
          <w:szCs w:val="18"/>
          <w:highlight w:val="none"/>
          <w:lang w:val="en-US" w:eastAsia="zh-CN"/>
        </w:rPr>
        <w:t>格式自拟</w:t>
      </w:r>
      <w:r>
        <w:rPr>
          <w:rFonts w:hint="eastAsia" w:ascii="宋体" w:hAnsi="宋体" w:cs="宋体"/>
          <w:b/>
          <w:bCs w:val="0"/>
          <w:i w:val="0"/>
          <w:iCs w:val="0"/>
          <w:sz w:val="21"/>
          <w:szCs w:val="18"/>
          <w:highlight w:val="none"/>
          <w:lang w:val="zh-CN"/>
        </w:rPr>
        <w:t>。</w:t>
      </w:r>
    </w:p>
    <w:p w14:paraId="2DB42654">
      <w:pPr>
        <w:pStyle w:val="55"/>
        <w:jc w:val="center"/>
        <w:rPr>
          <w:rFonts w:hint="eastAsia"/>
          <w:b/>
          <w:bCs/>
          <w:sz w:val="32"/>
          <w:szCs w:val="32"/>
          <w:highlight w:val="none"/>
          <w:lang w:val="en-US" w:eastAsia="zh-CN"/>
        </w:rPr>
      </w:pPr>
    </w:p>
    <w:p w14:paraId="1A7DF78F">
      <w:pPr>
        <w:pStyle w:val="55"/>
        <w:jc w:val="center"/>
        <w:rPr>
          <w:rFonts w:hint="eastAsia"/>
          <w:b/>
          <w:bCs/>
          <w:sz w:val="32"/>
          <w:szCs w:val="32"/>
          <w:highlight w:val="none"/>
          <w:lang w:val="en-US" w:eastAsia="zh-CN"/>
        </w:rPr>
      </w:pPr>
    </w:p>
    <w:p w14:paraId="4D13C6CF">
      <w:pPr>
        <w:pStyle w:val="55"/>
        <w:jc w:val="center"/>
        <w:rPr>
          <w:rFonts w:hint="eastAsia"/>
          <w:b/>
          <w:bCs/>
          <w:sz w:val="32"/>
          <w:szCs w:val="32"/>
          <w:highlight w:val="none"/>
          <w:lang w:val="en-US" w:eastAsia="zh-CN"/>
        </w:rPr>
      </w:pPr>
    </w:p>
    <w:p w14:paraId="0D740946">
      <w:pPr>
        <w:pStyle w:val="55"/>
        <w:jc w:val="center"/>
        <w:rPr>
          <w:rFonts w:hint="eastAsia"/>
          <w:b/>
          <w:bCs/>
          <w:sz w:val="32"/>
          <w:szCs w:val="32"/>
          <w:highlight w:val="none"/>
          <w:lang w:val="en-US" w:eastAsia="zh-CN"/>
        </w:rPr>
      </w:pPr>
    </w:p>
    <w:p w14:paraId="11F63EA0">
      <w:pPr>
        <w:pStyle w:val="55"/>
        <w:jc w:val="center"/>
        <w:rPr>
          <w:rFonts w:hint="eastAsia"/>
          <w:b/>
          <w:bCs/>
          <w:sz w:val="32"/>
          <w:szCs w:val="32"/>
          <w:highlight w:val="none"/>
          <w:lang w:val="en-US" w:eastAsia="zh-CN"/>
        </w:rPr>
      </w:pPr>
    </w:p>
    <w:p w14:paraId="2BFC7EAD">
      <w:pPr>
        <w:pStyle w:val="55"/>
        <w:jc w:val="center"/>
        <w:rPr>
          <w:rFonts w:hint="eastAsia"/>
          <w:b/>
          <w:bCs/>
          <w:sz w:val="32"/>
          <w:szCs w:val="32"/>
          <w:highlight w:val="none"/>
          <w:lang w:val="en-US" w:eastAsia="zh-CN"/>
        </w:rPr>
      </w:pPr>
    </w:p>
    <w:p w14:paraId="5DBF81DE">
      <w:pPr>
        <w:pStyle w:val="55"/>
        <w:jc w:val="center"/>
        <w:rPr>
          <w:rFonts w:hint="eastAsia"/>
          <w:b/>
          <w:bCs/>
          <w:sz w:val="32"/>
          <w:szCs w:val="32"/>
          <w:highlight w:val="none"/>
          <w:lang w:val="en-US" w:eastAsia="zh-CN"/>
        </w:rPr>
      </w:pPr>
    </w:p>
    <w:p w14:paraId="1DE8FFA0">
      <w:pPr>
        <w:pStyle w:val="55"/>
        <w:jc w:val="center"/>
        <w:rPr>
          <w:rFonts w:hint="eastAsia"/>
          <w:b/>
          <w:bCs/>
          <w:sz w:val="32"/>
          <w:szCs w:val="32"/>
          <w:highlight w:val="none"/>
          <w:lang w:val="en-US" w:eastAsia="zh-CN"/>
        </w:rPr>
      </w:pPr>
    </w:p>
    <w:p w14:paraId="0B294F58">
      <w:pPr>
        <w:pStyle w:val="55"/>
        <w:jc w:val="center"/>
        <w:rPr>
          <w:rFonts w:hint="eastAsia"/>
          <w:b/>
          <w:bCs/>
          <w:sz w:val="32"/>
          <w:szCs w:val="32"/>
          <w:highlight w:val="none"/>
          <w:lang w:val="en-US" w:eastAsia="zh-CN"/>
        </w:rPr>
      </w:pPr>
    </w:p>
    <w:p w14:paraId="543C7AFC">
      <w:pPr>
        <w:pStyle w:val="55"/>
        <w:jc w:val="center"/>
        <w:rPr>
          <w:rFonts w:hint="eastAsia"/>
          <w:b/>
          <w:bCs/>
          <w:sz w:val="32"/>
          <w:szCs w:val="32"/>
          <w:highlight w:val="none"/>
          <w:lang w:val="en-US" w:eastAsia="zh-CN"/>
        </w:rPr>
      </w:pPr>
    </w:p>
    <w:p w14:paraId="2DFCC296">
      <w:pPr>
        <w:pStyle w:val="55"/>
        <w:jc w:val="center"/>
        <w:rPr>
          <w:rFonts w:hint="eastAsia"/>
          <w:b/>
          <w:bCs/>
          <w:sz w:val="32"/>
          <w:szCs w:val="32"/>
          <w:highlight w:val="none"/>
          <w:lang w:val="en-US" w:eastAsia="zh-CN"/>
        </w:rPr>
      </w:pPr>
    </w:p>
    <w:p w14:paraId="45946117">
      <w:pPr>
        <w:pStyle w:val="55"/>
        <w:jc w:val="center"/>
        <w:rPr>
          <w:rFonts w:hint="eastAsia"/>
          <w:b/>
          <w:bCs/>
          <w:sz w:val="32"/>
          <w:szCs w:val="32"/>
          <w:highlight w:val="none"/>
          <w:lang w:val="en-US" w:eastAsia="zh-CN"/>
        </w:rPr>
      </w:pPr>
    </w:p>
    <w:p w14:paraId="5FE4ECDB">
      <w:pPr>
        <w:pStyle w:val="55"/>
        <w:jc w:val="center"/>
        <w:rPr>
          <w:rFonts w:hint="eastAsia"/>
          <w:b/>
          <w:bCs/>
          <w:sz w:val="32"/>
          <w:szCs w:val="32"/>
          <w:highlight w:val="none"/>
          <w:lang w:val="en-US" w:eastAsia="zh-CN"/>
        </w:rPr>
      </w:pPr>
    </w:p>
    <w:p w14:paraId="3F88E26C">
      <w:pPr>
        <w:pStyle w:val="55"/>
        <w:jc w:val="center"/>
        <w:rPr>
          <w:rFonts w:hint="eastAsia"/>
          <w:b/>
          <w:bCs/>
          <w:sz w:val="32"/>
          <w:szCs w:val="32"/>
          <w:highlight w:val="none"/>
          <w:lang w:val="en-US" w:eastAsia="zh-CN"/>
        </w:rPr>
      </w:pPr>
    </w:p>
    <w:p w14:paraId="31A74A75">
      <w:pPr>
        <w:pStyle w:val="55"/>
        <w:jc w:val="center"/>
        <w:rPr>
          <w:rFonts w:hint="eastAsia"/>
          <w:b/>
          <w:bCs/>
          <w:sz w:val="32"/>
          <w:szCs w:val="32"/>
          <w:highlight w:val="none"/>
          <w:lang w:val="en-US" w:eastAsia="zh-CN"/>
        </w:rPr>
      </w:pPr>
    </w:p>
    <w:p w14:paraId="41805D93">
      <w:pPr>
        <w:pStyle w:val="55"/>
        <w:jc w:val="center"/>
        <w:rPr>
          <w:rFonts w:hint="eastAsia"/>
          <w:b/>
          <w:bCs/>
          <w:sz w:val="32"/>
          <w:szCs w:val="32"/>
          <w:highlight w:val="none"/>
          <w:lang w:val="en-US" w:eastAsia="zh-CN"/>
        </w:rPr>
      </w:pPr>
    </w:p>
    <w:p w14:paraId="50DF96AD">
      <w:pPr>
        <w:pStyle w:val="55"/>
        <w:jc w:val="center"/>
        <w:rPr>
          <w:rFonts w:hint="eastAsia"/>
          <w:b/>
          <w:bCs/>
          <w:sz w:val="32"/>
          <w:szCs w:val="32"/>
          <w:highlight w:val="none"/>
          <w:lang w:val="en-US" w:eastAsia="zh-CN"/>
        </w:rPr>
      </w:pPr>
    </w:p>
    <w:p w14:paraId="1EDEC5FA">
      <w:pPr>
        <w:pStyle w:val="55"/>
        <w:jc w:val="center"/>
        <w:rPr>
          <w:rFonts w:hint="eastAsia"/>
          <w:b/>
          <w:bCs/>
          <w:sz w:val="32"/>
          <w:szCs w:val="32"/>
          <w:highlight w:val="none"/>
          <w:lang w:val="en-US" w:eastAsia="zh-CN"/>
        </w:rPr>
      </w:pPr>
    </w:p>
    <w:p w14:paraId="62BEA24E">
      <w:pPr>
        <w:pStyle w:val="55"/>
        <w:jc w:val="center"/>
        <w:rPr>
          <w:rFonts w:hint="eastAsia"/>
          <w:b/>
          <w:bCs/>
          <w:sz w:val="32"/>
          <w:szCs w:val="32"/>
          <w:highlight w:val="none"/>
          <w:lang w:val="en-US" w:eastAsia="zh-CN"/>
        </w:rPr>
      </w:pPr>
    </w:p>
    <w:p w14:paraId="2E19F807">
      <w:pPr>
        <w:pStyle w:val="55"/>
        <w:jc w:val="center"/>
        <w:rPr>
          <w:rFonts w:hint="eastAsia"/>
          <w:b/>
          <w:bCs/>
          <w:sz w:val="32"/>
          <w:szCs w:val="32"/>
          <w:highlight w:val="none"/>
          <w:lang w:val="en-US" w:eastAsia="zh-CN"/>
        </w:rPr>
      </w:pPr>
    </w:p>
    <w:p w14:paraId="1002C5AB">
      <w:pPr>
        <w:pStyle w:val="55"/>
        <w:jc w:val="center"/>
        <w:rPr>
          <w:rFonts w:hint="eastAsia"/>
          <w:b/>
          <w:bCs/>
          <w:sz w:val="32"/>
          <w:szCs w:val="32"/>
          <w:highlight w:val="none"/>
          <w:lang w:val="en-US" w:eastAsia="zh-CN"/>
        </w:rPr>
      </w:pPr>
    </w:p>
    <w:p w14:paraId="710110ED">
      <w:pPr>
        <w:pStyle w:val="55"/>
        <w:jc w:val="center"/>
        <w:rPr>
          <w:rFonts w:hint="eastAsia"/>
          <w:b/>
          <w:bCs/>
          <w:sz w:val="32"/>
          <w:szCs w:val="32"/>
          <w:highlight w:val="none"/>
          <w:lang w:val="en-US" w:eastAsia="zh-CN"/>
        </w:rPr>
      </w:pPr>
    </w:p>
    <w:p w14:paraId="22E92CAE">
      <w:pPr>
        <w:pStyle w:val="55"/>
        <w:jc w:val="center"/>
        <w:rPr>
          <w:rFonts w:hint="eastAsia"/>
          <w:b/>
          <w:bCs/>
          <w:sz w:val="32"/>
          <w:szCs w:val="32"/>
          <w:highlight w:val="none"/>
          <w:lang w:val="en-US" w:eastAsia="zh-CN"/>
        </w:rPr>
      </w:pPr>
    </w:p>
    <w:p w14:paraId="0B5C1CDC">
      <w:pPr>
        <w:pStyle w:val="55"/>
        <w:jc w:val="center"/>
        <w:rPr>
          <w:rFonts w:hint="eastAsia"/>
          <w:b/>
          <w:bCs/>
          <w:sz w:val="32"/>
          <w:szCs w:val="32"/>
          <w:highlight w:val="none"/>
          <w:lang w:val="en-US" w:eastAsia="zh-CN"/>
        </w:rPr>
      </w:pPr>
    </w:p>
    <w:p w14:paraId="44B28852">
      <w:pPr>
        <w:pStyle w:val="55"/>
        <w:widowControl w:val="0"/>
        <w:wordWrap/>
        <w:snapToGrid/>
        <w:spacing w:line="360" w:lineRule="auto"/>
        <w:jc w:val="center"/>
        <w:textAlignment w:val="auto"/>
        <w:rPr>
          <w:rFonts w:hint="eastAsia"/>
          <w:b/>
          <w:bCs/>
          <w:sz w:val="32"/>
          <w:szCs w:val="32"/>
          <w:highlight w:val="none"/>
          <w:lang w:val="en-US" w:eastAsia="zh-CN"/>
        </w:rPr>
      </w:pPr>
    </w:p>
    <w:p w14:paraId="22E7FC64">
      <w:pPr>
        <w:pStyle w:val="55"/>
        <w:widowControl w:val="0"/>
        <w:wordWrap/>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五、资格审查资料</w:t>
      </w:r>
    </w:p>
    <w:p w14:paraId="003E9A67">
      <w:pPr>
        <w:widowControl w:val="0"/>
        <w:wordWrap/>
        <w:snapToGrid/>
        <w:spacing w:line="360" w:lineRule="auto"/>
        <w:jc w:val="center"/>
        <w:textAlignment w:val="auto"/>
        <w:outlineLvl w:val="2"/>
        <w:rPr>
          <w:rStyle w:val="90"/>
          <w:rFonts w:hint="eastAsia" w:ascii="宋体" w:hAnsi="宋体" w:eastAsia="宋体" w:cs="宋体"/>
          <w:sz w:val="28"/>
          <w:szCs w:val="28"/>
          <w:highlight w:val="none"/>
        </w:rPr>
      </w:pPr>
      <w:bookmarkStart w:id="61" w:name="_Toc16599"/>
      <w:bookmarkStart w:id="62" w:name="_Toc10874"/>
      <w:r>
        <w:rPr>
          <w:rStyle w:val="90"/>
          <w:rFonts w:hint="eastAsia" w:ascii="宋体" w:hAnsi="宋体" w:eastAsia="宋体" w:cs="宋体"/>
          <w:sz w:val="28"/>
          <w:szCs w:val="28"/>
          <w:highlight w:val="none"/>
        </w:rPr>
        <w:t>（一）</w:t>
      </w:r>
      <w:r>
        <w:rPr>
          <w:rStyle w:val="90"/>
          <w:rFonts w:hint="eastAsia" w:ascii="宋体" w:hAnsi="宋体" w:eastAsia="宋体" w:cs="宋体"/>
          <w:sz w:val="28"/>
          <w:szCs w:val="28"/>
          <w:highlight w:val="none"/>
          <w:lang w:val="en-US" w:eastAsia="zh-CN"/>
        </w:rPr>
        <w:t>供应商</w:t>
      </w:r>
      <w:r>
        <w:rPr>
          <w:rStyle w:val="90"/>
          <w:rFonts w:hint="eastAsia" w:ascii="宋体" w:hAnsi="宋体" w:eastAsia="宋体" w:cs="宋体"/>
          <w:sz w:val="28"/>
          <w:szCs w:val="28"/>
          <w:highlight w:val="none"/>
        </w:rPr>
        <w:t>基本情况表</w:t>
      </w:r>
      <w:bookmarkEnd w:id="61"/>
    </w:p>
    <w:bookmarkEnd w:id="62"/>
    <w:tbl>
      <w:tblPr>
        <w:tblStyle w:val="36"/>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78"/>
        <w:gridCol w:w="1582"/>
        <w:gridCol w:w="1635"/>
        <w:gridCol w:w="1683"/>
        <w:gridCol w:w="1941"/>
      </w:tblGrid>
      <w:tr w14:paraId="387A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E1FE">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794942">
            <w:pPr>
              <w:spacing w:line="360" w:lineRule="auto"/>
              <w:jc w:val="center"/>
              <w:rPr>
                <w:rFonts w:hint="eastAsia" w:ascii="宋体" w:hAnsi="宋体"/>
                <w:color w:val="000000"/>
                <w:szCs w:val="21"/>
                <w:highlight w:val="none"/>
              </w:rPr>
            </w:pPr>
          </w:p>
        </w:tc>
      </w:tr>
      <w:tr w14:paraId="5163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76A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DA40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B56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B3CD">
            <w:pPr>
              <w:spacing w:line="360" w:lineRule="auto"/>
              <w:jc w:val="center"/>
              <w:rPr>
                <w:rFonts w:hint="eastAsia" w:ascii="宋体" w:hAnsi="宋体"/>
                <w:color w:val="000000"/>
                <w:szCs w:val="21"/>
                <w:highlight w:val="none"/>
              </w:rPr>
            </w:pPr>
          </w:p>
        </w:tc>
      </w:tr>
      <w:tr w14:paraId="599F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BF5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63BA4">
            <w:pPr>
              <w:spacing w:line="360" w:lineRule="auto"/>
              <w:jc w:val="center"/>
              <w:rPr>
                <w:rFonts w:hint="eastAsia" w:ascii="宋体" w:hAnsi="宋体"/>
                <w:color w:val="000000"/>
                <w:szCs w:val="21"/>
                <w:highlight w:val="none"/>
              </w:rPr>
            </w:pPr>
          </w:p>
        </w:tc>
      </w:tr>
      <w:tr w14:paraId="536E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FF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4FAA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B1E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052">
            <w:pPr>
              <w:spacing w:line="360" w:lineRule="auto"/>
              <w:jc w:val="center"/>
              <w:rPr>
                <w:rFonts w:hint="eastAsia" w:ascii="宋体" w:hAnsi="宋体"/>
                <w:color w:val="000000"/>
                <w:szCs w:val="21"/>
                <w:highlight w:val="none"/>
              </w:rPr>
            </w:pPr>
          </w:p>
        </w:tc>
      </w:tr>
      <w:tr w14:paraId="1100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1B16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6C6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579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FA0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DF17">
            <w:pPr>
              <w:spacing w:line="360" w:lineRule="auto"/>
              <w:jc w:val="center"/>
              <w:rPr>
                <w:rFonts w:hint="eastAsia" w:ascii="宋体" w:hAnsi="宋体"/>
                <w:color w:val="000000"/>
                <w:szCs w:val="21"/>
                <w:highlight w:val="none"/>
              </w:rPr>
            </w:pPr>
          </w:p>
        </w:tc>
      </w:tr>
      <w:tr w14:paraId="2CE8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61AE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11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E5A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F7D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50DE">
            <w:pPr>
              <w:spacing w:line="360" w:lineRule="auto"/>
              <w:jc w:val="center"/>
              <w:rPr>
                <w:rFonts w:hint="eastAsia" w:ascii="宋体" w:hAnsi="宋体"/>
                <w:color w:val="000000"/>
                <w:szCs w:val="21"/>
                <w:highlight w:val="none"/>
              </w:rPr>
            </w:pPr>
          </w:p>
        </w:tc>
      </w:tr>
      <w:tr w14:paraId="4F17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058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66F6BDF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93A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BCB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F2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90B0">
            <w:pPr>
              <w:spacing w:line="360" w:lineRule="auto"/>
              <w:jc w:val="center"/>
              <w:rPr>
                <w:rFonts w:hint="eastAsia" w:ascii="宋体" w:hAnsi="宋体"/>
                <w:color w:val="000000"/>
                <w:szCs w:val="21"/>
                <w:highlight w:val="none"/>
              </w:rPr>
            </w:pPr>
          </w:p>
        </w:tc>
      </w:tr>
      <w:tr w14:paraId="057F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17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85AA4">
            <w:pPr>
              <w:spacing w:line="360" w:lineRule="auto"/>
              <w:jc w:val="center"/>
              <w:rPr>
                <w:rFonts w:hint="eastAsia" w:ascii="宋体" w:hAnsi="宋体"/>
                <w:color w:val="000000"/>
                <w:szCs w:val="21"/>
                <w:highlight w:val="none"/>
              </w:rPr>
            </w:pPr>
          </w:p>
        </w:tc>
      </w:tr>
      <w:tr w14:paraId="271D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A196">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7A488">
            <w:pPr>
              <w:spacing w:line="360" w:lineRule="auto"/>
              <w:jc w:val="center"/>
              <w:rPr>
                <w:rFonts w:hint="eastAsia" w:ascii="宋体" w:hAnsi="宋体"/>
                <w:color w:val="000000"/>
                <w:szCs w:val="21"/>
                <w:highlight w:val="none"/>
              </w:rPr>
            </w:pPr>
          </w:p>
        </w:tc>
      </w:tr>
      <w:tr w14:paraId="0929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C63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20D2EF">
            <w:pPr>
              <w:spacing w:line="360" w:lineRule="auto"/>
              <w:jc w:val="center"/>
              <w:rPr>
                <w:rFonts w:hint="eastAsia" w:ascii="宋体" w:hAnsi="宋体"/>
                <w:color w:val="000000"/>
                <w:szCs w:val="21"/>
                <w:highlight w:val="none"/>
              </w:rPr>
            </w:pPr>
          </w:p>
        </w:tc>
      </w:tr>
    </w:tbl>
    <w:p w14:paraId="3A82F049">
      <w:pPr>
        <w:spacing w:line="360" w:lineRule="auto"/>
        <w:jc w:val="left"/>
        <w:rPr>
          <w:rFonts w:hint="eastAsia" w:ascii="宋体" w:hAnsi="宋体"/>
          <w:color w:val="000000"/>
          <w:szCs w:val="21"/>
          <w:highlight w:val="none"/>
        </w:rPr>
      </w:pPr>
      <w:r>
        <w:rPr>
          <w:rFonts w:hint="eastAsia" w:ascii="宋体" w:hAnsi="宋体"/>
          <w:color w:val="000000"/>
          <w:szCs w:val="21"/>
          <w:highlight w:val="none"/>
          <w:lang w:eastAsia="zh-CN"/>
        </w:rPr>
        <w:t>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的企业营业执照、银行基本账户开户许可证或基本存款账户信息等材料的复印件并加盖公章</w:t>
      </w:r>
      <w:r>
        <w:rPr>
          <w:rFonts w:hint="eastAsia" w:ascii="宋体" w:hAnsi="宋体"/>
          <w:color w:val="000000"/>
          <w:szCs w:val="21"/>
          <w:highlight w:val="none"/>
          <w:lang w:eastAsia="zh-CN"/>
        </w:rPr>
        <w:t>。</w:t>
      </w:r>
    </w:p>
    <w:p w14:paraId="3E663CF3">
      <w:pPr>
        <w:ind w:firstLine="420" w:firstLineChars="200"/>
        <w:jc w:val="left"/>
        <w:rPr>
          <w:rFonts w:hint="eastAsia" w:ascii="宋体" w:hAnsi="宋体"/>
          <w:color w:val="000000"/>
          <w:szCs w:val="21"/>
          <w:highlight w:val="none"/>
        </w:rPr>
      </w:pPr>
    </w:p>
    <w:p w14:paraId="46C4F592">
      <w:pPr>
        <w:pStyle w:val="55"/>
        <w:jc w:val="center"/>
        <w:rPr>
          <w:rFonts w:hint="eastAsia"/>
          <w:b/>
          <w:bCs/>
          <w:sz w:val="32"/>
          <w:szCs w:val="32"/>
          <w:highlight w:val="none"/>
          <w:lang w:val="en-US" w:eastAsia="zh-CN"/>
        </w:rPr>
        <w:sectPr>
          <w:headerReference r:id="rId7" w:type="default"/>
          <w:footerReference r:id="rId8" w:type="default"/>
          <w:pgSz w:w="11910" w:h="16840"/>
          <w:pgMar w:top="1134" w:right="1134" w:bottom="1134" w:left="1134" w:header="0" w:footer="1595" w:gutter="0"/>
          <w:pgNumType w:fmt="decimal"/>
          <w:cols w:space="720" w:num="1"/>
        </w:sectPr>
      </w:pPr>
    </w:p>
    <w:p w14:paraId="3706F944">
      <w:pPr>
        <w:numPr>
          <w:ilvl w:val="0"/>
          <w:numId w:val="0"/>
        </w:numPr>
        <w:shd w:val="clear" w:color="auto" w:fill="auto"/>
        <w:spacing w:line="360" w:lineRule="auto"/>
        <w:jc w:val="center"/>
        <w:rPr>
          <w:rFonts w:hint="eastAsia" w:ascii="宋体" w:hAnsi="宋体" w:eastAsia="宋体" w:cs="宋体"/>
          <w:b/>
          <w:sz w:val="28"/>
          <w:szCs w:val="28"/>
          <w:highlight w:val="none"/>
        </w:rPr>
      </w:pP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lang w:val="en-US" w:eastAsia="zh-CN"/>
        </w:rPr>
        <w:t>二</w:t>
      </w: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rPr>
        <w:t>资格条件承诺函</w:t>
      </w:r>
    </w:p>
    <w:p w14:paraId="6D98281F">
      <w:pPr>
        <w:spacing w:before="137" w:line="219"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bCs/>
          <w:spacing w:val="-9"/>
          <w:sz w:val="32"/>
          <w:szCs w:val="32"/>
          <w:highlight w:val="none"/>
          <w:lang w:val="en-US" w:eastAsia="zh-CN"/>
        </w:rPr>
        <w:t xml:space="preserve">   </w:t>
      </w:r>
    </w:p>
    <w:p w14:paraId="051737D3">
      <w:pPr>
        <w:spacing w:line="273" w:lineRule="auto"/>
        <w:rPr>
          <w:rFonts w:hint="eastAsia" w:ascii="宋体" w:hAnsi="宋体" w:eastAsia="宋体" w:cs="宋体"/>
          <w:sz w:val="21"/>
          <w:szCs w:val="21"/>
          <w:highlight w:val="none"/>
        </w:rPr>
      </w:pPr>
    </w:p>
    <w:p w14:paraId="1A785FD5">
      <w:pPr>
        <w:keepNext/>
        <w:keepLines/>
        <w:widowControl/>
        <w:spacing w:line="480" w:lineRule="auto"/>
        <w:jc w:val="both"/>
        <w:outlineLvl w:val="1"/>
        <w:rPr>
          <w:rFonts w:ascii="宋体" w:hAnsi="宋体" w:eastAsia="宋体" w:cs="宋体"/>
          <w:b/>
          <w:color w:val="auto"/>
          <w:kern w:val="0"/>
          <w:sz w:val="21"/>
          <w:szCs w:val="21"/>
          <w:highlight w:val="none"/>
          <w:u w:val="single"/>
          <w:lang w:val="en-US" w:eastAsia="zh-CN" w:bidi="ar-SA"/>
        </w:rPr>
      </w:pPr>
      <w:r>
        <w:rPr>
          <w:rFonts w:hint="eastAsia" w:ascii="宋体" w:hAnsi="宋体" w:eastAsia="宋体" w:cs="宋体"/>
          <w:b/>
          <w:color w:val="auto"/>
          <w:kern w:val="0"/>
          <w:sz w:val="21"/>
          <w:szCs w:val="21"/>
          <w:highlight w:val="none"/>
          <w:lang w:val="en-US" w:eastAsia="zh-CN" w:bidi="ar-SA"/>
        </w:rPr>
        <w:t>致：</w:t>
      </w:r>
      <w:r>
        <w:rPr>
          <w:rFonts w:hint="eastAsia" w:ascii="宋体" w:hAnsi="宋体" w:eastAsia="宋体" w:cs="宋体"/>
          <w:b/>
          <w:color w:val="auto"/>
          <w:kern w:val="0"/>
          <w:sz w:val="21"/>
          <w:szCs w:val="21"/>
          <w:highlight w:val="none"/>
          <w:u w:val="single"/>
          <w:lang w:val="en-US" w:eastAsia="zh-CN" w:bidi="ar-SA"/>
        </w:rPr>
        <w:t>采购人、采购代理机构</w:t>
      </w:r>
    </w:p>
    <w:p w14:paraId="6A3DDB5A">
      <w:pPr>
        <w:widowControl w:val="0"/>
        <w:spacing w:line="480" w:lineRule="auto"/>
        <w:jc w:val="both"/>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我单位（公司）参与</w:t>
      </w:r>
      <w:r>
        <w:rPr>
          <w:rFonts w:hint="eastAsia" w:ascii="宋体" w:hAnsi="宋体" w:eastAsia="宋体" w:cs="宋体"/>
          <w:b w:val="0"/>
          <w:color w:val="auto"/>
          <w:kern w:val="2"/>
          <w:sz w:val="21"/>
          <w:szCs w:val="21"/>
          <w:highlight w:val="none"/>
          <w:u w:val="single"/>
        </w:rPr>
        <w:t>采购项目名称、项目编号</w:t>
      </w:r>
      <w:r>
        <w:rPr>
          <w:rFonts w:hint="eastAsia" w:ascii="宋体" w:hAnsi="宋体" w:eastAsia="宋体" w:cs="宋体"/>
          <w:b w:val="0"/>
          <w:color w:val="auto"/>
          <w:kern w:val="2"/>
          <w:sz w:val="21"/>
          <w:szCs w:val="21"/>
          <w:highlight w:val="none"/>
        </w:rPr>
        <w:t>采购项目的采购活动，现承诺如下：</w:t>
      </w:r>
    </w:p>
    <w:p w14:paraId="766AD181">
      <w:pPr>
        <w:widowControl w:val="0"/>
        <w:numPr>
          <w:ilvl w:val="0"/>
          <w:numId w:val="9"/>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具有良好的商业信誉和健全的财务会计制度；</w:t>
      </w:r>
    </w:p>
    <w:p w14:paraId="3EF6AB70">
      <w:pPr>
        <w:widowControl w:val="0"/>
        <w:numPr>
          <w:ilvl w:val="0"/>
          <w:numId w:val="9"/>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具有依法缴纳税收的良好记录；</w:t>
      </w:r>
    </w:p>
    <w:p w14:paraId="68881400">
      <w:pPr>
        <w:widowControl w:val="0"/>
        <w:numPr>
          <w:ilvl w:val="0"/>
          <w:numId w:val="9"/>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具有依法缴纳社会保障金的良好记录；</w:t>
      </w:r>
    </w:p>
    <w:p w14:paraId="677D9DC5">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我方在采购项目评审（评标）环节结束后，随时接受采购人、采购代理机构的检查验证，配合提供相关证明材料。证明符合《中华人民共和国政府采购法》规定的供应商基本资格条件。</w:t>
      </w:r>
    </w:p>
    <w:p w14:paraId="0AD0708E">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我单位（公司）对上述承诺的真实性负责。如有虚假，将依法承担相应责任。</w:t>
      </w:r>
    </w:p>
    <w:p w14:paraId="52C84294">
      <w:pPr>
        <w:widowControl w:val="0"/>
        <w:numPr>
          <w:ilvl w:val="0"/>
          <w:numId w:val="0"/>
        </w:numPr>
        <w:tabs>
          <w:tab w:val="left" w:pos="432"/>
        </w:tabs>
        <w:spacing w:line="480" w:lineRule="auto"/>
        <w:ind w:left="540"/>
        <w:jc w:val="both"/>
        <w:rPr>
          <w:rFonts w:ascii="Calibri" w:hAnsi="Calibri" w:eastAsia="仿宋_GB2312" w:cs="Times New Roman"/>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特此承诺。</w:t>
      </w:r>
    </w:p>
    <w:p w14:paraId="68C99675">
      <w:pPr>
        <w:widowControl w:val="0"/>
        <w:jc w:val="both"/>
        <w:rPr>
          <w:rFonts w:ascii="Times New Roman" w:hAnsi="Times New Roman" w:eastAsia="宋体" w:cs="Times New Roman"/>
          <w:b w:val="0"/>
          <w:color w:val="auto"/>
          <w:kern w:val="2"/>
          <w:sz w:val="21"/>
          <w:szCs w:val="24"/>
          <w:highlight w:val="none"/>
        </w:rPr>
      </w:pPr>
    </w:p>
    <w:p w14:paraId="6FE5AF6E">
      <w:pPr>
        <w:widowControl w:val="0"/>
        <w:jc w:val="both"/>
        <w:rPr>
          <w:rFonts w:ascii="Times New Roman" w:hAnsi="Times New Roman" w:eastAsia="宋体" w:cs="Times New Roman"/>
          <w:b w:val="0"/>
          <w:color w:val="auto"/>
          <w:kern w:val="2"/>
          <w:sz w:val="21"/>
          <w:szCs w:val="24"/>
          <w:highlight w:val="none"/>
        </w:rPr>
      </w:pPr>
    </w:p>
    <w:p w14:paraId="241D1EDE">
      <w:pPr>
        <w:widowControl w:val="0"/>
        <w:jc w:val="both"/>
        <w:rPr>
          <w:rFonts w:ascii="Times New Roman" w:hAnsi="Times New Roman" w:eastAsia="宋体" w:cs="Times New Roman"/>
          <w:b w:val="0"/>
          <w:color w:val="auto"/>
          <w:kern w:val="2"/>
          <w:sz w:val="21"/>
          <w:szCs w:val="24"/>
          <w:highlight w:val="none"/>
        </w:rPr>
      </w:pPr>
    </w:p>
    <w:p w14:paraId="3640D49B">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供 应 商：</w:t>
      </w:r>
      <w:r>
        <w:rPr>
          <w:rFonts w:hint="eastAsia" w:ascii="宋体" w:hAnsi="宋体" w:eastAsia="宋体" w:cs="宋体"/>
          <w:b w:val="0"/>
          <w:color w:val="auto"/>
          <w:kern w:val="2"/>
          <w:sz w:val="21"/>
          <w:szCs w:val="21"/>
          <w:highlight w:val="none"/>
          <w:u w:val="single"/>
        </w:rPr>
        <w:t xml:space="preserve">                     （盖章）</w:t>
      </w:r>
    </w:p>
    <w:p w14:paraId="1EDBFCFD">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法定代表人：</w:t>
      </w:r>
      <w:r>
        <w:rPr>
          <w:rFonts w:hint="eastAsia" w:ascii="宋体" w:hAnsi="宋体" w:eastAsia="宋体" w:cs="宋体"/>
          <w:b w:val="0"/>
          <w:color w:val="auto"/>
          <w:kern w:val="2"/>
          <w:sz w:val="21"/>
          <w:szCs w:val="21"/>
          <w:highlight w:val="none"/>
          <w:u w:val="single"/>
        </w:rPr>
        <w:t xml:space="preserve">                    （签字）</w:t>
      </w:r>
    </w:p>
    <w:p w14:paraId="519A4C80">
      <w:pPr>
        <w:widowControl w:val="0"/>
        <w:spacing w:before="15"/>
        <w:ind w:left="377"/>
        <w:jc w:val="both"/>
        <w:rPr>
          <w:rFonts w:ascii="宋体" w:hAnsi="宋体" w:eastAsia="宋体" w:cs="宋体"/>
          <w:b/>
          <w:bCs/>
          <w:color w:val="auto"/>
          <w:kern w:val="2"/>
          <w:sz w:val="30"/>
          <w:szCs w:val="30"/>
          <w:highlight w:val="none"/>
        </w:rPr>
      </w:pPr>
      <w:r>
        <w:rPr>
          <w:rFonts w:hint="eastAsia" w:ascii="宋体" w:hAnsi="宋体" w:eastAsia="宋体" w:cs="宋体"/>
          <w:b w:val="0"/>
          <w:color w:val="auto"/>
          <w:kern w:val="2"/>
          <w:sz w:val="21"/>
          <w:szCs w:val="21"/>
          <w:highlight w:val="none"/>
        </w:rPr>
        <w:t xml:space="preserve">                                                   日期：</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w:t>
      </w:r>
    </w:p>
    <w:p w14:paraId="5BF5A1E1">
      <w:pPr>
        <w:jc w:val="left"/>
        <w:rPr>
          <w:rFonts w:ascii="宋体" w:hAnsi="宋体" w:cs="宋体"/>
          <w:bCs/>
          <w:sz w:val="28"/>
          <w:szCs w:val="28"/>
          <w:highlight w:val="none"/>
        </w:rPr>
      </w:pPr>
      <w:r>
        <w:rPr>
          <w:rFonts w:ascii="宋体" w:hAnsi="宋体" w:cs="宋体"/>
          <w:b w:val="0"/>
          <w:bCs/>
          <w:sz w:val="28"/>
          <w:szCs w:val="28"/>
          <w:highlight w:val="none"/>
        </w:rPr>
        <w:br w:type="page"/>
      </w:r>
    </w:p>
    <w:p w14:paraId="0ECDD81E">
      <w:pPr>
        <w:pStyle w:val="4"/>
        <w:keepNext w:val="0"/>
        <w:keepLines w:val="0"/>
        <w:adjustRightInd w:val="0"/>
        <w:snapToGrid w:val="0"/>
        <w:spacing w:before="0" w:after="0"/>
        <w:jc w:val="center"/>
        <w:textAlignment w:val="top"/>
        <w:rPr>
          <w:rFonts w:ascii="宋体" w:hAnsi="宋体" w:cs="宋体"/>
          <w:szCs w:val="18"/>
          <w:highlight w:val="none"/>
          <w:lang w:val="zh-CN"/>
        </w:rPr>
      </w:pPr>
      <w:r>
        <w:rPr>
          <w:rFonts w:hint="eastAsia" w:ascii="宋体" w:hAnsi="宋体" w:cs="宋体"/>
          <w:b/>
          <w:bCs/>
          <w:sz w:val="28"/>
          <w:szCs w:val="28"/>
          <w:highlight w:val="none"/>
        </w:rPr>
        <w:t>（三）近年完成的类似项目情况表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324"/>
      </w:tblGrid>
      <w:tr w14:paraId="16B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3E0EB5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项目名称</w:t>
            </w:r>
          </w:p>
        </w:tc>
        <w:tc>
          <w:tcPr>
            <w:tcW w:w="7324" w:type="dxa"/>
            <w:tcBorders>
              <w:top w:val="outset" w:color="auto" w:sz="6" w:space="0"/>
              <w:left w:val="outset" w:color="auto" w:sz="6" w:space="0"/>
              <w:bottom w:val="outset" w:color="auto" w:sz="6" w:space="0"/>
              <w:right w:val="outset" w:color="auto" w:sz="6" w:space="0"/>
            </w:tcBorders>
            <w:vAlign w:val="center"/>
          </w:tcPr>
          <w:p w14:paraId="13D298B7">
            <w:pPr>
              <w:topLinePunct/>
              <w:spacing w:line="400" w:lineRule="exact"/>
              <w:rPr>
                <w:rFonts w:ascii="宋体" w:hAnsi="宋体" w:cs="宋体"/>
                <w:b w:val="0"/>
                <w:bCs/>
                <w:sz w:val="21"/>
                <w:szCs w:val="21"/>
                <w:highlight w:val="none"/>
              </w:rPr>
            </w:pPr>
          </w:p>
        </w:tc>
      </w:tr>
      <w:tr w14:paraId="58E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5AD229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项目所在地</w:t>
            </w:r>
          </w:p>
        </w:tc>
        <w:tc>
          <w:tcPr>
            <w:tcW w:w="7324" w:type="dxa"/>
            <w:tcBorders>
              <w:top w:val="outset" w:color="auto" w:sz="6" w:space="0"/>
              <w:left w:val="outset" w:color="auto" w:sz="6" w:space="0"/>
              <w:bottom w:val="outset" w:color="auto" w:sz="6" w:space="0"/>
              <w:right w:val="outset" w:color="auto" w:sz="6" w:space="0"/>
            </w:tcBorders>
            <w:vAlign w:val="center"/>
          </w:tcPr>
          <w:p w14:paraId="536AF4B1">
            <w:pPr>
              <w:topLinePunct/>
              <w:spacing w:line="400" w:lineRule="exact"/>
              <w:rPr>
                <w:rFonts w:ascii="宋体" w:hAnsi="宋体" w:cs="宋体"/>
                <w:b w:val="0"/>
                <w:bCs/>
                <w:sz w:val="21"/>
                <w:szCs w:val="21"/>
                <w:highlight w:val="none"/>
              </w:rPr>
            </w:pPr>
          </w:p>
        </w:tc>
      </w:tr>
      <w:tr w14:paraId="7FA8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DC6354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名称</w:t>
            </w:r>
          </w:p>
        </w:tc>
        <w:tc>
          <w:tcPr>
            <w:tcW w:w="7324" w:type="dxa"/>
            <w:tcBorders>
              <w:top w:val="outset" w:color="auto" w:sz="6" w:space="0"/>
              <w:left w:val="outset" w:color="auto" w:sz="6" w:space="0"/>
              <w:bottom w:val="outset" w:color="auto" w:sz="6" w:space="0"/>
              <w:right w:val="outset" w:color="auto" w:sz="6" w:space="0"/>
            </w:tcBorders>
            <w:vAlign w:val="center"/>
          </w:tcPr>
          <w:p w14:paraId="5FA251AB">
            <w:pPr>
              <w:topLinePunct/>
              <w:spacing w:line="400" w:lineRule="exact"/>
              <w:rPr>
                <w:rFonts w:ascii="宋体" w:hAnsi="宋体" w:cs="宋体"/>
                <w:b w:val="0"/>
                <w:bCs/>
                <w:sz w:val="21"/>
                <w:szCs w:val="21"/>
                <w:highlight w:val="none"/>
              </w:rPr>
            </w:pPr>
          </w:p>
        </w:tc>
      </w:tr>
      <w:tr w14:paraId="0A48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C131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地址</w:t>
            </w:r>
          </w:p>
        </w:tc>
        <w:tc>
          <w:tcPr>
            <w:tcW w:w="7324" w:type="dxa"/>
            <w:tcBorders>
              <w:top w:val="outset" w:color="auto" w:sz="6" w:space="0"/>
              <w:left w:val="outset" w:color="auto" w:sz="6" w:space="0"/>
              <w:bottom w:val="outset" w:color="auto" w:sz="6" w:space="0"/>
              <w:right w:val="outset" w:color="auto" w:sz="6" w:space="0"/>
            </w:tcBorders>
            <w:vAlign w:val="center"/>
          </w:tcPr>
          <w:p w14:paraId="1B8CECA5">
            <w:pPr>
              <w:topLinePunct/>
              <w:spacing w:line="400" w:lineRule="exact"/>
              <w:rPr>
                <w:rFonts w:ascii="宋体" w:hAnsi="宋体" w:cs="宋体"/>
                <w:b w:val="0"/>
                <w:bCs/>
                <w:sz w:val="21"/>
                <w:szCs w:val="21"/>
                <w:highlight w:val="none"/>
              </w:rPr>
            </w:pPr>
          </w:p>
        </w:tc>
      </w:tr>
      <w:tr w14:paraId="663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34ED3D41">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电话</w:t>
            </w:r>
          </w:p>
        </w:tc>
        <w:tc>
          <w:tcPr>
            <w:tcW w:w="7324" w:type="dxa"/>
            <w:tcBorders>
              <w:top w:val="outset" w:color="auto" w:sz="6" w:space="0"/>
              <w:left w:val="outset" w:color="auto" w:sz="6" w:space="0"/>
              <w:bottom w:val="outset" w:color="auto" w:sz="6" w:space="0"/>
              <w:right w:val="outset" w:color="auto" w:sz="6" w:space="0"/>
            </w:tcBorders>
            <w:vAlign w:val="center"/>
          </w:tcPr>
          <w:p w14:paraId="373D236B">
            <w:pPr>
              <w:topLinePunct/>
              <w:spacing w:line="400" w:lineRule="exact"/>
              <w:rPr>
                <w:rFonts w:ascii="宋体" w:hAnsi="宋体" w:cs="宋体"/>
                <w:b w:val="0"/>
                <w:bCs/>
                <w:sz w:val="21"/>
                <w:szCs w:val="21"/>
                <w:highlight w:val="none"/>
              </w:rPr>
            </w:pPr>
          </w:p>
        </w:tc>
      </w:tr>
      <w:tr w14:paraId="598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2B12028E">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合同价格</w:t>
            </w:r>
          </w:p>
        </w:tc>
        <w:tc>
          <w:tcPr>
            <w:tcW w:w="7324" w:type="dxa"/>
            <w:tcBorders>
              <w:top w:val="outset" w:color="auto" w:sz="6" w:space="0"/>
              <w:left w:val="outset" w:color="auto" w:sz="6" w:space="0"/>
              <w:bottom w:val="outset" w:color="auto" w:sz="6" w:space="0"/>
              <w:right w:val="outset" w:color="auto" w:sz="6" w:space="0"/>
            </w:tcBorders>
            <w:vAlign w:val="center"/>
          </w:tcPr>
          <w:p w14:paraId="30881BD9">
            <w:pPr>
              <w:topLinePunct/>
              <w:spacing w:line="400" w:lineRule="exact"/>
              <w:rPr>
                <w:rFonts w:ascii="宋体" w:hAnsi="宋体" w:cs="宋体"/>
                <w:b w:val="0"/>
                <w:bCs/>
                <w:sz w:val="21"/>
                <w:szCs w:val="21"/>
                <w:highlight w:val="none"/>
              </w:rPr>
            </w:pPr>
          </w:p>
        </w:tc>
      </w:tr>
      <w:tr w14:paraId="177D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848A7">
            <w:pPr>
              <w:topLinePunct/>
              <w:spacing w:line="400" w:lineRule="exact"/>
              <w:rPr>
                <w:rFonts w:hint="eastAsia" w:ascii="宋体" w:hAnsi="宋体" w:eastAsia="宋体" w:cs="宋体"/>
                <w:b w:val="0"/>
                <w:bCs/>
                <w:sz w:val="21"/>
                <w:szCs w:val="21"/>
                <w:highlight w:val="none"/>
                <w:lang w:eastAsia="zh-CN"/>
              </w:rPr>
            </w:pPr>
            <w:r>
              <w:rPr>
                <w:rFonts w:hint="eastAsia" w:ascii="宋体" w:hAnsi="宋体" w:cs="宋体"/>
                <w:b w:val="0"/>
                <w:bCs/>
                <w:sz w:val="21"/>
                <w:szCs w:val="21"/>
                <w:highlight w:val="none"/>
                <w:lang w:eastAsia="zh-CN"/>
              </w:rPr>
              <w:t>服务周期</w:t>
            </w:r>
          </w:p>
        </w:tc>
        <w:tc>
          <w:tcPr>
            <w:tcW w:w="7324" w:type="dxa"/>
            <w:tcBorders>
              <w:top w:val="outset" w:color="auto" w:sz="6" w:space="0"/>
              <w:left w:val="outset" w:color="auto" w:sz="6" w:space="0"/>
              <w:bottom w:val="outset" w:color="auto" w:sz="6" w:space="0"/>
              <w:right w:val="outset" w:color="auto" w:sz="6" w:space="0"/>
            </w:tcBorders>
            <w:vAlign w:val="center"/>
          </w:tcPr>
          <w:p w14:paraId="16134A16">
            <w:pPr>
              <w:topLinePunct/>
              <w:spacing w:line="400" w:lineRule="exact"/>
              <w:rPr>
                <w:rFonts w:ascii="宋体" w:hAnsi="宋体" w:cs="宋体"/>
                <w:b w:val="0"/>
                <w:bCs/>
                <w:sz w:val="21"/>
                <w:szCs w:val="21"/>
                <w:highlight w:val="none"/>
              </w:rPr>
            </w:pPr>
          </w:p>
        </w:tc>
      </w:tr>
      <w:tr w14:paraId="1B07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FD3D5C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val="zh-CN"/>
              </w:rPr>
              <w:t>服务</w:t>
            </w:r>
            <w:r>
              <w:rPr>
                <w:rFonts w:hint="eastAsia" w:ascii="宋体" w:hAnsi="宋体" w:cs="宋体"/>
                <w:b w:val="0"/>
                <w:bCs/>
                <w:sz w:val="21"/>
                <w:szCs w:val="21"/>
                <w:highlight w:val="none"/>
              </w:rPr>
              <w:t>内容</w:t>
            </w:r>
          </w:p>
        </w:tc>
        <w:tc>
          <w:tcPr>
            <w:tcW w:w="7324" w:type="dxa"/>
            <w:tcBorders>
              <w:top w:val="outset" w:color="auto" w:sz="6" w:space="0"/>
              <w:left w:val="outset" w:color="auto" w:sz="6" w:space="0"/>
              <w:bottom w:val="outset" w:color="auto" w:sz="6" w:space="0"/>
              <w:right w:val="outset" w:color="auto" w:sz="6" w:space="0"/>
            </w:tcBorders>
            <w:vAlign w:val="center"/>
          </w:tcPr>
          <w:p w14:paraId="3697DCB0">
            <w:pPr>
              <w:topLinePunct/>
              <w:spacing w:line="400" w:lineRule="exact"/>
              <w:rPr>
                <w:rFonts w:ascii="宋体" w:hAnsi="宋体" w:cs="宋体"/>
                <w:b w:val="0"/>
                <w:bCs/>
                <w:sz w:val="21"/>
                <w:szCs w:val="21"/>
                <w:highlight w:val="none"/>
              </w:rPr>
            </w:pPr>
          </w:p>
        </w:tc>
      </w:tr>
      <w:tr w14:paraId="260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A8693F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项目负责人</w:t>
            </w:r>
          </w:p>
        </w:tc>
        <w:tc>
          <w:tcPr>
            <w:tcW w:w="7324" w:type="dxa"/>
            <w:tcBorders>
              <w:top w:val="outset" w:color="auto" w:sz="6" w:space="0"/>
              <w:left w:val="outset" w:color="auto" w:sz="6" w:space="0"/>
              <w:bottom w:val="outset" w:color="auto" w:sz="6" w:space="0"/>
              <w:right w:val="outset" w:color="auto" w:sz="6" w:space="0"/>
            </w:tcBorders>
            <w:vAlign w:val="center"/>
          </w:tcPr>
          <w:p w14:paraId="1A4FE97C">
            <w:pPr>
              <w:topLinePunct/>
              <w:spacing w:line="400" w:lineRule="exact"/>
              <w:rPr>
                <w:rFonts w:ascii="宋体" w:hAnsi="宋体" w:cs="宋体"/>
                <w:b w:val="0"/>
                <w:bCs/>
                <w:sz w:val="21"/>
                <w:szCs w:val="21"/>
                <w:highlight w:val="none"/>
              </w:rPr>
            </w:pPr>
          </w:p>
        </w:tc>
      </w:tr>
      <w:tr w14:paraId="1D8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0C341A69">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项目描述</w:t>
            </w:r>
          </w:p>
        </w:tc>
        <w:tc>
          <w:tcPr>
            <w:tcW w:w="7324" w:type="dxa"/>
            <w:tcBorders>
              <w:top w:val="outset" w:color="auto" w:sz="6" w:space="0"/>
              <w:left w:val="outset" w:color="auto" w:sz="6" w:space="0"/>
              <w:bottom w:val="outset" w:color="auto" w:sz="6" w:space="0"/>
              <w:right w:val="outset" w:color="auto" w:sz="6" w:space="0"/>
            </w:tcBorders>
            <w:vAlign w:val="center"/>
          </w:tcPr>
          <w:p w14:paraId="59799A3C">
            <w:pPr>
              <w:topLinePunct/>
              <w:spacing w:line="400" w:lineRule="exact"/>
              <w:rPr>
                <w:rFonts w:ascii="宋体" w:hAnsi="宋体" w:cs="宋体"/>
                <w:b w:val="0"/>
                <w:bCs/>
                <w:sz w:val="21"/>
                <w:szCs w:val="21"/>
                <w:highlight w:val="none"/>
              </w:rPr>
            </w:pPr>
          </w:p>
        </w:tc>
      </w:tr>
      <w:tr w14:paraId="27C4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90E977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备注</w:t>
            </w:r>
          </w:p>
        </w:tc>
        <w:tc>
          <w:tcPr>
            <w:tcW w:w="7324" w:type="dxa"/>
            <w:tcBorders>
              <w:top w:val="outset" w:color="auto" w:sz="6" w:space="0"/>
              <w:left w:val="outset" w:color="auto" w:sz="6" w:space="0"/>
              <w:bottom w:val="outset" w:color="auto" w:sz="6" w:space="0"/>
              <w:right w:val="outset" w:color="auto" w:sz="6" w:space="0"/>
            </w:tcBorders>
            <w:vAlign w:val="center"/>
          </w:tcPr>
          <w:p w14:paraId="602AB999">
            <w:pPr>
              <w:topLinePunct/>
              <w:spacing w:line="400" w:lineRule="exact"/>
              <w:rPr>
                <w:rFonts w:ascii="宋体" w:hAnsi="宋体" w:cs="宋体"/>
                <w:b w:val="0"/>
                <w:bCs/>
                <w:sz w:val="21"/>
                <w:szCs w:val="21"/>
                <w:highlight w:val="none"/>
              </w:rPr>
            </w:pPr>
          </w:p>
        </w:tc>
      </w:tr>
    </w:tbl>
    <w:p w14:paraId="273BEB32">
      <w:pPr>
        <w:autoSpaceDE w:val="0"/>
        <w:autoSpaceDN w:val="0"/>
        <w:adjustRightInd w:val="0"/>
        <w:spacing w:line="360" w:lineRule="auto"/>
        <w:jc w:val="left"/>
        <w:outlineLvl w:val="9"/>
        <w:rPr>
          <w:rFonts w:hint="eastAsia" w:ascii="宋体" w:hAnsi="宋体" w:cs="宋体"/>
          <w:b w:val="0"/>
          <w:sz w:val="21"/>
          <w:szCs w:val="21"/>
          <w:highlight w:val="none"/>
          <w:lang w:val="zh-CN"/>
        </w:rPr>
        <w:sectPr>
          <w:footerReference r:id="rId9" w:type="default"/>
          <w:pgSz w:w="11906" w:h="16838"/>
          <w:pgMar w:top="1134" w:right="1134" w:bottom="1134" w:left="1134" w:header="851" w:footer="992" w:gutter="0"/>
          <w:pgNumType w:fmt="decimal"/>
          <w:cols w:space="425" w:num="1"/>
          <w:docGrid w:type="lines" w:linePitch="312" w:charSpace="0"/>
        </w:sectPr>
      </w:pPr>
      <w:r>
        <w:rPr>
          <w:rFonts w:hint="eastAsia" w:ascii="宋体" w:hAnsi="宋体" w:cs="宋体"/>
          <w:b w:val="0"/>
          <w:sz w:val="21"/>
          <w:szCs w:val="21"/>
          <w:highlight w:val="none"/>
          <w:lang w:val="zh-CN"/>
        </w:rPr>
        <w:t>附：</w:t>
      </w:r>
      <w:r>
        <w:rPr>
          <w:rFonts w:hint="eastAsia" w:ascii="宋体" w:hAnsi="宋体" w:eastAsia="宋体" w:cs="宋体"/>
          <w:sz w:val="21"/>
          <w:szCs w:val="21"/>
          <w:highlight w:val="none"/>
        </w:rPr>
        <w:t>成交通知书或合同协议书</w:t>
      </w:r>
      <w:r>
        <w:rPr>
          <w:rFonts w:hint="eastAsia" w:ascii="宋体" w:hAnsi="宋体" w:cs="Times New Roman"/>
          <w:b w:val="0"/>
          <w:bCs/>
          <w:color w:val="auto"/>
          <w:sz w:val="21"/>
          <w:szCs w:val="21"/>
          <w:highlight w:val="none"/>
          <w:lang w:val="en-US" w:eastAsia="zh-CN"/>
        </w:rPr>
        <w:t>复印件并加盖公章</w:t>
      </w:r>
      <w:r>
        <w:rPr>
          <w:rFonts w:hint="eastAsia" w:ascii="宋体" w:hAnsi="宋体" w:cs="宋体"/>
          <w:b w:val="0"/>
          <w:sz w:val="21"/>
          <w:szCs w:val="21"/>
          <w:highlight w:val="none"/>
          <w:lang w:val="en-US" w:eastAsia="zh-CN"/>
        </w:rPr>
        <w:t>。</w:t>
      </w:r>
      <w:r>
        <w:rPr>
          <w:rFonts w:hint="eastAsia" w:ascii="宋体" w:hAnsi="宋体" w:cs="宋体"/>
          <w:b w:val="0"/>
          <w:sz w:val="21"/>
          <w:szCs w:val="21"/>
          <w:highlight w:val="none"/>
          <w:lang w:val="zh-CN"/>
        </w:rPr>
        <w:t>具体年份要求见供应商须知前附表。每张表格只填写一个项目，并标明序号。</w:t>
      </w:r>
    </w:p>
    <w:p w14:paraId="34C01EE7">
      <w:pPr>
        <w:autoSpaceDE w:val="0"/>
        <w:autoSpaceDN w:val="0"/>
        <w:adjustRightInd w:val="0"/>
        <w:spacing w:line="360" w:lineRule="auto"/>
        <w:jc w:val="center"/>
        <w:outlineLvl w:val="9"/>
        <w:rPr>
          <w:rFonts w:ascii="宋体" w:hAnsi="宋体" w:cs="宋体"/>
          <w:sz w:val="28"/>
          <w:szCs w:val="28"/>
          <w:highlight w:val="none"/>
        </w:rPr>
      </w:pPr>
      <w:bookmarkStart w:id="63" w:name="_Toc397416088"/>
      <w:bookmarkStart w:id="64" w:name="_Toc404237846"/>
      <w:bookmarkStart w:id="65" w:name="_Toc404237756"/>
      <w:bookmarkStart w:id="66" w:name="_Toc424138403"/>
      <w:r>
        <w:rPr>
          <w:rFonts w:hint="eastAsia" w:ascii="宋体" w:hAnsi="宋体" w:eastAsia="宋体" w:cs="宋体"/>
          <w:b/>
          <w:bCs/>
          <w:kern w:val="2"/>
          <w:sz w:val="28"/>
          <w:szCs w:val="28"/>
          <w:highlight w:val="none"/>
          <w:lang w:val="en-US" w:eastAsia="zh-CN" w:bidi="ar-SA"/>
        </w:rPr>
        <w:t>（四）</w:t>
      </w:r>
      <w:bookmarkEnd w:id="63"/>
      <w:bookmarkEnd w:id="64"/>
      <w:bookmarkEnd w:id="65"/>
      <w:bookmarkEnd w:id="66"/>
      <w:r>
        <w:rPr>
          <w:rFonts w:hint="eastAsia" w:ascii="宋体" w:hAnsi="宋体" w:eastAsia="宋体" w:cs="宋体"/>
          <w:b/>
          <w:bCs/>
          <w:kern w:val="2"/>
          <w:sz w:val="28"/>
          <w:szCs w:val="28"/>
          <w:highlight w:val="none"/>
          <w:lang w:val="en-US" w:eastAsia="zh-CN" w:bidi="ar-SA"/>
        </w:rPr>
        <w:t>正在进行和新承接的项目情况表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6530"/>
      </w:tblGrid>
      <w:tr w14:paraId="11B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E390F29">
            <w:pPr>
              <w:topLinePunct/>
              <w:rPr>
                <w:rFonts w:ascii="宋体" w:hAnsi="宋体" w:cs="宋体"/>
                <w:b w:val="0"/>
                <w:sz w:val="21"/>
                <w:szCs w:val="21"/>
                <w:highlight w:val="none"/>
              </w:rPr>
            </w:pPr>
            <w:r>
              <w:rPr>
                <w:rFonts w:hint="eastAsia" w:ascii="宋体" w:hAnsi="宋体" w:cs="宋体"/>
                <w:b w:val="0"/>
                <w:sz w:val="21"/>
                <w:szCs w:val="21"/>
                <w:highlight w:val="none"/>
              </w:rPr>
              <w:t>项目名称</w:t>
            </w:r>
          </w:p>
        </w:tc>
        <w:tc>
          <w:tcPr>
            <w:tcW w:w="6530" w:type="dxa"/>
            <w:tcBorders>
              <w:top w:val="single" w:color="auto" w:sz="4" w:space="0"/>
              <w:left w:val="single" w:color="auto" w:sz="4" w:space="0"/>
              <w:bottom w:val="single" w:color="auto" w:sz="4" w:space="0"/>
              <w:right w:val="single" w:color="auto" w:sz="4" w:space="0"/>
            </w:tcBorders>
          </w:tcPr>
          <w:p w14:paraId="277EA486">
            <w:pPr>
              <w:topLinePunct/>
              <w:rPr>
                <w:rFonts w:ascii="宋体" w:hAnsi="宋体" w:cs="宋体"/>
                <w:b w:val="0"/>
                <w:sz w:val="21"/>
                <w:szCs w:val="21"/>
                <w:highlight w:val="none"/>
              </w:rPr>
            </w:pPr>
          </w:p>
        </w:tc>
      </w:tr>
      <w:tr w14:paraId="64C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1A2F02">
            <w:pPr>
              <w:topLinePunct/>
              <w:rPr>
                <w:rFonts w:ascii="宋体" w:hAnsi="宋体" w:cs="宋体"/>
                <w:b w:val="0"/>
                <w:sz w:val="21"/>
                <w:szCs w:val="21"/>
                <w:highlight w:val="none"/>
              </w:rPr>
            </w:pPr>
            <w:r>
              <w:rPr>
                <w:rFonts w:hint="eastAsia" w:ascii="宋体" w:hAnsi="宋体" w:cs="宋体"/>
                <w:b w:val="0"/>
                <w:sz w:val="21"/>
                <w:szCs w:val="21"/>
                <w:highlight w:val="none"/>
              </w:rPr>
              <w:t>项目所在地</w:t>
            </w:r>
          </w:p>
        </w:tc>
        <w:tc>
          <w:tcPr>
            <w:tcW w:w="6530" w:type="dxa"/>
            <w:tcBorders>
              <w:top w:val="single" w:color="auto" w:sz="4" w:space="0"/>
              <w:left w:val="single" w:color="auto" w:sz="4" w:space="0"/>
              <w:bottom w:val="single" w:color="auto" w:sz="4" w:space="0"/>
              <w:right w:val="single" w:color="auto" w:sz="4" w:space="0"/>
            </w:tcBorders>
          </w:tcPr>
          <w:p w14:paraId="01741891">
            <w:pPr>
              <w:topLinePunct/>
              <w:rPr>
                <w:rFonts w:ascii="宋体" w:hAnsi="宋体" w:cs="宋体"/>
                <w:b w:val="0"/>
                <w:sz w:val="21"/>
                <w:szCs w:val="21"/>
                <w:highlight w:val="none"/>
              </w:rPr>
            </w:pPr>
          </w:p>
        </w:tc>
      </w:tr>
      <w:tr w14:paraId="528B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0C3FDB3">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名称</w:t>
            </w:r>
          </w:p>
        </w:tc>
        <w:tc>
          <w:tcPr>
            <w:tcW w:w="6530" w:type="dxa"/>
            <w:tcBorders>
              <w:top w:val="single" w:color="auto" w:sz="4" w:space="0"/>
              <w:left w:val="single" w:color="auto" w:sz="4" w:space="0"/>
              <w:bottom w:val="single" w:color="auto" w:sz="4" w:space="0"/>
              <w:right w:val="single" w:color="auto" w:sz="4" w:space="0"/>
            </w:tcBorders>
          </w:tcPr>
          <w:p w14:paraId="0C8F5736">
            <w:pPr>
              <w:topLinePunct/>
              <w:rPr>
                <w:rFonts w:ascii="宋体" w:hAnsi="宋体" w:cs="宋体"/>
                <w:b w:val="0"/>
                <w:sz w:val="21"/>
                <w:szCs w:val="21"/>
                <w:highlight w:val="none"/>
              </w:rPr>
            </w:pPr>
          </w:p>
        </w:tc>
      </w:tr>
      <w:tr w14:paraId="51EF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FC406DF">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地址</w:t>
            </w:r>
          </w:p>
        </w:tc>
        <w:tc>
          <w:tcPr>
            <w:tcW w:w="6530" w:type="dxa"/>
            <w:tcBorders>
              <w:top w:val="single" w:color="auto" w:sz="4" w:space="0"/>
              <w:left w:val="single" w:color="auto" w:sz="4" w:space="0"/>
              <w:bottom w:val="single" w:color="auto" w:sz="4" w:space="0"/>
              <w:right w:val="single" w:color="auto" w:sz="4" w:space="0"/>
            </w:tcBorders>
          </w:tcPr>
          <w:p w14:paraId="519BD672">
            <w:pPr>
              <w:topLinePunct/>
              <w:rPr>
                <w:rFonts w:ascii="宋体" w:hAnsi="宋体" w:cs="宋体"/>
                <w:b w:val="0"/>
                <w:sz w:val="21"/>
                <w:szCs w:val="21"/>
                <w:highlight w:val="none"/>
              </w:rPr>
            </w:pPr>
          </w:p>
        </w:tc>
      </w:tr>
      <w:tr w14:paraId="4555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898856E">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电话</w:t>
            </w:r>
          </w:p>
        </w:tc>
        <w:tc>
          <w:tcPr>
            <w:tcW w:w="6530" w:type="dxa"/>
            <w:tcBorders>
              <w:top w:val="single" w:color="auto" w:sz="4" w:space="0"/>
              <w:left w:val="single" w:color="auto" w:sz="4" w:space="0"/>
              <w:bottom w:val="single" w:color="auto" w:sz="4" w:space="0"/>
              <w:right w:val="single" w:color="auto" w:sz="4" w:space="0"/>
            </w:tcBorders>
          </w:tcPr>
          <w:p w14:paraId="2492B59E">
            <w:pPr>
              <w:topLinePunct/>
              <w:rPr>
                <w:rFonts w:ascii="宋体" w:hAnsi="宋体" w:cs="宋体"/>
                <w:b w:val="0"/>
                <w:sz w:val="21"/>
                <w:szCs w:val="21"/>
                <w:highlight w:val="none"/>
              </w:rPr>
            </w:pPr>
          </w:p>
        </w:tc>
      </w:tr>
      <w:tr w14:paraId="3D52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53765D">
            <w:pPr>
              <w:topLinePunct/>
              <w:rPr>
                <w:rFonts w:ascii="宋体" w:hAnsi="宋体" w:cs="宋体"/>
                <w:b w:val="0"/>
                <w:sz w:val="21"/>
                <w:szCs w:val="21"/>
                <w:highlight w:val="none"/>
              </w:rPr>
            </w:pPr>
            <w:r>
              <w:rPr>
                <w:rFonts w:hint="eastAsia" w:ascii="宋体" w:hAnsi="宋体" w:cs="宋体"/>
                <w:b w:val="0"/>
                <w:sz w:val="21"/>
                <w:szCs w:val="21"/>
                <w:highlight w:val="none"/>
              </w:rPr>
              <w:t>合同价格</w:t>
            </w:r>
          </w:p>
        </w:tc>
        <w:tc>
          <w:tcPr>
            <w:tcW w:w="6530" w:type="dxa"/>
            <w:tcBorders>
              <w:top w:val="single" w:color="auto" w:sz="4" w:space="0"/>
              <w:left w:val="single" w:color="auto" w:sz="4" w:space="0"/>
              <w:bottom w:val="single" w:color="auto" w:sz="4" w:space="0"/>
              <w:right w:val="single" w:color="auto" w:sz="4" w:space="0"/>
            </w:tcBorders>
          </w:tcPr>
          <w:p w14:paraId="37B25899">
            <w:pPr>
              <w:topLinePunct/>
              <w:rPr>
                <w:rFonts w:ascii="宋体" w:hAnsi="宋体" w:cs="宋体"/>
                <w:b w:val="0"/>
                <w:sz w:val="21"/>
                <w:szCs w:val="21"/>
                <w:highlight w:val="none"/>
              </w:rPr>
            </w:pPr>
          </w:p>
        </w:tc>
      </w:tr>
      <w:tr w14:paraId="5DD2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496A8EF">
            <w:pPr>
              <w:topLinePunct/>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服务周期</w:t>
            </w:r>
          </w:p>
        </w:tc>
        <w:tc>
          <w:tcPr>
            <w:tcW w:w="6530" w:type="dxa"/>
            <w:tcBorders>
              <w:top w:val="single" w:color="auto" w:sz="4" w:space="0"/>
              <w:left w:val="single" w:color="auto" w:sz="4" w:space="0"/>
              <w:bottom w:val="single" w:color="auto" w:sz="4" w:space="0"/>
              <w:right w:val="single" w:color="auto" w:sz="4" w:space="0"/>
            </w:tcBorders>
          </w:tcPr>
          <w:p w14:paraId="21A73FD0">
            <w:pPr>
              <w:topLinePunct/>
              <w:rPr>
                <w:rFonts w:ascii="宋体" w:hAnsi="宋体" w:cs="宋体"/>
                <w:b w:val="0"/>
                <w:sz w:val="21"/>
                <w:szCs w:val="21"/>
                <w:highlight w:val="none"/>
              </w:rPr>
            </w:pPr>
          </w:p>
        </w:tc>
      </w:tr>
      <w:tr w14:paraId="4A8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035CA5E1">
            <w:pPr>
              <w:topLinePunct/>
              <w:rPr>
                <w:rFonts w:ascii="宋体" w:hAnsi="宋体" w:cs="宋体"/>
                <w:b w:val="0"/>
                <w:sz w:val="21"/>
                <w:szCs w:val="21"/>
                <w:highlight w:val="none"/>
              </w:rPr>
            </w:pPr>
            <w:r>
              <w:rPr>
                <w:rFonts w:hint="eastAsia" w:ascii="宋体" w:hAnsi="宋体" w:cs="宋体"/>
                <w:b w:val="0"/>
                <w:sz w:val="21"/>
                <w:szCs w:val="21"/>
                <w:highlight w:val="none"/>
                <w:lang w:val="en-US" w:eastAsia="zh-CN"/>
              </w:rPr>
              <w:t>服务</w:t>
            </w:r>
            <w:r>
              <w:rPr>
                <w:rFonts w:hint="eastAsia" w:ascii="宋体" w:hAnsi="宋体" w:cs="宋体"/>
                <w:b w:val="0"/>
                <w:sz w:val="21"/>
                <w:szCs w:val="21"/>
                <w:highlight w:val="none"/>
              </w:rPr>
              <w:t>内容</w:t>
            </w:r>
          </w:p>
        </w:tc>
        <w:tc>
          <w:tcPr>
            <w:tcW w:w="6530" w:type="dxa"/>
            <w:tcBorders>
              <w:top w:val="single" w:color="auto" w:sz="4" w:space="0"/>
              <w:left w:val="single" w:color="auto" w:sz="4" w:space="0"/>
              <w:bottom w:val="single" w:color="auto" w:sz="4" w:space="0"/>
              <w:right w:val="single" w:color="auto" w:sz="4" w:space="0"/>
            </w:tcBorders>
          </w:tcPr>
          <w:p w14:paraId="598084DC">
            <w:pPr>
              <w:topLinePunct/>
              <w:rPr>
                <w:rFonts w:ascii="宋体" w:hAnsi="宋体" w:cs="宋体"/>
                <w:b w:val="0"/>
                <w:sz w:val="21"/>
                <w:szCs w:val="21"/>
                <w:highlight w:val="none"/>
              </w:rPr>
            </w:pPr>
          </w:p>
        </w:tc>
      </w:tr>
      <w:tr w14:paraId="293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D307C68">
            <w:pPr>
              <w:topLinePunct/>
              <w:rPr>
                <w:rFonts w:ascii="宋体" w:hAnsi="宋体" w:cs="宋体"/>
                <w:b w:val="0"/>
                <w:sz w:val="21"/>
                <w:szCs w:val="21"/>
                <w:highlight w:val="none"/>
              </w:rPr>
            </w:pPr>
            <w:r>
              <w:rPr>
                <w:rFonts w:hint="eastAsia" w:ascii="宋体" w:hAnsi="宋体" w:cs="宋体"/>
                <w:b w:val="0"/>
                <w:sz w:val="21"/>
                <w:szCs w:val="21"/>
                <w:highlight w:val="none"/>
              </w:rPr>
              <w:t>项目负责人</w:t>
            </w:r>
          </w:p>
        </w:tc>
        <w:tc>
          <w:tcPr>
            <w:tcW w:w="6530" w:type="dxa"/>
            <w:tcBorders>
              <w:top w:val="single" w:color="auto" w:sz="4" w:space="0"/>
              <w:left w:val="single" w:color="auto" w:sz="4" w:space="0"/>
              <w:bottom w:val="single" w:color="auto" w:sz="4" w:space="0"/>
              <w:right w:val="single" w:color="auto" w:sz="4" w:space="0"/>
            </w:tcBorders>
          </w:tcPr>
          <w:p w14:paraId="1402DCDA">
            <w:pPr>
              <w:topLinePunct/>
              <w:rPr>
                <w:rFonts w:ascii="宋体" w:hAnsi="宋体" w:cs="宋体"/>
                <w:b w:val="0"/>
                <w:sz w:val="21"/>
                <w:szCs w:val="21"/>
                <w:highlight w:val="none"/>
              </w:rPr>
            </w:pPr>
          </w:p>
        </w:tc>
      </w:tr>
      <w:tr w14:paraId="117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0EA697E">
            <w:pPr>
              <w:topLinePunct/>
              <w:rPr>
                <w:rFonts w:ascii="宋体" w:hAnsi="宋体" w:cs="宋体"/>
                <w:b w:val="0"/>
                <w:sz w:val="21"/>
                <w:szCs w:val="21"/>
                <w:highlight w:val="none"/>
              </w:rPr>
            </w:pPr>
            <w:r>
              <w:rPr>
                <w:rFonts w:hint="eastAsia" w:ascii="宋体" w:hAnsi="宋体" w:cs="宋体"/>
                <w:b w:val="0"/>
                <w:sz w:val="21"/>
                <w:szCs w:val="21"/>
                <w:highlight w:val="none"/>
              </w:rPr>
              <w:t>项目描述</w:t>
            </w:r>
          </w:p>
        </w:tc>
        <w:tc>
          <w:tcPr>
            <w:tcW w:w="6530" w:type="dxa"/>
            <w:tcBorders>
              <w:top w:val="single" w:color="auto" w:sz="4" w:space="0"/>
              <w:left w:val="single" w:color="auto" w:sz="4" w:space="0"/>
              <w:bottom w:val="single" w:color="auto" w:sz="4" w:space="0"/>
              <w:right w:val="single" w:color="auto" w:sz="4" w:space="0"/>
            </w:tcBorders>
          </w:tcPr>
          <w:p w14:paraId="21C262BA">
            <w:pPr>
              <w:topLinePunct/>
              <w:rPr>
                <w:rFonts w:ascii="宋体" w:hAnsi="宋体" w:cs="宋体"/>
                <w:b w:val="0"/>
                <w:sz w:val="21"/>
                <w:szCs w:val="21"/>
                <w:highlight w:val="none"/>
              </w:rPr>
            </w:pPr>
          </w:p>
        </w:tc>
      </w:tr>
      <w:tr w14:paraId="28F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F3EBEF0">
            <w:pPr>
              <w:topLinePunct/>
              <w:rPr>
                <w:rFonts w:ascii="宋体" w:hAnsi="宋体" w:cs="宋体"/>
                <w:b w:val="0"/>
                <w:sz w:val="21"/>
                <w:szCs w:val="21"/>
                <w:highlight w:val="none"/>
              </w:rPr>
            </w:pPr>
            <w:r>
              <w:rPr>
                <w:rFonts w:hint="eastAsia" w:ascii="宋体" w:hAnsi="宋体" w:cs="宋体"/>
                <w:b w:val="0"/>
                <w:sz w:val="21"/>
                <w:szCs w:val="21"/>
                <w:highlight w:val="none"/>
              </w:rPr>
              <w:t>备注</w:t>
            </w:r>
          </w:p>
        </w:tc>
        <w:tc>
          <w:tcPr>
            <w:tcW w:w="6530" w:type="dxa"/>
            <w:tcBorders>
              <w:top w:val="single" w:color="auto" w:sz="4" w:space="0"/>
              <w:left w:val="single" w:color="auto" w:sz="4" w:space="0"/>
              <w:bottom w:val="single" w:color="auto" w:sz="4" w:space="0"/>
              <w:right w:val="single" w:color="auto" w:sz="4" w:space="0"/>
            </w:tcBorders>
          </w:tcPr>
          <w:p w14:paraId="65E0B954">
            <w:pPr>
              <w:topLinePunct/>
              <w:rPr>
                <w:rFonts w:ascii="宋体" w:hAnsi="宋体" w:cs="宋体"/>
                <w:b w:val="0"/>
                <w:sz w:val="21"/>
                <w:szCs w:val="21"/>
                <w:highlight w:val="none"/>
              </w:rPr>
            </w:pPr>
          </w:p>
        </w:tc>
      </w:tr>
    </w:tbl>
    <w:p w14:paraId="4ADF5E18">
      <w:pPr>
        <w:autoSpaceDE w:val="0"/>
        <w:autoSpaceDN w:val="0"/>
        <w:adjustRightInd w:val="0"/>
        <w:spacing w:line="400" w:lineRule="exact"/>
        <w:ind w:firstLine="420" w:firstLineChars="200"/>
        <w:jc w:val="left"/>
        <w:rPr>
          <w:rFonts w:ascii="宋体" w:hAnsi="宋体" w:cs="宋体"/>
          <w:b w:val="0"/>
          <w:sz w:val="21"/>
          <w:szCs w:val="21"/>
          <w:highlight w:val="none"/>
        </w:rPr>
      </w:pPr>
      <w:r>
        <w:rPr>
          <w:rFonts w:hint="eastAsia" w:ascii="宋体" w:hAnsi="宋体" w:cs="宋体"/>
          <w:b w:val="0"/>
          <w:sz w:val="21"/>
          <w:szCs w:val="21"/>
          <w:highlight w:val="none"/>
        </w:rPr>
        <w:t>附</w:t>
      </w:r>
      <w:r>
        <w:rPr>
          <w:rFonts w:hint="eastAsia" w:ascii="宋体" w:hAnsi="宋体" w:cs="宋体"/>
          <w:b w:val="0"/>
          <w:sz w:val="21"/>
          <w:szCs w:val="21"/>
          <w:highlight w:val="none"/>
          <w:lang w:eastAsia="zh-CN"/>
        </w:rPr>
        <w:t>：</w:t>
      </w:r>
      <w:r>
        <w:rPr>
          <w:rFonts w:hint="eastAsia" w:ascii="宋体" w:hAnsi="宋体" w:eastAsia="宋体" w:cs="宋体"/>
          <w:sz w:val="21"/>
          <w:szCs w:val="21"/>
          <w:highlight w:val="none"/>
        </w:rPr>
        <w:t>成交</w:t>
      </w:r>
      <w:r>
        <w:rPr>
          <w:rFonts w:hint="eastAsia" w:ascii="宋体" w:hAnsi="宋体" w:cs="宋体"/>
          <w:b w:val="0"/>
          <w:sz w:val="21"/>
          <w:szCs w:val="21"/>
          <w:highlight w:val="none"/>
          <w:lang w:eastAsia="zh-CN"/>
        </w:rPr>
        <w:t>通知书</w:t>
      </w:r>
      <w:r>
        <w:rPr>
          <w:rFonts w:hint="eastAsia" w:ascii="宋体" w:hAnsi="宋体" w:cs="宋体"/>
          <w:b w:val="0"/>
          <w:sz w:val="21"/>
          <w:szCs w:val="21"/>
          <w:highlight w:val="none"/>
        </w:rPr>
        <w:t>或合同</w:t>
      </w:r>
      <w:r>
        <w:rPr>
          <w:rFonts w:hint="eastAsia" w:ascii="宋体" w:hAnsi="宋体" w:cs="宋体"/>
          <w:b w:val="0"/>
          <w:sz w:val="21"/>
          <w:szCs w:val="21"/>
          <w:highlight w:val="none"/>
          <w:lang w:val="en-US" w:eastAsia="zh-CN"/>
        </w:rPr>
        <w:t>协议书</w:t>
      </w:r>
      <w:r>
        <w:rPr>
          <w:rFonts w:hint="eastAsia" w:ascii="宋体" w:hAnsi="宋体" w:cs="宋体"/>
          <w:b w:val="0"/>
          <w:sz w:val="21"/>
          <w:szCs w:val="21"/>
          <w:highlight w:val="none"/>
        </w:rPr>
        <w:t>复印件。每张表格只填写一个项目，并标明序号。</w:t>
      </w:r>
    </w:p>
    <w:p w14:paraId="3D31EF3B">
      <w:pPr>
        <w:autoSpaceDE w:val="0"/>
        <w:autoSpaceDN w:val="0"/>
        <w:adjustRightInd w:val="0"/>
        <w:spacing w:line="4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br w:type="page"/>
      </w:r>
    </w:p>
    <w:p w14:paraId="7A59933C">
      <w:pPr>
        <w:autoSpaceDE w:val="0"/>
        <w:autoSpaceDN w:val="0"/>
        <w:adjustRightInd w:val="0"/>
        <w:jc w:val="center"/>
        <w:rPr>
          <w:rFonts w:ascii="宋体" w:hAnsi="宋体" w:cs="宋体"/>
          <w:sz w:val="28"/>
          <w:szCs w:val="28"/>
          <w:highlight w:val="none"/>
        </w:rPr>
      </w:pPr>
      <w:bookmarkStart w:id="67" w:name="_Toc493241660"/>
      <w:bookmarkStart w:id="68" w:name="_Toc404237847"/>
      <w:bookmarkStart w:id="69" w:name="_Toc494185700"/>
      <w:bookmarkStart w:id="70" w:name="_Toc445153300"/>
      <w:bookmarkStart w:id="71" w:name="_Toc404237757"/>
      <w:bookmarkStart w:id="72" w:name="_Toc424138404"/>
      <w:bookmarkStart w:id="73" w:name="_Toc222232457"/>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近年发生的诉讼及仲裁情况</w:t>
      </w:r>
      <w:bookmarkEnd w:id="67"/>
      <w:bookmarkEnd w:id="68"/>
      <w:bookmarkEnd w:id="69"/>
      <w:bookmarkEnd w:id="70"/>
      <w:bookmarkEnd w:id="71"/>
      <w:bookmarkEnd w:id="72"/>
      <w:bookmarkEnd w:id="73"/>
    </w:p>
    <w:p w14:paraId="464D5DE6">
      <w:pPr>
        <w:ind w:firstLine="420" w:firstLineChars="200"/>
        <w:jc w:val="left"/>
        <w:rPr>
          <w:rFonts w:hint="eastAsia" w:ascii="宋体" w:hAnsi="宋体" w:cs="宋体"/>
          <w:b w:val="0"/>
          <w:sz w:val="21"/>
          <w:szCs w:val="21"/>
          <w:highlight w:val="none"/>
        </w:rPr>
      </w:pPr>
    </w:p>
    <w:p w14:paraId="3806BAB0">
      <w:pPr>
        <w:ind w:firstLine="420" w:firstLineChars="200"/>
        <w:jc w:val="left"/>
        <w:rPr>
          <w:rFonts w:hint="eastAsia" w:ascii="宋体" w:hAnsi="宋体" w:cs="宋体"/>
          <w:b w:val="0"/>
          <w:sz w:val="21"/>
          <w:szCs w:val="21"/>
          <w:highlight w:val="none"/>
        </w:rPr>
      </w:pPr>
    </w:p>
    <w:p w14:paraId="0CF56724">
      <w:pPr>
        <w:ind w:firstLine="420" w:firstLineChars="200"/>
        <w:jc w:val="left"/>
        <w:rPr>
          <w:rFonts w:hint="eastAsia" w:ascii="宋体" w:hAnsi="宋体" w:cs="宋体"/>
          <w:b w:val="0"/>
          <w:sz w:val="21"/>
          <w:szCs w:val="21"/>
          <w:highlight w:val="none"/>
        </w:rPr>
      </w:pPr>
    </w:p>
    <w:p w14:paraId="010E8EA4">
      <w:pPr>
        <w:ind w:firstLine="420" w:firstLineChars="200"/>
        <w:jc w:val="left"/>
        <w:rPr>
          <w:rFonts w:hint="eastAsia" w:ascii="宋体" w:hAnsi="宋体" w:cs="宋体"/>
          <w:b w:val="0"/>
          <w:sz w:val="21"/>
          <w:szCs w:val="21"/>
          <w:highlight w:val="none"/>
        </w:rPr>
      </w:pPr>
    </w:p>
    <w:p w14:paraId="380EF630">
      <w:pPr>
        <w:ind w:firstLine="420" w:firstLineChars="200"/>
        <w:jc w:val="left"/>
        <w:rPr>
          <w:rFonts w:hint="eastAsia" w:ascii="宋体" w:hAnsi="宋体" w:cs="宋体"/>
          <w:b w:val="0"/>
          <w:sz w:val="21"/>
          <w:szCs w:val="21"/>
          <w:highlight w:val="none"/>
        </w:rPr>
      </w:pPr>
    </w:p>
    <w:p w14:paraId="33DD28AF">
      <w:pPr>
        <w:ind w:firstLine="420" w:firstLineChars="200"/>
        <w:jc w:val="center"/>
        <w:rPr>
          <w:rFonts w:hint="eastAsia" w:ascii="宋体" w:hAnsi="宋体" w:cs="宋体"/>
          <w:b w:val="0"/>
          <w:sz w:val="21"/>
          <w:szCs w:val="21"/>
          <w:highlight w:val="none"/>
        </w:rPr>
      </w:pPr>
      <w:r>
        <w:rPr>
          <w:rFonts w:hint="eastAsia" w:ascii="宋体" w:hAnsi="宋体" w:cs="宋体"/>
          <w:b w:val="0"/>
          <w:sz w:val="21"/>
          <w:szCs w:val="21"/>
          <w:highlight w:val="none"/>
        </w:rPr>
        <w:t>注：</w:t>
      </w:r>
      <w:r>
        <w:rPr>
          <w:rFonts w:hint="eastAsia" w:ascii="宋体" w:hAnsi="宋体" w:cs="宋体"/>
          <w:b w:val="0"/>
          <w:sz w:val="21"/>
          <w:szCs w:val="21"/>
          <w:highlight w:val="none"/>
          <w:lang w:eastAsia="zh-CN"/>
        </w:rPr>
        <w:t>供应商</w:t>
      </w:r>
      <w:r>
        <w:rPr>
          <w:rFonts w:hint="eastAsia" w:ascii="宋体" w:hAnsi="宋体" w:cs="宋体"/>
          <w:b w:val="0"/>
          <w:sz w:val="21"/>
          <w:szCs w:val="21"/>
          <w:highlight w:val="none"/>
        </w:rPr>
        <w:t>应根据</w:t>
      </w:r>
      <w:r>
        <w:rPr>
          <w:rFonts w:hint="eastAsia" w:ascii="宋体" w:hAnsi="宋体" w:cs="宋体"/>
          <w:b w:val="0"/>
          <w:sz w:val="21"/>
          <w:szCs w:val="21"/>
          <w:highlight w:val="none"/>
          <w:lang w:eastAsia="zh-CN"/>
        </w:rPr>
        <w:t>供应商须知</w:t>
      </w:r>
      <w:r>
        <w:rPr>
          <w:rFonts w:hint="eastAsia" w:ascii="宋体" w:hAnsi="宋体" w:cs="宋体"/>
          <w:b w:val="0"/>
          <w:sz w:val="21"/>
          <w:szCs w:val="21"/>
          <w:highlight w:val="none"/>
        </w:rPr>
        <w:t>第 3.5.5 项的要求附相关证明材料</w:t>
      </w: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格式自拟</w:t>
      </w:r>
      <w:r>
        <w:rPr>
          <w:rFonts w:hint="eastAsia" w:ascii="宋体" w:hAnsi="宋体" w:cs="宋体"/>
          <w:b w:val="0"/>
          <w:sz w:val="21"/>
          <w:szCs w:val="21"/>
          <w:highlight w:val="none"/>
        </w:rPr>
        <w:t>。</w:t>
      </w:r>
    </w:p>
    <w:p w14:paraId="59270B57">
      <w:pPr>
        <w:ind w:firstLine="420" w:firstLineChars="200"/>
        <w:jc w:val="center"/>
        <w:rPr>
          <w:rFonts w:hint="eastAsia" w:ascii="宋体" w:hAnsi="宋体" w:cs="宋体"/>
          <w:b w:val="0"/>
          <w:sz w:val="21"/>
          <w:szCs w:val="21"/>
          <w:highlight w:val="none"/>
        </w:rPr>
      </w:pPr>
    </w:p>
    <w:p w14:paraId="45CBC59F">
      <w:pPr>
        <w:ind w:firstLine="420" w:firstLineChars="200"/>
        <w:jc w:val="center"/>
        <w:rPr>
          <w:rFonts w:hint="eastAsia" w:ascii="宋体" w:hAnsi="宋体" w:cs="宋体"/>
          <w:b w:val="0"/>
          <w:sz w:val="21"/>
          <w:szCs w:val="21"/>
          <w:highlight w:val="none"/>
        </w:rPr>
      </w:pPr>
    </w:p>
    <w:p w14:paraId="71C98FA1">
      <w:pPr>
        <w:ind w:firstLine="420" w:firstLineChars="200"/>
        <w:jc w:val="center"/>
        <w:rPr>
          <w:rFonts w:hint="eastAsia" w:ascii="宋体" w:hAnsi="宋体" w:cs="宋体"/>
          <w:b w:val="0"/>
          <w:sz w:val="21"/>
          <w:szCs w:val="21"/>
          <w:highlight w:val="none"/>
        </w:rPr>
      </w:pPr>
    </w:p>
    <w:p w14:paraId="230B5892">
      <w:pPr>
        <w:ind w:firstLine="420" w:firstLineChars="200"/>
        <w:jc w:val="center"/>
        <w:rPr>
          <w:rFonts w:hint="eastAsia" w:ascii="宋体" w:hAnsi="宋体" w:cs="宋体"/>
          <w:b w:val="0"/>
          <w:sz w:val="21"/>
          <w:szCs w:val="21"/>
          <w:highlight w:val="none"/>
        </w:rPr>
      </w:pPr>
    </w:p>
    <w:p w14:paraId="3AEFB7DE">
      <w:pPr>
        <w:ind w:firstLine="420" w:firstLineChars="200"/>
        <w:jc w:val="center"/>
        <w:rPr>
          <w:rFonts w:hint="eastAsia" w:ascii="宋体" w:hAnsi="宋体" w:cs="宋体"/>
          <w:b w:val="0"/>
          <w:sz w:val="21"/>
          <w:szCs w:val="21"/>
          <w:highlight w:val="none"/>
        </w:rPr>
      </w:pPr>
    </w:p>
    <w:p w14:paraId="072F329A">
      <w:pPr>
        <w:ind w:firstLine="420" w:firstLineChars="200"/>
        <w:jc w:val="center"/>
        <w:rPr>
          <w:rFonts w:hint="eastAsia" w:ascii="宋体" w:hAnsi="宋体" w:cs="宋体"/>
          <w:b w:val="0"/>
          <w:sz w:val="21"/>
          <w:szCs w:val="21"/>
          <w:highlight w:val="none"/>
        </w:rPr>
      </w:pPr>
    </w:p>
    <w:p w14:paraId="126D662D">
      <w:pPr>
        <w:ind w:firstLine="420" w:firstLineChars="200"/>
        <w:jc w:val="center"/>
        <w:rPr>
          <w:rFonts w:hint="eastAsia" w:ascii="宋体" w:hAnsi="宋体" w:cs="宋体"/>
          <w:b w:val="0"/>
          <w:sz w:val="21"/>
          <w:szCs w:val="21"/>
          <w:highlight w:val="none"/>
        </w:rPr>
      </w:pPr>
    </w:p>
    <w:p w14:paraId="0AACE590">
      <w:pPr>
        <w:ind w:firstLine="420" w:firstLineChars="200"/>
        <w:jc w:val="center"/>
        <w:rPr>
          <w:rFonts w:hint="eastAsia" w:ascii="宋体" w:hAnsi="宋体" w:cs="宋体"/>
          <w:b w:val="0"/>
          <w:sz w:val="21"/>
          <w:szCs w:val="21"/>
          <w:highlight w:val="none"/>
        </w:rPr>
      </w:pPr>
    </w:p>
    <w:p w14:paraId="4E228650">
      <w:pPr>
        <w:ind w:firstLine="420" w:firstLineChars="200"/>
        <w:jc w:val="center"/>
        <w:rPr>
          <w:rFonts w:hint="eastAsia" w:ascii="宋体" w:hAnsi="宋体" w:cs="宋体"/>
          <w:b w:val="0"/>
          <w:sz w:val="21"/>
          <w:szCs w:val="21"/>
          <w:highlight w:val="none"/>
        </w:rPr>
      </w:pPr>
    </w:p>
    <w:p w14:paraId="78D91299">
      <w:pPr>
        <w:ind w:firstLine="420" w:firstLineChars="200"/>
        <w:jc w:val="center"/>
        <w:rPr>
          <w:rFonts w:hint="eastAsia" w:ascii="宋体" w:hAnsi="宋体" w:cs="宋体"/>
          <w:b w:val="0"/>
          <w:sz w:val="21"/>
          <w:szCs w:val="21"/>
          <w:highlight w:val="none"/>
        </w:rPr>
      </w:pPr>
    </w:p>
    <w:p w14:paraId="18B02CBB">
      <w:pPr>
        <w:ind w:firstLine="420" w:firstLineChars="200"/>
        <w:jc w:val="center"/>
        <w:rPr>
          <w:rFonts w:hint="eastAsia" w:ascii="宋体" w:hAnsi="宋体" w:cs="宋体"/>
          <w:b w:val="0"/>
          <w:sz w:val="21"/>
          <w:szCs w:val="21"/>
          <w:highlight w:val="none"/>
        </w:rPr>
      </w:pPr>
    </w:p>
    <w:p w14:paraId="2A528771">
      <w:pPr>
        <w:ind w:firstLine="420" w:firstLineChars="200"/>
        <w:jc w:val="center"/>
        <w:rPr>
          <w:rFonts w:hint="eastAsia" w:ascii="宋体" w:hAnsi="宋体" w:cs="宋体"/>
          <w:b w:val="0"/>
          <w:sz w:val="21"/>
          <w:szCs w:val="21"/>
          <w:highlight w:val="none"/>
        </w:rPr>
      </w:pPr>
    </w:p>
    <w:p w14:paraId="665AF7EE">
      <w:pPr>
        <w:ind w:firstLine="420" w:firstLineChars="200"/>
        <w:jc w:val="center"/>
        <w:rPr>
          <w:rFonts w:hint="eastAsia" w:ascii="宋体" w:hAnsi="宋体" w:cs="宋体"/>
          <w:b w:val="0"/>
          <w:sz w:val="21"/>
          <w:szCs w:val="21"/>
          <w:highlight w:val="none"/>
        </w:rPr>
      </w:pPr>
    </w:p>
    <w:p w14:paraId="197B2759">
      <w:pPr>
        <w:ind w:firstLine="420" w:firstLineChars="200"/>
        <w:jc w:val="center"/>
        <w:rPr>
          <w:rFonts w:hint="eastAsia" w:ascii="宋体" w:hAnsi="宋体" w:cs="宋体"/>
          <w:b w:val="0"/>
          <w:sz w:val="21"/>
          <w:szCs w:val="21"/>
          <w:highlight w:val="none"/>
        </w:rPr>
      </w:pPr>
    </w:p>
    <w:p w14:paraId="06F251B3">
      <w:pPr>
        <w:ind w:firstLine="420" w:firstLineChars="200"/>
        <w:jc w:val="center"/>
        <w:rPr>
          <w:rFonts w:hint="eastAsia" w:ascii="宋体" w:hAnsi="宋体" w:cs="宋体"/>
          <w:b w:val="0"/>
          <w:sz w:val="21"/>
          <w:szCs w:val="21"/>
          <w:highlight w:val="none"/>
        </w:rPr>
      </w:pPr>
    </w:p>
    <w:p w14:paraId="02BD192B">
      <w:pPr>
        <w:ind w:firstLine="420" w:firstLineChars="200"/>
        <w:jc w:val="center"/>
        <w:rPr>
          <w:rFonts w:hint="eastAsia" w:ascii="宋体" w:hAnsi="宋体" w:cs="宋体"/>
          <w:b w:val="0"/>
          <w:sz w:val="21"/>
          <w:szCs w:val="21"/>
          <w:highlight w:val="none"/>
        </w:rPr>
      </w:pPr>
    </w:p>
    <w:p w14:paraId="2FD54112">
      <w:pPr>
        <w:ind w:firstLine="420" w:firstLineChars="200"/>
        <w:jc w:val="center"/>
        <w:rPr>
          <w:rFonts w:hint="eastAsia" w:ascii="宋体" w:hAnsi="宋体" w:cs="宋体"/>
          <w:b w:val="0"/>
          <w:sz w:val="21"/>
          <w:szCs w:val="21"/>
          <w:highlight w:val="none"/>
        </w:rPr>
      </w:pPr>
    </w:p>
    <w:p w14:paraId="6C4C9616">
      <w:pPr>
        <w:ind w:firstLine="420" w:firstLineChars="200"/>
        <w:jc w:val="center"/>
        <w:rPr>
          <w:rFonts w:hint="eastAsia" w:ascii="宋体" w:hAnsi="宋体" w:cs="宋体"/>
          <w:b w:val="0"/>
          <w:sz w:val="21"/>
          <w:szCs w:val="21"/>
          <w:highlight w:val="none"/>
        </w:rPr>
      </w:pPr>
    </w:p>
    <w:p w14:paraId="21015245">
      <w:pPr>
        <w:ind w:firstLine="420" w:firstLineChars="200"/>
        <w:jc w:val="center"/>
        <w:rPr>
          <w:rFonts w:hint="eastAsia" w:ascii="宋体" w:hAnsi="宋体" w:cs="宋体"/>
          <w:b w:val="0"/>
          <w:sz w:val="21"/>
          <w:szCs w:val="21"/>
          <w:highlight w:val="none"/>
        </w:rPr>
      </w:pPr>
    </w:p>
    <w:p w14:paraId="789CDC91">
      <w:pPr>
        <w:ind w:firstLine="420" w:firstLineChars="200"/>
        <w:jc w:val="center"/>
        <w:rPr>
          <w:rFonts w:hint="eastAsia" w:ascii="宋体" w:hAnsi="宋体" w:cs="宋体"/>
          <w:b w:val="0"/>
          <w:sz w:val="21"/>
          <w:szCs w:val="21"/>
          <w:highlight w:val="none"/>
        </w:rPr>
      </w:pPr>
    </w:p>
    <w:p w14:paraId="30AE3096">
      <w:pPr>
        <w:ind w:firstLine="420" w:firstLineChars="200"/>
        <w:jc w:val="center"/>
        <w:rPr>
          <w:rFonts w:hint="eastAsia" w:ascii="宋体" w:hAnsi="宋体" w:cs="宋体"/>
          <w:b w:val="0"/>
          <w:sz w:val="21"/>
          <w:szCs w:val="21"/>
          <w:highlight w:val="none"/>
        </w:rPr>
      </w:pPr>
    </w:p>
    <w:p w14:paraId="4D47ADB2">
      <w:pPr>
        <w:ind w:firstLine="420" w:firstLineChars="200"/>
        <w:jc w:val="center"/>
        <w:rPr>
          <w:rFonts w:hint="eastAsia" w:ascii="宋体" w:hAnsi="宋体" w:cs="宋体"/>
          <w:b w:val="0"/>
          <w:sz w:val="21"/>
          <w:szCs w:val="21"/>
          <w:highlight w:val="none"/>
        </w:rPr>
      </w:pPr>
    </w:p>
    <w:p w14:paraId="3DEC017F">
      <w:pPr>
        <w:ind w:firstLine="420" w:firstLineChars="200"/>
        <w:jc w:val="center"/>
        <w:rPr>
          <w:rFonts w:hint="eastAsia" w:ascii="宋体" w:hAnsi="宋体" w:cs="宋体"/>
          <w:b w:val="0"/>
          <w:sz w:val="21"/>
          <w:szCs w:val="21"/>
          <w:highlight w:val="none"/>
        </w:rPr>
      </w:pPr>
    </w:p>
    <w:p w14:paraId="43814F94">
      <w:pPr>
        <w:ind w:firstLine="420" w:firstLineChars="200"/>
        <w:jc w:val="center"/>
        <w:rPr>
          <w:rFonts w:hint="eastAsia" w:ascii="宋体" w:hAnsi="宋体" w:cs="宋体"/>
          <w:b w:val="0"/>
          <w:sz w:val="21"/>
          <w:szCs w:val="21"/>
          <w:highlight w:val="none"/>
        </w:rPr>
      </w:pPr>
    </w:p>
    <w:p w14:paraId="6A1528D9">
      <w:pPr>
        <w:ind w:firstLine="420" w:firstLineChars="200"/>
        <w:jc w:val="center"/>
        <w:rPr>
          <w:rFonts w:hint="eastAsia" w:ascii="宋体" w:hAnsi="宋体" w:cs="宋体"/>
          <w:b w:val="0"/>
          <w:sz w:val="21"/>
          <w:szCs w:val="21"/>
          <w:highlight w:val="none"/>
        </w:rPr>
      </w:pPr>
    </w:p>
    <w:p w14:paraId="20E7136B">
      <w:pPr>
        <w:ind w:firstLine="420" w:firstLineChars="200"/>
        <w:jc w:val="center"/>
        <w:rPr>
          <w:rFonts w:hint="eastAsia" w:ascii="宋体" w:hAnsi="宋体" w:cs="宋体"/>
          <w:b w:val="0"/>
          <w:sz w:val="21"/>
          <w:szCs w:val="21"/>
          <w:highlight w:val="none"/>
        </w:rPr>
      </w:pPr>
    </w:p>
    <w:p w14:paraId="35658157">
      <w:pPr>
        <w:ind w:firstLine="420" w:firstLineChars="200"/>
        <w:jc w:val="center"/>
        <w:rPr>
          <w:rFonts w:hint="eastAsia" w:ascii="宋体" w:hAnsi="宋体" w:cs="宋体"/>
          <w:b w:val="0"/>
          <w:sz w:val="21"/>
          <w:szCs w:val="21"/>
          <w:highlight w:val="none"/>
        </w:rPr>
      </w:pPr>
    </w:p>
    <w:p w14:paraId="66261817">
      <w:pPr>
        <w:ind w:firstLine="420" w:firstLineChars="200"/>
        <w:jc w:val="center"/>
        <w:rPr>
          <w:rFonts w:hint="eastAsia" w:ascii="宋体" w:hAnsi="宋体" w:cs="宋体"/>
          <w:b w:val="0"/>
          <w:sz w:val="21"/>
          <w:szCs w:val="21"/>
          <w:highlight w:val="none"/>
        </w:rPr>
      </w:pPr>
    </w:p>
    <w:p w14:paraId="0FB31B27">
      <w:pPr>
        <w:ind w:firstLine="420" w:firstLineChars="200"/>
        <w:jc w:val="center"/>
        <w:rPr>
          <w:rFonts w:hint="eastAsia" w:ascii="宋体" w:hAnsi="宋体" w:cs="宋体"/>
          <w:b w:val="0"/>
          <w:sz w:val="21"/>
          <w:szCs w:val="21"/>
          <w:highlight w:val="none"/>
        </w:rPr>
      </w:pPr>
    </w:p>
    <w:p w14:paraId="74A9ECC3">
      <w:pPr>
        <w:ind w:firstLine="420" w:firstLineChars="200"/>
        <w:jc w:val="center"/>
        <w:rPr>
          <w:rFonts w:hint="eastAsia" w:ascii="宋体" w:hAnsi="宋体" w:cs="宋体"/>
          <w:b w:val="0"/>
          <w:sz w:val="21"/>
          <w:szCs w:val="21"/>
          <w:highlight w:val="none"/>
        </w:rPr>
      </w:pPr>
    </w:p>
    <w:p w14:paraId="1836F117">
      <w:pPr>
        <w:ind w:firstLine="420" w:firstLineChars="200"/>
        <w:jc w:val="center"/>
        <w:rPr>
          <w:rFonts w:hint="eastAsia" w:ascii="宋体" w:hAnsi="宋体" w:cs="宋体"/>
          <w:b w:val="0"/>
          <w:sz w:val="21"/>
          <w:szCs w:val="21"/>
          <w:highlight w:val="none"/>
        </w:rPr>
      </w:pPr>
    </w:p>
    <w:p w14:paraId="2B930B1B">
      <w:pPr>
        <w:ind w:firstLine="420" w:firstLineChars="200"/>
        <w:jc w:val="center"/>
        <w:rPr>
          <w:rFonts w:hint="eastAsia" w:ascii="宋体" w:hAnsi="宋体" w:cs="宋体"/>
          <w:b w:val="0"/>
          <w:sz w:val="21"/>
          <w:szCs w:val="21"/>
          <w:highlight w:val="none"/>
        </w:rPr>
      </w:pPr>
    </w:p>
    <w:p w14:paraId="5959090D">
      <w:pPr>
        <w:ind w:firstLine="420" w:firstLineChars="200"/>
        <w:jc w:val="center"/>
        <w:rPr>
          <w:rFonts w:hint="eastAsia" w:ascii="宋体" w:hAnsi="宋体" w:cs="宋体"/>
          <w:b w:val="0"/>
          <w:sz w:val="21"/>
          <w:szCs w:val="21"/>
          <w:highlight w:val="none"/>
        </w:rPr>
      </w:pPr>
    </w:p>
    <w:p w14:paraId="644F2FCA">
      <w:pPr>
        <w:ind w:firstLine="420" w:firstLineChars="200"/>
        <w:jc w:val="center"/>
        <w:rPr>
          <w:rFonts w:hint="eastAsia" w:ascii="宋体" w:hAnsi="宋体" w:cs="宋体"/>
          <w:b w:val="0"/>
          <w:sz w:val="21"/>
          <w:szCs w:val="21"/>
          <w:highlight w:val="none"/>
        </w:rPr>
      </w:pPr>
    </w:p>
    <w:p w14:paraId="4DC03686">
      <w:pPr>
        <w:ind w:firstLine="420" w:firstLineChars="200"/>
        <w:jc w:val="center"/>
        <w:rPr>
          <w:rFonts w:hint="eastAsia" w:ascii="宋体" w:hAnsi="宋体" w:cs="宋体"/>
          <w:b w:val="0"/>
          <w:sz w:val="21"/>
          <w:szCs w:val="21"/>
          <w:highlight w:val="none"/>
        </w:rPr>
      </w:pPr>
    </w:p>
    <w:p w14:paraId="408FA79C">
      <w:pPr>
        <w:ind w:firstLine="420" w:firstLineChars="200"/>
        <w:jc w:val="center"/>
        <w:rPr>
          <w:rFonts w:hint="eastAsia" w:ascii="宋体" w:hAnsi="宋体" w:cs="宋体"/>
          <w:b w:val="0"/>
          <w:sz w:val="21"/>
          <w:szCs w:val="21"/>
          <w:highlight w:val="none"/>
        </w:rPr>
      </w:pPr>
    </w:p>
    <w:p w14:paraId="340CF73A">
      <w:pPr>
        <w:ind w:firstLine="420" w:firstLineChars="200"/>
        <w:jc w:val="center"/>
        <w:rPr>
          <w:rFonts w:hint="eastAsia" w:ascii="宋体" w:hAnsi="宋体" w:cs="宋体"/>
          <w:b w:val="0"/>
          <w:sz w:val="21"/>
          <w:szCs w:val="21"/>
          <w:highlight w:val="none"/>
        </w:rPr>
      </w:pPr>
    </w:p>
    <w:p w14:paraId="1C32A098">
      <w:pPr>
        <w:ind w:firstLine="420" w:firstLineChars="200"/>
        <w:jc w:val="center"/>
        <w:rPr>
          <w:rFonts w:hint="eastAsia" w:ascii="宋体" w:hAnsi="宋体" w:cs="宋体"/>
          <w:b w:val="0"/>
          <w:sz w:val="21"/>
          <w:szCs w:val="21"/>
          <w:highlight w:val="none"/>
        </w:rPr>
      </w:pPr>
    </w:p>
    <w:p w14:paraId="3D381862">
      <w:pPr>
        <w:ind w:firstLine="420" w:firstLineChars="200"/>
        <w:jc w:val="center"/>
        <w:rPr>
          <w:rFonts w:hint="eastAsia" w:ascii="宋体" w:hAnsi="宋体" w:cs="宋体"/>
          <w:b w:val="0"/>
          <w:sz w:val="21"/>
          <w:szCs w:val="21"/>
          <w:highlight w:val="none"/>
        </w:rPr>
      </w:pPr>
    </w:p>
    <w:p w14:paraId="1A59C91C">
      <w:pPr>
        <w:ind w:firstLine="420" w:firstLineChars="200"/>
        <w:jc w:val="center"/>
        <w:rPr>
          <w:rFonts w:hint="eastAsia" w:ascii="宋体" w:hAnsi="宋体" w:cs="宋体"/>
          <w:b w:val="0"/>
          <w:sz w:val="21"/>
          <w:szCs w:val="21"/>
          <w:highlight w:val="none"/>
        </w:rPr>
      </w:pPr>
    </w:p>
    <w:p w14:paraId="0FFBFA2A">
      <w:pPr>
        <w:ind w:firstLine="420" w:firstLineChars="200"/>
        <w:jc w:val="center"/>
        <w:rPr>
          <w:rFonts w:hint="eastAsia" w:ascii="宋体" w:hAnsi="宋体" w:cs="宋体"/>
          <w:b w:val="0"/>
          <w:sz w:val="21"/>
          <w:szCs w:val="21"/>
          <w:highlight w:val="none"/>
        </w:rPr>
      </w:pPr>
    </w:p>
    <w:p w14:paraId="76A83619">
      <w:pPr>
        <w:ind w:firstLine="420" w:firstLineChars="200"/>
        <w:jc w:val="center"/>
        <w:rPr>
          <w:rFonts w:hint="eastAsia" w:ascii="宋体" w:hAnsi="宋体" w:cs="宋体"/>
          <w:b w:val="0"/>
          <w:sz w:val="21"/>
          <w:szCs w:val="21"/>
          <w:highlight w:val="none"/>
        </w:rPr>
      </w:pPr>
    </w:p>
    <w:p w14:paraId="2B9A0BD3">
      <w:pPr>
        <w:ind w:firstLine="420" w:firstLineChars="200"/>
        <w:jc w:val="center"/>
        <w:rPr>
          <w:rFonts w:hint="eastAsia" w:ascii="宋体" w:hAnsi="宋体" w:cs="宋体"/>
          <w:b w:val="0"/>
          <w:sz w:val="21"/>
          <w:szCs w:val="21"/>
          <w:highlight w:val="none"/>
        </w:rPr>
      </w:pPr>
    </w:p>
    <w:p w14:paraId="2D156C57">
      <w:pPr>
        <w:ind w:firstLine="420" w:firstLineChars="200"/>
        <w:jc w:val="center"/>
        <w:rPr>
          <w:rFonts w:hint="eastAsia" w:ascii="宋体" w:hAnsi="宋体" w:cs="宋体"/>
          <w:b w:val="0"/>
          <w:sz w:val="21"/>
          <w:szCs w:val="21"/>
          <w:highlight w:val="none"/>
        </w:rPr>
      </w:pPr>
    </w:p>
    <w:p w14:paraId="58AFE313">
      <w:pPr>
        <w:ind w:firstLine="420" w:firstLineChars="200"/>
        <w:jc w:val="center"/>
        <w:rPr>
          <w:rFonts w:hint="eastAsia" w:ascii="宋体" w:hAnsi="宋体" w:cs="宋体"/>
          <w:b w:val="0"/>
          <w:sz w:val="21"/>
          <w:szCs w:val="21"/>
          <w:highlight w:val="none"/>
        </w:rPr>
      </w:pPr>
    </w:p>
    <w:p w14:paraId="3A78B02C">
      <w:pPr>
        <w:spacing w:line="360" w:lineRule="auto"/>
        <w:jc w:val="center"/>
        <w:outlineLvl w:val="0"/>
        <w:rPr>
          <w:rFonts w:ascii="宋体" w:hAnsi="宋体" w:cs="宋体"/>
          <w:b/>
          <w:bCs/>
          <w:sz w:val="28"/>
          <w:szCs w:val="28"/>
          <w:highlight w:val="none"/>
        </w:rPr>
      </w:pPr>
      <w:bookmarkStart w:id="74" w:name="_Toc494185701"/>
      <w:r>
        <w:rPr>
          <w:rFonts w:hint="eastAsia" w:ascii="宋体" w:hAnsi="宋体" w:cs="宋体"/>
          <w:b/>
          <w:bCs/>
          <w:sz w:val="28"/>
          <w:szCs w:val="28"/>
          <w:highlight w:val="none"/>
        </w:rPr>
        <w:t>（六）</w:t>
      </w:r>
      <w:bookmarkEnd w:id="74"/>
      <w:r>
        <w:rPr>
          <w:rFonts w:hint="eastAsia" w:ascii="宋体" w:hAnsi="宋体"/>
          <w:b/>
          <w:sz w:val="28"/>
          <w:szCs w:val="28"/>
          <w:highlight w:val="none"/>
        </w:rPr>
        <w:t>商务条款偏离表</w:t>
      </w:r>
    </w:p>
    <w:tbl>
      <w:tblPr>
        <w:tblStyle w:val="36"/>
        <w:tblW w:w="102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68"/>
        <w:gridCol w:w="2985"/>
        <w:gridCol w:w="2360"/>
        <w:gridCol w:w="1002"/>
        <w:gridCol w:w="1292"/>
        <w:gridCol w:w="752"/>
      </w:tblGrid>
      <w:tr w14:paraId="54D2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677" w:type="dxa"/>
            <w:noWrap w:val="0"/>
            <w:vAlign w:val="center"/>
          </w:tcPr>
          <w:p w14:paraId="6DFA3990">
            <w:pPr>
              <w:jc w:val="center"/>
              <w:rPr>
                <w:rFonts w:hint="eastAsia" w:ascii="宋体" w:hAnsi="宋体" w:cs="宋体"/>
                <w:szCs w:val="21"/>
                <w:highlight w:val="none"/>
              </w:rPr>
            </w:pPr>
            <w:bookmarkStart w:id="75" w:name="_Toc517791025"/>
            <w:bookmarkStart w:id="76" w:name="_Toc517947981"/>
            <w:bookmarkStart w:id="77" w:name="_Toc522115580"/>
            <w:bookmarkStart w:id="78" w:name="_Toc517791558"/>
            <w:bookmarkStart w:id="79" w:name="_Toc522118221"/>
            <w:bookmarkStart w:id="80" w:name="_Toc517948076"/>
            <w:r>
              <w:rPr>
                <w:rFonts w:hint="eastAsia" w:ascii="宋体" w:hAnsi="宋体" w:cs="宋体"/>
                <w:szCs w:val="21"/>
                <w:highlight w:val="none"/>
              </w:rPr>
              <w:t>序号</w:t>
            </w:r>
          </w:p>
        </w:tc>
        <w:tc>
          <w:tcPr>
            <w:tcW w:w="1168" w:type="dxa"/>
            <w:noWrap w:val="0"/>
            <w:vAlign w:val="center"/>
          </w:tcPr>
          <w:p w14:paraId="1793E6E2">
            <w:pPr>
              <w:jc w:val="center"/>
              <w:rPr>
                <w:rFonts w:hint="eastAsia" w:ascii="宋体" w:hAnsi="宋体" w:cs="宋体"/>
                <w:szCs w:val="21"/>
                <w:highlight w:val="none"/>
              </w:rPr>
            </w:pPr>
            <w:r>
              <w:rPr>
                <w:rFonts w:hint="eastAsia" w:ascii="宋体" w:hAnsi="宋体" w:cs="宋体"/>
                <w:szCs w:val="21"/>
                <w:highlight w:val="none"/>
              </w:rPr>
              <w:t>名称</w:t>
            </w:r>
          </w:p>
        </w:tc>
        <w:tc>
          <w:tcPr>
            <w:tcW w:w="2985" w:type="dxa"/>
            <w:noWrap w:val="0"/>
            <w:vAlign w:val="center"/>
          </w:tcPr>
          <w:p w14:paraId="2776E2C7">
            <w:pPr>
              <w:jc w:val="center"/>
              <w:rPr>
                <w:rFonts w:hint="eastAsia" w:ascii="宋体" w:hAnsi="宋体" w:cs="宋体"/>
                <w:szCs w:val="21"/>
                <w:highlight w:val="none"/>
              </w:rPr>
            </w:pPr>
            <w:r>
              <w:rPr>
                <w:rFonts w:hint="eastAsia" w:ascii="宋体" w:hAnsi="宋体" w:cs="宋体"/>
                <w:szCs w:val="21"/>
                <w:highlight w:val="none"/>
              </w:rPr>
              <w:t>招标文件规定的</w:t>
            </w:r>
          </w:p>
          <w:p w14:paraId="4B7D31FE">
            <w:pPr>
              <w:jc w:val="center"/>
              <w:rPr>
                <w:rFonts w:hint="eastAsia" w:ascii="宋体" w:hAnsi="宋体" w:cs="宋体"/>
                <w:szCs w:val="21"/>
                <w:highlight w:val="none"/>
              </w:rPr>
            </w:pPr>
            <w:r>
              <w:rPr>
                <w:rFonts w:hint="eastAsia" w:ascii="宋体" w:hAnsi="宋体" w:cs="宋体"/>
                <w:szCs w:val="21"/>
                <w:highlight w:val="none"/>
              </w:rPr>
              <w:t>商务条款</w:t>
            </w:r>
          </w:p>
        </w:tc>
        <w:tc>
          <w:tcPr>
            <w:tcW w:w="2360" w:type="dxa"/>
            <w:noWrap w:val="0"/>
            <w:vAlign w:val="center"/>
          </w:tcPr>
          <w:p w14:paraId="0E152020">
            <w:pPr>
              <w:jc w:val="center"/>
              <w:rPr>
                <w:rFonts w:hint="eastAsia" w:ascii="宋体" w:hAnsi="宋体" w:cs="宋体"/>
                <w:szCs w:val="21"/>
                <w:highlight w:val="none"/>
              </w:rPr>
            </w:pPr>
            <w:r>
              <w:rPr>
                <w:rFonts w:hint="eastAsia" w:ascii="宋体" w:hAnsi="宋体" w:cs="宋体"/>
                <w:szCs w:val="21"/>
                <w:highlight w:val="none"/>
              </w:rPr>
              <w:t>投标文件对应的</w:t>
            </w:r>
          </w:p>
          <w:p w14:paraId="4BA0A489">
            <w:pPr>
              <w:jc w:val="center"/>
              <w:rPr>
                <w:rFonts w:hint="eastAsia" w:ascii="宋体" w:hAnsi="宋体" w:cs="宋体"/>
                <w:szCs w:val="21"/>
                <w:highlight w:val="none"/>
              </w:rPr>
            </w:pPr>
            <w:r>
              <w:rPr>
                <w:rFonts w:hint="eastAsia" w:ascii="宋体" w:hAnsi="宋体" w:cs="宋体"/>
                <w:szCs w:val="21"/>
                <w:highlight w:val="none"/>
              </w:rPr>
              <w:t>商务条款</w:t>
            </w:r>
          </w:p>
        </w:tc>
        <w:tc>
          <w:tcPr>
            <w:tcW w:w="1002" w:type="dxa"/>
            <w:noWrap w:val="0"/>
            <w:vAlign w:val="center"/>
          </w:tcPr>
          <w:p w14:paraId="56EDAA18">
            <w:pPr>
              <w:jc w:val="center"/>
              <w:rPr>
                <w:rFonts w:hint="eastAsia" w:ascii="宋体" w:hAnsi="宋体" w:cs="宋体"/>
                <w:szCs w:val="21"/>
                <w:highlight w:val="none"/>
              </w:rPr>
            </w:pPr>
            <w:r>
              <w:rPr>
                <w:rFonts w:hint="eastAsia" w:ascii="宋体" w:hAnsi="宋体" w:cs="宋体"/>
                <w:szCs w:val="21"/>
                <w:highlight w:val="none"/>
              </w:rPr>
              <w:t>是否偏离</w:t>
            </w:r>
          </w:p>
        </w:tc>
        <w:tc>
          <w:tcPr>
            <w:tcW w:w="1292" w:type="dxa"/>
            <w:noWrap w:val="0"/>
            <w:vAlign w:val="center"/>
          </w:tcPr>
          <w:p w14:paraId="0C86FDD3">
            <w:pPr>
              <w:jc w:val="center"/>
              <w:rPr>
                <w:rFonts w:hint="eastAsia" w:ascii="宋体" w:hAnsi="宋体" w:cs="宋体"/>
                <w:szCs w:val="21"/>
                <w:highlight w:val="none"/>
              </w:rPr>
            </w:pPr>
            <w:r>
              <w:rPr>
                <w:rFonts w:hint="eastAsia" w:ascii="宋体" w:hAnsi="宋体" w:cs="宋体"/>
                <w:spacing w:val="4"/>
                <w:szCs w:val="21"/>
                <w:highlight w:val="none"/>
              </w:rPr>
              <w:t>对应投标文件中的页码</w:t>
            </w:r>
          </w:p>
        </w:tc>
        <w:tc>
          <w:tcPr>
            <w:tcW w:w="752" w:type="dxa"/>
            <w:noWrap w:val="0"/>
            <w:vAlign w:val="center"/>
          </w:tcPr>
          <w:p w14:paraId="2BB61C39">
            <w:pPr>
              <w:jc w:val="center"/>
              <w:rPr>
                <w:rFonts w:hint="eastAsia" w:ascii="宋体" w:hAnsi="宋体" w:cs="宋体"/>
                <w:szCs w:val="21"/>
                <w:highlight w:val="none"/>
              </w:rPr>
            </w:pPr>
            <w:r>
              <w:rPr>
                <w:rFonts w:hint="eastAsia" w:ascii="宋体" w:hAnsi="宋体" w:cs="宋体"/>
                <w:szCs w:val="21"/>
                <w:highlight w:val="none"/>
              </w:rPr>
              <w:t>备注</w:t>
            </w:r>
          </w:p>
        </w:tc>
      </w:tr>
      <w:tr w14:paraId="3EE33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77" w:type="dxa"/>
            <w:noWrap w:val="0"/>
            <w:vAlign w:val="center"/>
          </w:tcPr>
          <w:p w14:paraId="4BBFD3E7">
            <w:pPr>
              <w:jc w:val="center"/>
              <w:rPr>
                <w:rFonts w:hint="eastAsia" w:ascii="宋体" w:hAnsi="宋体" w:cs="宋体"/>
                <w:szCs w:val="21"/>
                <w:highlight w:val="none"/>
              </w:rPr>
            </w:pPr>
            <w:r>
              <w:rPr>
                <w:rFonts w:hint="eastAsia" w:ascii="宋体" w:hAnsi="宋体" w:cs="宋体"/>
                <w:szCs w:val="21"/>
                <w:highlight w:val="none"/>
              </w:rPr>
              <w:t>1</w:t>
            </w:r>
          </w:p>
        </w:tc>
        <w:tc>
          <w:tcPr>
            <w:tcW w:w="1168" w:type="dxa"/>
            <w:noWrap w:val="0"/>
            <w:vAlign w:val="center"/>
          </w:tcPr>
          <w:p w14:paraId="4B7D5F52">
            <w:pPr>
              <w:jc w:val="center"/>
              <w:rPr>
                <w:rFonts w:hint="eastAsia" w:ascii="宋体" w:hAnsi="宋体" w:cs="宋体"/>
                <w:szCs w:val="21"/>
                <w:highlight w:val="none"/>
              </w:rPr>
            </w:pPr>
            <w:r>
              <w:rPr>
                <w:rFonts w:hint="eastAsia" w:ascii="宋体" w:hAnsi="宋体" w:cs="宋体"/>
                <w:spacing w:val="8"/>
                <w:szCs w:val="21"/>
                <w:highlight w:val="none"/>
              </w:rPr>
              <w:t>投标有效期</w:t>
            </w:r>
          </w:p>
        </w:tc>
        <w:tc>
          <w:tcPr>
            <w:tcW w:w="2985" w:type="dxa"/>
            <w:noWrap w:val="0"/>
            <w:vAlign w:val="center"/>
          </w:tcPr>
          <w:p w14:paraId="72CB7945">
            <w:pPr>
              <w:jc w:val="left"/>
              <w:rPr>
                <w:rFonts w:hint="eastAsia" w:ascii="宋体" w:hAnsi="宋体" w:cs="宋体"/>
                <w:szCs w:val="21"/>
                <w:highlight w:val="none"/>
              </w:rPr>
            </w:pPr>
            <w:r>
              <w:rPr>
                <w:rFonts w:hint="eastAsia" w:ascii="宋体" w:hAnsi="宋体" w:cs="宋体"/>
                <w:kern w:val="15"/>
                <w:szCs w:val="21"/>
                <w:highlight w:val="none"/>
              </w:rPr>
              <w:t>投标截止之日后</w:t>
            </w:r>
            <w:r>
              <w:rPr>
                <w:rFonts w:hint="eastAsia" w:ascii="宋体" w:hAnsi="宋体" w:cs="宋体"/>
                <w:szCs w:val="21"/>
                <w:highlight w:val="none"/>
              </w:rPr>
              <w:t>9</w:t>
            </w:r>
            <w:r>
              <w:rPr>
                <w:rFonts w:hint="eastAsia" w:ascii="宋体" w:hAnsi="宋体" w:cs="宋体"/>
                <w:szCs w:val="21"/>
                <w:highlight w:val="none"/>
                <w:lang w:val="zh-CN"/>
              </w:rPr>
              <w:t>0天（日历天）</w:t>
            </w:r>
          </w:p>
        </w:tc>
        <w:tc>
          <w:tcPr>
            <w:tcW w:w="2360" w:type="dxa"/>
            <w:noWrap w:val="0"/>
            <w:vAlign w:val="top"/>
          </w:tcPr>
          <w:p w14:paraId="2BFC9913">
            <w:pPr>
              <w:rPr>
                <w:rFonts w:hint="eastAsia" w:ascii="宋体" w:hAnsi="宋体" w:cs="宋体"/>
                <w:szCs w:val="21"/>
                <w:highlight w:val="none"/>
              </w:rPr>
            </w:pPr>
          </w:p>
        </w:tc>
        <w:tc>
          <w:tcPr>
            <w:tcW w:w="1002" w:type="dxa"/>
            <w:noWrap w:val="0"/>
            <w:vAlign w:val="top"/>
          </w:tcPr>
          <w:p w14:paraId="1F4584A5">
            <w:pPr>
              <w:rPr>
                <w:rFonts w:hint="eastAsia" w:ascii="宋体" w:hAnsi="宋体" w:cs="宋体"/>
                <w:szCs w:val="21"/>
                <w:highlight w:val="none"/>
              </w:rPr>
            </w:pPr>
          </w:p>
        </w:tc>
        <w:tc>
          <w:tcPr>
            <w:tcW w:w="1292" w:type="dxa"/>
            <w:noWrap w:val="0"/>
            <w:vAlign w:val="top"/>
          </w:tcPr>
          <w:p w14:paraId="714D10CA">
            <w:pPr>
              <w:rPr>
                <w:rFonts w:hint="eastAsia" w:ascii="宋体" w:hAnsi="宋体" w:cs="宋体"/>
                <w:szCs w:val="21"/>
                <w:highlight w:val="none"/>
              </w:rPr>
            </w:pPr>
          </w:p>
        </w:tc>
        <w:tc>
          <w:tcPr>
            <w:tcW w:w="752" w:type="dxa"/>
            <w:noWrap w:val="0"/>
            <w:vAlign w:val="top"/>
          </w:tcPr>
          <w:p w14:paraId="065F901C">
            <w:pPr>
              <w:rPr>
                <w:rFonts w:hint="eastAsia" w:ascii="宋体" w:hAnsi="宋体" w:cs="宋体"/>
                <w:szCs w:val="21"/>
                <w:highlight w:val="none"/>
              </w:rPr>
            </w:pPr>
          </w:p>
        </w:tc>
      </w:tr>
      <w:tr w14:paraId="2240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jc w:val="center"/>
        </w:trPr>
        <w:tc>
          <w:tcPr>
            <w:tcW w:w="677" w:type="dxa"/>
            <w:noWrap w:val="0"/>
            <w:vAlign w:val="center"/>
          </w:tcPr>
          <w:p w14:paraId="1BB2D1B3">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168" w:type="dxa"/>
            <w:noWrap w:val="0"/>
            <w:vAlign w:val="center"/>
          </w:tcPr>
          <w:p w14:paraId="7B9A2BAF">
            <w:pPr>
              <w:jc w:val="center"/>
              <w:rPr>
                <w:rFonts w:hint="eastAsia" w:ascii="宋体" w:hAnsi="宋体" w:cs="宋体"/>
                <w:szCs w:val="21"/>
                <w:highlight w:val="none"/>
              </w:rPr>
            </w:pPr>
            <w:r>
              <w:rPr>
                <w:rFonts w:hint="eastAsia" w:ascii="宋体" w:hAnsi="宋体" w:eastAsia="宋体" w:cs="宋体"/>
                <w:color w:val="auto"/>
                <w:kern w:val="1"/>
                <w:sz w:val="21"/>
                <w:szCs w:val="21"/>
                <w:highlight w:val="none"/>
              </w:rPr>
              <w:t>交货时间、地点和方式</w:t>
            </w:r>
          </w:p>
        </w:tc>
        <w:tc>
          <w:tcPr>
            <w:tcW w:w="2985" w:type="dxa"/>
            <w:noWrap w:val="0"/>
            <w:vAlign w:val="center"/>
          </w:tcPr>
          <w:p w14:paraId="5F272612">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交货时间：合同订立后30天内</w:t>
            </w:r>
            <w:r>
              <w:rPr>
                <w:rFonts w:hint="eastAsia" w:ascii="宋体" w:hAnsi="宋体" w:cs="宋体"/>
                <w:szCs w:val="21"/>
                <w:highlight w:val="none"/>
                <w:lang w:eastAsia="zh-CN"/>
              </w:rPr>
              <w:t>；</w:t>
            </w:r>
          </w:p>
          <w:p w14:paraId="1627877F">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交货地点：吉林工商学院(长春市九台经济开发区卡伦湖大街1666号)</w:t>
            </w:r>
            <w:r>
              <w:rPr>
                <w:rFonts w:hint="eastAsia" w:ascii="宋体" w:hAnsi="宋体" w:cs="宋体"/>
                <w:szCs w:val="21"/>
                <w:highlight w:val="none"/>
                <w:lang w:eastAsia="zh-CN"/>
              </w:rPr>
              <w:t>；</w:t>
            </w:r>
          </w:p>
          <w:p w14:paraId="698A5728">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交货方式：中标人负责将货物安全完好运抵交货地点、安装调试并保证验收合格。</w:t>
            </w:r>
          </w:p>
        </w:tc>
        <w:tc>
          <w:tcPr>
            <w:tcW w:w="2360" w:type="dxa"/>
            <w:noWrap w:val="0"/>
            <w:vAlign w:val="top"/>
          </w:tcPr>
          <w:p w14:paraId="0F4A65A8">
            <w:pPr>
              <w:rPr>
                <w:rFonts w:hint="eastAsia" w:ascii="宋体" w:hAnsi="宋体" w:cs="宋体"/>
                <w:szCs w:val="21"/>
                <w:highlight w:val="none"/>
              </w:rPr>
            </w:pPr>
          </w:p>
        </w:tc>
        <w:tc>
          <w:tcPr>
            <w:tcW w:w="1002" w:type="dxa"/>
            <w:noWrap w:val="0"/>
            <w:vAlign w:val="top"/>
          </w:tcPr>
          <w:p w14:paraId="2D9969AF">
            <w:pPr>
              <w:rPr>
                <w:rFonts w:hint="eastAsia" w:ascii="宋体" w:hAnsi="宋体" w:cs="宋体"/>
                <w:szCs w:val="21"/>
                <w:highlight w:val="none"/>
              </w:rPr>
            </w:pPr>
          </w:p>
        </w:tc>
        <w:tc>
          <w:tcPr>
            <w:tcW w:w="1292" w:type="dxa"/>
            <w:noWrap w:val="0"/>
            <w:vAlign w:val="top"/>
          </w:tcPr>
          <w:p w14:paraId="0C8DF482">
            <w:pPr>
              <w:rPr>
                <w:rFonts w:hint="eastAsia" w:ascii="宋体" w:hAnsi="宋体" w:cs="宋体"/>
                <w:szCs w:val="21"/>
                <w:highlight w:val="none"/>
              </w:rPr>
            </w:pPr>
          </w:p>
        </w:tc>
        <w:tc>
          <w:tcPr>
            <w:tcW w:w="752" w:type="dxa"/>
            <w:noWrap w:val="0"/>
            <w:vAlign w:val="top"/>
          </w:tcPr>
          <w:p w14:paraId="26E6562B">
            <w:pPr>
              <w:rPr>
                <w:rFonts w:hint="eastAsia" w:ascii="宋体" w:hAnsi="宋体" w:cs="宋体"/>
                <w:szCs w:val="21"/>
                <w:highlight w:val="none"/>
              </w:rPr>
            </w:pPr>
          </w:p>
        </w:tc>
      </w:tr>
      <w:tr w14:paraId="0A2C5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677" w:type="dxa"/>
            <w:noWrap w:val="0"/>
            <w:vAlign w:val="center"/>
          </w:tcPr>
          <w:p w14:paraId="7E22417B">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168" w:type="dxa"/>
            <w:noWrap w:val="0"/>
            <w:vAlign w:val="center"/>
          </w:tcPr>
          <w:p w14:paraId="120E51F3">
            <w:pPr>
              <w:jc w:val="center"/>
              <w:rPr>
                <w:rFonts w:hint="eastAsia" w:ascii="宋体" w:hAnsi="宋体" w:cs="宋体"/>
                <w:spacing w:val="8"/>
                <w:szCs w:val="21"/>
                <w:highlight w:val="none"/>
              </w:rPr>
            </w:pPr>
            <w:r>
              <w:rPr>
                <w:rFonts w:hint="eastAsia" w:ascii="宋体" w:hAnsi="宋体" w:cs="宋体"/>
                <w:spacing w:val="8"/>
                <w:szCs w:val="21"/>
                <w:highlight w:val="none"/>
              </w:rPr>
              <w:t>质量标准</w:t>
            </w:r>
          </w:p>
        </w:tc>
        <w:tc>
          <w:tcPr>
            <w:tcW w:w="2985" w:type="dxa"/>
            <w:noWrap w:val="0"/>
            <w:vAlign w:val="center"/>
          </w:tcPr>
          <w:p w14:paraId="367DE0A2">
            <w:pPr>
              <w:jc w:val="left"/>
              <w:rPr>
                <w:rFonts w:hint="eastAsia" w:ascii="宋体" w:hAnsi="宋体" w:cs="宋体"/>
                <w:bCs/>
                <w:szCs w:val="21"/>
                <w:highlight w:val="none"/>
                <w:lang w:val="zh-CN" w:bidi="ar"/>
              </w:rPr>
            </w:pPr>
            <w:r>
              <w:rPr>
                <w:rFonts w:hint="eastAsia" w:ascii="宋体" w:hAnsi="宋体" w:cs="宋体"/>
                <w:bCs/>
                <w:szCs w:val="21"/>
                <w:highlight w:val="none"/>
                <w:lang w:bidi="ar"/>
              </w:rPr>
              <w:t>合格</w:t>
            </w:r>
          </w:p>
        </w:tc>
        <w:tc>
          <w:tcPr>
            <w:tcW w:w="2360" w:type="dxa"/>
            <w:noWrap w:val="0"/>
            <w:vAlign w:val="top"/>
          </w:tcPr>
          <w:p w14:paraId="0D2D84E4">
            <w:pPr>
              <w:rPr>
                <w:rFonts w:hint="eastAsia" w:ascii="宋体" w:hAnsi="宋体" w:cs="宋体"/>
                <w:szCs w:val="21"/>
                <w:highlight w:val="none"/>
              </w:rPr>
            </w:pPr>
          </w:p>
        </w:tc>
        <w:tc>
          <w:tcPr>
            <w:tcW w:w="1002" w:type="dxa"/>
            <w:noWrap w:val="0"/>
            <w:vAlign w:val="top"/>
          </w:tcPr>
          <w:p w14:paraId="4101895C">
            <w:pPr>
              <w:rPr>
                <w:rFonts w:hint="eastAsia" w:ascii="宋体" w:hAnsi="宋体" w:cs="宋体"/>
                <w:szCs w:val="21"/>
                <w:highlight w:val="none"/>
              </w:rPr>
            </w:pPr>
          </w:p>
        </w:tc>
        <w:tc>
          <w:tcPr>
            <w:tcW w:w="1292" w:type="dxa"/>
            <w:noWrap w:val="0"/>
            <w:vAlign w:val="top"/>
          </w:tcPr>
          <w:p w14:paraId="0478FDB5">
            <w:pPr>
              <w:rPr>
                <w:rFonts w:hint="eastAsia" w:ascii="宋体" w:hAnsi="宋体" w:cs="宋体"/>
                <w:szCs w:val="21"/>
                <w:highlight w:val="none"/>
              </w:rPr>
            </w:pPr>
          </w:p>
        </w:tc>
        <w:tc>
          <w:tcPr>
            <w:tcW w:w="752" w:type="dxa"/>
            <w:noWrap w:val="0"/>
            <w:vAlign w:val="top"/>
          </w:tcPr>
          <w:p w14:paraId="7DA1B4F5">
            <w:pPr>
              <w:rPr>
                <w:rFonts w:hint="eastAsia" w:ascii="宋体" w:hAnsi="宋体" w:cs="宋体"/>
                <w:szCs w:val="21"/>
                <w:highlight w:val="none"/>
              </w:rPr>
            </w:pPr>
          </w:p>
        </w:tc>
      </w:tr>
      <w:tr w14:paraId="2C601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jc w:val="center"/>
        </w:trPr>
        <w:tc>
          <w:tcPr>
            <w:tcW w:w="677" w:type="dxa"/>
            <w:noWrap w:val="0"/>
            <w:vAlign w:val="center"/>
          </w:tcPr>
          <w:p w14:paraId="1E76B83F">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168" w:type="dxa"/>
            <w:noWrap w:val="0"/>
            <w:vAlign w:val="center"/>
          </w:tcPr>
          <w:p w14:paraId="1BC97E8F">
            <w:pPr>
              <w:jc w:val="center"/>
              <w:rPr>
                <w:rFonts w:hint="eastAsia" w:ascii="宋体" w:hAnsi="宋体" w:cs="宋体"/>
                <w:szCs w:val="21"/>
                <w:highlight w:val="none"/>
              </w:rPr>
            </w:pPr>
            <w:r>
              <w:rPr>
                <w:rFonts w:hint="eastAsia" w:ascii="宋体" w:hAnsi="宋体" w:cs="宋体"/>
                <w:spacing w:val="8"/>
                <w:szCs w:val="21"/>
                <w:highlight w:val="none"/>
              </w:rPr>
              <w:t>履约担保金</w:t>
            </w:r>
          </w:p>
        </w:tc>
        <w:tc>
          <w:tcPr>
            <w:tcW w:w="2985" w:type="dxa"/>
            <w:noWrap w:val="0"/>
            <w:vAlign w:val="center"/>
          </w:tcPr>
          <w:p w14:paraId="4B36BA68">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履约保证金的形式：现金、银行出具的现金支票、保兑支票、银行汇票及银行、担保机构、保险公司出具的保函。</w:t>
            </w:r>
          </w:p>
          <w:p w14:paraId="344FA9CF">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履约担保的金额：合同价款的5%。</w:t>
            </w:r>
          </w:p>
          <w:p w14:paraId="5A76C30B">
            <w:pPr>
              <w:jc w:val="left"/>
              <w:rPr>
                <w:rFonts w:hint="eastAsia" w:ascii="宋体" w:hAnsi="宋体" w:cs="宋体"/>
                <w:szCs w:val="21"/>
                <w:highlight w:val="none"/>
              </w:rPr>
            </w:pPr>
            <w:r>
              <w:rPr>
                <w:rFonts w:hint="eastAsia" w:ascii="宋体" w:hAnsi="宋体" w:cs="宋体"/>
                <w:szCs w:val="21"/>
                <w:highlight w:val="none"/>
                <w:lang w:val="en-US" w:eastAsia="zh-CN"/>
              </w:rPr>
              <w:t>履约保证金缴纳的时间：签订合同前将履约保证金存入甲方指定账户，验收合格后不计息返还。</w:t>
            </w:r>
          </w:p>
        </w:tc>
        <w:tc>
          <w:tcPr>
            <w:tcW w:w="2360" w:type="dxa"/>
            <w:noWrap w:val="0"/>
            <w:vAlign w:val="top"/>
          </w:tcPr>
          <w:p w14:paraId="0BFA99FB">
            <w:pPr>
              <w:rPr>
                <w:rFonts w:hint="eastAsia" w:ascii="宋体" w:hAnsi="宋体" w:cs="宋体"/>
                <w:szCs w:val="21"/>
                <w:highlight w:val="none"/>
              </w:rPr>
            </w:pPr>
          </w:p>
        </w:tc>
        <w:tc>
          <w:tcPr>
            <w:tcW w:w="1002" w:type="dxa"/>
            <w:noWrap w:val="0"/>
            <w:vAlign w:val="top"/>
          </w:tcPr>
          <w:p w14:paraId="1CD995DC">
            <w:pPr>
              <w:rPr>
                <w:rFonts w:hint="eastAsia" w:ascii="宋体" w:hAnsi="宋体" w:cs="宋体"/>
                <w:szCs w:val="21"/>
                <w:highlight w:val="none"/>
              </w:rPr>
            </w:pPr>
          </w:p>
        </w:tc>
        <w:tc>
          <w:tcPr>
            <w:tcW w:w="1292" w:type="dxa"/>
            <w:noWrap w:val="0"/>
            <w:vAlign w:val="top"/>
          </w:tcPr>
          <w:p w14:paraId="5BBADFDE">
            <w:pPr>
              <w:rPr>
                <w:rFonts w:hint="eastAsia" w:ascii="宋体" w:hAnsi="宋体" w:cs="宋体"/>
                <w:szCs w:val="21"/>
                <w:highlight w:val="none"/>
              </w:rPr>
            </w:pPr>
          </w:p>
        </w:tc>
        <w:tc>
          <w:tcPr>
            <w:tcW w:w="752" w:type="dxa"/>
            <w:noWrap w:val="0"/>
            <w:vAlign w:val="top"/>
          </w:tcPr>
          <w:p w14:paraId="59278ED4">
            <w:pPr>
              <w:rPr>
                <w:rFonts w:hint="eastAsia" w:ascii="宋体" w:hAnsi="宋体" w:cs="宋体"/>
                <w:szCs w:val="21"/>
                <w:highlight w:val="none"/>
              </w:rPr>
            </w:pPr>
          </w:p>
        </w:tc>
      </w:tr>
      <w:tr w14:paraId="0317A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77" w:type="dxa"/>
            <w:noWrap w:val="0"/>
            <w:vAlign w:val="center"/>
          </w:tcPr>
          <w:p w14:paraId="17BC1852">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168" w:type="dxa"/>
            <w:noWrap w:val="0"/>
            <w:vAlign w:val="center"/>
          </w:tcPr>
          <w:p w14:paraId="047DC9DF">
            <w:pPr>
              <w:jc w:val="center"/>
              <w:rPr>
                <w:rFonts w:hint="eastAsia" w:ascii="宋体" w:hAnsi="宋体" w:cs="宋体"/>
                <w:szCs w:val="21"/>
                <w:highlight w:val="none"/>
              </w:rPr>
            </w:pPr>
            <w:r>
              <w:rPr>
                <w:rFonts w:hint="eastAsia" w:ascii="宋体" w:hAnsi="宋体" w:cs="宋体"/>
                <w:spacing w:val="8"/>
                <w:szCs w:val="21"/>
                <w:highlight w:val="none"/>
              </w:rPr>
              <w:t>付款方式</w:t>
            </w:r>
          </w:p>
        </w:tc>
        <w:tc>
          <w:tcPr>
            <w:tcW w:w="2985" w:type="dxa"/>
            <w:noWrap w:val="0"/>
            <w:vAlign w:val="center"/>
          </w:tcPr>
          <w:p w14:paraId="7DC64831">
            <w:pPr>
              <w:jc w:val="left"/>
              <w:rPr>
                <w:rFonts w:hint="eastAsia" w:ascii="宋体" w:hAnsi="宋体" w:cs="宋体"/>
                <w:szCs w:val="21"/>
                <w:highlight w:val="none"/>
              </w:rPr>
            </w:pPr>
            <w:r>
              <w:rPr>
                <w:rFonts w:hint="eastAsia" w:ascii="宋体" w:hAnsi="宋体" w:eastAsia="宋体" w:cs="宋体"/>
                <w:sz w:val="21"/>
                <w:szCs w:val="11"/>
                <w:highlight w:val="none"/>
                <w:lang w:val="en-US" w:eastAsia="zh-CN"/>
              </w:rPr>
              <w:t>安装验收合格后一次性支付。</w:t>
            </w:r>
          </w:p>
        </w:tc>
        <w:tc>
          <w:tcPr>
            <w:tcW w:w="2360" w:type="dxa"/>
            <w:noWrap w:val="0"/>
            <w:vAlign w:val="top"/>
          </w:tcPr>
          <w:p w14:paraId="57D79E6E">
            <w:pPr>
              <w:rPr>
                <w:rFonts w:hint="eastAsia" w:ascii="宋体" w:hAnsi="宋体" w:cs="宋体"/>
                <w:szCs w:val="21"/>
                <w:highlight w:val="none"/>
              </w:rPr>
            </w:pPr>
          </w:p>
        </w:tc>
        <w:tc>
          <w:tcPr>
            <w:tcW w:w="1002" w:type="dxa"/>
            <w:noWrap w:val="0"/>
            <w:vAlign w:val="top"/>
          </w:tcPr>
          <w:p w14:paraId="59887EDE">
            <w:pPr>
              <w:rPr>
                <w:rFonts w:hint="eastAsia" w:ascii="宋体" w:hAnsi="宋体" w:cs="宋体"/>
                <w:szCs w:val="21"/>
                <w:highlight w:val="none"/>
              </w:rPr>
            </w:pPr>
          </w:p>
        </w:tc>
        <w:tc>
          <w:tcPr>
            <w:tcW w:w="1292" w:type="dxa"/>
            <w:noWrap w:val="0"/>
            <w:vAlign w:val="top"/>
          </w:tcPr>
          <w:p w14:paraId="226F935E">
            <w:pPr>
              <w:rPr>
                <w:rFonts w:hint="eastAsia" w:ascii="宋体" w:hAnsi="宋体" w:cs="宋体"/>
                <w:szCs w:val="21"/>
                <w:highlight w:val="none"/>
              </w:rPr>
            </w:pPr>
          </w:p>
        </w:tc>
        <w:tc>
          <w:tcPr>
            <w:tcW w:w="752" w:type="dxa"/>
            <w:noWrap w:val="0"/>
            <w:vAlign w:val="top"/>
          </w:tcPr>
          <w:p w14:paraId="2451E8BF">
            <w:pPr>
              <w:rPr>
                <w:rFonts w:hint="eastAsia" w:ascii="宋体" w:hAnsi="宋体" w:cs="宋体"/>
                <w:szCs w:val="21"/>
                <w:highlight w:val="none"/>
              </w:rPr>
            </w:pPr>
          </w:p>
        </w:tc>
      </w:tr>
      <w:tr w14:paraId="36E5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677" w:type="dxa"/>
            <w:noWrap w:val="0"/>
            <w:vAlign w:val="center"/>
          </w:tcPr>
          <w:p w14:paraId="59A73BF9">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1168" w:type="dxa"/>
            <w:noWrap w:val="0"/>
            <w:vAlign w:val="center"/>
          </w:tcPr>
          <w:p w14:paraId="0A1A7820">
            <w:pPr>
              <w:jc w:val="center"/>
              <w:rPr>
                <w:rFonts w:hint="eastAsia" w:ascii="宋体" w:hAnsi="宋体" w:cs="宋体"/>
                <w:szCs w:val="21"/>
                <w:highlight w:val="none"/>
              </w:rPr>
            </w:pPr>
            <w:r>
              <w:rPr>
                <w:rFonts w:hint="eastAsia" w:ascii="宋体" w:hAnsi="宋体" w:cs="宋体"/>
                <w:spacing w:val="8"/>
                <w:szCs w:val="21"/>
                <w:highlight w:val="none"/>
              </w:rPr>
              <w:t>质保期</w:t>
            </w:r>
          </w:p>
        </w:tc>
        <w:tc>
          <w:tcPr>
            <w:tcW w:w="2985" w:type="dxa"/>
            <w:noWrap w:val="0"/>
            <w:vAlign w:val="center"/>
          </w:tcPr>
          <w:p w14:paraId="05B1AC90">
            <w:pPr>
              <w:jc w:val="left"/>
              <w:rPr>
                <w:rFonts w:hint="eastAsia" w:ascii="宋体" w:hAnsi="宋体" w:cs="宋体"/>
                <w:szCs w:val="21"/>
                <w:highlight w:val="none"/>
              </w:rPr>
            </w:pPr>
            <w:r>
              <w:rPr>
                <w:rFonts w:hint="eastAsia" w:ascii="宋体" w:hAnsi="宋体" w:cs="宋体"/>
                <w:szCs w:val="32"/>
                <w:highlight w:val="none"/>
              </w:rPr>
              <w:t>质保期</w:t>
            </w:r>
            <w:r>
              <w:rPr>
                <w:rFonts w:hint="eastAsia" w:ascii="宋体" w:hAnsi="宋体" w:cs="宋体"/>
                <w:szCs w:val="32"/>
                <w:highlight w:val="none"/>
                <w:lang w:val="en-US" w:eastAsia="zh-CN"/>
              </w:rPr>
              <w:t>2</w:t>
            </w:r>
            <w:r>
              <w:rPr>
                <w:rFonts w:hint="eastAsia" w:ascii="宋体" w:hAnsi="宋体" w:cs="宋体"/>
                <w:szCs w:val="32"/>
                <w:highlight w:val="none"/>
              </w:rPr>
              <w:t>年</w:t>
            </w:r>
          </w:p>
        </w:tc>
        <w:tc>
          <w:tcPr>
            <w:tcW w:w="2360" w:type="dxa"/>
            <w:noWrap w:val="0"/>
            <w:vAlign w:val="top"/>
          </w:tcPr>
          <w:p w14:paraId="0DC1EA55">
            <w:pPr>
              <w:rPr>
                <w:rFonts w:hint="eastAsia" w:ascii="宋体" w:hAnsi="宋体" w:cs="宋体"/>
                <w:szCs w:val="21"/>
                <w:highlight w:val="none"/>
              </w:rPr>
            </w:pPr>
          </w:p>
        </w:tc>
        <w:tc>
          <w:tcPr>
            <w:tcW w:w="1002" w:type="dxa"/>
            <w:noWrap w:val="0"/>
            <w:vAlign w:val="top"/>
          </w:tcPr>
          <w:p w14:paraId="5AA6F7AE">
            <w:pPr>
              <w:rPr>
                <w:rFonts w:hint="eastAsia" w:ascii="宋体" w:hAnsi="宋体" w:cs="宋体"/>
                <w:szCs w:val="21"/>
                <w:highlight w:val="none"/>
              </w:rPr>
            </w:pPr>
          </w:p>
        </w:tc>
        <w:tc>
          <w:tcPr>
            <w:tcW w:w="1292" w:type="dxa"/>
            <w:noWrap w:val="0"/>
            <w:vAlign w:val="top"/>
          </w:tcPr>
          <w:p w14:paraId="5DA3B98B">
            <w:pPr>
              <w:rPr>
                <w:rFonts w:hint="eastAsia" w:ascii="宋体" w:hAnsi="宋体" w:cs="宋体"/>
                <w:szCs w:val="21"/>
                <w:highlight w:val="none"/>
              </w:rPr>
            </w:pPr>
          </w:p>
        </w:tc>
        <w:tc>
          <w:tcPr>
            <w:tcW w:w="752" w:type="dxa"/>
            <w:noWrap w:val="0"/>
            <w:vAlign w:val="top"/>
          </w:tcPr>
          <w:p w14:paraId="76C928F2">
            <w:pPr>
              <w:rPr>
                <w:rFonts w:hint="eastAsia" w:ascii="宋体" w:hAnsi="宋体" w:cs="宋体"/>
                <w:szCs w:val="21"/>
                <w:highlight w:val="none"/>
              </w:rPr>
            </w:pPr>
          </w:p>
        </w:tc>
      </w:tr>
      <w:tr w14:paraId="7586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677" w:type="dxa"/>
            <w:noWrap w:val="0"/>
            <w:vAlign w:val="center"/>
          </w:tcPr>
          <w:p w14:paraId="6C6BE68B">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c>
          <w:tcPr>
            <w:tcW w:w="1168" w:type="dxa"/>
            <w:noWrap w:val="0"/>
            <w:vAlign w:val="center"/>
          </w:tcPr>
          <w:p w14:paraId="673CA299">
            <w:pPr>
              <w:jc w:val="center"/>
              <w:rPr>
                <w:rFonts w:hint="eastAsia" w:ascii="宋体" w:hAnsi="宋体" w:cs="宋体"/>
                <w:szCs w:val="21"/>
                <w:highlight w:val="none"/>
              </w:rPr>
            </w:pPr>
            <w:r>
              <w:rPr>
                <w:rFonts w:hint="eastAsia" w:ascii="宋体" w:hAnsi="宋体" w:cs="宋体"/>
                <w:szCs w:val="21"/>
                <w:highlight w:val="none"/>
              </w:rPr>
              <w:t>……</w:t>
            </w:r>
          </w:p>
        </w:tc>
        <w:tc>
          <w:tcPr>
            <w:tcW w:w="2985" w:type="dxa"/>
            <w:noWrap w:val="0"/>
            <w:vAlign w:val="center"/>
          </w:tcPr>
          <w:p w14:paraId="002AD08C">
            <w:pPr>
              <w:spacing w:line="320" w:lineRule="exact"/>
              <w:rPr>
                <w:rFonts w:hint="eastAsia"/>
                <w:szCs w:val="32"/>
                <w:highlight w:val="none"/>
              </w:rPr>
            </w:pPr>
          </w:p>
        </w:tc>
        <w:tc>
          <w:tcPr>
            <w:tcW w:w="2360" w:type="dxa"/>
            <w:noWrap w:val="0"/>
            <w:vAlign w:val="top"/>
          </w:tcPr>
          <w:p w14:paraId="746EFC3D">
            <w:pPr>
              <w:rPr>
                <w:rFonts w:hint="eastAsia" w:ascii="宋体" w:hAnsi="宋体" w:cs="宋体"/>
                <w:szCs w:val="21"/>
                <w:highlight w:val="none"/>
              </w:rPr>
            </w:pPr>
          </w:p>
        </w:tc>
        <w:tc>
          <w:tcPr>
            <w:tcW w:w="1002" w:type="dxa"/>
            <w:noWrap w:val="0"/>
            <w:vAlign w:val="top"/>
          </w:tcPr>
          <w:p w14:paraId="49426F67">
            <w:pPr>
              <w:rPr>
                <w:rFonts w:hint="eastAsia" w:ascii="宋体" w:hAnsi="宋体" w:cs="宋体"/>
                <w:szCs w:val="21"/>
                <w:highlight w:val="none"/>
              </w:rPr>
            </w:pPr>
          </w:p>
        </w:tc>
        <w:tc>
          <w:tcPr>
            <w:tcW w:w="1292" w:type="dxa"/>
            <w:noWrap w:val="0"/>
            <w:vAlign w:val="top"/>
          </w:tcPr>
          <w:p w14:paraId="022FBECD">
            <w:pPr>
              <w:rPr>
                <w:rFonts w:hint="eastAsia" w:ascii="宋体" w:hAnsi="宋体" w:cs="宋体"/>
                <w:szCs w:val="21"/>
                <w:highlight w:val="none"/>
              </w:rPr>
            </w:pPr>
          </w:p>
        </w:tc>
        <w:tc>
          <w:tcPr>
            <w:tcW w:w="752" w:type="dxa"/>
            <w:noWrap w:val="0"/>
            <w:vAlign w:val="top"/>
          </w:tcPr>
          <w:p w14:paraId="5553D7E8">
            <w:pPr>
              <w:rPr>
                <w:rFonts w:hint="eastAsia" w:ascii="宋体" w:hAnsi="宋体" w:cs="宋体"/>
                <w:szCs w:val="21"/>
                <w:highlight w:val="none"/>
              </w:rPr>
            </w:pPr>
          </w:p>
        </w:tc>
      </w:tr>
    </w:tbl>
    <w:p w14:paraId="79D5FA1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pacing w:val="8"/>
          <w:position w:val="1"/>
          <w:szCs w:val="21"/>
          <w:highlight w:val="none"/>
        </w:rPr>
      </w:pPr>
      <w:r>
        <w:rPr>
          <w:rFonts w:hint="eastAsia" w:ascii="宋体" w:hAnsi="宋体" w:cs="宋体"/>
          <w:spacing w:val="8"/>
          <w:position w:val="1"/>
          <w:szCs w:val="21"/>
          <w:highlight w:val="none"/>
        </w:rPr>
        <w:t>说明：</w:t>
      </w:r>
    </w:p>
    <w:p w14:paraId="44CC776A">
      <w:pPr>
        <w:keepNext w:val="0"/>
        <w:keepLines w:val="0"/>
        <w:pageBreakBefore w:val="0"/>
        <w:widowControl w:val="0"/>
        <w:kinsoku/>
        <w:wordWrap/>
        <w:overflowPunct/>
        <w:topLinePunct w:val="0"/>
        <w:autoSpaceDE/>
        <w:autoSpaceDN/>
        <w:bidi w:val="0"/>
        <w:adjustRightInd/>
        <w:snapToGrid/>
        <w:spacing w:line="340" w:lineRule="exact"/>
        <w:ind w:firstLine="484" w:firstLineChars="200"/>
        <w:textAlignment w:val="auto"/>
        <w:rPr>
          <w:rFonts w:hint="eastAsia" w:ascii="宋体" w:hAnsi="宋体" w:cs="宋体"/>
          <w:szCs w:val="21"/>
          <w:highlight w:val="none"/>
        </w:rPr>
      </w:pPr>
      <w:r>
        <w:rPr>
          <w:rFonts w:hint="eastAsia" w:ascii="宋体" w:hAnsi="宋体" w:cs="宋体"/>
          <w:spacing w:val="16"/>
          <w:position w:val="1"/>
          <w:szCs w:val="21"/>
          <w:highlight w:val="none"/>
        </w:rPr>
        <w:t>1</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商务条款均应根据</w:t>
      </w:r>
      <w:r>
        <w:rPr>
          <w:rFonts w:hint="eastAsia" w:ascii="宋体" w:hAnsi="宋体" w:cs="宋体"/>
          <w:spacing w:val="8"/>
          <w:position w:val="1"/>
          <w:szCs w:val="21"/>
          <w:highlight w:val="none"/>
          <w:lang w:val="en-US" w:eastAsia="zh-CN"/>
        </w:rPr>
        <w:t>响应</w:t>
      </w:r>
      <w:r>
        <w:rPr>
          <w:rFonts w:hint="eastAsia" w:ascii="宋体" w:hAnsi="宋体" w:cs="宋体"/>
          <w:spacing w:val="8"/>
          <w:position w:val="1"/>
          <w:szCs w:val="21"/>
          <w:highlight w:val="none"/>
        </w:rPr>
        <w:t>文件对</w:t>
      </w:r>
      <w:r>
        <w:rPr>
          <w:rFonts w:hint="eastAsia" w:ascii="宋体" w:hAnsi="宋体" w:cs="宋体"/>
          <w:spacing w:val="8"/>
          <w:position w:val="1"/>
          <w:szCs w:val="21"/>
          <w:highlight w:val="none"/>
          <w:lang w:val="en-US" w:eastAsia="zh-CN"/>
        </w:rPr>
        <w:t>谈判</w:t>
      </w:r>
      <w:r>
        <w:rPr>
          <w:rFonts w:hint="eastAsia" w:ascii="宋体" w:hAnsi="宋体" w:cs="宋体"/>
          <w:spacing w:val="8"/>
          <w:position w:val="1"/>
          <w:szCs w:val="21"/>
          <w:highlight w:val="none"/>
        </w:rPr>
        <w:t>文件的偏离情况相对应地填列。</w:t>
      </w:r>
    </w:p>
    <w:p w14:paraId="35B2EA00">
      <w:pPr>
        <w:keepNext w:val="0"/>
        <w:keepLines w:val="0"/>
        <w:pageBreakBefore w:val="0"/>
        <w:widowControl w:val="0"/>
        <w:kinsoku/>
        <w:wordWrap/>
        <w:overflowPunct/>
        <w:topLinePunct w:val="0"/>
        <w:autoSpaceDE/>
        <w:autoSpaceDN/>
        <w:bidi w:val="0"/>
        <w:adjustRightInd/>
        <w:snapToGrid/>
        <w:spacing w:line="340" w:lineRule="exact"/>
        <w:ind w:right="270" w:firstLine="452" w:firstLineChars="200"/>
        <w:textAlignment w:val="auto"/>
        <w:rPr>
          <w:rFonts w:hint="eastAsia" w:ascii="宋体" w:hAnsi="宋体" w:cs="宋体"/>
          <w:szCs w:val="21"/>
          <w:highlight w:val="none"/>
        </w:rPr>
      </w:pPr>
      <w:r>
        <w:rPr>
          <w:rFonts w:hint="eastAsia" w:ascii="宋体" w:hAnsi="宋体" w:cs="宋体"/>
          <w:spacing w:val="8"/>
          <w:szCs w:val="21"/>
          <w:highlight w:val="none"/>
        </w:rPr>
        <w:t>2</w:t>
      </w:r>
      <w:r>
        <w:rPr>
          <w:rFonts w:hint="eastAsia" w:ascii="宋体" w:hAnsi="宋体" w:cs="宋体"/>
          <w:spacing w:val="14"/>
          <w:position w:val="1"/>
          <w:szCs w:val="21"/>
          <w:highlight w:val="none"/>
        </w:rPr>
        <w:t>、</w:t>
      </w:r>
      <w:r>
        <w:rPr>
          <w:rFonts w:hint="eastAsia" w:ascii="宋体" w:hAnsi="宋体" w:cs="宋体"/>
          <w:spacing w:val="8"/>
          <w:szCs w:val="21"/>
          <w:highlight w:val="none"/>
        </w:rPr>
        <w:t>商务条款可填写投标有效期</w:t>
      </w:r>
      <w:r>
        <w:rPr>
          <w:rFonts w:hint="eastAsia" w:ascii="宋体" w:hAnsi="宋体" w:cs="宋体"/>
          <w:spacing w:val="8"/>
          <w:szCs w:val="21"/>
          <w:highlight w:val="none"/>
          <w:lang w:eastAsia="zh-CN"/>
        </w:rPr>
        <w:t>，</w:t>
      </w:r>
      <w:r>
        <w:rPr>
          <w:rFonts w:hint="eastAsia" w:ascii="宋体" w:hAnsi="宋体" w:eastAsia="宋体" w:cs="宋体"/>
          <w:color w:val="auto"/>
          <w:kern w:val="1"/>
          <w:sz w:val="21"/>
          <w:szCs w:val="21"/>
          <w:highlight w:val="none"/>
        </w:rPr>
        <w:t>交货时间、地点和方式</w:t>
      </w:r>
      <w:r>
        <w:rPr>
          <w:rFonts w:hint="eastAsia" w:ascii="宋体" w:hAnsi="宋体" w:eastAsia="宋体" w:cs="宋体"/>
          <w:spacing w:val="8"/>
          <w:szCs w:val="21"/>
          <w:highlight w:val="none"/>
          <w:lang w:eastAsia="zh-CN"/>
        </w:rPr>
        <w:t>，</w:t>
      </w:r>
      <w:r>
        <w:rPr>
          <w:rFonts w:hint="eastAsia" w:ascii="宋体" w:hAnsi="宋体" w:cs="宋体"/>
          <w:spacing w:val="8"/>
          <w:szCs w:val="21"/>
          <w:highlight w:val="none"/>
        </w:rPr>
        <w:t>质量标准</w:t>
      </w:r>
      <w:r>
        <w:rPr>
          <w:rFonts w:hint="eastAsia" w:ascii="宋体" w:hAnsi="宋体" w:cs="宋体"/>
          <w:spacing w:val="8"/>
          <w:szCs w:val="21"/>
          <w:highlight w:val="none"/>
          <w:lang w:eastAsia="zh-CN"/>
        </w:rPr>
        <w:t>，</w:t>
      </w:r>
      <w:r>
        <w:rPr>
          <w:rFonts w:hint="eastAsia" w:ascii="宋体" w:hAnsi="宋体" w:cs="宋体"/>
          <w:spacing w:val="8"/>
          <w:szCs w:val="21"/>
          <w:highlight w:val="none"/>
        </w:rPr>
        <w:t>履约担保金</w:t>
      </w:r>
      <w:r>
        <w:rPr>
          <w:rFonts w:hint="eastAsia" w:ascii="宋体" w:hAnsi="宋体" w:cs="宋体"/>
          <w:spacing w:val="8"/>
          <w:szCs w:val="21"/>
          <w:highlight w:val="none"/>
          <w:lang w:eastAsia="zh-CN"/>
        </w:rPr>
        <w:t>，</w:t>
      </w:r>
      <w:r>
        <w:rPr>
          <w:rFonts w:hint="eastAsia" w:ascii="宋体" w:hAnsi="宋体" w:cs="宋体"/>
          <w:spacing w:val="8"/>
          <w:szCs w:val="21"/>
          <w:highlight w:val="none"/>
        </w:rPr>
        <w:t>付款方式</w:t>
      </w:r>
      <w:r>
        <w:rPr>
          <w:rFonts w:hint="eastAsia" w:ascii="宋体" w:hAnsi="宋体" w:cs="宋体"/>
          <w:spacing w:val="8"/>
          <w:szCs w:val="21"/>
          <w:highlight w:val="none"/>
          <w:lang w:eastAsia="zh-CN"/>
        </w:rPr>
        <w:t>，</w:t>
      </w:r>
      <w:r>
        <w:rPr>
          <w:rFonts w:hint="eastAsia" w:ascii="宋体" w:hAnsi="宋体" w:cs="宋体"/>
          <w:spacing w:val="8"/>
          <w:szCs w:val="21"/>
          <w:highlight w:val="none"/>
        </w:rPr>
        <w:t>质保期等重要条</w:t>
      </w:r>
      <w:r>
        <w:rPr>
          <w:rFonts w:hint="eastAsia" w:ascii="宋体" w:hAnsi="宋体" w:cs="宋体"/>
          <w:spacing w:val="3"/>
          <w:szCs w:val="21"/>
          <w:highlight w:val="none"/>
        </w:rPr>
        <w:t>款</w:t>
      </w:r>
      <w:r>
        <w:rPr>
          <w:rFonts w:hint="eastAsia" w:ascii="宋体" w:hAnsi="宋体" w:cs="宋体"/>
          <w:spacing w:val="9"/>
          <w:szCs w:val="21"/>
          <w:highlight w:val="none"/>
        </w:rPr>
        <w:t>方面的偏离情况，但不限于以上条款</w:t>
      </w:r>
      <w:r>
        <w:rPr>
          <w:rFonts w:hint="eastAsia" w:ascii="宋体" w:hAnsi="宋体" w:cs="宋体"/>
          <w:spacing w:val="5"/>
          <w:szCs w:val="21"/>
          <w:highlight w:val="none"/>
        </w:rPr>
        <w:t>。</w:t>
      </w:r>
    </w:p>
    <w:p w14:paraId="48A6FF69">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hint="eastAsia" w:ascii="宋体" w:hAnsi="宋体" w:cs="宋体"/>
          <w:szCs w:val="21"/>
          <w:highlight w:val="none"/>
        </w:rPr>
      </w:pPr>
      <w:r>
        <w:rPr>
          <w:rFonts w:hint="eastAsia" w:ascii="宋体" w:hAnsi="宋体" w:cs="宋体"/>
          <w:spacing w:val="9"/>
          <w:position w:val="1"/>
          <w:szCs w:val="21"/>
          <w:highlight w:val="none"/>
        </w:rPr>
        <w:t>3</w:t>
      </w:r>
      <w:r>
        <w:rPr>
          <w:rFonts w:hint="eastAsia" w:ascii="宋体" w:hAnsi="宋体" w:cs="宋体"/>
          <w:spacing w:val="14"/>
          <w:position w:val="1"/>
          <w:szCs w:val="21"/>
          <w:highlight w:val="none"/>
        </w:rPr>
        <w:t>、</w:t>
      </w:r>
      <w:r>
        <w:rPr>
          <w:rFonts w:hint="eastAsia" w:ascii="宋体" w:hAnsi="宋体" w:cs="宋体"/>
          <w:spacing w:val="9"/>
          <w:position w:val="1"/>
          <w:szCs w:val="21"/>
          <w:highlight w:val="none"/>
        </w:rPr>
        <w:t>表内如果填列不全，可另外附页说明并按规定签字和加盖公章</w:t>
      </w:r>
      <w:r>
        <w:rPr>
          <w:rFonts w:hint="eastAsia" w:ascii="宋体" w:hAnsi="宋体" w:cs="宋体"/>
          <w:spacing w:val="4"/>
          <w:position w:val="1"/>
          <w:szCs w:val="21"/>
          <w:highlight w:val="none"/>
        </w:rPr>
        <w:t>。</w:t>
      </w:r>
    </w:p>
    <w:p w14:paraId="4CBA3DA7">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outlineLvl w:val="0"/>
        <w:rPr>
          <w:rFonts w:hint="eastAsia" w:ascii="宋体" w:hAnsi="宋体" w:cs="宋体"/>
          <w:szCs w:val="21"/>
          <w:highlight w:val="none"/>
        </w:rPr>
      </w:pPr>
      <w:r>
        <w:rPr>
          <w:rFonts w:hint="eastAsia" w:ascii="宋体" w:hAnsi="宋体" w:cs="宋体"/>
          <w:spacing w:val="13"/>
          <w:position w:val="1"/>
          <w:szCs w:val="21"/>
          <w:highlight w:val="none"/>
        </w:rPr>
        <w:t>4</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采购人要求</w:t>
      </w:r>
      <w:r>
        <w:rPr>
          <w:rFonts w:hint="eastAsia" w:ascii="宋体" w:hAnsi="宋体" w:cs="宋体"/>
          <w:szCs w:val="21"/>
          <w:highlight w:val="none"/>
        </w:rPr>
        <w:t>供应商</w:t>
      </w:r>
      <w:r>
        <w:rPr>
          <w:rFonts w:hint="eastAsia" w:ascii="宋体" w:hAnsi="宋体" w:cs="宋体"/>
          <w:spacing w:val="8"/>
          <w:position w:val="1"/>
          <w:szCs w:val="21"/>
          <w:highlight w:val="none"/>
        </w:rPr>
        <w:t>认真填写本表。</w:t>
      </w:r>
    </w:p>
    <w:p w14:paraId="2B4E980B">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outlineLvl w:val="0"/>
        <w:rPr>
          <w:rFonts w:hint="eastAsia" w:ascii="宋体" w:hAnsi="宋体" w:cs="宋体"/>
          <w:szCs w:val="21"/>
          <w:highlight w:val="none"/>
        </w:rPr>
      </w:pPr>
      <w:r>
        <w:rPr>
          <w:rFonts w:hint="eastAsia" w:ascii="宋体" w:hAnsi="宋体" w:cs="宋体"/>
          <w:spacing w:val="8"/>
          <w:position w:val="1"/>
          <w:szCs w:val="21"/>
          <w:highlight w:val="none"/>
        </w:rPr>
        <w:t>5</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此表可根据需要自行拉长加宽</w:t>
      </w:r>
      <w:r>
        <w:rPr>
          <w:rFonts w:hint="eastAsia" w:ascii="宋体" w:hAnsi="宋体" w:cs="宋体"/>
          <w:spacing w:val="5"/>
          <w:position w:val="1"/>
          <w:szCs w:val="21"/>
          <w:highlight w:val="none"/>
        </w:rPr>
        <w:t>。</w:t>
      </w:r>
    </w:p>
    <w:p w14:paraId="29B16D68">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outlineLvl w:val="0"/>
        <w:rPr>
          <w:rFonts w:hint="eastAsia" w:ascii="宋体" w:hAnsi="宋体" w:cs="宋体"/>
          <w:spacing w:val="8"/>
          <w:position w:val="1"/>
          <w:szCs w:val="21"/>
          <w:highlight w:val="none"/>
        </w:rPr>
      </w:pPr>
      <w:r>
        <w:rPr>
          <w:rFonts w:hint="eastAsia" w:ascii="宋体" w:hAnsi="宋体" w:cs="宋体"/>
          <w:spacing w:val="8"/>
          <w:position w:val="1"/>
          <w:szCs w:val="21"/>
          <w:highlight w:val="none"/>
        </w:rPr>
        <w:t>6</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如有正偏离的商务条款，须在商务条款偏离表中体现，如未在商务条款偏离表中填写，视为其商务条款全部满足。</w:t>
      </w:r>
    </w:p>
    <w:p w14:paraId="567E010F">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outlineLvl w:val="0"/>
        <w:rPr>
          <w:rFonts w:hint="eastAsia" w:ascii="宋体" w:hAnsi="宋体" w:cs="宋体"/>
          <w:szCs w:val="21"/>
          <w:highlight w:val="none"/>
        </w:rPr>
      </w:pPr>
      <w:r>
        <w:rPr>
          <w:rFonts w:hint="eastAsia" w:ascii="宋体" w:hAnsi="宋体" w:cs="宋体"/>
          <w:spacing w:val="8"/>
          <w:position w:val="1"/>
          <w:szCs w:val="21"/>
          <w:highlight w:val="none"/>
        </w:rPr>
        <w:t>7</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“是否偏离”填：“正偏离”或“负偏离”或“无偏离”；可备注说明全部响应</w:t>
      </w:r>
      <w:r>
        <w:rPr>
          <w:rFonts w:hint="eastAsia" w:ascii="宋体" w:hAnsi="宋体" w:cs="宋体"/>
          <w:spacing w:val="8"/>
          <w:position w:val="1"/>
          <w:szCs w:val="21"/>
          <w:highlight w:val="none"/>
          <w:lang w:val="en-US" w:eastAsia="zh-CN"/>
        </w:rPr>
        <w:t>谈判</w:t>
      </w:r>
      <w:r>
        <w:rPr>
          <w:rFonts w:hint="eastAsia" w:ascii="宋体" w:hAnsi="宋体" w:cs="宋体"/>
          <w:spacing w:val="8"/>
          <w:position w:val="1"/>
          <w:szCs w:val="21"/>
          <w:highlight w:val="none"/>
        </w:rPr>
        <w:t>文件的所有条款。</w:t>
      </w:r>
    </w:p>
    <w:p w14:paraId="6430E245">
      <w:pPr>
        <w:spacing w:line="360" w:lineRule="exact"/>
        <w:rPr>
          <w:rFonts w:hint="eastAsia" w:ascii="宋体" w:hAnsi="宋体" w:cs="宋体"/>
          <w:szCs w:val="21"/>
          <w:highlight w:val="none"/>
        </w:rPr>
      </w:pPr>
    </w:p>
    <w:p w14:paraId="0D456896">
      <w:pPr>
        <w:wordWrap w:val="0"/>
        <w:autoSpaceDE w:val="0"/>
        <w:autoSpaceDN w:val="0"/>
        <w:adjustRightInd w:val="0"/>
        <w:spacing w:line="360" w:lineRule="exact"/>
        <w:rPr>
          <w:rFonts w:ascii="宋体" w:hAnsi="宋体" w:cs="仿宋_GB2312"/>
          <w:color w:val="000000"/>
          <w:szCs w:val="21"/>
          <w:highlight w:val="none"/>
        </w:rPr>
      </w:pPr>
      <w:r>
        <w:rPr>
          <w:rFonts w:hint="eastAsia" w:ascii="宋体" w:hAnsi="宋体" w:cs="仿宋_GB2312"/>
          <w:color w:val="000000"/>
          <w:szCs w:val="21"/>
          <w:highlight w:val="none"/>
        </w:rPr>
        <w:t>供 应 商：</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（盖单位章）</w:t>
      </w:r>
    </w:p>
    <w:p w14:paraId="0BC0E49B">
      <w:pPr>
        <w:spacing w:line="360" w:lineRule="exact"/>
        <w:ind w:left="420" w:hanging="420" w:hangingChars="200"/>
        <w:rPr>
          <w:rFonts w:hint="eastAsia" w:ascii="宋体" w:hAnsi="宋体" w:cs="仿宋_GB2312"/>
          <w:color w:val="000000"/>
          <w:szCs w:val="21"/>
          <w:highlight w:val="none"/>
        </w:rPr>
      </w:pPr>
      <w:r>
        <w:rPr>
          <w:rFonts w:hint="eastAsia" w:ascii="宋体" w:hAnsi="宋体" w:cs="仿宋_GB2312"/>
          <w:color w:val="000000"/>
          <w:szCs w:val="21"/>
          <w:highlight w:val="none"/>
        </w:rPr>
        <w:t>法定代表人或其委托代理人：</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（签字或盖章）</w:t>
      </w:r>
    </w:p>
    <w:p w14:paraId="4AB8073A">
      <w:pPr>
        <w:pStyle w:val="32"/>
        <w:spacing w:before="0" w:after="0" w:line="276" w:lineRule="auto"/>
        <w:jc w:val="both"/>
        <w:rPr>
          <w:rFonts w:hint="eastAsia" w:ascii="宋体" w:hAnsi="宋体" w:cs="宋体"/>
          <w:b w:val="0"/>
          <w:sz w:val="21"/>
          <w:szCs w:val="21"/>
          <w:highlight w:val="none"/>
        </w:rPr>
      </w:pPr>
      <w:r>
        <w:rPr>
          <w:rFonts w:hint="eastAsia" w:ascii="宋体" w:hAnsi="宋体" w:cs="宋体"/>
          <w:bCs/>
          <w:szCs w:val="21"/>
          <w:highlight w:val="none"/>
        </w:rPr>
        <w:t>日期：</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w:t>
      </w:r>
    </w:p>
    <w:bookmarkEnd w:id="75"/>
    <w:bookmarkEnd w:id="76"/>
    <w:bookmarkEnd w:id="77"/>
    <w:bookmarkEnd w:id="78"/>
    <w:bookmarkEnd w:id="79"/>
    <w:bookmarkEnd w:id="80"/>
    <w:p w14:paraId="557E27B9">
      <w:pPr>
        <w:pStyle w:val="4"/>
        <w:spacing w:before="0" w:after="0" w:line="240" w:lineRule="auto"/>
        <w:jc w:val="center"/>
        <w:rPr>
          <w:rFonts w:ascii="宋体" w:hAnsi="宋体" w:cs="宋体"/>
          <w:b/>
          <w:sz w:val="28"/>
          <w:szCs w:val="28"/>
          <w:highlight w:val="none"/>
        </w:rPr>
      </w:pPr>
      <w:bookmarkStart w:id="81" w:name="_Toc494185702"/>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七</w:t>
      </w:r>
      <w:r>
        <w:rPr>
          <w:rFonts w:hint="eastAsia" w:ascii="宋体" w:hAnsi="宋体" w:cs="宋体"/>
          <w:b/>
          <w:sz w:val="28"/>
          <w:szCs w:val="28"/>
          <w:highlight w:val="none"/>
          <w:lang w:eastAsia="zh-CN"/>
        </w:rPr>
        <w:t>）</w:t>
      </w:r>
      <w:bookmarkEnd w:id="81"/>
      <w:r>
        <w:rPr>
          <w:rFonts w:hint="eastAsia" w:ascii="宋体" w:hAnsi="宋体"/>
          <w:b/>
          <w:sz w:val="28"/>
          <w:szCs w:val="28"/>
          <w:highlight w:val="none"/>
          <w:lang w:val="en-US" w:eastAsia="zh-CN"/>
        </w:rPr>
        <w:t>货物需求</w:t>
      </w:r>
      <w:r>
        <w:rPr>
          <w:rFonts w:hint="eastAsia" w:ascii="宋体" w:hAnsi="宋体"/>
          <w:b/>
          <w:sz w:val="28"/>
          <w:szCs w:val="28"/>
          <w:highlight w:val="none"/>
        </w:rPr>
        <w:t>及参数规格偏离表</w:t>
      </w:r>
    </w:p>
    <w:tbl>
      <w:tblPr>
        <w:tblStyle w:val="36"/>
        <w:tblW w:w="101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125"/>
        <w:gridCol w:w="2925"/>
        <w:gridCol w:w="2625"/>
        <w:gridCol w:w="1050"/>
        <w:gridCol w:w="1005"/>
        <w:gridCol w:w="802"/>
      </w:tblGrid>
      <w:tr w14:paraId="6455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jc w:val="center"/>
        </w:trPr>
        <w:tc>
          <w:tcPr>
            <w:tcW w:w="590" w:type="dxa"/>
            <w:noWrap w:val="0"/>
            <w:vAlign w:val="center"/>
          </w:tcPr>
          <w:p w14:paraId="18D83F91">
            <w:pPr>
              <w:jc w:val="center"/>
              <w:outlineLvl w:val="0"/>
              <w:rPr>
                <w:rFonts w:hint="eastAsia" w:ascii="宋体" w:hAnsi="宋体" w:cs="宋体"/>
                <w:szCs w:val="21"/>
                <w:highlight w:val="none"/>
              </w:rPr>
            </w:pPr>
            <w:r>
              <w:rPr>
                <w:rFonts w:hint="eastAsia" w:ascii="宋体" w:hAnsi="宋体" w:cs="宋体"/>
                <w:szCs w:val="21"/>
                <w:highlight w:val="none"/>
              </w:rPr>
              <w:t>序号</w:t>
            </w:r>
          </w:p>
        </w:tc>
        <w:tc>
          <w:tcPr>
            <w:tcW w:w="1125" w:type="dxa"/>
            <w:noWrap w:val="0"/>
            <w:vAlign w:val="center"/>
          </w:tcPr>
          <w:p w14:paraId="00E9BFCB">
            <w:pPr>
              <w:jc w:val="center"/>
              <w:outlineLvl w:val="0"/>
              <w:rPr>
                <w:rFonts w:hint="eastAsia" w:ascii="宋体" w:hAnsi="宋体" w:cs="宋体"/>
                <w:szCs w:val="21"/>
                <w:highlight w:val="none"/>
              </w:rPr>
            </w:pPr>
            <w:r>
              <w:rPr>
                <w:rFonts w:hint="eastAsia" w:ascii="宋体" w:hAnsi="宋体" w:cs="宋体"/>
                <w:spacing w:val="4"/>
                <w:szCs w:val="21"/>
                <w:highlight w:val="none"/>
                <w:lang w:val="en-US" w:eastAsia="zh-CN"/>
              </w:rPr>
              <w:t>货物</w:t>
            </w:r>
            <w:r>
              <w:rPr>
                <w:rFonts w:hint="eastAsia" w:ascii="宋体" w:hAnsi="宋体" w:cs="宋体"/>
                <w:spacing w:val="4"/>
                <w:szCs w:val="21"/>
                <w:highlight w:val="none"/>
              </w:rPr>
              <w:t>名</w:t>
            </w:r>
            <w:r>
              <w:rPr>
                <w:rFonts w:hint="eastAsia" w:ascii="宋体" w:hAnsi="宋体" w:cs="宋体"/>
                <w:spacing w:val="1"/>
                <w:szCs w:val="21"/>
                <w:highlight w:val="none"/>
              </w:rPr>
              <w:t>称</w:t>
            </w:r>
          </w:p>
        </w:tc>
        <w:tc>
          <w:tcPr>
            <w:tcW w:w="2925" w:type="dxa"/>
            <w:noWrap w:val="0"/>
            <w:vAlign w:val="center"/>
          </w:tcPr>
          <w:p w14:paraId="586A7DA0">
            <w:pPr>
              <w:jc w:val="center"/>
              <w:outlineLvl w:val="0"/>
              <w:rPr>
                <w:rFonts w:hint="eastAsia" w:ascii="宋体" w:hAnsi="宋体" w:cs="宋体"/>
                <w:spacing w:val="9"/>
                <w:szCs w:val="21"/>
                <w:highlight w:val="none"/>
              </w:rPr>
            </w:pPr>
            <w:r>
              <w:rPr>
                <w:rFonts w:hint="eastAsia" w:ascii="宋体" w:hAnsi="宋体" w:cs="宋体"/>
                <w:spacing w:val="9"/>
                <w:szCs w:val="21"/>
                <w:highlight w:val="none"/>
                <w:lang w:val="en-US" w:eastAsia="zh-CN"/>
              </w:rPr>
              <w:t>谈判</w:t>
            </w:r>
            <w:r>
              <w:rPr>
                <w:rFonts w:hint="eastAsia" w:ascii="宋体" w:hAnsi="宋体" w:cs="宋体"/>
                <w:spacing w:val="9"/>
                <w:szCs w:val="21"/>
                <w:highlight w:val="none"/>
              </w:rPr>
              <w:t>文件</w:t>
            </w:r>
            <w:r>
              <w:rPr>
                <w:rFonts w:hint="eastAsia" w:ascii="宋体" w:hAnsi="宋体" w:cs="宋体"/>
                <w:spacing w:val="9"/>
                <w:szCs w:val="21"/>
                <w:highlight w:val="none"/>
                <w:lang w:val="en-US" w:eastAsia="zh-CN"/>
              </w:rPr>
              <w:t>规定</w:t>
            </w:r>
            <w:r>
              <w:rPr>
                <w:rFonts w:hint="eastAsia" w:ascii="宋体" w:hAnsi="宋体" w:cs="宋体"/>
                <w:spacing w:val="9"/>
                <w:szCs w:val="21"/>
                <w:highlight w:val="none"/>
              </w:rPr>
              <w:t>的</w:t>
            </w:r>
          </w:p>
          <w:p w14:paraId="03D5E923">
            <w:pPr>
              <w:jc w:val="center"/>
              <w:outlineLvl w:val="0"/>
              <w:rPr>
                <w:rFonts w:hint="eastAsia" w:ascii="宋体" w:hAnsi="宋体" w:cs="宋体"/>
                <w:szCs w:val="21"/>
                <w:highlight w:val="none"/>
              </w:rPr>
            </w:pPr>
            <w:r>
              <w:rPr>
                <w:rFonts w:ascii="Times New Roman" w:hAnsi="宋体" w:eastAsia="宋体" w:cs="Times New Roman"/>
                <w:color w:val="auto"/>
                <w:kern w:val="1"/>
                <w:highlight w:val="none"/>
              </w:rPr>
              <w:t>主要功能配置及技术参数要求</w:t>
            </w:r>
          </w:p>
        </w:tc>
        <w:tc>
          <w:tcPr>
            <w:tcW w:w="2625" w:type="dxa"/>
            <w:noWrap w:val="0"/>
            <w:vAlign w:val="center"/>
          </w:tcPr>
          <w:p w14:paraId="7563A7B0">
            <w:pPr>
              <w:jc w:val="center"/>
              <w:outlineLvl w:val="0"/>
              <w:rPr>
                <w:rFonts w:hint="eastAsia" w:ascii="宋体" w:hAnsi="宋体" w:cs="宋体"/>
                <w:spacing w:val="8"/>
                <w:szCs w:val="21"/>
                <w:highlight w:val="none"/>
                <w:lang w:eastAsia="zh-CN"/>
              </w:rPr>
            </w:pPr>
            <w:r>
              <w:rPr>
                <w:rFonts w:hint="eastAsia" w:ascii="宋体" w:hAnsi="宋体" w:cs="宋体"/>
                <w:spacing w:val="8"/>
                <w:szCs w:val="21"/>
                <w:highlight w:val="none"/>
                <w:lang w:val="en-US" w:eastAsia="zh-CN"/>
              </w:rPr>
              <w:t>投标产品</w:t>
            </w:r>
            <w:r>
              <w:rPr>
                <w:rFonts w:hint="eastAsia" w:ascii="宋体" w:hAnsi="宋体" w:cs="宋体"/>
                <w:spacing w:val="8"/>
                <w:szCs w:val="21"/>
                <w:highlight w:val="none"/>
                <w:lang w:eastAsia="zh-CN"/>
              </w:rPr>
              <w:t>的</w:t>
            </w:r>
          </w:p>
          <w:p w14:paraId="6D01ECF4">
            <w:pPr>
              <w:jc w:val="center"/>
              <w:outlineLvl w:val="0"/>
              <w:rPr>
                <w:rFonts w:ascii="宋体" w:hAnsi="宋体" w:cs="宋体"/>
                <w:szCs w:val="21"/>
                <w:highlight w:val="none"/>
              </w:rPr>
            </w:pPr>
            <w:r>
              <w:rPr>
                <w:rFonts w:ascii="Times New Roman" w:hAnsi="宋体" w:eastAsia="宋体" w:cs="Times New Roman"/>
                <w:color w:val="auto"/>
                <w:kern w:val="1"/>
                <w:highlight w:val="none"/>
              </w:rPr>
              <w:t>主要功能配置及技术参数</w:t>
            </w:r>
          </w:p>
        </w:tc>
        <w:tc>
          <w:tcPr>
            <w:tcW w:w="1050" w:type="dxa"/>
            <w:noWrap w:val="0"/>
            <w:vAlign w:val="center"/>
          </w:tcPr>
          <w:p w14:paraId="048AFB51">
            <w:pPr>
              <w:jc w:val="center"/>
              <w:outlineLvl w:val="0"/>
              <w:rPr>
                <w:rFonts w:hint="eastAsia" w:ascii="宋体" w:hAnsi="宋体" w:cs="宋体"/>
                <w:szCs w:val="21"/>
                <w:highlight w:val="none"/>
              </w:rPr>
            </w:pPr>
            <w:r>
              <w:rPr>
                <w:rFonts w:hint="eastAsia" w:ascii="宋体" w:hAnsi="宋体" w:cs="宋体"/>
                <w:spacing w:val="3"/>
                <w:szCs w:val="21"/>
                <w:highlight w:val="none"/>
              </w:rPr>
              <w:t>是否</w:t>
            </w:r>
          </w:p>
          <w:p w14:paraId="6D41CD4A">
            <w:pPr>
              <w:jc w:val="center"/>
              <w:rPr>
                <w:rFonts w:hint="eastAsia" w:ascii="宋体" w:hAnsi="宋体" w:cs="宋体"/>
                <w:szCs w:val="21"/>
                <w:highlight w:val="none"/>
              </w:rPr>
            </w:pPr>
            <w:r>
              <w:rPr>
                <w:rFonts w:hint="eastAsia" w:ascii="宋体" w:hAnsi="宋体" w:cs="宋体"/>
                <w:spacing w:val="5"/>
                <w:szCs w:val="21"/>
                <w:highlight w:val="none"/>
              </w:rPr>
              <w:t>偏离</w:t>
            </w:r>
          </w:p>
        </w:tc>
        <w:tc>
          <w:tcPr>
            <w:tcW w:w="1005" w:type="dxa"/>
            <w:noWrap w:val="0"/>
            <w:vAlign w:val="center"/>
          </w:tcPr>
          <w:p w14:paraId="36D27DAE">
            <w:pPr>
              <w:jc w:val="center"/>
              <w:outlineLvl w:val="0"/>
              <w:rPr>
                <w:rFonts w:ascii="宋体" w:hAnsi="宋体" w:cs="宋体"/>
                <w:spacing w:val="4"/>
                <w:szCs w:val="21"/>
                <w:highlight w:val="none"/>
              </w:rPr>
            </w:pPr>
            <w:r>
              <w:rPr>
                <w:rFonts w:hint="eastAsia" w:ascii="宋体" w:hAnsi="宋体" w:cs="宋体"/>
                <w:spacing w:val="4"/>
                <w:szCs w:val="21"/>
                <w:highlight w:val="none"/>
              </w:rPr>
              <w:t>对应</w:t>
            </w:r>
            <w:r>
              <w:rPr>
                <w:rFonts w:hint="eastAsia" w:ascii="宋体" w:hAnsi="宋体" w:cs="宋体"/>
                <w:spacing w:val="4"/>
                <w:szCs w:val="21"/>
                <w:highlight w:val="none"/>
                <w:lang w:val="en-US" w:eastAsia="zh-CN"/>
              </w:rPr>
              <w:t>响应</w:t>
            </w:r>
            <w:r>
              <w:rPr>
                <w:rFonts w:hint="eastAsia" w:ascii="宋体" w:hAnsi="宋体" w:cs="宋体"/>
                <w:spacing w:val="4"/>
                <w:szCs w:val="21"/>
                <w:highlight w:val="none"/>
              </w:rPr>
              <w:t>文件中的页码</w:t>
            </w:r>
          </w:p>
        </w:tc>
        <w:tc>
          <w:tcPr>
            <w:tcW w:w="802" w:type="dxa"/>
            <w:noWrap w:val="0"/>
            <w:vAlign w:val="center"/>
          </w:tcPr>
          <w:p w14:paraId="7146E229">
            <w:pPr>
              <w:jc w:val="center"/>
              <w:outlineLvl w:val="0"/>
              <w:rPr>
                <w:rFonts w:hint="eastAsia" w:ascii="宋体" w:hAnsi="宋体" w:cs="宋体"/>
                <w:szCs w:val="21"/>
                <w:highlight w:val="none"/>
              </w:rPr>
            </w:pPr>
            <w:r>
              <w:rPr>
                <w:rFonts w:hint="eastAsia" w:ascii="宋体" w:hAnsi="宋体" w:cs="宋体"/>
                <w:spacing w:val="4"/>
                <w:szCs w:val="21"/>
                <w:highlight w:val="none"/>
              </w:rPr>
              <w:t>备</w:t>
            </w:r>
            <w:r>
              <w:rPr>
                <w:rFonts w:hint="eastAsia" w:ascii="宋体" w:hAnsi="宋体" w:cs="宋体"/>
                <w:spacing w:val="3"/>
                <w:szCs w:val="21"/>
                <w:highlight w:val="none"/>
              </w:rPr>
              <w:t>注</w:t>
            </w:r>
          </w:p>
        </w:tc>
      </w:tr>
      <w:tr w14:paraId="233FF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90" w:type="dxa"/>
            <w:noWrap w:val="0"/>
            <w:vAlign w:val="center"/>
          </w:tcPr>
          <w:p w14:paraId="07F3F500">
            <w:pPr>
              <w:jc w:val="center"/>
              <w:rPr>
                <w:rFonts w:hint="eastAsia" w:ascii="宋体" w:hAnsi="宋体" w:eastAsia="宋体" w:cs="宋体"/>
                <w:szCs w:val="21"/>
                <w:highlight w:val="none"/>
                <w:lang w:val="en-US" w:eastAsia="zh-CN"/>
              </w:rPr>
            </w:pPr>
          </w:p>
        </w:tc>
        <w:tc>
          <w:tcPr>
            <w:tcW w:w="1125" w:type="dxa"/>
            <w:noWrap w:val="0"/>
            <w:vAlign w:val="center"/>
          </w:tcPr>
          <w:p w14:paraId="06CE6368">
            <w:pPr>
              <w:jc w:val="left"/>
              <w:outlineLvl w:val="0"/>
              <w:rPr>
                <w:rFonts w:hint="eastAsia" w:ascii="宋体" w:hAnsi="宋体" w:cs="宋体"/>
                <w:spacing w:val="9"/>
                <w:szCs w:val="21"/>
                <w:highlight w:val="none"/>
              </w:rPr>
            </w:pPr>
          </w:p>
        </w:tc>
        <w:tc>
          <w:tcPr>
            <w:tcW w:w="2925" w:type="dxa"/>
            <w:noWrap w:val="0"/>
            <w:vAlign w:val="center"/>
          </w:tcPr>
          <w:p w14:paraId="0C8CE2A1">
            <w:pPr>
              <w:jc w:val="left"/>
              <w:outlineLvl w:val="0"/>
              <w:rPr>
                <w:rFonts w:hint="eastAsia" w:ascii="宋体" w:hAnsi="宋体" w:cs="宋体"/>
                <w:spacing w:val="9"/>
                <w:szCs w:val="21"/>
                <w:highlight w:val="none"/>
              </w:rPr>
            </w:pPr>
          </w:p>
        </w:tc>
        <w:tc>
          <w:tcPr>
            <w:tcW w:w="2625" w:type="dxa"/>
            <w:noWrap w:val="0"/>
            <w:vAlign w:val="top"/>
          </w:tcPr>
          <w:p w14:paraId="463D9B53">
            <w:pPr>
              <w:rPr>
                <w:rFonts w:hint="eastAsia" w:ascii="宋体" w:hAnsi="宋体" w:cs="宋体"/>
                <w:szCs w:val="21"/>
                <w:highlight w:val="none"/>
              </w:rPr>
            </w:pPr>
          </w:p>
        </w:tc>
        <w:tc>
          <w:tcPr>
            <w:tcW w:w="1050" w:type="dxa"/>
            <w:noWrap w:val="0"/>
            <w:vAlign w:val="top"/>
          </w:tcPr>
          <w:p w14:paraId="4A827388">
            <w:pPr>
              <w:rPr>
                <w:rFonts w:hint="eastAsia" w:ascii="宋体" w:hAnsi="宋体" w:cs="宋体"/>
                <w:szCs w:val="21"/>
                <w:highlight w:val="none"/>
              </w:rPr>
            </w:pPr>
          </w:p>
        </w:tc>
        <w:tc>
          <w:tcPr>
            <w:tcW w:w="1005" w:type="dxa"/>
            <w:noWrap w:val="0"/>
            <w:vAlign w:val="top"/>
          </w:tcPr>
          <w:p w14:paraId="03A8C6EE">
            <w:pPr>
              <w:rPr>
                <w:rFonts w:hint="eastAsia" w:ascii="宋体" w:hAnsi="宋体" w:cs="宋体"/>
                <w:szCs w:val="21"/>
                <w:highlight w:val="none"/>
              </w:rPr>
            </w:pPr>
          </w:p>
        </w:tc>
        <w:tc>
          <w:tcPr>
            <w:tcW w:w="802" w:type="dxa"/>
            <w:noWrap w:val="0"/>
            <w:vAlign w:val="top"/>
          </w:tcPr>
          <w:p w14:paraId="7AC052FB">
            <w:pPr>
              <w:rPr>
                <w:rFonts w:hint="eastAsia" w:ascii="宋体" w:hAnsi="宋体" w:cs="宋体"/>
                <w:szCs w:val="21"/>
                <w:highlight w:val="none"/>
              </w:rPr>
            </w:pPr>
          </w:p>
        </w:tc>
      </w:tr>
      <w:tr w14:paraId="1E93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90" w:type="dxa"/>
            <w:noWrap w:val="0"/>
            <w:vAlign w:val="center"/>
          </w:tcPr>
          <w:p w14:paraId="707F798B">
            <w:pPr>
              <w:jc w:val="center"/>
              <w:rPr>
                <w:rFonts w:hint="eastAsia" w:ascii="宋体" w:hAnsi="宋体" w:eastAsia="宋体" w:cs="宋体"/>
                <w:szCs w:val="21"/>
                <w:highlight w:val="none"/>
                <w:lang w:val="en-US" w:eastAsia="zh-CN"/>
              </w:rPr>
            </w:pPr>
          </w:p>
        </w:tc>
        <w:tc>
          <w:tcPr>
            <w:tcW w:w="1125" w:type="dxa"/>
            <w:noWrap w:val="0"/>
            <w:vAlign w:val="center"/>
          </w:tcPr>
          <w:p w14:paraId="5BCD7ED7">
            <w:pPr>
              <w:jc w:val="left"/>
              <w:outlineLvl w:val="0"/>
              <w:rPr>
                <w:rFonts w:hint="eastAsia" w:ascii="宋体" w:hAnsi="宋体" w:cs="宋体"/>
                <w:spacing w:val="9"/>
                <w:szCs w:val="21"/>
                <w:highlight w:val="none"/>
              </w:rPr>
            </w:pPr>
          </w:p>
        </w:tc>
        <w:tc>
          <w:tcPr>
            <w:tcW w:w="2925" w:type="dxa"/>
            <w:noWrap w:val="0"/>
            <w:vAlign w:val="center"/>
          </w:tcPr>
          <w:p w14:paraId="4D3FE4F8">
            <w:pPr>
              <w:jc w:val="left"/>
              <w:outlineLvl w:val="0"/>
              <w:rPr>
                <w:rFonts w:hint="eastAsia" w:ascii="宋体" w:hAnsi="宋体" w:cs="宋体"/>
                <w:spacing w:val="9"/>
                <w:szCs w:val="21"/>
                <w:highlight w:val="none"/>
              </w:rPr>
            </w:pPr>
          </w:p>
        </w:tc>
        <w:tc>
          <w:tcPr>
            <w:tcW w:w="2625" w:type="dxa"/>
            <w:noWrap w:val="0"/>
            <w:vAlign w:val="top"/>
          </w:tcPr>
          <w:p w14:paraId="6FD7C6F6">
            <w:pPr>
              <w:rPr>
                <w:rFonts w:hint="eastAsia" w:ascii="宋体" w:hAnsi="宋体" w:cs="宋体"/>
                <w:szCs w:val="21"/>
                <w:highlight w:val="none"/>
              </w:rPr>
            </w:pPr>
          </w:p>
        </w:tc>
        <w:tc>
          <w:tcPr>
            <w:tcW w:w="1050" w:type="dxa"/>
            <w:noWrap w:val="0"/>
            <w:vAlign w:val="top"/>
          </w:tcPr>
          <w:p w14:paraId="263992FF">
            <w:pPr>
              <w:rPr>
                <w:rFonts w:hint="eastAsia" w:ascii="宋体" w:hAnsi="宋体" w:cs="宋体"/>
                <w:szCs w:val="21"/>
                <w:highlight w:val="none"/>
              </w:rPr>
            </w:pPr>
          </w:p>
        </w:tc>
        <w:tc>
          <w:tcPr>
            <w:tcW w:w="1005" w:type="dxa"/>
            <w:noWrap w:val="0"/>
            <w:vAlign w:val="top"/>
          </w:tcPr>
          <w:p w14:paraId="5CCA1E3A">
            <w:pPr>
              <w:rPr>
                <w:rFonts w:hint="eastAsia" w:ascii="宋体" w:hAnsi="宋体" w:cs="宋体"/>
                <w:szCs w:val="21"/>
                <w:highlight w:val="none"/>
              </w:rPr>
            </w:pPr>
          </w:p>
        </w:tc>
        <w:tc>
          <w:tcPr>
            <w:tcW w:w="802" w:type="dxa"/>
            <w:noWrap w:val="0"/>
            <w:vAlign w:val="top"/>
          </w:tcPr>
          <w:p w14:paraId="0FB02404">
            <w:pPr>
              <w:rPr>
                <w:rFonts w:hint="eastAsia" w:ascii="宋体" w:hAnsi="宋体" w:cs="宋体"/>
                <w:szCs w:val="21"/>
                <w:highlight w:val="none"/>
              </w:rPr>
            </w:pPr>
          </w:p>
        </w:tc>
      </w:tr>
      <w:tr w14:paraId="340C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0426C920">
            <w:pPr>
              <w:jc w:val="center"/>
              <w:rPr>
                <w:rFonts w:hint="eastAsia" w:ascii="宋体" w:hAnsi="宋体" w:eastAsia="宋体" w:cs="宋体"/>
                <w:szCs w:val="21"/>
                <w:highlight w:val="none"/>
                <w:lang w:val="en-US" w:eastAsia="zh-CN"/>
              </w:rPr>
            </w:pPr>
          </w:p>
        </w:tc>
        <w:tc>
          <w:tcPr>
            <w:tcW w:w="1125" w:type="dxa"/>
            <w:noWrap w:val="0"/>
            <w:vAlign w:val="center"/>
          </w:tcPr>
          <w:p w14:paraId="33A3216D">
            <w:pPr>
              <w:jc w:val="left"/>
              <w:outlineLvl w:val="0"/>
              <w:rPr>
                <w:rFonts w:hint="eastAsia" w:ascii="宋体" w:hAnsi="宋体" w:cs="宋体"/>
                <w:spacing w:val="9"/>
                <w:szCs w:val="21"/>
                <w:highlight w:val="none"/>
              </w:rPr>
            </w:pPr>
          </w:p>
        </w:tc>
        <w:tc>
          <w:tcPr>
            <w:tcW w:w="2925" w:type="dxa"/>
            <w:noWrap w:val="0"/>
            <w:vAlign w:val="center"/>
          </w:tcPr>
          <w:p w14:paraId="12874793">
            <w:pPr>
              <w:jc w:val="left"/>
              <w:outlineLvl w:val="0"/>
              <w:rPr>
                <w:rFonts w:hint="eastAsia" w:ascii="宋体" w:hAnsi="宋体" w:cs="宋体"/>
                <w:spacing w:val="9"/>
                <w:szCs w:val="21"/>
                <w:highlight w:val="none"/>
              </w:rPr>
            </w:pPr>
          </w:p>
        </w:tc>
        <w:tc>
          <w:tcPr>
            <w:tcW w:w="2625" w:type="dxa"/>
            <w:noWrap w:val="0"/>
            <w:vAlign w:val="top"/>
          </w:tcPr>
          <w:p w14:paraId="12759B61">
            <w:pPr>
              <w:rPr>
                <w:rFonts w:hint="eastAsia" w:ascii="宋体" w:hAnsi="宋体" w:cs="宋体"/>
                <w:szCs w:val="21"/>
                <w:highlight w:val="none"/>
              </w:rPr>
            </w:pPr>
          </w:p>
        </w:tc>
        <w:tc>
          <w:tcPr>
            <w:tcW w:w="1050" w:type="dxa"/>
            <w:noWrap w:val="0"/>
            <w:vAlign w:val="top"/>
          </w:tcPr>
          <w:p w14:paraId="3945D929">
            <w:pPr>
              <w:rPr>
                <w:rFonts w:hint="eastAsia" w:ascii="宋体" w:hAnsi="宋体" w:cs="宋体"/>
                <w:szCs w:val="21"/>
                <w:highlight w:val="none"/>
              </w:rPr>
            </w:pPr>
          </w:p>
        </w:tc>
        <w:tc>
          <w:tcPr>
            <w:tcW w:w="1005" w:type="dxa"/>
            <w:noWrap w:val="0"/>
            <w:vAlign w:val="top"/>
          </w:tcPr>
          <w:p w14:paraId="5A80CD7C">
            <w:pPr>
              <w:rPr>
                <w:rFonts w:hint="eastAsia" w:ascii="宋体" w:hAnsi="宋体" w:cs="宋体"/>
                <w:szCs w:val="21"/>
                <w:highlight w:val="none"/>
              </w:rPr>
            </w:pPr>
          </w:p>
        </w:tc>
        <w:tc>
          <w:tcPr>
            <w:tcW w:w="802" w:type="dxa"/>
            <w:noWrap w:val="0"/>
            <w:vAlign w:val="top"/>
          </w:tcPr>
          <w:p w14:paraId="6BB418A8">
            <w:pPr>
              <w:rPr>
                <w:rFonts w:hint="eastAsia" w:ascii="宋体" w:hAnsi="宋体" w:cs="宋体"/>
                <w:szCs w:val="21"/>
                <w:highlight w:val="none"/>
              </w:rPr>
            </w:pPr>
          </w:p>
        </w:tc>
      </w:tr>
      <w:tr w14:paraId="3D887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52F0B3B5">
            <w:pPr>
              <w:jc w:val="center"/>
              <w:rPr>
                <w:rFonts w:hint="eastAsia" w:ascii="宋体" w:hAnsi="宋体" w:eastAsia="宋体" w:cs="宋体"/>
                <w:szCs w:val="21"/>
                <w:highlight w:val="none"/>
                <w:lang w:val="en-US" w:eastAsia="zh-CN"/>
              </w:rPr>
            </w:pPr>
          </w:p>
        </w:tc>
        <w:tc>
          <w:tcPr>
            <w:tcW w:w="1125" w:type="dxa"/>
            <w:noWrap w:val="0"/>
            <w:vAlign w:val="center"/>
          </w:tcPr>
          <w:p w14:paraId="1B163380">
            <w:pPr>
              <w:jc w:val="left"/>
              <w:outlineLvl w:val="0"/>
              <w:rPr>
                <w:rFonts w:hint="eastAsia" w:ascii="宋体" w:hAnsi="宋体" w:cs="宋体"/>
                <w:spacing w:val="9"/>
                <w:szCs w:val="21"/>
                <w:highlight w:val="none"/>
              </w:rPr>
            </w:pPr>
          </w:p>
        </w:tc>
        <w:tc>
          <w:tcPr>
            <w:tcW w:w="2925" w:type="dxa"/>
            <w:noWrap w:val="0"/>
            <w:vAlign w:val="center"/>
          </w:tcPr>
          <w:p w14:paraId="20F37BB8">
            <w:pPr>
              <w:jc w:val="left"/>
              <w:outlineLvl w:val="0"/>
              <w:rPr>
                <w:rFonts w:hint="eastAsia" w:ascii="宋体" w:hAnsi="宋体" w:cs="宋体"/>
                <w:spacing w:val="9"/>
                <w:szCs w:val="21"/>
                <w:highlight w:val="none"/>
              </w:rPr>
            </w:pPr>
          </w:p>
        </w:tc>
        <w:tc>
          <w:tcPr>
            <w:tcW w:w="2625" w:type="dxa"/>
            <w:noWrap w:val="0"/>
            <w:vAlign w:val="top"/>
          </w:tcPr>
          <w:p w14:paraId="73497B63">
            <w:pPr>
              <w:rPr>
                <w:rFonts w:hint="eastAsia" w:ascii="宋体" w:hAnsi="宋体" w:cs="宋体"/>
                <w:szCs w:val="21"/>
                <w:highlight w:val="none"/>
              </w:rPr>
            </w:pPr>
          </w:p>
        </w:tc>
        <w:tc>
          <w:tcPr>
            <w:tcW w:w="1050" w:type="dxa"/>
            <w:noWrap w:val="0"/>
            <w:vAlign w:val="top"/>
          </w:tcPr>
          <w:p w14:paraId="63CD55F8">
            <w:pPr>
              <w:rPr>
                <w:rFonts w:hint="eastAsia" w:ascii="宋体" w:hAnsi="宋体" w:cs="宋体"/>
                <w:szCs w:val="21"/>
                <w:highlight w:val="none"/>
              </w:rPr>
            </w:pPr>
          </w:p>
        </w:tc>
        <w:tc>
          <w:tcPr>
            <w:tcW w:w="1005" w:type="dxa"/>
            <w:noWrap w:val="0"/>
            <w:vAlign w:val="top"/>
          </w:tcPr>
          <w:p w14:paraId="0755C6DB">
            <w:pPr>
              <w:rPr>
                <w:rFonts w:hint="eastAsia" w:ascii="宋体" w:hAnsi="宋体" w:cs="宋体"/>
                <w:szCs w:val="21"/>
                <w:highlight w:val="none"/>
              </w:rPr>
            </w:pPr>
          </w:p>
        </w:tc>
        <w:tc>
          <w:tcPr>
            <w:tcW w:w="802" w:type="dxa"/>
            <w:noWrap w:val="0"/>
            <w:vAlign w:val="top"/>
          </w:tcPr>
          <w:p w14:paraId="2264F6FC">
            <w:pPr>
              <w:rPr>
                <w:rFonts w:hint="eastAsia" w:ascii="宋体" w:hAnsi="宋体" w:cs="宋体"/>
                <w:szCs w:val="21"/>
                <w:highlight w:val="none"/>
              </w:rPr>
            </w:pPr>
          </w:p>
        </w:tc>
      </w:tr>
      <w:tr w14:paraId="7927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6040E8A8">
            <w:pPr>
              <w:jc w:val="center"/>
              <w:rPr>
                <w:rFonts w:hint="eastAsia" w:ascii="宋体" w:hAnsi="宋体" w:eastAsia="宋体" w:cs="宋体"/>
                <w:szCs w:val="21"/>
                <w:highlight w:val="none"/>
                <w:lang w:val="en-US" w:eastAsia="zh-CN"/>
              </w:rPr>
            </w:pPr>
          </w:p>
        </w:tc>
        <w:tc>
          <w:tcPr>
            <w:tcW w:w="1125" w:type="dxa"/>
            <w:noWrap w:val="0"/>
            <w:vAlign w:val="center"/>
          </w:tcPr>
          <w:p w14:paraId="3FBFC8EA">
            <w:pPr>
              <w:jc w:val="center"/>
              <w:outlineLvl w:val="0"/>
              <w:rPr>
                <w:rFonts w:ascii="宋体" w:hAnsi="宋体" w:cs="宋体"/>
                <w:spacing w:val="9"/>
                <w:szCs w:val="21"/>
                <w:highlight w:val="none"/>
              </w:rPr>
            </w:pPr>
          </w:p>
        </w:tc>
        <w:tc>
          <w:tcPr>
            <w:tcW w:w="2925" w:type="dxa"/>
            <w:noWrap w:val="0"/>
            <w:vAlign w:val="center"/>
          </w:tcPr>
          <w:p w14:paraId="4AC1F358">
            <w:pPr>
              <w:jc w:val="left"/>
              <w:outlineLvl w:val="0"/>
              <w:rPr>
                <w:rFonts w:hint="eastAsia" w:ascii="宋体" w:hAnsi="宋体" w:cs="宋体"/>
                <w:spacing w:val="9"/>
                <w:szCs w:val="21"/>
                <w:highlight w:val="none"/>
              </w:rPr>
            </w:pPr>
          </w:p>
        </w:tc>
        <w:tc>
          <w:tcPr>
            <w:tcW w:w="2625" w:type="dxa"/>
            <w:noWrap w:val="0"/>
            <w:vAlign w:val="top"/>
          </w:tcPr>
          <w:p w14:paraId="76C60C17">
            <w:pPr>
              <w:rPr>
                <w:rFonts w:hint="eastAsia" w:ascii="宋体" w:hAnsi="宋体" w:cs="宋体"/>
                <w:szCs w:val="21"/>
                <w:highlight w:val="none"/>
              </w:rPr>
            </w:pPr>
          </w:p>
        </w:tc>
        <w:tc>
          <w:tcPr>
            <w:tcW w:w="1050" w:type="dxa"/>
            <w:noWrap w:val="0"/>
            <w:vAlign w:val="top"/>
          </w:tcPr>
          <w:p w14:paraId="47ACABFE">
            <w:pPr>
              <w:rPr>
                <w:rFonts w:hint="eastAsia" w:ascii="宋体" w:hAnsi="宋体" w:cs="宋体"/>
                <w:szCs w:val="21"/>
                <w:highlight w:val="none"/>
              </w:rPr>
            </w:pPr>
          </w:p>
        </w:tc>
        <w:tc>
          <w:tcPr>
            <w:tcW w:w="1005" w:type="dxa"/>
            <w:noWrap w:val="0"/>
            <w:vAlign w:val="top"/>
          </w:tcPr>
          <w:p w14:paraId="66E4EE33">
            <w:pPr>
              <w:rPr>
                <w:rFonts w:hint="eastAsia" w:ascii="宋体" w:hAnsi="宋体" w:cs="宋体"/>
                <w:szCs w:val="21"/>
                <w:highlight w:val="none"/>
              </w:rPr>
            </w:pPr>
          </w:p>
        </w:tc>
        <w:tc>
          <w:tcPr>
            <w:tcW w:w="802" w:type="dxa"/>
            <w:noWrap w:val="0"/>
            <w:vAlign w:val="top"/>
          </w:tcPr>
          <w:p w14:paraId="233B45E9">
            <w:pPr>
              <w:rPr>
                <w:rFonts w:hint="eastAsia" w:ascii="宋体" w:hAnsi="宋体" w:cs="宋体"/>
                <w:szCs w:val="21"/>
                <w:highlight w:val="none"/>
              </w:rPr>
            </w:pPr>
          </w:p>
        </w:tc>
      </w:tr>
      <w:tr w14:paraId="7F0B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50E2A2AD">
            <w:pPr>
              <w:jc w:val="center"/>
              <w:rPr>
                <w:rFonts w:hint="eastAsia" w:ascii="宋体" w:hAnsi="宋体" w:eastAsia="宋体" w:cs="宋体"/>
                <w:szCs w:val="21"/>
                <w:highlight w:val="none"/>
                <w:lang w:val="en-US" w:eastAsia="zh-CN"/>
              </w:rPr>
            </w:pPr>
          </w:p>
        </w:tc>
        <w:tc>
          <w:tcPr>
            <w:tcW w:w="1125" w:type="dxa"/>
            <w:noWrap w:val="0"/>
            <w:vAlign w:val="center"/>
          </w:tcPr>
          <w:p w14:paraId="69BB383F">
            <w:pPr>
              <w:spacing w:line="360" w:lineRule="exact"/>
              <w:jc w:val="center"/>
              <w:rPr>
                <w:rFonts w:ascii="宋体" w:hAnsi="宋体" w:cs="楷体"/>
                <w:highlight w:val="none"/>
              </w:rPr>
            </w:pPr>
          </w:p>
        </w:tc>
        <w:tc>
          <w:tcPr>
            <w:tcW w:w="2925" w:type="dxa"/>
            <w:noWrap w:val="0"/>
            <w:vAlign w:val="center"/>
          </w:tcPr>
          <w:p w14:paraId="1C092FEC">
            <w:pPr>
              <w:spacing w:line="360" w:lineRule="exact"/>
              <w:rPr>
                <w:rFonts w:hint="eastAsia"/>
                <w:szCs w:val="32"/>
                <w:highlight w:val="none"/>
              </w:rPr>
            </w:pPr>
          </w:p>
        </w:tc>
        <w:tc>
          <w:tcPr>
            <w:tcW w:w="2625" w:type="dxa"/>
            <w:noWrap w:val="0"/>
            <w:vAlign w:val="top"/>
          </w:tcPr>
          <w:p w14:paraId="5C737DB5">
            <w:pPr>
              <w:rPr>
                <w:rFonts w:hint="eastAsia" w:ascii="宋体" w:hAnsi="宋体" w:cs="宋体"/>
                <w:szCs w:val="21"/>
                <w:highlight w:val="none"/>
              </w:rPr>
            </w:pPr>
          </w:p>
        </w:tc>
        <w:tc>
          <w:tcPr>
            <w:tcW w:w="1050" w:type="dxa"/>
            <w:noWrap w:val="0"/>
            <w:vAlign w:val="top"/>
          </w:tcPr>
          <w:p w14:paraId="3B10F0CF">
            <w:pPr>
              <w:rPr>
                <w:rFonts w:hint="eastAsia" w:ascii="宋体" w:hAnsi="宋体" w:cs="宋体"/>
                <w:szCs w:val="21"/>
                <w:highlight w:val="none"/>
              </w:rPr>
            </w:pPr>
          </w:p>
        </w:tc>
        <w:tc>
          <w:tcPr>
            <w:tcW w:w="1005" w:type="dxa"/>
            <w:noWrap w:val="0"/>
            <w:vAlign w:val="top"/>
          </w:tcPr>
          <w:p w14:paraId="5FACA884">
            <w:pPr>
              <w:rPr>
                <w:rFonts w:hint="eastAsia" w:ascii="宋体" w:hAnsi="宋体" w:cs="宋体"/>
                <w:szCs w:val="21"/>
                <w:highlight w:val="none"/>
              </w:rPr>
            </w:pPr>
          </w:p>
        </w:tc>
        <w:tc>
          <w:tcPr>
            <w:tcW w:w="802" w:type="dxa"/>
            <w:noWrap w:val="0"/>
            <w:vAlign w:val="top"/>
          </w:tcPr>
          <w:p w14:paraId="66EFB5ED">
            <w:pPr>
              <w:rPr>
                <w:rFonts w:hint="eastAsia" w:ascii="宋体" w:hAnsi="宋体" w:cs="宋体"/>
                <w:szCs w:val="21"/>
                <w:highlight w:val="none"/>
              </w:rPr>
            </w:pPr>
          </w:p>
        </w:tc>
      </w:tr>
      <w:tr w14:paraId="1FA42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7143A520">
            <w:pPr>
              <w:jc w:val="center"/>
              <w:rPr>
                <w:rFonts w:hint="eastAsia" w:ascii="宋体" w:hAnsi="宋体" w:cs="宋体"/>
                <w:szCs w:val="21"/>
                <w:highlight w:val="none"/>
                <w:lang w:val="en-US" w:eastAsia="zh-CN"/>
              </w:rPr>
            </w:pPr>
          </w:p>
        </w:tc>
        <w:tc>
          <w:tcPr>
            <w:tcW w:w="1125" w:type="dxa"/>
            <w:noWrap w:val="0"/>
            <w:vAlign w:val="center"/>
          </w:tcPr>
          <w:p w14:paraId="2DF4F6A3">
            <w:pPr>
              <w:spacing w:line="360" w:lineRule="exact"/>
              <w:jc w:val="center"/>
              <w:rPr>
                <w:rFonts w:ascii="宋体" w:hAnsi="宋体" w:cs="楷体"/>
                <w:highlight w:val="none"/>
              </w:rPr>
            </w:pPr>
          </w:p>
        </w:tc>
        <w:tc>
          <w:tcPr>
            <w:tcW w:w="2925" w:type="dxa"/>
            <w:noWrap w:val="0"/>
            <w:vAlign w:val="center"/>
          </w:tcPr>
          <w:p w14:paraId="56138B9E">
            <w:pPr>
              <w:spacing w:line="360" w:lineRule="exact"/>
              <w:rPr>
                <w:rFonts w:hint="eastAsia"/>
                <w:szCs w:val="32"/>
                <w:highlight w:val="none"/>
              </w:rPr>
            </w:pPr>
          </w:p>
        </w:tc>
        <w:tc>
          <w:tcPr>
            <w:tcW w:w="2625" w:type="dxa"/>
            <w:noWrap w:val="0"/>
            <w:vAlign w:val="top"/>
          </w:tcPr>
          <w:p w14:paraId="35A87DCB">
            <w:pPr>
              <w:rPr>
                <w:rFonts w:hint="eastAsia" w:ascii="宋体" w:hAnsi="宋体" w:cs="宋体"/>
                <w:szCs w:val="21"/>
                <w:highlight w:val="none"/>
              </w:rPr>
            </w:pPr>
          </w:p>
        </w:tc>
        <w:tc>
          <w:tcPr>
            <w:tcW w:w="1050" w:type="dxa"/>
            <w:noWrap w:val="0"/>
            <w:vAlign w:val="top"/>
          </w:tcPr>
          <w:p w14:paraId="07E5413D">
            <w:pPr>
              <w:rPr>
                <w:rFonts w:hint="eastAsia" w:ascii="宋体" w:hAnsi="宋体" w:cs="宋体"/>
                <w:szCs w:val="21"/>
                <w:highlight w:val="none"/>
              </w:rPr>
            </w:pPr>
          </w:p>
        </w:tc>
        <w:tc>
          <w:tcPr>
            <w:tcW w:w="1005" w:type="dxa"/>
            <w:noWrap w:val="0"/>
            <w:vAlign w:val="top"/>
          </w:tcPr>
          <w:p w14:paraId="3BF151A7">
            <w:pPr>
              <w:rPr>
                <w:rFonts w:hint="eastAsia" w:ascii="宋体" w:hAnsi="宋体" w:cs="宋体"/>
                <w:szCs w:val="21"/>
                <w:highlight w:val="none"/>
              </w:rPr>
            </w:pPr>
          </w:p>
        </w:tc>
        <w:tc>
          <w:tcPr>
            <w:tcW w:w="802" w:type="dxa"/>
            <w:noWrap w:val="0"/>
            <w:vAlign w:val="top"/>
          </w:tcPr>
          <w:p w14:paraId="7347E967">
            <w:pPr>
              <w:rPr>
                <w:rFonts w:hint="eastAsia" w:ascii="宋体" w:hAnsi="宋体" w:cs="宋体"/>
                <w:szCs w:val="21"/>
                <w:highlight w:val="none"/>
              </w:rPr>
            </w:pPr>
          </w:p>
        </w:tc>
      </w:tr>
      <w:tr w14:paraId="6712A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643D6AB9">
            <w:pPr>
              <w:jc w:val="center"/>
              <w:rPr>
                <w:rFonts w:hint="eastAsia" w:ascii="宋体" w:hAnsi="宋体" w:cs="宋体"/>
                <w:szCs w:val="21"/>
                <w:highlight w:val="none"/>
                <w:lang w:val="en-US" w:eastAsia="zh-CN"/>
              </w:rPr>
            </w:pPr>
          </w:p>
        </w:tc>
        <w:tc>
          <w:tcPr>
            <w:tcW w:w="1125" w:type="dxa"/>
            <w:noWrap w:val="0"/>
            <w:vAlign w:val="center"/>
          </w:tcPr>
          <w:p w14:paraId="630B1757">
            <w:pPr>
              <w:spacing w:line="360" w:lineRule="exact"/>
              <w:jc w:val="center"/>
              <w:rPr>
                <w:rFonts w:ascii="宋体" w:hAnsi="宋体" w:cs="楷体"/>
                <w:highlight w:val="none"/>
              </w:rPr>
            </w:pPr>
          </w:p>
        </w:tc>
        <w:tc>
          <w:tcPr>
            <w:tcW w:w="2925" w:type="dxa"/>
            <w:noWrap w:val="0"/>
            <w:vAlign w:val="center"/>
          </w:tcPr>
          <w:p w14:paraId="0BCBDF54">
            <w:pPr>
              <w:spacing w:line="360" w:lineRule="exact"/>
              <w:rPr>
                <w:rFonts w:hint="eastAsia"/>
                <w:szCs w:val="32"/>
                <w:highlight w:val="none"/>
              </w:rPr>
            </w:pPr>
          </w:p>
        </w:tc>
        <w:tc>
          <w:tcPr>
            <w:tcW w:w="2625" w:type="dxa"/>
            <w:noWrap w:val="0"/>
            <w:vAlign w:val="top"/>
          </w:tcPr>
          <w:p w14:paraId="22C6B33E">
            <w:pPr>
              <w:rPr>
                <w:rFonts w:hint="eastAsia" w:ascii="宋体" w:hAnsi="宋体" w:cs="宋体"/>
                <w:szCs w:val="21"/>
                <w:highlight w:val="none"/>
              </w:rPr>
            </w:pPr>
          </w:p>
        </w:tc>
        <w:tc>
          <w:tcPr>
            <w:tcW w:w="1050" w:type="dxa"/>
            <w:noWrap w:val="0"/>
            <w:vAlign w:val="top"/>
          </w:tcPr>
          <w:p w14:paraId="1006BDA9">
            <w:pPr>
              <w:rPr>
                <w:rFonts w:hint="eastAsia" w:ascii="宋体" w:hAnsi="宋体" w:cs="宋体"/>
                <w:szCs w:val="21"/>
                <w:highlight w:val="none"/>
              </w:rPr>
            </w:pPr>
          </w:p>
        </w:tc>
        <w:tc>
          <w:tcPr>
            <w:tcW w:w="1005" w:type="dxa"/>
            <w:noWrap w:val="0"/>
            <w:vAlign w:val="top"/>
          </w:tcPr>
          <w:p w14:paraId="3D1FECB4">
            <w:pPr>
              <w:rPr>
                <w:rFonts w:hint="eastAsia" w:ascii="宋体" w:hAnsi="宋体" w:cs="宋体"/>
                <w:szCs w:val="21"/>
                <w:highlight w:val="none"/>
              </w:rPr>
            </w:pPr>
          </w:p>
        </w:tc>
        <w:tc>
          <w:tcPr>
            <w:tcW w:w="802" w:type="dxa"/>
            <w:noWrap w:val="0"/>
            <w:vAlign w:val="top"/>
          </w:tcPr>
          <w:p w14:paraId="1CF773EE">
            <w:pPr>
              <w:rPr>
                <w:rFonts w:hint="eastAsia" w:ascii="宋体" w:hAnsi="宋体" w:cs="宋体"/>
                <w:szCs w:val="21"/>
                <w:highlight w:val="none"/>
              </w:rPr>
            </w:pPr>
          </w:p>
        </w:tc>
      </w:tr>
      <w:tr w14:paraId="1D86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25F778F0">
            <w:pPr>
              <w:jc w:val="center"/>
              <w:rPr>
                <w:rFonts w:hint="eastAsia" w:ascii="宋体" w:hAnsi="宋体" w:cs="宋体"/>
                <w:szCs w:val="21"/>
                <w:highlight w:val="none"/>
                <w:lang w:val="en-US" w:eastAsia="zh-CN"/>
              </w:rPr>
            </w:pPr>
          </w:p>
        </w:tc>
        <w:tc>
          <w:tcPr>
            <w:tcW w:w="1125" w:type="dxa"/>
            <w:noWrap w:val="0"/>
            <w:vAlign w:val="center"/>
          </w:tcPr>
          <w:p w14:paraId="2E6971D7">
            <w:pPr>
              <w:spacing w:line="360" w:lineRule="exact"/>
              <w:jc w:val="center"/>
              <w:rPr>
                <w:rFonts w:ascii="宋体" w:hAnsi="宋体" w:cs="楷体"/>
                <w:highlight w:val="none"/>
              </w:rPr>
            </w:pPr>
          </w:p>
        </w:tc>
        <w:tc>
          <w:tcPr>
            <w:tcW w:w="2925" w:type="dxa"/>
            <w:noWrap w:val="0"/>
            <w:vAlign w:val="center"/>
          </w:tcPr>
          <w:p w14:paraId="26CC29B6">
            <w:pPr>
              <w:spacing w:line="360" w:lineRule="exact"/>
              <w:rPr>
                <w:rFonts w:hint="eastAsia"/>
                <w:szCs w:val="32"/>
                <w:highlight w:val="none"/>
              </w:rPr>
            </w:pPr>
          </w:p>
        </w:tc>
        <w:tc>
          <w:tcPr>
            <w:tcW w:w="2625" w:type="dxa"/>
            <w:noWrap w:val="0"/>
            <w:vAlign w:val="top"/>
          </w:tcPr>
          <w:p w14:paraId="3A118030">
            <w:pPr>
              <w:rPr>
                <w:rFonts w:hint="eastAsia" w:ascii="宋体" w:hAnsi="宋体" w:cs="宋体"/>
                <w:szCs w:val="21"/>
                <w:highlight w:val="none"/>
              </w:rPr>
            </w:pPr>
          </w:p>
        </w:tc>
        <w:tc>
          <w:tcPr>
            <w:tcW w:w="1050" w:type="dxa"/>
            <w:noWrap w:val="0"/>
            <w:vAlign w:val="top"/>
          </w:tcPr>
          <w:p w14:paraId="5073CECE">
            <w:pPr>
              <w:rPr>
                <w:rFonts w:hint="eastAsia" w:ascii="宋体" w:hAnsi="宋体" w:cs="宋体"/>
                <w:szCs w:val="21"/>
                <w:highlight w:val="none"/>
              </w:rPr>
            </w:pPr>
          </w:p>
        </w:tc>
        <w:tc>
          <w:tcPr>
            <w:tcW w:w="1005" w:type="dxa"/>
            <w:noWrap w:val="0"/>
            <w:vAlign w:val="top"/>
          </w:tcPr>
          <w:p w14:paraId="24B7C2DD">
            <w:pPr>
              <w:rPr>
                <w:rFonts w:hint="eastAsia" w:ascii="宋体" w:hAnsi="宋体" w:cs="宋体"/>
                <w:szCs w:val="21"/>
                <w:highlight w:val="none"/>
              </w:rPr>
            </w:pPr>
          </w:p>
        </w:tc>
        <w:tc>
          <w:tcPr>
            <w:tcW w:w="802" w:type="dxa"/>
            <w:noWrap w:val="0"/>
            <w:vAlign w:val="top"/>
          </w:tcPr>
          <w:p w14:paraId="353C1DE2">
            <w:pPr>
              <w:rPr>
                <w:rFonts w:hint="eastAsia" w:ascii="宋体" w:hAnsi="宋体" w:cs="宋体"/>
                <w:szCs w:val="21"/>
                <w:highlight w:val="none"/>
              </w:rPr>
            </w:pPr>
          </w:p>
        </w:tc>
      </w:tr>
    </w:tbl>
    <w:p w14:paraId="1EE3D77F">
      <w:pPr>
        <w:autoSpaceDE w:val="0"/>
        <w:autoSpaceDN w:val="0"/>
        <w:adjustRightInd w:val="0"/>
        <w:jc w:val="left"/>
        <w:rPr>
          <w:rFonts w:ascii="宋体" w:hAnsi="宋体" w:cs="宋体"/>
          <w:b w:val="0"/>
          <w:sz w:val="21"/>
          <w:szCs w:val="21"/>
          <w:highlight w:val="none"/>
          <w:lang w:val="zh-CN"/>
        </w:rPr>
      </w:pPr>
    </w:p>
    <w:p w14:paraId="645352B4">
      <w:pPr>
        <w:spacing w:line="320" w:lineRule="exact"/>
        <w:rPr>
          <w:rFonts w:hint="eastAsia" w:ascii="宋体" w:hAnsi="宋体" w:cs="宋体"/>
          <w:szCs w:val="21"/>
          <w:highlight w:val="none"/>
        </w:rPr>
      </w:pPr>
      <w:r>
        <w:rPr>
          <w:rFonts w:hint="eastAsia" w:ascii="宋体" w:hAnsi="宋体" w:cs="宋体"/>
          <w:spacing w:val="3"/>
          <w:szCs w:val="21"/>
          <w:highlight w:val="none"/>
        </w:rPr>
        <w:t>说</w:t>
      </w:r>
      <w:r>
        <w:rPr>
          <w:rFonts w:hint="eastAsia" w:ascii="宋体" w:hAnsi="宋体" w:cs="宋体"/>
          <w:spacing w:val="2"/>
          <w:szCs w:val="21"/>
          <w:highlight w:val="none"/>
        </w:rPr>
        <w:t>明：</w:t>
      </w:r>
    </w:p>
    <w:p w14:paraId="3B0960E7">
      <w:pPr>
        <w:spacing w:line="320" w:lineRule="exact"/>
        <w:ind w:right="270" w:firstLine="452" w:firstLineChars="200"/>
        <w:rPr>
          <w:rFonts w:hint="eastAsia" w:ascii="宋体" w:hAnsi="宋体" w:cs="宋体"/>
          <w:snapToGrid w:val="0"/>
          <w:color w:val="000000"/>
          <w:kern w:val="0"/>
          <w:szCs w:val="21"/>
          <w:highlight w:val="none"/>
          <w:lang w:bidi="ar"/>
        </w:rPr>
      </w:pPr>
      <w:r>
        <w:rPr>
          <w:rFonts w:hint="eastAsia" w:ascii="宋体" w:hAnsi="宋体" w:cs="宋体"/>
          <w:spacing w:val="8"/>
          <w:szCs w:val="21"/>
          <w:highlight w:val="none"/>
          <w:lang w:val="en-US" w:eastAsia="zh-CN"/>
        </w:rPr>
        <w:t>1、</w:t>
      </w:r>
      <w:r>
        <w:rPr>
          <w:rFonts w:hint="eastAsia" w:ascii="宋体" w:hAnsi="宋体" w:cs="宋体"/>
          <w:spacing w:val="8"/>
          <w:szCs w:val="21"/>
          <w:highlight w:val="none"/>
        </w:rPr>
        <w:t>根据</w:t>
      </w:r>
      <w:r>
        <w:rPr>
          <w:rFonts w:hint="eastAsia" w:ascii="宋体" w:hAnsi="宋体" w:cs="宋体"/>
          <w:spacing w:val="8"/>
          <w:szCs w:val="21"/>
          <w:highlight w:val="none"/>
          <w:lang w:val="en-US" w:eastAsia="zh-CN"/>
        </w:rPr>
        <w:t>谈判</w:t>
      </w:r>
      <w:r>
        <w:rPr>
          <w:rFonts w:hint="eastAsia" w:ascii="宋体" w:hAnsi="宋体" w:cs="宋体"/>
          <w:spacing w:val="8"/>
          <w:szCs w:val="21"/>
          <w:highlight w:val="none"/>
        </w:rPr>
        <w:t>文件“第</w:t>
      </w:r>
      <w:r>
        <w:rPr>
          <w:rFonts w:hint="eastAsia" w:ascii="宋体" w:hAnsi="宋体" w:cs="宋体"/>
          <w:spacing w:val="8"/>
          <w:szCs w:val="21"/>
          <w:highlight w:val="none"/>
          <w:lang w:val="en-US" w:eastAsia="zh-CN"/>
        </w:rPr>
        <w:t>三</w:t>
      </w:r>
      <w:r>
        <w:rPr>
          <w:rFonts w:hint="eastAsia" w:ascii="宋体" w:hAnsi="宋体" w:cs="宋体"/>
          <w:spacing w:val="8"/>
          <w:szCs w:val="21"/>
          <w:highlight w:val="none"/>
        </w:rPr>
        <w:t xml:space="preserve">章 </w:t>
      </w:r>
      <w:r>
        <w:rPr>
          <w:rFonts w:hint="eastAsia" w:ascii="宋体" w:hAnsi="宋体" w:cs="宋体"/>
          <w:spacing w:val="8"/>
          <w:szCs w:val="21"/>
          <w:highlight w:val="none"/>
          <w:lang w:val="en-US" w:eastAsia="zh-CN"/>
        </w:rPr>
        <w:t>项目采购</w:t>
      </w:r>
      <w:r>
        <w:rPr>
          <w:rFonts w:hint="eastAsia" w:ascii="宋体" w:hAnsi="宋体" w:cs="宋体"/>
          <w:spacing w:val="8"/>
          <w:szCs w:val="21"/>
          <w:highlight w:val="none"/>
        </w:rPr>
        <w:t>需求”所有内容</w:t>
      </w:r>
      <w:r>
        <w:rPr>
          <w:rFonts w:hint="eastAsia" w:ascii="宋体" w:hAnsi="宋体" w:cs="宋体"/>
          <w:spacing w:val="6"/>
          <w:szCs w:val="21"/>
          <w:highlight w:val="none"/>
        </w:rPr>
        <w:t>逐条填写</w:t>
      </w:r>
      <w:r>
        <w:rPr>
          <w:rFonts w:hint="eastAsia" w:ascii="宋体" w:hAnsi="宋体" w:cs="宋体"/>
          <w:spacing w:val="9"/>
          <w:szCs w:val="21"/>
          <w:highlight w:val="none"/>
        </w:rPr>
        <w:t>偏离情况</w:t>
      </w:r>
      <w:r>
        <w:rPr>
          <w:rFonts w:hint="eastAsia" w:ascii="宋体" w:hAnsi="宋体" w:cs="宋体"/>
          <w:spacing w:val="8"/>
          <w:szCs w:val="21"/>
          <w:highlight w:val="none"/>
        </w:rPr>
        <w:t>。</w:t>
      </w:r>
      <w:r>
        <w:rPr>
          <w:rFonts w:hint="eastAsia" w:ascii="宋体" w:hAnsi="宋体" w:cs="宋体"/>
          <w:snapToGrid w:val="0"/>
          <w:color w:val="000000"/>
          <w:kern w:val="0"/>
          <w:szCs w:val="21"/>
          <w:highlight w:val="none"/>
          <w:lang w:bidi="ar"/>
        </w:rPr>
        <w:t>供应商的投标产品</w:t>
      </w:r>
      <w:r>
        <w:rPr>
          <w:rFonts w:hint="eastAsia" w:ascii="宋体" w:hAnsi="宋体" w:cs="宋体"/>
          <w:snapToGrid w:val="0"/>
          <w:color w:val="000000"/>
          <w:kern w:val="0"/>
          <w:szCs w:val="21"/>
          <w:highlight w:val="none"/>
          <w:lang w:eastAsia="zh-CN" w:bidi="ar"/>
        </w:rPr>
        <w:t>的</w:t>
      </w:r>
      <w:r>
        <w:rPr>
          <w:rFonts w:ascii="Times New Roman" w:hAnsi="宋体" w:eastAsia="宋体" w:cs="Times New Roman"/>
          <w:color w:val="auto"/>
          <w:kern w:val="1"/>
          <w:highlight w:val="none"/>
        </w:rPr>
        <w:t>主要功能配置及技术参数</w:t>
      </w:r>
      <w:r>
        <w:rPr>
          <w:rFonts w:hint="eastAsia" w:ascii="宋体" w:hAnsi="宋体" w:cs="宋体"/>
          <w:snapToGrid w:val="0"/>
          <w:color w:val="000000"/>
          <w:kern w:val="0"/>
          <w:szCs w:val="21"/>
          <w:highlight w:val="none"/>
          <w:lang w:bidi="ar"/>
        </w:rPr>
        <w:t>，以“货物需求及参数规格偏离表”中提供的为准。如因</w:t>
      </w:r>
      <w:r>
        <w:rPr>
          <w:rFonts w:hint="eastAsia" w:ascii="宋体" w:hAnsi="宋体" w:cs="宋体"/>
          <w:snapToGrid w:val="0"/>
          <w:color w:val="000000"/>
          <w:kern w:val="0"/>
          <w:szCs w:val="21"/>
          <w:highlight w:val="none"/>
          <w:lang w:val="en-US" w:eastAsia="zh-CN" w:bidi="ar"/>
        </w:rPr>
        <w:t>响应</w:t>
      </w:r>
      <w:r>
        <w:rPr>
          <w:rFonts w:hint="eastAsia" w:ascii="宋体" w:hAnsi="宋体" w:cs="宋体"/>
          <w:snapToGrid w:val="0"/>
          <w:color w:val="000000"/>
          <w:kern w:val="0"/>
          <w:szCs w:val="21"/>
          <w:highlight w:val="none"/>
          <w:lang w:bidi="ar"/>
        </w:rPr>
        <w:t>文件制作失误等原因导致技术参数前后不一致或错误，由供应商自行承担相应责任。</w:t>
      </w:r>
    </w:p>
    <w:p w14:paraId="64458E76">
      <w:pPr>
        <w:spacing w:line="320" w:lineRule="exact"/>
        <w:ind w:right="270" w:firstLine="452" w:firstLineChars="200"/>
        <w:rPr>
          <w:rFonts w:hint="eastAsia" w:ascii="宋体" w:hAnsi="宋体" w:cs="宋体"/>
          <w:spacing w:val="8"/>
          <w:szCs w:val="21"/>
          <w:highlight w:val="none"/>
        </w:rPr>
      </w:pPr>
      <w:r>
        <w:rPr>
          <w:rFonts w:hint="eastAsia" w:ascii="宋体" w:hAnsi="宋体" w:cs="宋体"/>
          <w:spacing w:val="8"/>
          <w:szCs w:val="21"/>
          <w:highlight w:val="none"/>
          <w:lang w:val="en-US" w:eastAsia="zh-CN"/>
        </w:rPr>
        <w:t>2</w:t>
      </w:r>
      <w:r>
        <w:rPr>
          <w:rFonts w:hint="eastAsia" w:ascii="宋体" w:hAnsi="宋体" w:cs="宋体"/>
          <w:spacing w:val="8"/>
          <w:szCs w:val="21"/>
          <w:highlight w:val="none"/>
        </w:rPr>
        <w:t>、表内如果填列不全，可另外增加表格或附页说明。如技术响应中出现缺项、漏项、第三方检测报告或原厂商公开发布的产品手册、彩页等证明材料中未体现技术参数，均视为负偏离。</w:t>
      </w:r>
    </w:p>
    <w:p w14:paraId="287CC603">
      <w:pPr>
        <w:spacing w:line="320" w:lineRule="exact"/>
        <w:ind w:right="270" w:firstLine="452" w:firstLineChars="200"/>
        <w:rPr>
          <w:rFonts w:hint="eastAsia" w:ascii="宋体" w:hAnsi="宋体" w:cs="宋体"/>
          <w:spacing w:val="8"/>
          <w:szCs w:val="21"/>
          <w:highlight w:val="none"/>
        </w:rPr>
      </w:pPr>
      <w:r>
        <w:rPr>
          <w:rFonts w:hint="eastAsia" w:ascii="宋体" w:hAnsi="宋体" w:cs="宋体"/>
          <w:spacing w:val="8"/>
          <w:szCs w:val="21"/>
          <w:highlight w:val="none"/>
          <w:lang w:val="en-US" w:eastAsia="zh-CN"/>
        </w:rPr>
        <w:t>3</w:t>
      </w:r>
      <w:r>
        <w:rPr>
          <w:rFonts w:hint="eastAsia" w:ascii="宋体" w:hAnsi="宋体" w:cs="宋体"/>
          <w:spacing w:val="8"/>
          <w:szCs w:val="21"/>
          <w:highlight w:val="none"/>
        </w:rPr>
        <w:t>、采购人要求</w:t>
      </w:r>
      <w:r>
        <w:rPr>
          <w:rFonts w:hint="eastAsia" w:ascii="宋体" w:hAnsi="宋体" w:cs="宋体"/>
          <w:szCs w:val="21"/>
          <w:highlight w:val="none"/>
        </w:rPr>
        <w:t>供应商</w:t>
      </w:r>
      <w:r>
        <w:rPr>
          <w:rFonts w:hint="eastAsia" w:ascii="宋体" w:hAnsi="宋体" w:cs="宋体"/>
          <w:spacing w:val="8"/>
          <w:szCs w:val="21"/>
          <w:highlight w:val="none"/>
        </w:rPr>
        <w:t>认真填写本表。</w:t>
      </w:r>
    </w:p>
    <w:p w14:paraId="5BF3EB57">
      <w:pPr>
        <w:spacing w:line="320" w:lineRule="exact"/>
        <w:ind w:right="270" w:firstLine="452" w:firstLineChars="200"/>
        <w:jc w:val="left"/>
        <w:rPr>
          <w:rFonts w:hint="eastAsia" w:ascii="宋体" w:hAnsi="宋体" w:cs="宋体"/>
          <w:spacing w:val="8"/>
          <w:szCs w:val="21"/>
          <w:highlight w:val="none"/>
        </w:rPr>
      </w:pPr>
      <w:r>
        <w:rPr>
          <w:rFonts w:hint="eastAsia" w:ascii="宋体" w:hAnsi="宋体" w:cs="宋体"/>
          <w:spacing w:val="8"/>
          <w:szCs w:val="21"/>
          <w:highlight w:val="none"/>
          <w:lang w:val="en-US" w:eastAsia="zh-CN"/>
        </w:rPr>
        <w:t>4</w:t>
      </w:r>
      <w:r>
        <w:rPr>
          <w:rFonts w:hint="eastAsia" w:ascii="宋体" w:hAnsi="宋体" w:cs="宋体"/>
          <w:spacing w:val="8"/>
          <w:szCs w:val="21"/>
          <w:highlight w:val="none"/>
        </w:rPr>
        <w:t>、此表可根据需要自行拉长加宽等调整。</w:t>
      </w:r>
    </w:p>
    <w:p w14:paraId="097E71CE">
      <w:pPr>
        <w:spacing w:line="320" w:lineRule="exact"/>
        <w:ind w:firstLine="452" w:firstLineChars="200"/>
        <w:jc w:val="left"/>
        <w:outlineLvl w:val="0"/>
        <w:rPr>
          <w:rFonts w:ascii="宋体" w:hAnsi="宋体" w:cs="宋体"/>
          <w:spacing w:val="8"/>
          <w:szCs w:val="21"/>
          <w:highlight w:val="none"/>
        </w:rPr>
      </w:pPr>
      <w:r>
        <w:rPr>
          <w:rFonts w:hint="eastAsia" w:ascii="宋体" w:hAnsi="宋体" w:cs="宋体"/>
          <w:spacing w:val="8"/>
          <w:szCs w:val="21"/>
          <w:highlight w:val="none"/>
          <w:lang w:val="en-US" w:eastAsia="zh-CN"/>
        </w:rPr>
        <w:t>5</w:t>
      </w:r>
      <w:r>
        <w:rPr>
          <w:rFonts w:hint="eastAsia" w:ascii="宋体" w:hAnsi="宋体" w:cs="宋体"/>
          <w:spacing w:val="8"/>
          <w:szCs w:val="21"/>
          <w:highlight w:val="none"/>
        </w:rPr>
        <w:t>、</w:t>
      </w:r>
      <w:r>
        <w:rPr>
          <w:rFonts w:hint="eastAsia" w:ascii="宋体" w:hAnsi="宋体" w:cs="宋体"/>
          <w:spacing w:val="8"/>
          <w:position w:val="1"/>
          <w:szCs w:val="21"/>
          <w:highlight w:val="none"/>
        </w:rPr>
        <w:t>“是否偏离”填：“正偏离”或“负偏离”或“无偏离”；可备注说明全部响应招标文件的所有条款。表格中</w:t>
      </w:r>
      <w:r>
        <w:rPr>
          <w:rFonts w:hint="eastAsia" w:ascii="宋体" w:hAnsi="宋体" w:cs="宋体"/>
          <w:spacing w:val="9"/>
          <w:szCs w:val="21"/>
          <w:highlight w:val="none"/>
        </w:rPr>
        <w:t>投</w:t>
      </w:r>
      <w:r>
        <w:rPr>
          <w:rFonts w:hint="eastAsia" w:ascii="宋体" w:hAnsi="宋体" w:cs="宋体"/>
          <w:spacing w:val="8"/>
          <w:szCs w:val="21"/>
          <w:highlight w:val="none"/>
        </w:rPr>
        <w:t>标文件响应内容应详细写明，如参数则写清具体详细参数等。</w:t>
      </w:r>
    </w:p>
    <w:p w14:paraId="0CDF71BE">
      <w:pPr>
        <w:spacing w:line="287" w:lineRule="auto"/>
        <w:rPr>
          <w:rFonts w:hint="eastAsia" w:ascii="宋体" w:hAnsi="宋体" w:cs="宋体"/>
          <w:szCs w:val="21"/>
          <w:highlight w:val="none"/>
        </w:rPr>
      </w:pPr>
    </w:p>
    <w:p w14:paraId="05077F5D">
      <w:pPr>
        <w:spacing w:line="288" w:lineRule="auto"/>
        <w:rPr>
          <w:rFonts w:hint="eastAsia" w:ascii="宋体" w:hAnsi="宋体" w:cs="宋体"/>
          <w:szCs w:val="21"/>
          <w:highlight w:val="none"/>
        </w:rPr>
      </w:pPr>
    </w:p>
    <w:p w14:paraId="669DF64C">
      <w:pPr>
        <w:spacing w:line="288" w:lineRule="auto"/>
        <w:rPr>
          <w:rFonts w:hint="eastAsia" w:ascii="宋体" w:hAnsi="宋体" w:cs="宋体"/>
          <w:szCs w:val="21"/>
          <w:highlight w:val="none"/>
        </w:rPr>
      </w:pPr>
    </w:p>
    <w:p w14:paraId="27DD6D0E">
      <w:pPr>
        <w:wordWrap w:val="0"/>
        <w:autoSpaceDE w:val="0"/>
        <w:autoSpaceDN w:val="0"/>
        <w:adjustRightInd w:val="0"/>
        <w:spacing w:line="360" w:lineRule="auto"/>
        <w:rPr>
          <w:rFonts w:ascii="宋体" w:hAnsi="宋体" w:cs="仿宋_GB2312"/>
          <w:color w:val="000000"/>
          <w:szCs w:val="21"/>
          <w:highlight w:val="none"/>
        </w:rPr>
      </w:pPr>
      <w:r>
        <w:rPr>
          <w:rFonts w:hint="eastAsia" w:ascii="宋体" w:hAnsi="宋体" w:cs="仿宋_GB2312"/>
          <w:color w:val="000000"/>
          <w:szCs w:val="21"/>
          <w:highlight w:val="none"/>
        </w:rPr>
        <w:t>供 应 商：</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（盖单位章）</w:t>
      </w:r>
    </w:p>
    <w:p w14:paraId="0DB47F50">
      <w:pPr>
        <w:spacing w:line="360" w:lineRule="auto"/>
        <w:ind w:left="420" w:hanging="420" w:hangingChars="200"/>
        <w:rPr>
          <w:rFonts w:hint="eastAsia" w:ascii="宋体" w:hAnsi="宋体" w:cs="仿宋_GB2312"/>
          <w:color w:val="000000"/>
          <w:szCs w:val="21"/>
          <w:highlight w:val="none"/>
        </w:rPr>
      </w:pPr>
      <w:r>
        <w:rPr>
          <w:rFonts w:hint="eastAsia" w:ascii="宋体" w:hAnsi="宋体" w:cs="仿宋_GB2312"/>
          <w:color w:val="000000"/>
          <w:szCs w:val="21"/>
          <w:highlight w:val="none"/>
        </w:rPr>
        <w:t>法定代表人或其委托代理人：</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（签字或盖章）</w:t>
      </w:r>
    </w:p>
    <w:p w14:paraId="229ADC2C">
      <w:pPr>
        <w:autoSpaceDE w:val="0"/>
        <w:autoSpaceDN w:val="0"/>
        <w:adjustRightInd w:val="0"/>
        <w:jc w:val="left"/>
        <w:rPr>
          <w:rFonts w:ascii="宋体" w:hAnsi="宋体" w:cs="宋体"/>
          <w:b w:val="0"/>
          <w:sz w:val="21"/>
          <w:szCs w:val="21"/>
          <w:highlight w:val="none"/>
          <w:lang w:val="zh-CN"/>
        </w:rPr>
      </w:pPr>
      <w:r>
        <w:rPr>
          <w:rFonts w:hint="eastAsia" w:ascii="宋体" w:hAnsi="宋体" w:cs="宋体"/>
          <w:bCs/>
          <w:szCs w:val="21"/>
          <w:highlight w:val="none"/>
        </w:rPr>
        <w:t>日期：</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w:t>
      </w:r>
      <w:r>
        <w:rPr>
          <w:rFonts w:hint="eastAsia" w:ascii="宋体" w:hAnsi="宋体" w:cs="宋体"/>
          <w:b w:val="0"/>
          <w:sz w:val="21"/>
          <w:szCs w:val="21"/>
          <w:highlight w:val="none"/>
          <w:lang w:val="zh-CN"/>
        </w:rPr>
        <w:br w:type="page"/>
      </w:r>
    </w:p>
    <w:p w14:paraId="6E8A46A1">
      <w:pPr>
        <w:pStyle w:val="55"/>
        <w:numPr>
          <w:ilvl w:val="0"/>
          <w:numId w:val="10"/>
        </w:numPr>
        <w:spacing w:line="360" w:lineRule="auto"/>
        <w:jc w:val="center"/>
        <w:rPr>
          <w:rFonts w:hint="eastAsia"/>
          <w:b/>
          <w:bCs/>
          <w:sz w:val="28"/>
          <w:szCs w:val="28"/>
          <w:highlight w:val="none"/>
          <w:lang w:val="en-US" w:eastAsia="zh-CN"/>
        </w:rPr>
      </w:pPr>
      <w:r>
        <w:rPr>
          <w:rFonts w:hint="eastAsia"/>
          <w:b/>
          <w:bCs/>
          <w:sz w:val="28"/>
          <w:szCs w:val="28"/>
          <w:highlight w:val="none"/>
          <w:lang w:val="en-US" w:eastAsia="zh-CN"/>
        </w:rPr>
        <w:t>供应商参加政府采购活动前3年内在经营活动中</w:t>
      </w:r>
    </w:p>
    <w:p w14:paraId="6F81C4D5">
      <w:pPr>
        <w:pStyle w:val="55"/>
        <w:numPr>
          <w:ilvl w:val="0"/>
          <w:numId w:val="0"/>
        </w:numPr>
        <w:spacing w:line="360" w:lineRule="auto"/>
        <w:jc w:val="center"/>
        <w:rPr>
          <w:highlight w:val="none"/>
          <w:lang w:val="zh-CN"/>
        </w:rPr>
      </w:pPr>
      <w:r>
        <w:rPr>
          <w:rFonts w:hint="eastAsia"/>
          <w:b/>
          <w:bCs/>
          <w:sz w:val="28"/>
          <w:szCs w:val="28"/>
          <w:highlight w:val="none"/>
          <w:lang w:val="en-US" w:eastAsia="zh-CN"/>
        </w:rPr>
        <w:t>没有重大违法记录的书面声明</w:t>
      </w:r>
    </w:p>
    <w:p w14:paraId="1DB2107D">
      <w:pPr>
        <w:rPr>
          <w:rFonts w:hint="eastAsia"/>
          <w:highlight w:val="none"/>
        </w:rPr>
      </w:pPr>
    </w:p>
    <w:p w14:paraId="412E884F">
      <w:pPr>
        <w:jc w:val="center"/>
        <w:rPr>
          <w:rFonts w:hint="eastAsia" w:hAnsi="宋体"/>
          <w:b/>
          <w:bCs/>
          <w:sz w:val="32"/>
          <w:szCs w:val="32"/>
          <w:highlight w:val="none"/>
          <w:lang w:val="en-US" w:eastAsia="zh-CN"/>
        </w:rPr>
      </w:pPr>
    </w:p>
    <w:p w14:paraId="55AAB0E8">
      <w:pPr>
        <w:jc w:val="center"/>
        <w:rPr>
          <w:rFonts w:hint="eastAsia" w:hAnsi="宋体"/>
          <w:b/>
          <w:bCs/>
          <w:sz w:val="32"/>
          <w:szCs w:val="32"/>
          <w:highlight w:val="none"/>
          <w:lang w:val="en-US" w:eastAsia="zh-CN"/>
        </w:rPr>
      </w:pPr>
    </w:p>
    <w:p w14:paraId="51AC44FA">
      <w:pPr>
        <w:jc w:val="center"/>
        <w:rPr>
          <w:rFonts w:hint="eastAsia" w:hAnsi="宋体"/>
          <w:b/>
          <w:bCs/>
          <w:sz w:val="32"/>
          <w:szCs w:val="32"/>
          <w:highlight w:val="none"/>
          <w:lang w:val="en-US" w:eastAsia="zh-CN"/>
        </w:rPr>
      </w:pPr>
    </w:p>
    <w:p w14:paraId="33D25A54">
      <w:pPr>
        <w:jc w:val="center"/>
        <w:rPr>
          <w:rFonts w:hint="eastAsia" w:hAnsi="宋体"/>
          <w:b/>
          <w:bCs/>
          <w:sz w:val="32"/>
          <w:szCs w:val="32"/>
          <w:highlight w:val="none"/>
          <w:lang w:val="en-US" w:eastAsia="zh-CN"/>
        </w:rPr>
      </w:pPr>
    </w:p>
    <w:p w14:paraId="696CC0FB">
      <w:pPr>
        <w:jc w:val="center"/>
        <w:rPr>
          <w:rFonts w:hint="default" w:hAnsi="宋体"/>
          <w:b/>
          <w:bCs/>
          <w:sz w:val="32"/>
          <w:szCs w:val="32"/>
          <w:highlight w:val="none"/>
          <w:lang w:val="en-US" w:eastAsia="zh-CN"/>
        </w:rPr>
      </w:pPr>
      <w:r>
        <w:rPr>
          <w:rFonts w:hint="eastAsia" w:hAnsi="宋体"/>
          <w:b/>
          <w:bCs/>
          <w:sz w:val="32"/>
          <w:szCs w:val="32"/>
          <w:highlight w:val="none"/>
          <w:lang w:val="en-US" w:eastAsia="zh-CN"/>
        </w:rPr>
        <w:t>格式自拟</w:t>
      </w:r>
    </w:p>
    <w:p w14:paraId="0C8A1159">
      <w:pPr>
        <w:rPr>
          <w:rFonts w:hint="eastAsia" w:hAnsi="宋体"/>
          <w:b/>
          <w:bCs/>
          <w:sz w:val="32"/>
          <w:szCs w:val="32"/>
          <w:highlight w:val="none"/>
          <w:lang w:val="en-US" w:eastAsia="zh-CN"/>
        </w:rPr>
      </w:pPr>
    </w:p>
    <w:p w14:paraId="2BFCC802">
      <w:pPr>
        <w:rPr>
          <w:rFonts w:hint="eastAsia" w:hAnsi="宋体"/>
          <w:b/>
          <w:bCs/>
          <w:sz w:val="32"/>
          <w:szCs w:val="32"/>
          <w:highlight w:val="none"/>
          <w:lang w:val="en-US" w:eastAsia="zh-CN"/>
        </w:rPr>
      </w:pPr>
    </w:p>
    <w:p w14:paraId="36AD0038">
      <w:pPr>
        <w:rPr>
          <w:rFonts w:hint="eastAsia" w:hAnsi="宋体"/>
          <w:b/>
          <w:bCs/>
          <w:sz w:val="32"/>
          <w:szCs w:val="32"/>
          <w:highlight w:val="none"/>
          <w:lang w:val="en-US" w:eastAsia="zh-CN"/>
        </w:rPr>
      </w:pPr>
    </w:p>
    <w:p w14:paraId="174AB59A">
      <w:pPr>
        <w:rPr>
          <w:rFonts w:hint="eastAsia" w:hAnsi="宋体"/>
          <w:b/>
          <w:bCs/>
          <w:sz w:val="32"/>
          <w:szCs w:val="32"/>
          <w:highlight w:val="none"/>
          <w:lang w:val="en-US" w:eastAsia="zh-CN"/>
        </w:rPr>
      </w:pPr>
    </w:p>
    <w:p w14:paraId="3BF93D8E">
      <w:pPr>
        <w:rPr>
          <w:rFonts w:hint="eastAsia" w:hAnsi="宋体"/>
          <w:b/>
          <w:bCs/>
          <w:sz w:val="32"/>
          <w:szCs w:val="32"/>
          <w:highlight w:val="none"/>
          <w:lang w:val="en-US" w:eastAsia="zh-CN"/>
        </w:rPr>
      </w:pPr>
    </w:p>
    <w:p w14:paraId="4386C788">
      <w:pPr>
        <w:rPr>
          <w:rFonts w:hint="eastAsia" w:hAnsi="宋体"/>
          <w:b/>
          <w:bCs/>
          <w:sz w:val="32"/>
          <w:szCs w:val="32"/>
          <w:highlight w:val="none"/>
          <w:lang w:val="en-US" w:eastAsia="zh-CN"/>
        </w:rPr>
      </w:pPr>
    </w:p>
    <w:p w14:paraId="16F64DF4">
      <w:pPr>
        <w:rPr>
          <w:rFonts w:hint="eastAsia" w:hAnsi="宋体"/>
          <w:b/>
          <w:bCs/>
          <w:sz w:val="32"/>
          <w:szCs w:val="32"/>
          <w:highlight w:val="none"/>
          <w:lang w:val="en-US" w:eastAsia="zh-CN"/>
        </w:rPr>
      </w:pPr>
    </w:p>
    <w:p w14:paraId="5DF3AC7B">
      <w:pPr>
        <w:rPr>
          <w:rFonts w:hint="eastAsia" w:hAnsi="宋体"/>
          <w:b/>
          <w:bCs/>
          <w:sz w:val="32"/>
          <w:szCs w:val="32"/>
          <w:highlight w:val="none"/>
          <w:lang w:val="en-US" w:eastAsia="zh-CN"/>
        </w:rPr>
      </w:pPr>
    </w:p>
    <w:p w14:paraId="3F30E91B">
      <w:pPr>
        <w:rPr>
          <w:rFonts w:hint="eastAsia" w:hAnsi="宋体"/>
          <w:b/>
          <w:bCs/>
          <w:sz w:val="32"/>
          <w:szCs w:val="32"/>
          <w:highlight w:val="none"/>
          <w:lang w:val="en-US" w:eastAsia="zh-CN"/>
        </w:rPr>
      </w:pPr>
    </w:p>
    <w:p w14:paraId="18DD0961">
      <w:pPr>
        <w:rPr>
          <w:rFonts w:hint="eastAsia" w:hAnsi="宋体"/>
          <w:b/>
          <w:bCs/>
          <w:sz w:val="32"/>
          <w:szCs w:val="32"/>
          <w:highlight w:val="none"/>
          <w:lang w:val="en-US" w:eastAsia="zh-CN"/>
        </w:rPr>
      </w:pPr>
    </w:p>
    <w:p w14:paraId="5A2F22D3">
      <w:pPr>
        <w:rPr>
          <w:rFonts w:hint="eastAsia" w:hAnsi="宋体"/>
          <w:b/>
          <w:bCs/>
          <w:sz w:val="32"/>
          <w:szCs w:val="32"/>
          <w:highlight w:val="none"/>
          <w:lang w:val="en-US" w:eastAsia="zh-CN"/>
        </w:rPr>
      </w:pPr>
    </w:p>
    <w:p w14:paraId="56101751">
      <w:pPr>
        <w:rPr>
          <w:rFonts w:hint="eastAsia" w:hAnsi="宋体"/>
          <w:b/>
          <w:bCs/>
          <w:sz w:val="32"/>
          <w:szCs w:val="32"/>
          <w:highlight w:val="none"/>
          <w:lang w:val="en-US" w:eastAsia="zh-CN"/>
        </w:rPr>
      </w:pPr>
    </w:p>
    <w:p w14:paraId="68A10A02">
      <w:pPr>
        <w:rPr>
          <w:rFonts w:hint="eastAsia" w:hAnsi="宋体"/>
          <w:b/>
          <w:bCs/>
          <w:sz w:val="32"/>
          <w:szCs w:val="32"/>
          <w:highlight w:val="none"/>
          <w:lang w:val="en-US" w:eastAsia="zh-CN"/>
        </w:rPr>
      </w:pPr>
    </w:p>
    <w:p w14:paraId="2125E286">
      <w:pPr>
        <w:rPr>
          <w:rFonts w:hint="eastAsia" w:hAnsi="宋体"/>
          <w:b/>
          <w:bCs/>
          <w:sz w:val="32"/>
          <w:szCs w:val="32"/>
          <w:highlight w:val="none"/>
          <w:lang w:val="en-US" w:eastAsia="zh-CN"/>
        </w:rPr>
      </w:pPr>
    </w:p>
    <w:p w14:paraId="4168ADD3">
      <w:pPr>
        <w:rPr>
          <w:rFonts w:hint="eastAsia" w:hAnsi="宋体"/>
          <w:b/>
          <w:bCs/>
          <w:sz w:val="32"/>
          <w:szCs w:val="32"/>
          <w:highlight w:val="none"/>
          <w:lang w:val="en-US" w:eastAsia="zh-CN"/>
        </w:rPr>
      </w:pPr>
    </w:p>
    <w:p w14:paraId="43E0D4A6">
      <w:pPr>
        <w:rPr>
          <w:rFonts w:hint="eastAsia" w:hAnsi="宋体"/>
          <w:b/>
          <w:bCs/>
          <w:sz w:val="32"/>
          <w:szCs w:val="32"/>
          <w:highlight w:val="none"/>
          <w:lang w:val="en-US" w:eastAsia="zh-CN"/>
        </w:rPr>
      </w:pPr>
    </w:p>
    <w:p w14:paraId="5C0C2AB1">
      <w:pPr>
        <w:rPr>
          <w:rFonts w:hint="eastAsia" w:hAnsi="宋体"/>
          <w:b/>
          <w:bCs/>
          <w:sz w:val="32"/>
          <w:szCs w:val="32"/>
          <w:highlight w:val="none"/>
          <w:lang w:val="en-US" w:eastAsia="zh-CN"/>
        </w:rPr>
      </w:pPr>
    </w:p>
    <w:p w14:paraId="0B64C506">
      <w:pPr>
        <w:rPr>
          <w:rFonts w:hint="eastAsia" w:hAnsi="宋体"/>
          <w:b/>
          <w:bCs/>
          <w:sz w:val="32"/>
          <w:szCs w:val="32"/>
          <w:highlight w:val="none"/>
          <w:lang w:val="en-US" w:eastAsia="zh-CN"/>
        </w:rPr>
      </w:pPr>
    </w:p>
    <w:p w14:paraId="3E23BDDA">
      <w:pPr>
        <w:rPr>
          <w:rFonts w:hint="eastAsia" w:hAnsi="宋体"/>
          <w:b/>
          <w:bCs/>
          <w:sz w:val="32"/>
          <w:szCs w:val="32"/>
          <w:highlight w:val="none"/>
          <w:lang w:val="en-US" w:eastAsia="zh-CN"/>
        </w:rPr>
      </w:pPr>
    </w:p>
    <w:p w14:paraId="4B3259C6">
      <w:pPr>
        <w:rPr>
          <w:rFonts w:hint="eastAsia" w:hAnsi="宋体"/>
          <w:b/>
          <w:bCs/>
          <w:sz w:val="32"/>
          <w:szCs w:val="32"/>
          <w:highlight w:val="none"/>
          <w:lang w:val="en-US" w:eastAsia="zh-CN"/>
        </w:rPr>
      </w:pPr>
    </w:p>
    <w:p w14:paraId="38FDA343">
      <w:pPr>
        <w:rPr>
          <w:rFonts w:hint="eastAsia" w:hAnsi="宋体"/>
          <w:b/>
          <w:bCs/>
          <w:sz w:val="32"/>
          <w:szCs w:val="32"/>
          <w:highlight w:val="none"/>
          <w:lang w:val="en-US" w:eastAsia="zh-CN"/>
        </w:rPr>
      </w:pPr>
    </w:p>
    <w:p w14:paraId="1E904596">
      <w:pPr>
        <w:rPr>
          <w:rFonts w:hint="eastAsia" w:hAnsi="宋体"/>
          <w:b/>
          <w:bCs/>
          <w:sz w:val="32"/>
          <w:szCs w:val="32"/>
          <w:highlight w:val="none"/>
          <w:lang w:val="en-US" w:eastAsia="zh-CN"/>
        </w:rPr>
      </w:pPr>
    </w:p>
    <w:p w14:paraId="5D275675">
      <w:pPr>
        <w:rPr>
          <w:rFonts w:hint="eastAsia" w:hAnsi="宋体"/>
          <w:b/>
          <w:bCs/>
          <w:sz w:val="32"/>
          <w:szCs w:val="32"/>
          <w:highlight w:val="none"/>
          <w:lang w:val="en-US" w:eastAsia="zh-CN"/>
        </w:rPr>
      </w:pPr>
    </w:p>
    <w:p w14:paraId="7F0E5008">
      <w:pPr>
        <w:rPr>
          <w:rFonts w:hint="eastAsia" w:hAnsi="宋体"/>
          <w:b/>
          <w:bCs/>
          <w:sz w:val="32"/>
          <w:szCs w:val="32"/>
          <w:highlight w:val="none"/>
          <w:lang w:val="en-US" w:eastAsia="zh-CN"/>
        </w:rPr>
      </w:pPr>
    </w:p>
    <w:p w14:paraId="0441FDE2">
      <w:pPr>
        <w:rPr>
          <w:rFonts w:hint="eastAsia" w:hAnsi="宋体"/>
          <w:b/>
          <w:bCs/>
          <w:sz w:val="32"/>
          <w:szCs w:val="32"/>
          <w:highlight w:val="none"/>
          <w:lang w:val="en-US" w:eastAsia="zh-CN"/>
        </w:rPr>
      </w:pPr>
    </w:p>
    <w:p w14:paraId="69760920">
      <w:pPr>
        <w:rPr>
          <w:rFonts w:hint="eastAsia" w:hAnsi="宋体"/>
          <w:b/>
          <w:bCs/>
          <w:sz w:val="32"/>
          <w:szCs w:val="32"/>
          <w:highlight w:val="none"/>
          <w:lang w:val="en-US" w:eastAsia="zh-CN"/>
        </w:rPr>
      </w:pPr>
    </w:p>
    <w:p w14:paraId="56D188C2">
      <w:pPr>
        <w:rPr>
          <w:rFonts w:hint="eastAsia" w:hAnsi="宋体"/>
          <w:b/>
          <w:bCs/>
          <w:sz w:val="32"/>
          <w:szCs w:val="32"/>
          <w:highlight w:val="none"/>
          <w:lang w:val="en-US" w:eastAsia="zh-CN"/>
        </w:rPr>
      </w:pPr>
    </w:p>
    <w:p w14:paraId="2BA96194">
      <w:pPr>
        <w:rPr>
          <w:rFonts w:hint="eastAsia" w:hAnsi="宋体"/>
          <w:b/>
          <w:bCs/>
          <w:sz w:val="32"/>
          <w:szCs w:val="32"/>
          <w:highlight w:val="none"/>
          <w:lang w:val="en-US" w:eastAsia="zh-CN"/>
        </w:rPr>
      </w:pPr>
    </w:p>
    <w:p w14:paraId="595E074D">
      <w:pPr>
        <w:rPr>
          <w:rFonts w:hint="eastAsia" w:hAnsi="宋体"/>
          <w:b/>
          <w:bCs/>
          <w:sz w:val="32"/>
          <w:szCs w:val="32"/>
          <w:highlight w:val="none"/>
          <w:lang w:val="en-US" w:eastAsia="zh-CN"/>
        </w:rPr>
      </w:pPr>
    </w:p>
    <w:p w14:paraId="3CFF1D0C">
      <w:pPr>
        <w:rPr>
          <w:rFonts w:hint="eastAsia" w:hAnsi="宋体"/>
          <w:b/>
          <w:bCs/>
          <w:sz w:val="32"/>
          <w:szCs w:val="32"/>
          <w:highlight w:val="none"/>
          <w:lang w:val="en-US" w:eastAsia="zh-CN"/>
        </w:rPr>
      </w:pPr>
    </w:p>
    <w:p w14:paraId="3AA7766F">
      <w:pPr>
        <w:numPr>
          <w:ilvl w:val="0"/>
          <w:numId w:val="10"/>
        </w:numPr>
        <w:ind w:left="0" w:leftChars="0" w:firstLine="0" w:firstLineChars="0"/>
        <w:jc w:val="center"/>
        <w:rPr>
          <w:rFonts w:hint="eastAsia"/>
          <w:b/>
          <w:bCs/>
          <w:sz w:val="28"/>
          <w:szCs w:val="28"/>
          <w:highlight w:val="none"/>
          <w:lang w:val="en-US" w:eastAsia="zh-CN"/>
        </w:rPr>
      </w:pPr>
      <w:r>
        <w:rPr>
          <w:rFonts w:hint="eastAsia"/>
          <w:b/>
          <w:bCs/>
          <w:sz w:val="28"/>
          <w:szCs w:val="28"/>
          <w:highlight w:val="none"/>
          <w:lang w:val="en-US" w:eastAsia="zh-CN"/>
        </w:rPr>
        <w:t>信誉承诺书</w:t>
      </w:r>
    </w:p>
    <w:p w14:paraId="4AC5663A">
      <w:pPr>
        <w:numPr>
          <w:ilvl w:val="0"/>
          <w:numId w:val="0"/>
        </w:numPr>
        <w:ind w:leftChars="0"/>
        <w:rPr>
          <w:rFonts w:hint="default"/>
          <w:b w:val="0"/>
          <w:bCs w:val="0"/>
          <w:sz w:val="21"/>
          <w:szCs w:val="21"/>
          <w:highlight w:val="none"/>
          <w:lang w:val="en-US" w:eastAsia="zh-CN"/>
        </w:rPr>
      </w:pPr>
    </w:p>
    <w:p w14:paraId="463F2531">
      <w:pPr>
        <w:rPr>
          <w:rFonts w:hint="eastAsia" w:hAnsi="宋体"/>
          <w:b w:val="0"/>
          <w:bCs w:val="0"/>
          <w:sz w:val="21"/>
          <w:szCs w:val="21"/>
          <w:highlight w:val="none"/>
          <w:lang w:val="en-US" w:eastAsia="zh-CN"/>
        </w:rPr>
      </w:pPr>
    </w:p>
    <w:p w14:paraId="7E5A50B0">
      <w:pPr>
        <w:keepNext w:val="0"/>
        <w:keepLines w:val="0"/>
        <w:pageBreakBefore w:val="0"/>
        <w:widowControl w:val="0"/>
        <w:kinsoku/>
        <w:wordWrap w:val="0"/>
        <w:overflowPunct/>
        <w:topLinePunct w:val="0"/>
        <w:autoSpaceDE/>
        <w:autoSpaceDN/>
        <w:bidi w:val="0"/>
        <w:adjustRightInd/>
        <w:snapToGrid w:val="0"/>
        <w:spacing w:line="360" w:lineRule="auto"/>
        <w:jc w:val="left"/>
        <w:textAlignment w:val="auto"/>
        <w:rPr>
          <w:rFonts w:hint="default" w:ascii="宋体" w:hAnsi="宋体" w:eastAsia="宋体" w:cs="Times New Roman"/>
          <w:b w:val="0"/>
          <w:kern w:val="2"/>
          <w:sz w:val="21"/>
          <w:szCs w:val="21"/>
          <w:highlight w:val="none"/>
          <w:lang w:val="en-US" w:eastAsia="zh-CN"/>
        </w:rPr>
      </w:pPr>
      <w:r>
        <w:rPr>
          <w:rFonts w:hint="eastAsia" w:ascii="宋体" w:hAnsi="宋体" w:eastAsia="宋体" w:cs="Times New Roman"/>
          <w:b w:val="0"/>
          <w:kern w:val="2"/>
          <w:sz w:val="21"/>
          <w:szCs w:val="21"/>
          <w:highlight w:val="none"/>
          <w:lang w:eastAsia="zh-CN"/>
        </w:rPr>
        <w:t>我</w:t>
      </w:r>
      <w:r>
        <w:rPr>
          <w:rFonts w:hint="eastAsia" w:ascii="宋体" w:hAnsi="宋体" w:eastAsia="宋体" w:cs="Times New Roman"/>
          <w:b w:val="0"/>
          <w:kern w:val="2"/>
          <w:sz w:val="21"/>
          <w:szCs w:val="21"/>
          <w:highlight w:val="none"/>
          <w:lang w:val="en-US" w:eastAsia="zh-CN"/>
        </w:rPr>
        <w:t>公司承诺，</w:t>
      </w:r>
      <w:r>
        <w:rPr>
          <w:rFonts w:hint="eastAsia" w:ascii="宋体" w:hAnsi="宋体" w:eastAsia="宋体" w:cs="Times New Roman"/>
          <w:b w:val="0"/>
          <w:kern w:val="2"/>
          <w:sz w:val="21"/>
          <w:szCs w:val="21"/>
          <w:highlight w:val="none"/>
        </w:rPr>
        <w:t>不存在下列情形之一：</w:t>
      </w:r>
    </w:p>
    <w:p w14:paraId="2D317BB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1CD1B76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2）为本项目提供整体设计、规范编制或者项目管理、监理、检测等服务的供应商；</w:t>
      </w:r>
    </w:p>
    <w:p w14:paraId="02F5B82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3）为本项目提供采购代理服务的；</w:t>
      </w:r>
    </w:p>
    <w:p w14:paraId="3E1078D1">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）与本项目的采购代理机构同为一个法定代表人的；</w:t>
      </w:r>
    </w:p>
    <w:p w14:paraId="6BBDEB18">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）与本项目的采购代理机构相互控股或参股的；</w:t>
      </w:r>
    </w:p>
    <w:p w14:paraId="0D12F704">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）与本项目的采购代理机构相互任职或工作的；</w:t>
      </w:r>
    </w:p>
    <w:p w14:paraId="2C72AF6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）被责令停业的；</w:t>
      </w:r>
    </w:p>
    <w:p w14:paraId="6472C08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）被暂停或取消投标资格的；</w:t>
      </w:r>
    </w:p>
    <w:p w14:paraId="37AECF5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）财产被接管或冻结的；</w:t>
      </w:r>
    </w:p>
    <w:p w14:paraId="02A02C9E">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）在最近三年内有骗取中标或严重违约或重大工程质量问题的</w:t>
      </w:r>
      <w:r>
        <w:rPr>
          <w:rFonts w:hint="eastAsia" w:ascii="宋体" w:hAnsi="宋体" w:cs="宋体"/>
          <w:sz w:val="21"/>
          <w:szCs w:val="21"/>
          <w:highlight w:val="none"/>
          <w:lang w:eastAsia="zh-CN"/>
        </w:rPr>
        <w:t>；</w:t>
      </w:r>
    </w:p>
    <w:p w14:paraId="5CDF114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736479A5">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318AE926">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）被最高人民法院在“信用中国”网站列入失信被执行人、重大税收违法失信主体、政府采购严重违法失信行为记录名单；</w:t>
      </w:r>
    </w:p>
    <w:p w14:paraId="09F84127">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）在近年（2022年1月1日起至今）内供应商</w:t>
      </w:r>
      <w:r>
        <w:rPr>
          <w:rFonts w:hint="eastAsia" w:ascii="宋体" w:hAnsi="宋体" w:cs="宋体"/>
          <w:bCs/>
          <w:snapToGrid w:val="0"/>
          <w:kern w:val="2"/>
          <w:sz w:val="21"/>
          <w:szCs w:val="21"/>
          <w:highlight w:val="none"/>
          <w:lang w:val="en-US" w:eastAsia="zh-CN" w:bidi="ar-SA"/>
        </w:rPr>
        <w:t>及</w:t>
      </w:r>
      <w:r>
        <w:rPr>
          <w:rFonts w:hint="eastAsia" w:ascii="宋体" w:hAnsi="宋体" w:eastAsia="宋体" w:cs="宋体"/>
          <w:bCs/>
          <w:snapToGrid w:val="0"/>
          <w:kern w:val="2"/>
          <w:sz w:val="21"/>
          <w:szCs w:val="21"/>
          <w:highlight w:val="none"/>
          <w:lang w:val="en-US" w:eastAsia="zh-CN" w:bidi="ar-SA"/>
        </w:rPr>
        <w:t>其法定代表人在“中国裁判文书网”上有行贿犯罪行为；</w:t>
      </w:r>
    </w:p>
    <w:p w14:paraId="41E824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宋体" w:hAnsi="宋体" w:eastAsia="宋体" w:cs="Times New Roman"/>
          <w:b w:val="0"/>
          <w:kern w:val="2"/>
          <w:sz w:val="21"/>
          <w:szCs w:val="21"/>
          <w:highlight w:val="none"/>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Times New Roman"/>
          <w:b w:val="0"/>
          <w:kern w:val="2"/>
          <w:sz w:val="21"/>
          <w:szCs w:val="21"/>
          <w:highlight w:val="none"/>
        </w:rPr>
        <w:t>。</w:t>
      </w:r>
    </w:p>
    <w:p w14:paraId="4626B657">
      <w:pPr>
        <w:keepNext w:val="0"/>
        <w:keepLines w:val="0"/>
        <w:pageBreakBefore w:val="0"/>
        <w:widowControl w:val="0"/>
        <w:kinsoku/>
        <w:overflowPunct/>
        <w:topLinePunct w:val="0"/>
        <w:autoSpaceDE/>
        <w:autoSpaceDN/>
        <w:bidi w:val="0"/>
        <w:adjustRightInd/>
        <w:spacing w:line="360" w:lineRule="exact"/>
        <w:jc w:val="left"/>
        <w:textAlignment w:val="auto"/>
        <w:rPr>
          <w:rFonts w:hint="eastAsia" w:ascii="宋体" w:hAnsi="宋体" w:eastAsia="宋体" w:cs="Times New Roman"/>
          <w:b w:val="0"/>
          <w:kern w:val="2"/>
          <w:sz w:val="21"/>
          <w:szCs w:val="21"/>
          <w:highlight w:val="none"/>
        </w:rPr>
      </w:pPr>
    </w:p>
    <w:p w14:paraId="04F58D67">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4F2FCBDB">
      <w:pPr>
        <w:widowControl w:val="0"/>
        <w:autoSpaceDE w:val="0"/>
        <w:autoSpaceDN w:val="0"/>
        <w:adjustRightInd w:val="0"/>
        <w:spacing w:line="360" w:lineRule="auto"/>
        <w:ind w:firstLine="3150" w:firstLineChars="150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供应商：</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（盖单位章）</w:t>
      </w:r>
    </w:p>
    <w:p w14:paraId="588FB274">
      <w:pPr>
        <w:widowControl w:val="0"/>
        <w:autoSpaceDE w:val="0"/>
        <w:autoSpaceDN w:val="0"/>
        <w:adjustRightInd w:val="0"/>
        <w:spacing w:line="360" w:lineRule="auto"/>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                              </w:t>
      </w:r>
      <w:r>
        <w:rPr>
          <w:rFonts w:hint="eastAsia" w:ascii="宋体" w:hAnsi="宋体" w:eastAsia="宋体" w:cs="宋体"/>
          <w:b w:val="0"/>
          <w:bCs w:val="0"/>
          <w:color w:val="auto"/>
          <w:kern w:val="2"/>
          <w:sz w:val="21"/>
          <w:szCs w:val="21"/>
          <w:highlight w:val="none"/>
          <w:lang w:val="en-US" w:eastAsia="zh-CN"/>
        </w:rPr>
        <w:t>法定代表人或其委托代理人</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lang w:val="en-US" w:eastAsia="zh-CN"/>
        </w:rPr>
        <w:t>签字或盖章</w:t>
      </w:r>
      <w:r>
        <w:rPr>
          <w:rFonts w:hint="eastAsia" w:ascii="宋体" w:hAnsi="宋体" w:eastAsia="宋体" w:cs="宋体"/>
          <w:b w:val="0"/>
          <w:bCs w:val="0"/>
          <w:color w:val="auto"/>
          <w:kern w:val="2"/>
          <w:sz w:val="21"/>
          <w:szCs w:val="21"/>
          <w:highlight w:val="none"/>
          <w:lang w:val="zh-CN"/>
        </w:rPr>
        <w:t>）</w:t>
      </w:r>
    </w:p>
    <w:p w14:paraId="2237A332">
      <w:pPr>
        <w:numPr>
          <w:ilvl w:val="0"/>
          <w:numId w:val="0"/>
        </w:numPr>
        <w:spacing w:line="360" w:lineRule="auto"/>
        <w:ind w:firstLine="4620" w:firstLineChars="2200"/>
        <w:jc w:val="both"/>
        <w:rPr>
          <w:rFonts w:hint="default" w:ascii="宋体" w:hAnsi="宋体"/>
          <w:b w:val="0"/>
          <w:bCs w:val="0"/>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年</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月</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日</w:t>
      </w:r>
    </w:p>
    <w:p w14:paraId="577D65AF">
      <w:pPr>
        <w:rPr>
          <w:rFonts w:hint="default" w:hAnsi="宋体"/>
          <w:b w:val="0"/>
          <w:bCs w:val="0"/>
          <w:sz w:val="21"/>
          <w:szCs w:val="21"/>
          <w:highlight w:val="none"/>
          <w:lang w:val="en-US" w:eastAsia="zh-CN"/>
        </w:rPr>
      </w:pPr>
    </w:p>
    <w:p w14:paraId="07C8FE77">
      <w:pPr>
        <w:rPr>
          <w:rFonts w:hint="eastAsia" w:hAnsi="宋体"/>
          <w:b/>
          <w:bCs/>
          <w:sz w:val="32"/>
          <w:szCs w:val="32"/>
          <w:highlight w:val="none"/>
          <w:lang w:val="en-US" w:eastAsia="zh-CN"/>
        </w:rPr>
      </w:pPr>
    </w:p>
    <w:p w14:paraId="02DA53E5">
      <w:pPr>
        <w:rPr>
          <w:rFonts w:hint="eastAsia" w:hAnsi="宋体"/>
          <w:b/>
          <w:bCs/>
          <w:sz w:val="32"/>
          <w:szCs w:val="32"/>
          <w:highlight w:val="none"/>
          <w:lang w:val="en-US" w:eastAsia="zh-CN"/>
        </w:rPr>
      </w:pPr>
    </w:p>
    <w:p w14:paraId="2E7F94F9">
      <w:pPr>
        <w:rPr>
          <w:rFonts w:hint="eastAsia" w:hAnsi="宋体"/>
          <w:b/>
          <w:bCs/>
          <w:sz w:val="32"/>
          <w:szCs w:val="32"/>
          <w:highlight w:val="none"/>
          <w:lang w:val="en-US" w:eastAsia="zh-CN"/>
        </w:rPr>
      </w:pPr>
    </w:p>
    <w:p w14:paraId="6A0853A5">
      <w:pPr>
        <w:rPr>
          <w:rFonts w:hint="eastAsia" w:hAnsi="宋体"/>
          <w:b/>
          <w:bCs/>
          <w:sz w:val="32"/>
          <w:szCs w:val="32"/>
          <w:highlight w:val="none"/>
          <w:lang w:val="en-US" w:eastAsia="zh-CN"/>
        </w:rPr>
      </w:pPr>
    </w:p>
    <w:p w14:paraId="40AB4CC8">
      <w:pPr>
        <w:rPr>
          <w:rFonts w:hint="eastAsia" w:hAnsi="宋体"/>
          <w:b/>
          <w:bCs/>
          <w:sz w:val="32"/>
          <w:szCs w:val="32"/>
          <w:highlight w:val="none"/>
          <w:lang w:val="en-US" w:eastAsia="zh-CN"/>
        </w:rPr>
      </w:pPr>
    </w:p>
    <w:p w14:paraId="2F191A65">
      <w:pPr>
        <w:rPr>
          <w:rFonts w:hint="eastAsia" w:hAnsi="宋体"/>
          <w:b/>
          <w:bCs/>
          <w:sz w:val="32"/>
          <w:szCs w:val="32"/>
          <w:highlight w:val="none"/>
          <w:lang w:val="en-US" w:eastAsia="zh-CN"/>
        </w:rPr>
      </w:pPr>
    </w:p>
    <w:p w14:paraId="6F9F04A2">
      <w:pPr>
        <w:rPr>
          <w:rFonts w:hint="eastAsia" w:hAnsi="宋体"/>
          <w:b/>
          <w:bCs/>
          <w:sz w:val="32"/>
          <w:szCs w:val="32"/>
          <w:highlight w:val="none"/>
          <w:lang w:val="en-US" w:eastAsia="zh-CN"/>
        </w:rPr>
      </w:pPr>
    </w:p>
    <w:p w14:paraId="7D03E4C2">
      <w:pPr>
        <w:rPr>
          <w:rFonts w:hint="eastAsia" w:hAnsi="宋体"/>
          <w:b/>
          <w:bCs/>
          <w:sz w:val="32"/>
          <w:szCs w:val="32"/>
          <w:highlight w:val="none"/>
          <w:lang w:val="en-US" w:eastAsia="zh-CN"/>
        </w:rPr>
      </w:pPr>
    </w:p>
    <w:p w14:paraId="38EEF449">
      <w:pPr>
        <w:rPr>
          <w:rFonts w:hint="eastAsia" w:hAnsi="宋体"/>
          <w:b/>
          <w:bCs/>
          <w:sz w:val="32"/>
          <w:szCs w:val="32"/>
          <w:highlight w:val="none"/>
          <w:lang w:val="en-US" w:eastAsia="zh-CN"/>
        </w:rPr>
      </w:pPr>
    </w:p>
    <w:p w14:paraId="33BB40B5">
      <w:pPr>
        <w:rPr>
          <w:rFonts w:hint="eastAsia" w:hAnsi="宋体"/>
          <w:b/>
          <w:bCs/>
          <w:sz w:val="32"/>
          <w:szCs w:val="32"/>
          <w:highlight w:val="none"/>
          <w:lang w:val="en-US" w:eastAsia="zh-CN"/>
        </w:rPr>
      </w:pPr>
    </w:p>
    <w:p w14:paraId="3A26A672">
      <w:pPr>
        <w:rPr>
          <w:rFonts w:hint="eastAsia" w:hAnsi="宋体"/>
          <w:b/>
          <w:bCs/>
          <w:sz w:val="32"/>
          <w:szCs w:val="32"/>
          <w:highlight w:val="none"/>
          <w:lang w:val="en-US" w:eastAsia="zh-CN"/>
        </w:rPr>
      </w:pPr>
    </w:p>
    <w:p w14:paraId="68401B8C">
      <w:pPr>
        <w:jc w:val="center"/>
        <w:rPr>
          <w:rFonts w:hint="default" w:ascii="宋体" w:hAnsi="宋体" w:eastAsia="宋体" w:cs="宋体"/>
          <w:b w:val="0"/>
          <w:bCs/>
          <w:sz w:val="21"/>
          <w:szCs w:val="21"/>
          <w:highlight w:val="none"/>
          <w:lang w:val="en-US" w:eastAsia="zh-CN"/>
        </w:rPr>
      </w:pPr>
      <w:r>
        <w:rPr>
          <w:rFonts w:hint="eastAsia" w:hAnsi="宋体"/>
          <w:b/>
          <w:bCs/>
          <w:sz w:val="28"/>
          <w:szCs w:val="28"/>
          <w:highlight w:val="none"/>
          <w:lang w:val="en-US" w:eastAsia="zh-CN"/>
        </w:rPr>
        <w:t>（十）</w:t>
      </w:r>
      <w:r>
        <w:rPr>
          <w:rFonts w:hint="eastAsia" w:ascii="宋体" w:hAnsi="宋体" w:cs="宋体"/>
          <w:b w:val="0"/>
          <w:bCs/>
          <w:sz w:val="21"/>
          <w:szCs w:val="21"/>
          <w:highlight w:val="none"/>
          <w:lang w:val="en-US" w:eastAsia="zh-CN"/>
        </w:rPr>
        <w:t xml:space="preserve"> </w:t>
      </w:r>
      <w:r>
        <w:rPr>
          <w:rFonts w:hint="eastAsia" w:ascii="宋体" w:hAnsi="宋体" w:cs="宋体"/>
          <w:b/>
          <w:bCs w:val="0"/>
          <w:sz w:val="28"/>
          <w:szCs w:val="28"/>
          <w:highlight w:val="none"/>
          <w:lang w:val="en-US" w:eastAsia="zh-CN"/>
        </w:rPr>
        <w:t>中小企业声明函</w:t>
      </w:r>
    </w:p>
    <w:p w14:paraId="4E3B7A3E">
      <w:pPr>
        <w:tabs>
          <w:tab w:val="left" w:pos="9520"/>
        </w:tabs>
        <w:autoSpaceDE w:val="0"/>
        <w:autoSpaceDN w:val="0"/>
        <w:spacing w:before="38" w:line="360" w:lineRule="auto"/>
        <w:ind w:right="118" w:rightChars="0"/>
        <w:jc w:val="both"/>
        <w:rPr>
          <w:rFonts w:hint="eastAsia" w:ascii="宋体" w:hAnsi="宋体" w:cs="宋体"/>
          <w:b w:val="0"/>
          <w:bCs/>
          <w:sz w:val="21"/>
          <w:szCs w:val="21"/>
          <w:highlight w:val="none"/>
          <w:lang w:val="en-US" w:eastAsia="zh-CN"/>
        </w:rPr>
      </w:pPr>
    </w:p>
    <w:p w14:paraId="1A1DA8AB">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03622744">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35A6DDED">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r>
        <w:rPr>
          <w:rFonts w:hint="eastAsia" w:ascii="宋体" w:hAnsi="宋体" w:eastAsia="宋体" w:cs="宋体"/>
          <w:b/>
          <w:bCs/>
          <w:color w:val="000000"/>
          <w:sz w:val="28"/>
          <w:szCs w:val="28"/>
          <w:highlight w:val="none"/>
          <w:lang w:val="zh-CN" w:bidi="zh-CN"/>
        </w:rPr>
        <w:t>中小企业声明函（工程、服务）</w:t>
      </w:r>
    </w:p>
    <w:p w14:paraId="5862CF84">
      <w:pPr>
        <w:pStyle w:val="103"/>
        <w:jc w:val="center"/>
        <w:rPr>
          <w:rFonts w:hint="eastAsia" w:ascii="宋体" w:hAnsi="宋体" w:eastAsia="宋体" w:cs="宋体"/>
          <w:b/>
          <w:sz w:val="28"/>
          <w:szCs w:val="28"/>
          <w:highlight w:val="none"/>
          <w:lang w:val="zh-CN" w:bidi="zh-CN"/>
        </w:rPr>
      </w:pPr>
    </w:p>
    <w:p w14:paraId="09F04EBB">
      <w:pPr>
        <w:autoSpaceDE w:val="0"/>
        <w:autoSpaceDN w:val="0"/>
        <w:ind w:firstLine="480" w:firstLineChars="200"/>
        <w:rPr>
          <w:rFonts w:hint="eastAsia" w:ascii="宋体" w:hAnsi="宋体" w:eastAsia="宋体" w:cs="宋体"/>
          <w:bCs/>
          <w:color w:val="000000"/>
          <w:sz w:val="24"/>
          <w:highlight w:val="none"/>
          <w:lang w:val="zh-CN" w:bidi="zh-CN"/>
        </w:rPr>
      </w:pPr>
    </w:p>
    <w:p w14:paraId="04445A7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AF079C">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1.</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万元，资产总额为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u w:val="single"/>
          <w:lang w:val="en-US" w:bidi="zh-CN"/>
        </w:rPr>
        <w:t xml:space="preserve"> </w:t>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7BA7A78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2.</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 xml:space="preserve">万元，资产总额为 </w:t>
      </w:r>
      <w:r>
        <w:rPr>
          <w:rFonts w:hint="eastAsia" w:ascii="宋体" w:hAnsi="宋体" w:eastAsia="宋体" w:cs="宋体"/>
          <w:bCs/>
          <w:color w:val="000000"/>
          <w:sz w:val="21"/>
          <w:szCs w:val="21"/>
          <w:highlight w:val="none"/>
          <w:lang w:val="zh-CN" w:bidi="zh-CN"/>
        </w:rPr>
        <w:tab/>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53CB3CA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w:t>
      </w:r>
    </w:p>
    <w:p w14:paraId="22BE226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以上企业，不属于大企业的分支机构，不存在控股股东为大企业的情形，也不存在与大企业的负责人为同一人的情形。</w:t>
      </w:r>
    </w:p>
    <w:p w14:paraId="13328B1D">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本企业对上述声明内容的真实性负责。如有虚假，将依法承担相应责任。</w:t>
      </w:r>
    </w:p>
    <w:p w14:paraId="43FCA44A">
      <w:pPr>
        <w:autoSpaceDE w:val="0"/>
        <w:autoSpaceDN w:val="0"/>
        <w:spacing w:line="360" w:lineRule="auto"/>
        <w:ind w:firstLine="414" w:firstLineChars="200"/>
        <w:rPr>
          <w:rFonts w:hint="eastAsia" w:ascii="宋体" w:hAnsi="宋体" w:eastAsia="宋体" w:cs="宋体"/>
          <w:bCs/>
          <w:color w:val="000000"/>
          <w:w w:val="99"/>
          <w:sz w:val="21"/>
          <w:szCs w:val="21"/>
          <w:highlight w:val="none"/>
          <w:lang w:val="zh-CN" w:bidi="zh-CN"/>
        </w:rPr>
      </w:pPr>
    </w:p>
    <w:p w14:paraId="6928C6B8">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p>
    <w:p w14:paraId="73D6AB40">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企业名称（盖章）：</w:t>
      </w:r>
    </w:p>
    <w:p w14:paraId="4ACC3FF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日期：</w:t>
      </w:r>
    </w:p>
    <w:p w14:paraId="2D23CD14">
      <w:pPr>
        <w:autoSpaceDE w:val="0"/>
        <w:autoSpaceDN w:val="0"/>
        <w:adjustRightInd w:val="0"/>
        <w:spacing w:line="360" w:lineRule="auto"/>
        <w:rPr>
          <w:rFonts w:hint="eastAsia" w:ascii="宋体" w:hAnsi="宋体" w:eastAsia="宋体" w:cs="宋体"/>
          <w:b/>
          <w:color w:val="000000"/>
          <w:sz w:val="21"/>
          <w:szCs w:val="21"/>
          <w:highlight w:val="none"/>
        </w:rPr>
      </w:pPr>
    </w:p>
    <w:p w14:paraId="588E69E1">
      <w:pPr>
        <w:rPr>
          <w:rFonts w:hint="eastAsia" w:ascii="宋体" w:hAnsi="宋体" w:eastAsia="宋体" w:cs="宋体"/>
          <w:b/>
          <w:color w:val="000000"/>
          <w:sz w:val="21"/>
          <w:szCs w:val="21"/>
          <w:highlight w:val="none"/>
        </w:rPr>
      </w:pPr>
    </w:p>
    <w:p w14:paraId="355CCAD4">
      <w:pPr>
        <w:rPr>
          <w:rFonts w:hint="eastAsia" w:ascii="宋体" w:hAnsi="宋体" w:eastAsia="宋体" w:cs="宋体"/>
          <w:b/>
          <w:color w:val="000000"/>
          <w:sz w:val="21"/>
          <w:szCs w:val="21"/>
          <w:highlight w:val="none"/>
        </w:rPr>
      </w:pPr>
    </w:p>
    <w:p w14:paraId="22FD2F64">
      <w:pPr>
        <w:numPr>
          <w:ilvl w:val="2"/>
          <w:numId w:val="6"/>
        </w:numPr>
        <w:rPr>
          <w:rFonts w:hint="eastAsia" w:ascii="宋体" w:hAnsi="宋体" w:eastAsia="宋体" w:cs="宋体"/>
          <w:color w:val="000000"/>
          <w:sz w:val="21"/>
          <w:szCs w:val="21"/>
          <w:highlight w:val="none"/>
        </w:rPr>
      </w:pPr>
    </w:p>
    <w:p w14:paraId="46925255">
      <w:pPr>
        <w:rPr>
          <w:rFonts w:hint="eastAsia" w:ascii="宋体" w:hAnsi="宋体" w:eastAsia="宋体" w:cs="宋体"/>
          <w:color w:val="000000"/>
          <w:highlight w:val="none"/>
        </w:rPr>
      </w:pPr>
      <w:r>
        <w:rPr>
          <w:rFonts w:hint="eastAsia" w:ascii="宋体" w:hAnsi="宋体" w:eastAsia="宋体" w:cs="宋体"/>
          <w:b/>
          <w:color w:val="000000"/>
          <w:sz w:val="21"/>
          <w:szCs w:val="21"/>
          <w:highlight w:val="none"/>
          <w:vertAlign w:val="superscript"/>
        </w:rPr>
        <w:t>1</w:t>
      </w:r>
      <w:r>
        <w:rPr>
          <w:rFonts w:hint="eastAsia" w:ascii="宋体" w:hAnsi="宋体" w:eastAsia="宋体" w:cs="宋体"/>
          <w:b/>
          <w:color w:val="000000"/>
          <w:sz w:val="21"/>
          <w:szCs w:val="21"/>
          <w:highlight w:val="none"/>
        </w:rPr>
        <w:t>从业人员、营业收入、资产总额填报上一年度数据，无上一年度数据的新成立企业可不填报。</w:t>
      </w:r>
    </w:p>
    <w:p w14:paraId="66964FFA">
      <w:pPr>
        <w:autoSpaceDE w:val="0"/>
        <w:autoSpaceDN w:val="0"/>
        <w:adjustRightInd w:val="0"/>
        <w:spacing w:line="360" w:lineRule="auto"/>
        <w:jc w:val="left"/>
        <w:rPr>
          <w:rFonts w:hint="eastAsia" w:ascii="宋体" w:hAnsi="宋体" w:eastAsia="宋体" w:cs="宋体"/>
          <w:color w:val="000000"/>
          <w:szCs w:val="21"/>
          <w:highlight w:val="none"/>
        </w:rPr>
      </w:pPr>
    </w:p>
    <w:p w14:paraId="2234E795">
      <w:pPr>
        <w:rPr>
          <w:rFonts w:hint="eastAsia" w:hAnsi="宋体"/>
          <w:b/>
          <w:bCs/>
          <w:sz w:val="32"/>
          <w:szCs w:val="32"/>
          <w:highlight w:val="none"/>
          <w:lang w:val="en-US" w:eastAsia="zh-CN"/>
        </w:rPr>
      </w:pPr>
    </w:p>
    <w:p w14:paraId="5D667AE5">
      <w:pPr>
        <w:rPr>
          <w:rFonts w:hint="eastAsia" w:hAnsi="宋体"/>
          <w:b/>
          <w:bCs/>
          <w:sz w:val="32"/>
          <w:szCs w:val="32"/>
          <w:highlight w:val="none"/>
          <w:lang w:val="en-US" w:eastAsia="zh-CN"/>
        </w:rPr>
      </w:pPr>
    </w:p>
    <w:p w14:paraId="3003F803">
      <w:pPr>
        <w:rPr>
          <w:rFonts w:hint="eastAsia" w:hAnsi="宋体"/>
          <w:b/>
          <w:bCs/>
          <w:sz w:val="32"/>
          <w:szCs w:val="32"/>
          <w:highlight w:val="none"/>
          <w:lang w:val="en-US" w:eastAsia="zh-CN"/>
        </w:rPr>
      </w:pPr>
    </w:p>
    <w:p w14:paraId="0AEFDD41">
      <w:pPr>
        <w:rPr>
          <w:rFonts w:hint="eastAsia" w:hAnsi="宋体"/>
          <w:b/>
          <w:bCs/>
          <w:sz w:val="32"/>
          <w:szCs w:val="32"/>
          <w:highlight w:val="none"/>
          <w:lang w:val="en-US" w:eastAsia="zh-CN"/>
        </w:rPr>
      </w:pPr>
    </w:p>
    <w:p w14:paraId="502E136E">
      <w:pPr>
        <w:rPr>
          <w:rFonts w:hint="eastAsia" w:hAnsi="宋体"/>
          <w:b/>
          <w:bCs/>
          <w:sz w:val="32"/>
          <w:szCs w:val="32"/>
          <w:highlight w:val="none"/>
          <w:lang w:val="en-US" w:eastAsia="zh-CN"/>
        </w:rPr>
      </w:pPr>
    </w:p>
    <w:p w14:paraId="6D5C3A2F">
      <w:pPr>
        <w:rPr>
          <w:rFonts w:hint="eastAsia" w:hAnsi="宋体"/>
          <w:b/>
          <w:bCs/>
          <w:sz w:val="32"/>
          <w:szCs w:val="32"/>
          <w:highlight w:val="none"/>
          <w:lang w:val="en-US" w:eastAsia="zh-CN"/>
        </w:rPr>
      </w:pPr>
    </w:p>
    <w:p w14:paraId="4FA86924">
      <w:pPr>
        <w:rPr>
          <w:rFonts w:hint="eastAsia" w:hAnsi="宋体"/>
          <w:b/>
          <w:bCs/>
          <w:sz w:val="32"/>
          <w:szCs w:val="32"/>
          <w:highlight w:val="none"/>
          <w:lang w:val="en-US" w:eastAsia="zh-CN"/>
        </w:rPr>
      </w:pPr>
    </w:p>
    <w:p w14:paraId="76D55ACC">
      <w:pPr>
        <w:rPr>
          <w:rFonts w:hint="eastAsia" w:hAnsi="宋体"/>
          <w:b/>
          <w:bCs/>
          <w:sz w:val="32"/>
          <w:szCs w:val="32"/>
          <w:highlight w:val="none"/>
          <w:lang w:val="en-US" w:eastAsia="zh-CN"/>
        </w:rPr>
      </w:pPr>
    </w:p>
    <w:p w14:paraId="6A4BBEB9">
      <w:pPr>
        <w:rPr>
          <w:rFonts w:hint="eastAsia" w:hAnsi="宋体"/>
          <w:b/>
          <w:bCs/>
          <w:sz w:val="32"/>
          <w:szCs w:val="32"/>
          <w:highlight w:val="none"/>
          <w:lang w:val="en-US" w:eastAsia="zh-CN"/>
        </w:rPr>
      </w:pPr>
    </w:p>
    <w:p w14:paraId="2CD6CFA8">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六、其他材料</w:t>
      </w:r>
    </w:p>
    <w:p w14:paraId="3147D2DE">
      <w:pPr>
        <w:shd w:val="clear" w:color="auto" w:fill="auto"/>
        <w:spacing w:line="400" w:lineRule="exact"/>
        <w:jc w:val="center"/>
        <w:rPr>
          <w:rFonts w:hint="eastAsia" w:hAnsi="宋体"/>
          <w:b/>
          <w:bCs/>
          <w:sz w:val="32"/>
          <w:szCs w:val="32"/>
          <w:highlight w:val="none"/>
          <w:lang w:val="en-US" w:eastAsia="zh-CN"/>
        </w:rPr>
      </w:pPr>
    </w:p>
    <w:p w14:paraId="3B5A4C0A">
      <w:pPr>
        <w:shd w:val="clear" w:color="auto" w:fill="auto"/>
        <w:spacing w:line="400" w:lineRule="exact"/>
        <w:jc w:val="center"/>
        <w:rPr>
          <w:rFonts w:hint="eastAsia" w:hAnsi="宋体"/>
          <w:b/>
          <w:bCs/>
          <w:sz w:val="32"/>
          <w:szCs w:val="32"/>
          <w:highlight w:val="none"/>
          <w:lang w:val="en-US" w:eastAsia="zh-CN"/>
        </w:rPr>
      </w:pPr>
    </w:p>
    <w:p w14:paraId="34306FB1">
      <w:pPr>
        <w:rPr>
          <w:rFonts w:hint="eastAsia" w:ascii="宋体" w:hAnsi="宋体" w:eastAsia="宋体" w:cs="宋体"/>
          <w:b w:val="0"/>
          <w:bCs w:val="0"/>
          <w:sz w:val="21"/>
          <w:szCs w:val="21"/>
          <w:highlight w:val="none"/>
          <w:lang w:val="en-US" w:eastAsia="zh-CN"/>
        </w:rPr>
      </w:pPr>
    </w:p>
    <w:p w14:paraId="408D6798">
      <w:pPr>
        <w:rPr>
          <w:rFonts w:hint="eastAsia" w:hAnsi="宋体"/>
          <w:b/>
          <w:bCs/>
          <w:sz w:val="32"/>
          <w:szCs w:val="32"/>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w:t>
      </w:r>
      <w:r>
        <w:rPr>
          <w:rFonts w:hint="eastAsia" w:hAnsi="宋体"/>
          <w:b w:val="0"/>
          <w:bCs w:val="0"/>
          <w:sz w:val="21"/>
          <w:szCs w:val="21"/>
          <w:highlight w:val="none"/>
          <w:lang w:val="en-US" w:eastAsia="zh-CN"/>
        </w:rPr>
        <w:t>售后服务承诺</w:t>
      </w:r>
    </w:p>
    <w:p w14:paraId="611786BC">
      <w:pPr>
        <w:spacing w:line="360" w:lineRule="auto"/>
        <w:jc w:val="center"/>
        <w:outlineLvl w:val="2"/>
        <w:rPr>
          <w:rStyle w:val="90"/>
          <w:rFonts w:hint="eastAsia" w:ascii="宋体" w:hAnsi="宋体" w:eastAsia="宋体" w:cs="宋体"/>
          <w:sz w:val="28"/>
          <w:szCs w:val="28"/>
          <w:highlight w:val="none"/>
        </w:rPr>
      </w:pPr>
      <w:bookmarkStart w:id="82" w:name="_Toc20117"/>
      <w:bookmarkStart w:id="83" w:name="_Toc8931"/>
    </w:p>
    <w:p w14:paraId="3FE645C6">
      <w:pPr>
        <w:spacing w:line="360" w:lineRule="auto"/>
        <w:jc w:val="center"/>
        <w:outlineLvl w:val="2"/>
        <w:rPr>
          <w:rStyle w:val="90"/>
          <w:rFonts w:hint="eastAsia" w:ascii="宋体" w:hAnsi="宋体" w:eastAsia="宋体" w:cs="宋体"/>
          <w:sz w:val="28"/>
          <w:szCs w:val="28"/>
          <w:highlight w:val="none"/>
        </w:rPr>
      </w:pPr>
    </w:p>
    <w:p w14:paraId="2DAE6CF7">
      <w:pPr>
        <w:spacing w:line="360" w:lineRule="auto"/>
        <w:jc w:val="center"/>
        <w:outlineLvl w:val="2"/>
        <w:rPr>
          <w:rStyle w:val="90"/>
          <w:rFonts w:hint="eastAsia" w:ascii="宋体" w:hAnsi="宋体" w:eastAsia="宋体" w:cs="宋体"/>
          <w:sz w:val="28"/>
          <w:szCs w:val="28"/>
          <w:highlight w:val="none"/>
        </w:rPr>
      </w:pPr>
    </w:p>
    <w:p w14:paraId="611D99FB">
      <w:pPr>
        <w:spacing w:line="360" w:lineRule="auto"/>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40FAC3BC">
      <w:pPr>
        <w:spacing w:line="360" w:lineRule="auto"/>
        <w:jc w:val="center"/>
        <w:rPr>
          <w:rFonts w:hint="eastAsia" w:hAnsi="宋体"/>
          <w:b w:val="0"/>
          <w:bCs w:val="0"/>
          <w:sz w:val="28"/>
          <w:szCs w:val="28"/>
          <w:highlight w:val="none"/>
          <w:lang w:val="en-US" w:eastAsia="zh-CN"/>
        </w:rPr>
      </w:pPr>
    </w:p>
    <w:p w14:paraId="39F302B0">
      <w:pPr>
        <w:spacing w:line="360" w:lineRule="auto"/>
        <w:jc w:val="center"/>
        <w:rPr>
          <w:rFonts w:hint="eastAsia" w:hAnsi="宋体"/>
          <w:b w:val="0"/>
          <w:bCs w:val="0"/>
          <w:sz w:val="28"/>
          <w:szCs w:val="28"/>
          <w:highlight w:val="none"/>
          <w:lang w:val="en-US" w:eastAsia="zh-CN"/>
        </w:rPr>
      </w:pPr>
    </w:p>
    <w:p w14:paraId="592D0FFB">
      <w:pPr>
        <w:spacing w:line="360" w:lineRule="auto"/>
        <w:jc w:val="center"/>
        <w:rPr>
          <w:rFonts w:hint="eastAsia" w:hAnsi="宋体"/>
          <w:b w:val="0"/>
          <w:bCs w:val="0"/>
          <w:sz w:val="28"/>
          <w:szCs w:val="28"/>
          <w:highlight w:val="none"/>
          <w:lang w:val="en-US" w:eastAsia="zh-CN"/>
        </w:rPr>
      </w:pPr>
    </w:p>
    <w:p w14:paraId="688F65A9">
      <w:pPr>
        <w:spacing w:line="360" w:lineRule="auto"/>
        <w:jc w:val="center"/>
        <w:rPr>
          <w:rFonts w:hint="eastAsia" w:hAnsi="宋体"/>
          <w:b w:val="0"/>
          <w:bCs w:val="0"/>
          <w:sz w:val="28"/>
          <w:szCs w:val="28"/>
          <w:highlight w:val="none"/>
          <w:lang w:val="en-US" w:eastAsia="zh-CN"/>
        </w:rPr>
      </w:pPr>
    </w:p>
    <w:p w14:paraId="23E5A231">
      <w:pPr>
        <w:spacing w:line="360" w:lineRule="auto"/>
        <w:jc w:val="center"/>
        <w:rPr>
          <w:rFonts w:hint="eastAsia" w:hAnsi="宋体"/>
          <w:b w:val="0"/>
          <w:bCs w:val="0"/>
          <w:sz w:val="21"/>
          <w:szCs w:val="21"/>
          <w:highlight w:val="none"/>
          <w:lang w:val="en-US" w:eastAsia="zh-CN"/>
        </w:rPr>
      </w:pPr>
      <w:r>
        <w:rPr>
          <w:rFonts w:hint="eastAsia" w:hAnsi="宋体"/>
          <w:b w:val="0"/>
          <w:bCs w:val="0"/>
          <w:sz w:val="28"/>
          <w:szCs w:val="28"/>
          <w:highlight w:val="none"/>
          <w:lang w:val="en-US" w:eastAsia="zh-CN"/>
        </w:rPr>
        <w:t xml:space="preserve"> </w:t>
      </w: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09CA8A84">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6581D050">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0CD3F132">
      <w:pPr>
        <w:rPr>
          <w:rStyle w:val="90"/>
          <w:rFonts w:hint="eastAsia" w:ascii="宋体" w:hAnsi="宋体" w:eastAsia="宋体" w:cs="宋体"/>
          <w:sz w:val="28"/>
          <w:szCs w:val="28"/>
          <w:highlight w:val="none"/>
          <w:lang w:val="en-US" w:eastAsia="zh-CN"/>
        </w:rPr>
      </w:pPr>
    </w:p>
    <w:bookmarkEnd w:id="82"/>
    <w:bookmarkEnd w:id="83"/>
    <w:p w14:paraId="693931B1">
      <w:pPr>
        <w:spacing w:line="360" w:lineRule="auto"/>
        <w:jc w:val="center"/>
        <w:rPr>
          <w:rFonts w:hint="eastAsia" w:ascii="宋体" w:hAnsi="宋体" w:cs="宋体"/>
          <w:b/>
          <w:sz w:val="28"/>
          <w:szCs w:val="28"/>
          <w:highlight w:val="none"/>
        </w:rPr>
      </w:pPr>
    </w:p>
    <w:p w14:paraId="489B2DB7">
      <w:pPr>
        <w:spacing w:line="360" w:lineRule="auto"/>
        <w:jc w:val="both"/>
        <w:rPr>
          <w:rFonts w:hint="eastAsia" w:ascii="宋体" w:hAnsi="宋体" w:eastAsia="宋体" w:cs="宋体"/>
          <w:b w:val="0"/>
          <w:bCs w:val="0"/>
          <w:sz w:val="21"/>
          <w:szCs w:val="21"/>
          <w:highlight w:val="none"/>
          <w:lang w:val="en-US" w:eastAsia="zh-CN"/>
        </w:rPr>
      </w:pPr>
    </w:p>
    <w:p w14:paraId="17A848DA">
      <w:pPr>
        <w:spacing w:line="360" w:lineRule="auto"/>
        <w:jc w:val="both"/>
        <w:rPr>
          <w:rFonts w:hint="eastAsia" w:ascii="宋体" w:hAnsi="宋体" w:eastAsia="宋体" w:cs="宋体"/>
          <w:b w:val="0"/>
          <w:bCs w:val="0"/>
          <w:sz w:val="21"/>
          <w:szCs w:val="21"/>
          <w:highlight w:val="none"/>
          <w:lang w:val="en-US" w:eastAsia="zh-CN"/>
        </w:rPr>
      </w:pPr>
    </w:p>
    <w:p w14:paraId="7EA0480D">
      <w:pPr>
        <w:spacing w:line="360" w:lineRule="auto"/>
        <w:jc w:val="both"/>
        <w:rPr>
          <w:rFonts w:hint="eastAsia" w:ascii="宋体" w:hAnsi="宋体" w:eastAsia="宋体" w:cs="宋体"/>
          <w:b w:val="0"/>
          <w:bCs w:val="0"/>
          <w:sz w:val="21"/>
          <w:szCs w:val="21"/>
          <w:highlight w:val="none"/>
          <w:lang w:val="en-US" w:eastAsia="zh-CN"/>
        </w:rPr>
      </w:pPr>
    </w:p>
    <w:p w14:paraId="5EDB5470">
      <w:pPr>
        <w:spacing w:line="360" w:lineRule="auto"/>
        <w:jc w:val="both"/>
        <w:rPr>
          <w:rFonts w:hint="eastAsia" w:ascii="宋体" w:hAnsi="宋体" w:eastAsia="宋体" w:cs="宋体"/>
          <w:b w:val="0"/>
          <w:bCs w:val="0"/>
          <w:sz w:val="21"/>
          <w:szCs w:val="21"/>
          <w:highlight w:val="none"/>
          <w:lang w:val="en-US" w:eastAsia="zh-CN"/>
        </w:rPr>
      </w:pPr>
    </w:p>
    <w:p w14:paraId="25B7CFB1">
      <w:pPr>
        <w:spacing w:line="360" w:lineRule="auto"/>
        <w:jc w:val="both"/>
        <w:rPr>
          <w:rFonts w:hint="eastAsia" w:ascii="宋体" w:hAnsi="宋体" w:eastAsia="宋体" w:cs="宋体"/>
          <w:b w:val="0"/>
          <w:bCs w:val="0"/>
          <w:sz w:val="21"/>
          <w:szCs w:val="21"/>
          <w:highlight w:val="none"/>
          <w:lang w:val="en-US" w:eastAsia="zh-CN"/>
        </w:rPr>
      </w:pPr>
    </w:p>
    <w:p w14:paraId="406F380B">
      <w:pPr>
        <w:spacing w:line="360" w:lineRule="auto"/>
        <w:jc w:val="both"/>
        <w:rPr>
          <w:rFonts w:hint="eastAsia" w:ascii="宋体" w:hAnsi="宋体" w:eastAsia="宋体" w:cs="宋体"/>
          <w:b w:val="0"/>
          <w:bCs w:val="0"/>
          <w:sz w:val="21"/>
          <w:szCs w:val="21"/>
          <w:highlight w:val="none"/>
          <w:lang w:val="en-US" w:eastAsia="zh-CN"/>
        </w:rPr>
      </w:pPr>
    </w:p>
    <w:p w14:paraId="502F6A79">
      <w:pPr>
        <w:spacing w:line="360" w:lineRule="auto"/>
        <w:jc w:val="both"/>
        <w:rPr>
          <w:rFonts w:hint="eastAsia" w:ascii="宋体" w:hAnsi="宋体" w:eastAsia="宋体" w:cs="宋体"/>
          <w:b w:val="0"/>
          <w:bCs w:val="0"/>
          <w:sz w:val="21"/>
          <w:szCs w:val="21"/>
          <w:highlight w:val="none"/>
          <w:lang w:val="en-US" w:eastAsia="zh-CN"/>
        </w:rPr>
      </w:pPr>
    </w:p>
    <w:p w14:paraId="75454593">
      <w:pPr>
        <w:spacing w:line="360" w:lineRule="auto"/>
        <w:jc w:val="both"/>
        <w:rPr>
          <w:rFonts w:hint="eastAsia" w:ascii="宋体" w:hAnsi="宋体" w:eastAsia="宋体" w:cs="宋体"/>
          <w:b w:val="0"/>
          <w:bCs w:val="0"/>
          <w:sz w:val="21"/>
          <w:szCs w:val="21"/>
          <w:highlight w:val="none"/>
          <w:lang w:val="en-US" w:eastAsia="zh-CN"/>
        </w:rPr>
      </w:pPr>
    </w:p>
    <w:p w14:paraId="5FCC2FF2">
      <w:pPr>
        <w:spacing w:line="360" w:lineRule="auto"/>
        <w:jc w:val="both"/>
        <w:rPr>
          <w:rFonts w:hint="eastAsia" w:ascii="宋体" w:hAnsi="宋体" w:eastAsia="宋体" w:cs="宋体"/>
          <w:b w:val="0"/>
          <w:bCs w:val="0"/>
          <w:sz w:val="21"/>
          <w:szCs w:val="21"/>
          <w:highlight w:val="none"/>
          <w:lang w:val="en-US" w:eastAsia="zh-CN"/>
        </w:rPr>
      </w:pPr>
    </w:p>
    <w:p w14:paraId="0078DD28">
      <w:pPr>
        <w:spacing w:line="360" w:lineRule="auto"/>
        <w:jc w:val="both"/>
        <w:rPr>
          <w:rFonts w:hint="eastAsia" w:ascii="宋体" w:hAnsi="宋体" w:eastAsia="宋体" w:cs="宋体"/>
          <w:b w:val="0"/>
          <w:bCs w:val="0"/>
          <w:sz w:val="21"/>
          <w:szCs w:val="21"/>
          <w:highlight w:val="none"/>
          <w:lang w:val="en-US" w:eastAsia="zh-CN"/>
        </w:rPr>
      </w:pPr>
    </w:p>
    <w:p w14:paraId="5543F053">
      <w:pPr>
        <w:spacing w:line="360" w:lineRule="auto"/>
        <w:jc w:val="both"/>
        <w:rPr>
          <w:rFonts w:hint="eastAsia" w:ascii="宋体" w:hAnsi="宋体" w:eastAsia="宋体" w:cs="宋体"/>
          <w:b w:val="0"/>
          <w:bCs w:val="0"/>
          <w:sz w:val="21"/>
          <w:szCs w:val="21"/>
          <w:highlight w:val="none"/>
          <w:lang w:val="en-US" w:eastAsia="zh-CN"/>
        </w:rPr>
      </w:pPr>
    </w:p>
    <w:p w14:paraId="52861894">
      <w:pPr>
        <w:spacing w:line="360" w:lineRule="auto"/>
        <w:jc w:val="both"/>
        <w:rPr>
          <w:rFonts w:hint="eastAsia" w:ascii="宋体" w:hAnsi="宋体" w:eastAsia="宋体" w:cs="宋体"/>
          <w:b w:val="0"/>
          <w:bCs w:val="0"/>
          <w:sz w:val="21"/>
          <w:szCs w:val="21"/>
          <w:highlight w:val="none"/>
          <w:lang w:val="en-US" w:eastAsia="zh-CN"/>
        </w:rPr>
      </w:pPr>
    </w:p>
    <w:p w14:paraId="4444EF79">
      <w:pPr>
        <w:spacing w:line="360" w:lineRule="auto"/>
        <w:jc w:val="both"/>
        <w:rPr>
          <w:rFonts w:hint="eastAsia" w:ascii="宋体" w:hAnsi="宋体" w:eastAsia="宋体" w:cs="宋体"/>
          <w:b w:val="0"/>
          <w:bCs w:val="0"/>
          <w:sz w:val="21"/>
          <w:szCs w:val="21"/>
          <w:highlight w:val="none"/>
          <w:lang w:val="en-US" w:eastAsia="zh-CN"/>
        </w:rPr>
      </w:pPr>
    </w:p>
    <w:p w14:paraId="3A5CB050">
      <w:pPr>
        <w:spacing w:line="360" w:lineRule="auto"/>
        <w:jc w:val="both"/>
        <w:rPr>
          <w:rFonts w:hint="eastAsia" w:ascii="宋体" w:hAnsi="宋体" w:eastAsia="宋体" w:cs="宋体"/>
          <w:b w:val="0"/>
          <w:bCs w:val="0"/>
          <w:sz w:val="21"/>
          <w:szCs w:val="21"/>
          <w:highlight w:val="none"/>
          <w:lang w:val="en-US" w:eastAsia="zh-CN"/>
        </w:rPr>
      </w:pPr>
    </w:p>
    <w:p w14:paraId="0F9A8521">
      <w:pPr>
        <w:spacing w:line="360" w:lineRule="auto"/>
        <w:jc w:val="both"/>
        <w:rPr>
          <w:rFonts w:hint="eastAsia" w:ascii="宋体" w:hAnsi="宋体" w:eastAsia="宋体" w:cs="宋体"/>
          <w:b w:val="0"/>
          <w:bCs w:val="0"/>
          <w:sz w:val="21"/>
          <w:szCs w:val="21"/>
          <w:highlight w:val="none"/>
          <w:lang w:val="en-US" w:eastAsia="zh-CN"/>
        </w:rPr>
      </w:pPr>
    </w:p>
    <w:p w14:paraId="01B1D9D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投标产品生产厂家授权委托书</w:t>
      </w:r>
    </w:p>
    <w:p w14:paraId="4324AC9B">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2141225A">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BCAA5EB">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FA10AED">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76AB5F3A">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92AA8A2">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6242532">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0BC3EFD">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D01982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1DB8C06C">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78182D39">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149ACE6">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3C7492AD">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349CFA9">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2FCD7004">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9247BF3">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8825684">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33567DB1">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0CF4F28">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72C60D3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3605848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C5A0089">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AC0E688">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9741023">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69CEE71">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8179DFB">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04A22A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8D3F08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8B3A42C">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45399D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F0F6FA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CDA5E93">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0A675F8">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1B65DF7F">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A8F88B0">
      <w:pPr>
        <w:numPr>
          <w:ilvl w:val="0"/>
          <w:numId w:val="0"/>
        </w:numPr>
        <w:spacing w:line="360" w:lineRule="auto"/>
        <w:ind w:leftChars="0"/>
        <w:jc w:val="both"/>
        <w:rPr>
          <w:rFonts w:hint="eastAsia" w:hAnsi="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3、供</w:t>
      </w:r>
      <w:r>
        <w:rPr>
          <w:rFonts w:hint="eastAsia" w:hAnsi="宋体"/>
          <w:b w:val="0"/>
          <w:bCs w:val="0"/>
          <w:sz w:val="21"/>
          <w:szCs w:val="21"/>
          <w:highlight w:val="none"/>
          <w:lang w:val="en-US" w:eastAsia="zh-CN"/>
        </w:rPr>
        <w:t>应商认为有必要的其他材料</w:t>
      </w:r>
    </w:p>
    <w:p w14:paraId="5E748961">
      <w:pPr>
        <w:numPr>
          <w:ilvl w:val="0"/>
          <w:numId w:val="0"/>
        </w:numPr>
        <w:spacing w:line="360" w:lineRule="auto"/>
        <w:ind w:leftChars="0"/>
        <w:jc w:val="both"/>
        <w:rPr>
          <w:rFonts w:hint="default" w:hAnsi="宋体"/>
          <w:b w:val="0"/>
          <w:bCs w:val="0"/>
          <w:sz w:val="21"/>
          <w:szCs w:val="21"/>
          <w:highlight w:val="none"/>
          <w:lang w:val="en-US" w:eastAsia="zh-CN"/>
        </w:rPr>
      </w:pPr>
    </w:p>
    <w:p w14:paraId="51CA340A">
      <w:pPr>
        <w:numPr>
          <w:ilvl w:val="0"/>
          <w:numId w:val="0"/>
        </w:numPr>
        <w:spacing w:line="360" w:lineRule="auto"/>
        <w:ind w:leftChars="0"/>
        <w:jc w:val="both"/>
        <w:rPr>
          <w:rFonts w:hint="default" w:hAnsi="宋体"/>
          <w:b w:val="0"/>
          <w:bCs w:val="0"/>
          <w:sz w:val="21"/>
          <w:szCs w:val="21"/>
          <w:highlight w:val="none"/>
          <w:lang w:val="en-US" w:eastAsia="zh-CN"/>
        </w:rPr>
      </w:pPr>
    </w:p>
    <w:p w14:paraId="2D0B000D">
      <w:pPr>
        <w:numPr>
          <w:ilvl w:val="0"/>
          <w:numId w:val="0"/>
        </w:numPr>
        <w:spacing w:line="360" w:lineRule="auto"/>
        <w:ind w:leftChars="0"/>
        <w:jc w:val="both"/>
        <w:rPr>
          <w:rFonts w:hint="default" w:hAnsi="宋体"/>
          <w:b w:val="0"/>
          <w:bCs w:val="0"/>
          <w:sz w:val="21"/>
          <w:szCs w:val="21"/>
          <w:highlight w:val="none"/>
          <w:lang w:val="en-US" w:eastAsia="zh-CN"/>
        </w:rPr>
      </w:pPr>
    </w:p>
    <w:p w14:paraId="1208F8D4">
      <w:pPr>
        <w:numPr>
          <w:ilvl w:val="0"/>
          <w:numId w:val="0"/>
        </w:numPr>
        <w:spacing w:line="360" w:lineRule="auto"/>
        <w:ind w:leftChars="0"/>
        <w:jc w:val="both"/>
        <w:rPr>
          <w:rFonts w:hint="default" w:hAnsi="宋体"/>
          <w:b w:val="0"/>
          <w:bCs w:val="0"/>
          <w:sz w:val="21"/>
          <w:szCs w:val="21"/>
          <w:highlight w:val="none"/>
          <w:lang w:val="en-US" w:eastAsia="zh-CN"/>
        </w:rPr>
      </w:pPr>
    </w:p>
    <w:p w14:paraId="05A22392">
      <w:pPr>
        <w:numPr>
          <w:ilvl w:val="0"/>
          <w:numId w:val="0"/>
        </w:numPr>
        <w:spacing w:line="360" w:lineRule="auto"/>
        <w:ind w:leftChars="0"/>
        <w:jc w:val="both"/>
        <w:rPr>
          <w:rFonts w:hint="default" w:hAnsi="宋体"/>
          <w:b w:val="0"/>
          <w:bCs w:val="0"/>
          <w:sz w:val="21"/>
          <w:szCs w:val="21"/>
          <w:highlight w:val="none"/>
          <w:lang w:val="en-US" w:eastAsia="zh-CN"/>
        </w:rPr>
      </w:pPr>
    </w:p>
    <w:p w14:paraId="6E98A5D0">
      <w:pPr>
        <w:numPr>
          <w:ilvl w:val="0"/>
          <w:numId w:val="0"/>
        </w:numPr>
        <w:spacing w:line="360" w:lineRule="auto"/>
        <w:ind w:leftChars="0"/>
        <w:jc w:val="both"/>
        <w:rPr>
          <w:rFonts w:hint="default" w:hAnsi="宋体"/>
          <w:b w:val="0"/>
          <w:bCs w:val="0"/>
          <w:sz w:val="21"/>
          <w:szCs w:val="21"/>
          <w:highlight w:val="none"/>
          <w:lang w:val="en-US" w:eastAsia="zh-CN"/>
        </w:rPr>
      </w:pPr>
    </w:p>
    <w:p w14:paraId="48B26418">
      <w:pPr>
        <w:numPr>
          <w:ilvl w:val="0"/>
          <w:numId w:val="0"/>
        </w:numPr>
        <w:spacing w:line="360" w:lineRule="auto"/>
        <w:ind w:leftChars="0"/>
        <w:jc w:val="both"/>
        <w:rPr>
          <w:rFonts w:hint="default" w:hAnsi="宋体"/>
          <w:b w:val="0"/>
          <w:bCs w:val="0"/>
          <w:sz w:val="21"/>
          <w:szCs w:val="21"/>
          <w:highlight w:val="none"/>
          <w:lang w:val="en-US" w:eastAsia="zh-CN"/>
        </w:rPr>
      </w:pPr>
    </w:p>
    <w:p w14:paraId="2E7FFFDE">
      <w:pPr>
        <w:numPr>
          <w:ilvl w:val="0"/>
          <w:numId w:val="0"/>
        </w:numPr>
        <w:spacing w:line="360" w:lineRule="auto"/>
        <w:ind w:leftChars="0"/>
        <w:jc w:val="both"/>
        <w:rPr>
          <w:rFonts w:hint="default" w:hAnsi="宋体"/>
          <w:b w:val="0"/>
          <w:bCs w:val="0"/>
          <w:sz w:val="21"/>
          <w:szCs w:val="21"/>
          <w:highlight w:val="none"/>
          <w:lang w:val="en-US" w:eastAsia="zh-CN"/>
        </w:rPr>
      </w:pPr>
    </w:p>
    <w:p w14:paraId="59E058FC">
      <w:pPr>
        <w:numPr>
          <w:ilvl w:val="0"/>
          <w:numId w:val="0"/>
        </w:numPr>
        <w:spacing w:line="360" w:lineRule="auto"/>
        <w:ind w:leftChars="0"/>
        <w:jc w:val="both"/>
        <w:rPr>
          <w:rFonts w:hint="default" w:hAnsi="宋体"/>
          <w:b w:val="0"/>
          <w:bCs w:val="0"/>
          <w:sz w:val="21"/>
          <w:szCs w:val="21"/>
          <w:highlight w:val="none"/>
          <w:lang w:val="en-US" w:eastAsia="zh-CN"/>
        </w:rPr>
      </w:pPr>
    </w:p>
    <w:p w14:paraId="6ACA6A7D">
      <w:pPr>
        <w:numPr>
          <w:ilvl w:val="0"/>
          <w:numId w:val="0"/>
        </w:numPr>
        <w:spacing w:line="360" w:lineRule="auto"/>
        <w:ind w:leftChars="0"/>
        <w:jc w:val="both"/>
        <w:rPr>
          <w:rFonts w:hint="default" w:hAnsi="宋体"/>
          <w:b w:val="0"/>
          <w:bCs w:val="0"/>
          <w:sz w:val="21"/>
          <w:szCs w:val="21"/>
          <w:highlight w:val="none"/>
          <w:lang w:val="en-US" w:eastAsia="zh-CN"/>
        </w:rPr>
      </w:pPr>
    </w:p>
    <w:p w14:paraId="504EA0BA">
      <w:pPr>
        <w:numPr>
          <w:ilvl w:val="0"/>
          <w:numId w:val="0"/>
        </w:numPr>
        <w:spacing w:line="360" w:lineRule="auto"/>
        <w:ind w:leftChars="0"/>
        <w:jc w:val="both"/>
        <w:rPr>
          <w:rFonts w:hint="default" w:hAnsi="宋体"/>
          <w:b w:val="0"/>
          <w:bCs w:val="0"/>
          <w:sz w:val="21"/>
          <w:szCs w:val="21"/>
          <w:highlight w:val="none"/>
          <w:lang w:val="en-US" w:eastAsia="zh-CN"/>
        </w:rPr>
      </w:pPr>
    </w:p>
    <w:p w14:paraId="7DFE60FD">
      <w:pPr>
        <w:numPr>
          <w:ilvl w:val="0"/>
          <w:numId w:val="0"/>
        </w:numPr>
        <w:spacing w:line="360" w:lineRule="auto"/>
        <w:ind w:leftChars="0"/>
        <w:jc w:val="both"/>
        <w:rPr>
          <w:rFonts w:hint="default" w:hAnsi="宋体"/>
          <w:b w:val="0"/>
          <w:bCs w:val="0"/>
          <w:sz w:val="21"/>
          <w:szCs w:val="21"/>
          <w:highlight w:val="none"/>
          <w:lang w:val="en-US" w:eastAsia="zh-CN"/>
        </w:rPr>
      </w:pPr>
    </w:p>
    <w:p w14:paraId="161E83CA">
      <w:pPr>
        <w:numPr>
          <w:ilvl w:val="0"/>
          <w:numId w:val="0"/>
        </w:numPr>
        <w:spacing w:line="360" w:lineRule="auto"/>
        <w:ind w:leftChars="0"/>
        <w:jc w:val="both"/>
        <w:rPr>
          <w:rFonts w:hint="default" w:hAnsi="宋体"/>
          <w:b w:val="0"/>
          <w:bCs w:val="0"/>
          <w:sz w:val="21"/>
          <w:szCs w:val="21"/>
          <w:highlight w:val="none"/>
          <w:lang w:val="en-US" w:eastAsia="zh-CN"/>
        </w:rPr>
      </w:pPr>
    </w:p>
    <w:p w14:paraId="48BF6DA2">
      <w:pPr>
        <w:numPr>
          <w:ilvl w:val="0"/>
          <w:numId w:val="0"/>
        </w:numPr>
        <w:spacing w:line="360" w:lineRule="auto"/>
        <w:ind w:leftChars="0"/>
        <w:jc w:val="both"/>
        <w:rPr>
          <w:rFonts w:hint="default" w:hAnsi="宋体"/>
          <w:b w:val="0"/>
          <w:bCs w:val="0"/>
          <w:sz w:val="21"/>
          <w:szCs w:val="21"/>
          <w:highlight w:val="none"/>
          <w:lang w:val="en-US" w:eastAsia="zh-CN"/>
        </w:rPr>
      </w:pPr>
    </w:p>
    <w:p w14:paraId="62E6D768">
      <w:pPr>
        <w:numPr>
          <w:ilvl w:val="0"/>
          <w:numId w:val="0"/>
        </w:numPr>
        <w:spacing w:line="360" w:lineRule="auto"/>
        <w:ind w:leftChars="0"/>
        <w:jc w:val="both"/>
        <w:rPr>
          <w:rFonts w:hint="default" w:hAnsi="宋体"/>
          <w:b w:val="0"/>
          <w:bCs w:val="0"/>
          <w:sz w:val="21"/>
          <w:szCs w:val="21"/>
          <w:highlight w:val="none"/>
          <w:lang w:val="en-US" w:eastAsia="zh-CN"/>
        </w:rPr>
      </w:pPr>
    </w:p>
    <w:p w14:paraId="2B605CA6">
      <w:pPr>
        <w:numPr>
          <w:ilvl w:val="0"/>
          <w:numId w:val="0"/>
        </w:numPr>
        <w:spacing w:line="360" w:lineRule="auto"/>
        <w:ind w:leftChars="0"/>
        <w:jc w:val="both"/>
        <w:rPr>
          <w:rFonts w:hint="default" w:hAnsi="宋体"/>
          <w:b w:val="0"/>
          <w:bCs w:val="0"/>
          <w:sz w:val="21"/>
          <w:szCs w:val="21"/>
          <w:highlight w:val="none"/>
          <w:lang w:val="en-US" w:eastAsia="zh-CN"/>
        </w:rPr>
      </w:pPr>
    </w:p>
    <w:p w14:paraId="000C971E">
      <w:pPr>
        <w:numPr>
          <w:ilvl w:val="0"/>
          <w:numId w:val="0"/>
        </w:numPr>
        <w:spacing w:line="360" w:lineRule="auto"/>
        <w:ind w:leftChars="0"/>
        <w:jc w:val="both"/>
        <w:rPr>
          <w:rFonts w:hint="default" w:hAnsi="宋体"/>
          <w:b w:val="0"/>
          <w:bCs w:val="0"/>
          <w:sz w:val="21"/>
          <w:szCs w:val="21"/>
          <w:highlight w:val="none"/>
          <w:lang w:val="en-US" w:eastAsia="zh-CN"/>
        </w:rPr>
      </w:pPr>
    </w:p>
    <w:p w14:paraId="7D01CFB9">
      <w:pPr>
        <w:numPr>
          <w:ilvl w:val="0"/>
          <w:numId w:val="0"/>
        </w:numPr>
        <w:spacing w:line="360" w:lineRule="auto"/>
        <w:ind w:leftChars="0"/>
        <w:jc w:val="both"/>
        <w:rPr>
          <w:rFonts w:hint="default" w:hAnsi="宋体"/>
          <w:b w:val="0"/>
          <w:bCs w:val="0"/>
          <w:sz w:val="21"/>
          <w:szCs w:val="21"/>
          <w:highlight w:val="none"/>
          <w:lang w:val="en-US" w:eastAsia="zh-CN"/>
        </w:rPr>
      </w:pPr>
    </w:p>
    <w:p w14:paraId="4247035A">
      <w:pPr>
        <w:numPr>
          <w:ilvl w:val="0"/>
          <w:numId w:val="0"/>
        </w:numPr>
        <w:spacing w:line="360" w:lineRule="auto"/>
        <w:ind w:leftChars="0"/>
        <w:jc w:val="both"/>
        <w:rPr>
          <w:rFonts w:hint="default" w:hAnsi="宋体"/>
          <w:b w:val="0"/>
          <w:bCs w:val="0"/>
          <w:sz w:val="21"/>
          <w:szCs w:val="21"/>
          <w:highlight w:val="none"/>
          <w:lang w:val="en-US" w:eastAsia="zh-CN"/>
        </w:rPr>
      </w:pPr>
    </w:p>
    <w:p w14:paraId="34BB694C">
      <w:pPr>
        <w:numPr>
          <w:ilvl w:val="0"/>
          <w:numId w:val="0"/>
        </w:numPr>
        <w:spacing w:line="360" w:lineRule="auto"/>
        <w:ind w:leftChars="0"/>
        <w:jc w:val="both"/>
        <w:rPr>
          <w:rFonts w:hint="default" w:hAnsi="宋体"/>
          <w:b w:val="0"/>
          <w:bCs w:val="0"/>
          <w:sz w:val="21"/>
          <w:szCs w:val="21"/>
          <w:highlight w:val="none"/>
          <w:lang w:val="en-US" w:eastAsia="zh-CN"/>
        </w:rPr>
      </w:pPr>
    </w:p>
    <w:p w14:paraId="6FCFAC6C">
      <w:pPr>
        <w:numPr>
          <w:ilvl w:val="0"/>
          <w:numId w:val="0"/>
        </w:numPr>
        <w:spacing w:line="360" w:lineRule="auto"/>
        <w:ind w:leftChars="0"/>
        <w:jc w:val="both"/>
        <w:rPr>
          <w:rFonts w:hint="default" w:hAnsi="宋体"/>
          <w:b w:val="0"/>
          <w:bCs w:val="0"/>
          <w:sz w:val="21"/>
          <w:szCs w:val="21"/>
          <w:highlight w:val="none"/>
          <w:lang w:val="en-US" w:eastAsia="zh-CN"/>
        </w:rPr>
      </w:pPr>
    </w:p>
    <w:p w14:paraId="7C57B050">
      <w:pPr>
        <w:numPr>
          <w:ilvl w:val="0"/>
          <w:numId w:val="0"/>
        </w:numPr>
        <w:spacing w:line="360" w:lineRule="auto"/>
        <w:ind w:leftChars="0"/>
        <w:jc w:val="both"/>
        <w:rPr>
          <w:rFonts w:hint="default" w:hAnsi="宋体"/>
          <w:b w:val="0"/>
          <w:bCs w:val="0"/>
          <w:sz w:val="21"/>
          <w:szCs w:val="21"/>
          <w:highlight w:val="none"/>
          <w:lang w:val="en-US" w:eastAsia="zh-CN"/>
        </w:rPr>
      </w:pPr>
    </w:p>
    <w:p w14:paraId="406D67E4">
      <w:pPr>
        <w:numPr>
          <w:ilvl w:val="0"/>
          <w:numId w:val="0"/>
        </w:numPr>
        <w:spacing w:line="360" w:lineRule="auto"/>
        <w:ind w:leftChars="0"/>
        <w:jc w:val="both"/>
        <w:rPr>
          <w:rFonts w:hint="default" w:hAnsi="宋体"/>
          <w:b w:val="0"/>
          <w:bCs w:val="0"/>
          <w:sz w:val="21"/>
          <w:szCs w:val="21"/>
          <w:highlight w:val="none"/>
          <w:lang w:val="en-US" w:eastAsia="zh-CN"/>
        </w:rPr>
      </w:pPr>
    </w:p>
    <w:p w14:paraId="635328FA">
      <w:pPr>
        <w:numPr>
          <w:ilvl w:val="0"/>
          <w:numId w:val="0"/>
        </w:numPr>
        <w:spacing w:line="360" w:lineRule="auto"/>
        <w:ind w:leftChars="0"/>
        <w:jc w:val="both"/>
        <w:rPr>
          <w:rFonts w:hint="default" w:hAnsi="宋体"/>
          <w:b w:val="0"/>
          <w:bCs w:val="0"/>
          <w:sz w:val="21"/>
          <w:szCs w:val="21"/>
          <w:highlight w:val="none"/>
          <w:lang w:val="en-US" w:eastAsia="zh-CN"/>
        </w:rPr>
      </w:pPr>
    </w:p>
    <w:p w14:paraId="78CF2436">
      <w:pPr>
        <w:numPr>
          <w:ilvl w:val="0"/>
          <w:numId w:val="0"/>
        </w:numPr>
        <w:spacing w:line="360" w:lineRule="auto"/>
        <w:ind w:leftChars="0"/>
        <w:jc w:val="both"/>
        <w:rPr>
          <w:rFonts w:hint="default" w:hAnsi="宋体"/>
          <w:b w:val="0"/>
          <w:bCs w:val="0"/>
          <w:sz w:val="21"/>
          <w:szCs w:val="21"/>
          <w:highlight w:val="none"/>
          <w:lang w:val="en-US" w:eastAsia="zh-CN"/>
        </w:rPr>
      </w:pPr>
    </w:p>
    <w:p w14:paraId="372001A2">
      <w:pPr>
        <w:spacing w:line="360" w:lineRule="auto"/>
        <w:jc w:val="center"/>
        <w:rPr>
          <w:rFonts w:hint="eastAsia" w:ascii="宋体" w:hAnsi="宋体" w:cs="宋体"/>
          <w:b/>
          <w:sz w:val="28"/>
          <w:szCs w:val="28"/>
          <w:highlight w:val="none"/>
        </w:rPr>
      </w:pPr>
    </w:p>
    <w:p w14:paraId="3D23A9B9">
      <w:pPr>
        <w:spacing w:line="360" w:lineRule="auto"/>
        <w:jc w:val="center"/>
        <w:rPr>
          <w:rFonts w:hint="eastAsia" w:ascii="宋体" w:hAnsi="宋体" w:cs="宋体"/>
          <w:b/>
          <w:sz w:val="28"/>
          <w:szCs w:val="28"/>
          <w:highlight w:val="none"/>
        </w:rPr>
      </w:pPr>
    </w:p>
    <w:p w14:paraId="34BCA327">
      <w:pPr>
        <w:pStyle w:val="12"/>
        <w:rPr>
          <w:rFonts w:hint="eastAsia" w:ascii="宋体" w:hAnsi="宋体" w:cs="宋体"/>
          <w:b/>
          <w:sz w:val="28"/>
          <w:szCs w:val="28"/>
          <w:highlight w:val="none"/>
        </w:rPr>
      </w:pPr>
    </w:p>
    <w:p w14:paraId="4190AFFB">
      <w:pPr>
        <w:pStyle w:val="12"/>
        <w:rPr>
          <w:rFonts w:hint="eastAsia" w:ascii="宋体" w:hAnsi="宋体" w:cs="宋体"/>
          <w:b/>
          <w:sz w:val="28"/>
          <w:szCs w:val="28"/>
          <w:highlight w:val="none"/>
        </w:rPr>
      </w:pPr>
    </w:p>
    <w:p w14:paraId="29BBAC4D">
      <w:pPr>
        <w:pStyle w:val="12"/>
        <w:rPr>
          <w:rFonts w:hint="eastAsia" w:ascii="宋体" w:hAnsi="宋体" w:cs="宋体"/>
          <w:b/>
          <w:sz w:val="28"/>
          <w:szCs w:val="28"/>
          <w:highlight w:val="none"/>
        </w:rPr>
      </w:pPr>
    </w:p>
    <w:p w14:paraId="4FEE5772">
      <w:pPr>
        <w:pStyle w:val="12"/>
        <w:rPr>
          <w:rFonts w:hint="eastAsia" w:ascii="宋体" w:hAnsi="宋体" w:cs="宋体"/>
          <w:b/>
          <w:sz w:val="28"/>
          <w:szCs w:val="28"/>
          <w:highlight w:val="none"/>
        </w:rPr>
      </w:pPr>
    </w:p>
    <w:p w14:paraId="352D0B26">
      <w:pPr>
        <w:pStyle w:val="12"/>
        <w:rPr>
          <w:rFonts w:hint="eastAsia" w:ascii="宋体" w:hAnsi="宋体" w:cs="宋体"/>
          <w:b/>
          <w:sz w:val="28"/>
          <w:szCs w:val="28"/>
          <w:highlight w:val="none"/>
        </w:rPr>
      </w:pPr>
    </w:p>
    <w:p w14:paraId="20AB217E">
      <w:pPr>
        <w:pStyle w:val="12"/>
        <w:rPr>
          <w:rFonts w:hint="eastAsia" w:ascii="宋体" w:hAnsi="宋体" w:cs="宋体"/>
          <w:b/>
          <w:sz w:val="28"/>
          <w:szCs w:val="28"/>
          <w:highlight w:val="none"/>
        </w:rPr>
      </w:pPr>
    </w:p>
    <w:p w14:paraId="5BC9F8BA">
      <w:pPr>
        <w:pStyle w:val="12"/>
        <w:rPr>
          <w:rFonts w:hint="eastAsia" w:ascii="宋体" w:hAnsi="宋体" w:cs="宋体"/>
          <w:b/>
          <w:sz w:val="28"/>
          <w:szCs w:val="28"/>
          <w:highlight w:val="none"/>
        </w:rPr>
      </w:pPr>
    </w:p>
    <w:p w14:paraId="5B2F62B5">
      <w:pPr>
        <w:pStyle w:val="12"/>
        <w:rPr>
          <w:rFonts w:hint="eastAsia" w:ascii="宋体" w:hAnsi="宋体" w:cs="宋体"/>
          <w:b/>
          <w:sz w:val="28"/>
          <w:szCs w:val="28"/>
          <w:highlight w:val="none"/>
        </w:rPr>
      </w:pPr>
    </w:p>
    <w:p w14:paraId="06CA40D6">
      <w:pPr>
        <w:spacing w:before="65"/>
        <w:ind w:left="17"/>
        <w:rPr>
          <w:rFonts w:hint="eastAsia" w:ascii="宋体" w:hAnsi="宋体" w:cs="宋体"/>
          <w:sz w:val="24"/>
          <w:highlight w:val="none"/>
        </w:rPr>
      </w:pPr>
      <w:r>
        <w:rPr>
          <w:rFonts w:hint="eastAsia" w:ascii="宋体" w:hAnsi="宋体" w:cs="宋体"/>
          <w:b/>
          <w:bCs/>
          <w:spacing w:val="8"/>
          <w:sz w:val="28"/>
          <w:szCs w:val="28"/>
          <w:highlight w:val="none"/>
        </w:rPr>
        <w:t>附件：</w:t>
      </w:r>
    </w:p>
    <w:p w14:paraId="195E525F">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政府采购促进中小企业发展管理办法</w:t>
      </w:r>
    </w:p>
    <w:p w14:paraId="16AEFA60">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（财库[2020]46号）</w:t>
      </w:r>
    </w:p>
    <w:p w14:paraId="5EC1E090">
      <w:pPr>
        <w:spacing w:line="400" w:lineRule="exact"/>
        <w:ind w:firstLine="420" w:firstLineChars="200"/>
        <w:rPr>
          <w:highlight w:val="none"/>
        </w:rPr>
      </w:pPr>
      <w:r>
        <w:rPr>
          <w:highlight w:val="none"/>
        </w:rPr>
        <w:t>第一条</w:t>
      </w:r>
      <w:r>
        <w:rPr>
          <w:rFonts w:hint="eastAsia"/>
          <w:highlight w:val="none"/>
        </w:rPr>
        <w:t xml:space="preserve"> </w:t>
      </w:r>
      <w:r>
        <w:rPr>
          <w:highlight w:val="none"/>
        </w:rPr>
        <w:t>为了发挥政府采购的政策功能，促进中小企业健康发展，根据《中华人民共和国政府采购法》、《中华人民共和国中小企业促进法》等有关法律法规，制定本办法。</w:t>
      </w:r>
    </w:p>
    <w:p w14:paraId="3A0CCE7C">
      <w:pPr>
        <w:spacing w:line="400" w:lineRule="exact"/>
        <w:ind w:firstLine="420" w:firstLineChars="200"/>
        <w:rPr>
          <w:highlight w:val="none"/>
        </w:rPr>
      </w:pPr>
      <w:r>
        <w:rPr>
          <w:highlight w:val="none"/>
        </w:rPr>
        <w:t>第二条</w:t>
      </w:r>
      <w:r>
        <w:rPr>
          <w:rFonts w:hint="eastAsia"/>
          <w:highlight w:val="none"/>
        </w:rPr>
        <w:t xml:space="preserve"> </w:t>
      </w:r>
      <w:r>
        <w:rPr>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EECD288">
      <w:pPr>
        <w:spacing w:line="400" w:lineRule="exact"/>
        <w:ind w:firstLine="420" w:firstLineChars="200"/>
        <w:rPr>
          <w:highlight w:val="none"/>
        </w:rPr>
      </w:pPr>
      <w:r>
        <w:rPr>
          <w:highlight w:val="none"/>
        </w:rPr>
        <w:t>第三条</w:t>
      </w:r>
      <w:r>
        <w:rPr>
          <w:rFonts w:hint="eastAsia"/>
          <w:highlight w:val="none"/>
        </w:rPr>
        <w:t xml:space="preserve"> </w:t>
      </w:r>
      <w:r>
        <w:rPr>
          <w:highlight w:val="none"/>
        </w:rPr>
        <w:t>采购人在政府采购活动中应当通过加强采购需求管理，落实预留采购份额、价格评审优惠、优先采购等措施，提高中小企业在政府采购中的份额，支持中小企业发展。</w:t>
      </w:r>
    </w:p>
    <w:p w14:paraId="6A69E587">
      <w:pPr>
        <w:spacing w:line="400" w:lineRule="exact"/>
        <w:ind w:firstLine="420" w:firstLineChars="200"/>
        <w:rPr>
          <w:highlight w:val="none"/>
        </w:rPr>
      </w:pPr>
      <w:r>
        <w:rPr>
          <w:highlight w:val="none"/>
        </w:rPr>
        <w:t>第四条</w:t>
      </w:r>
      <w:r>
        <w:rPr>
          <w:rFonts w:hint="eastAsia"/>
          <w:highlight w:val="none"/>
        </w:rPr>
        <w:t xml:space="preserve"> </w:t>
      </w:r>
      <w:r>
        <w:rPr>
          <w:highlight w:val="none"/>
        </w:rPr>
        <w:t>在政府采购活动中，供应商提供的货物、工程或者服务符合下列情形的，享受本办法规定的中小企业扶持政策：</w:t>
      </w:r>
    </w:p>
    <w:p w14:paraId="4064CF02">
      <w:pPr>
        <w:spacing w:line="400" w:lineRule="exact"/>
        <w:ind w:firstLine="420" w:firstLineChars="200"/>
        <w:rPr>
          <w:highlight w:val="none"/>
        </w:rPr>
      </w:pPr>
      <w:r>
        <w:rPr>
          <w:highlight w:val="none"/>
        </w:rPr>
        <w:t>（一）在货物采购项目中，货物由中小企业制造，即货物由中小企业生产且使用该中小企业商号或者注册商标；</w:t>
      </w:r>
    </w:p>
    <w:p w14:paraId="65C9FF58">
      <w:pPr>
        <w:spacing w:line="400" w:lineRule="exact"/>
        <w:ind w:firstLine="420" w:firstLineChars="200"/>
        <w:rPr>
          <w:highlight w:val="none"/>
        </w:rPr>
      </w:pPr>
      <w:r>
        <w:rPr>
          <w:highlight w:val="none"/>
        </w:rPr>
        <w:t>（二）在工程采购项目中，工程由中小企业承建，即工程施工单位为中小企业；</w:t>
      </w:r>
    </w:p>
    <w:p w14:paraId="0A559ACB">
      <w:pPr>
        <w:spacing w:line="400" w:lineRule="exact"/>
        <w:ind w:firstLine="420" w:firstLineChars="200"/>
        <w:rPr>
          <w:highlight w:val="none"/>
        </w:rPr>
      </w:pPr>
      <w:r>
        <w:rPr>
          <w:highlight w:val="none"/>
        </w:rPr>
        <w:t>（三）在服务采购项目中，服务由中小企业承接，即提供服务的人员为中小企业依照《中华人民共和国劳动合同法》订立劳动合同的从业人员。</w:t>
      </w:r>
    </w:p>
    <w:p w14:paraId="456DE460">
      <w:pPr>
        <w:spacing w:line="400" w:lineRule="exact"/>
        <w:ind w:firstLine="420" w:firstLineChars="200"/>
        <w:rPr>
          <w:highlight w:val="none"/>
        </w:rPr>
      </w:pPr>
      <w:r>
        <w:rPr>
          <w:highlight w:val="none"/>
        </w:rPr>
        <w:t>在货物采购项目中，供应商提供的货物既有中小企业制造货物，也有大型企业制造货物的，不享受本办法规定的中小企业扶持政策。</w:t>
      </w:r>
    </w:p>
    <w:p w14:paraId="00D258FF">
      <w:pPr>
        <w:spacing w:line="400" w:lineRule="exact"/>
        <w:ind w:firstLine="420" w:firstLineChars="200"/>
        <w:rPr>
          <w:highlight w:val="none"/>
        </w:rPr>
      </w:pPr>
      <w:r>
        <w:rPr>
          <w:highlight w:val="none"/>
        </w:rPr>
        <w:t>以联合体形式参加政府采购活动，联合体各方均为中小企业的，联合体视同中小企业。其中，联合体各方均为小微企业的，联合体视同小微企业。</w:t>
      </w:r>
    </w:p>
    <w:p w14:paraId="723D728F">
      <w:pPr>
        <w:spacing w:line="400" w:lineRule="exact"/>
        <w:ind w:firstLine="420" w:firstLineChars="200"/>
        <w:rPr>
          <w:highlight w:val="none"/>
        </w:rPr>
      </w:pPr>
      <w:r>
        <w:rPr>
          <w:highlight w:val="none"/>
        </w:rPr>
        <w:t>第五条</w:t>
      </w:r>
      <w:r>
        <w:rPr>
          <w:rFonts w:hint="eastAsia"/>
          <w:highlight w:val="none"/>
        </w:rPr>
        <w:t xml:space="preserve"> </w:t>
      </w:r>
      <w:r>
        <w:rPr>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A6EEA26">
      <w:pPr>
        <w:spacing w:line="400" w:lineRule="exact"/>
        <w:ind w:firstLine="420" w:firstLineChars="200"/>
        <w:rPr>
          <w:highlight w:val="none"/>
        </w:rPr>
      </w:pPr>
      <w:r>
        <w:rPr>
          <w:highlight w:val="none"/>
        </w:rPr>
        <w:t>第六条</w:t>
      </w:r>
      <w:r>
        <w:rPr>
          <w:rFonts w:hint="eastAsia"/>
          <w:highlight w:val="none"/>
        </w:rPr>
        <w:t xml:space="preserve"> </w:t>
      </w:r>
      <w:r>
        <w:rPr>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w:t>
      </w:r>
      <w:r>
        <w:rPr>
          <w:rFonts w:hint="eastAsia"/>
          <w:highlight w:val="none"/>
        </w:rPr>
        <w:t>预算金额</w:t>
      </w:r>
      <w:r>
        <w:rPr>
          <w:highlight w:val="none"/>
        </w:rPr>
        <w:t>中单独列示。</w:t>
      </w:r>
    </w:p>
    <w:p w14:paraId="1C20726F">
      <w:pPr>
        <w:spacing w:line="400" w:lineRule="exact"/>
        <w:ind w:firstLine="420" w:firstLineChars="200"/>
        <w:rPr>
          <w:highlight w:val="none"/>
        </w:rPr>
      </w:pPr>
      <w:r>
        <w:rPr>
          <w:highlight w:val="none"/>
        </w:rPr>
        <w:t>符合下列情形之一的，可不专门面向中小企业预留采购份额：</w:t>
      </w:r>
    </w:p>
    <w:p w14:paraId="3B060045">
      <w:pPr>
        <w:spacing w:line="400" w:lineRule="exact"/>
        <w:ind w:firstLine="420" w:firstLineChars="200"/>
        <w:rPr>
          <w:highlight w:val="none"/>
        </w:rPr>
      </w:pPr>
      <w:r>
        <w:rPr>
          <w:highlight w:val="none"/>
        </w:rPr>
        <w:t>（一）法律法规和国家有关政策明确规定优先或者应当面向事业单位、社会组织等非企业主体采购的；</w:t>
      </w:r>
    </w:p>
    <w:p w14:paraId="161383BC">
      <w:pPr>
        <w:spacing w:line="400" w:lineRule="exact"/>
        <w:ind w:firstLine="420" w:firstLineChars="200"/>
        <w:rPr>
          <w:highlight w:val="none"/>
        </w:rPr>
      </w:pPr>
      <w:r>
        <w:rPr>
          <w:highlight w:val="none"/>
        </w:rPr>
        <w:t>（二）因确需使用不可替代的专利、专有技术，基础设施限制，或者提供特定公共服务等原因，只能从中小企业之外的供应商处采购的；</w:t>
      </w:r>
    </w:p>
    <w:p w14:paraId="2DF5899F">
      <w:pPr>
        <w:spacing w:line="400" w:lineRule="exact"/>
        <w:ind w:firstLine="420" w:firstLineChars="200"/>
        <w:rPr>
          <w:highlight w:val="none"/>
        </w:rPr>
      </w:pPr>
      <w:r>
        <w:rPr>
          <w:highlight w:val="none"/>
        </w:rPr>
        <w:t>（三）按照本办法规定预留采购份额无法确保充分供应、充分竞争，或者存在可能影响政府采购目标实现的情形；</w:t>
      </w:r>
    </w:p>
    <w:p w14:paraId="2D483ED6">
      <w:pPr>
        <w:spacing w:line="400" w:lineRule="exact"/>
        <w:ind w:firstLine="420" w:firstLineChars="200"/>
        <w:rPr>
          <w:highlight w:val="none"/>
        </w:rPr>
      </w:pPr>
      <w:r>
        <w:rPr>
          <w:highlight w:val="none"/>
        </w:rPr>
        <w:t>（四）框架协议采购项目；</w:t>
      </w:r>
    </w:p>
    <w:p w14:paraId="4AF07E42">
      <w:pPr>
        <w:spacing w:line="400" w:lineRule="exact"/>
        <w:ind w:firstLine="420" w:firstLineChars="200"/>
        <w:rPr>
          <w:highlight w:val="none"/>
        </w:rPr>
      </w:pPr>
      <w:r>
        <w:rPr>
          <w:highlight w:val="none"/>
        </w:rPr>
        <w:t>（五）省级以上人民政府财政部门规定的其他情形。</w:t>
      </w:r>
    </w:p>
    <w:p w14:paraId="1FDF5C41">
      <w:pPr>
        <w:spacing w:line="400" w:lineRule="exact"/>
        <w:ind w:firstLine="420" w:firstLineChars="200"/>
        <w:rPr>
          <w:highlight w:val="none"/>
        </w:rPr>
      </w:pPr>
      <w:r>
        <w:rPr>
          <w:highlight w:val="none"/>
        </w:rPr>
        <w:t>除上述情形外，其他均为适宜由中小企业提供的情形。</w:t>
      </w:r>
    </w:p>
    <w:p w14:paraId="05DB0791">
      <w:pPr>
        <w:spacing w:line="400" w:lineRule="exact"/>
        <w:ind w:firstLine="420" w:firstLineChars="200"/>
        <w:rPr>
          <w:highlight w:val="none"/>
        </w:rPr>
      </w:pPr>
      <w:r>
        <w:rPr>
          <w:highlight w:val="none"/>
        </w:rPr>
        <w:t>第七条</w:t>
      </w:r>
      <w:r>
        <w:rPr>
          <w:rFonts w:hint="eastAsia"/>
          <w:highlight w:val="none"/>
        </w:rPr>
        <w:t xml:space="preserve"> </w:t>
      </w:r>
      <w:r>
        <w:rPr>
          <w:highlight w:val="none"/>
        </w:rPr>
        <w:t>采购限额标准以上，200 万元以下的货物和服务采购项目、400 万元以下的工程采购项目，适宜由中小企业提供的，采购人应当专门面向中小企业采购。</w:t>
      </w:r>
    </w:p>
    <w:p w14:paraId="67E69605">
      <w:pPr>
        <w:spacing w:line="400" w:lineRule="exact"/>
        <w:ind w:firstLine="420" w:firstLineChars="200"/>
        <w:rPr>
          <w:highlight w:val="none"/>
        </w:rPr>
      </w:pPr>
      <w:r>
        <w:rPr>
          <w:highlight w:val="none"/>
        </w:rPr>
        <w:t>第八条</w:t>
      </w:r>
      <w:r>
        <w:rPr>
          <w:rFonts w:hint="eastAsia"/>
          <w:highlight w:val="none"/>
        </w:rPr>
        <w:t xml:space="preserve"> </w:t>
      </w:r>
      <w:r>
        <w:rPr>
          <w:highlight w:val="none"/>
        </w:rPr>
        <w:t>超过 200 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71805700">
      <w:pPr>
        <w:spacing w:line="400" w:lineRule="exact"/>
        <w:ind w:firstLine="420" w:firstLineChars="200"/>
        <w:rPr>
          <w:highlight w:val="none"/>
        </w:rPr>
      </w:pPr>
      <w:r>
        <w:rPr>
          <w:highlight w:val="none"/>
        </w:rPr>
        <w:t>（一）将采购项目整体或者设置采购包专门面向中小企业采购；</w:t>
      </w:r>
    </w:p>
    <w:p w14:paraId="01E1F194">
      <w:pPr>
        <w:spacing w:line="400" w:lineRule="exact"/>
        <w:ind w:firstLine="420" w:firstLineChars="200"/>
        <w:rPr>
          <w:highlight w:val="none"/>
        </w:rPr>
      </w:pPr>
      <w:r>
        <w:rPr>
          <w:highlight w:val="none"/>
        </w:rPr>
        <w:t>（二）要求供应商以联合体形式参加采购活动，且联合体中中小企业承担的部分达到一定比例；</w:t>
      </w:r>
    </w:p>
    <w:p w14:paraId="6CC07748">
      <w:pPr>
        <w:spacing w:line="400" w:lineRule="exact"/>
        <w:ind w:firstLine="420" w:firstLineChars="200"/>
        <w:rPr>
          <w:highlight w:val="none"/>
        </w:rPr>
      </w:pPr>
      <w:r>
        <w:rPr>
          <w:highlight w:val="none"/>
        </w:rPr>
        <w:t>（三）要求获得采购合同的供应商将采购项目中的一定比例分包给一家或者多家中小企业。</w:t>
      </w:r>
    </w:p>
    <w:p w14:paraId="64812108">
      <w:pPr>
        <w:spacing w:line="400" w:lineRule="exact"/>
        <w:ind w:firstLine="420" w:firstLineChars="200"/>
        <w:rPr>
          <w:highlight w:val="none"/>
        </w:rPr>
      </w:pPr>
      <w:r>
        <w:rPr>
          <w:highlight w:val="none"/>
        </w:rPr>
        <w:t>组成联合体或者接受分包合同的中小企业与联合体内其他企业、分包企业之间不得存在直接控股、管理关系。</w:t>
      </w:r>
    </w:p>
    <w:p w14:paraId="01278B59">
      <w:pPr>
        <w:spacing w:line="400" w:lineRule="exact"/>
        <w:ind w:firstLine="420" w:firstLineChars="200"/>
        <w:rPr>
          <w:highlight w:val="none"/>
        </w:rPr>
      </w:pPr>
      <w:r>
        <w:rPr>
          <w:highlight w:val="none"/>
        </w:rPr>
        <w:t>第九条</w:t>
      </w:r>
      <w:r>
        <w:rPr>
          <w:rFonts w:hint="eastAsia"/>
          <w:highlight w:val="none"/>
        </w:rPr>
        <w:t xml:space="preserve"> </w:t>
      </w:r>
      <w:r>
        <w:rPr>
          <w:highlight w:val="none"/>
        </w:rPr>
        <w:t>对于经主管预算单位统筹后未预留份额专门面向中小企业采购的采购项目，以及预留份额项目中的非预留部分采购包，采购人、采购代理机构应当对符合本办法规定的小微企业报价给予 6%—10%（工程项目为 3%—5%）的扣 4 除，用扣除后的价格参加评审。适用招标投标法的政府采购工程建设项目，采用综合评估法但未采用低价优先法计算价格分的，评标时应当在采用原报价进行评分的基础上增加其价格得分的 3%—5%作为其价格分。</w:t>
      </w:r>
    </w:p>
    <w:p w14:paraId="4FFBFC28">
      <w:pPr>
        <w:spacing w:line="400" w:lineRule="exact"/>
        <w:ind w:firstLine="420" w:firstLineChars="200"/>
        <w:rPr>
          <w:highlight w:val="none"/>
        </w:rPr>
      </w:pPr>
      <w:r>
        <w:rPr>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430518F1">
      <w:pPr>
        <w:spacing w:line="400" w:lineRule="exact"/>
        <w:ind w:firstLine="420" w:firstLineChars="200"/>
        <w:rPr>
          <w:highlight w:val="none"/>
        </w:rPr>
      </w:pPr>
      <w:r>
        <w:rPr>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D94F84C">
      <w:pPr>
        <w:spacing w:line="400" w:lineRule="exact"/>
        <w:ind w:firstLine="420" w:firstLineChars="200"/>
        <w:rPr>
          <w:highlight w:val="none"/>
        </w:rPr>
      </w:pPr>
      <w:r>
        <w:rPr>
          <w:highlight w:val="none"/>
        </w:rPr>
        <w:t>第十条</w:t>
      </w:r>
      <w:r>
        <w:rPr>
          <w:rFonts w:hint="eastAsia"/>
          <w:highlight w:val="none"/>
        </w:rPr>
        <w:t xml:space="preserve"> </w:t>
      </w:r>
      <w:r>
        <w:rPr>
          <w:highlight w:val="none"/>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 5 九条有关规定重新组织采购活动。</w:t>
      </w:r>
    </w:p>
    <w:p w14:paraId="4EAE392F">
      <w:pPr>
        <w:spacing w:line="400" w:lineRule="exact"/>
        <w:ind w:firstLine="420" w:firstLineChars="200"/>
        <w:rPr>
          <w:highlight w:val="none"/>
        </w:rPr>
      </w:pPr>
      <w:r>
        <w:rPr>
          <w:highlight w:val="none"/>
        </w:rPr>
        <w:t>第十一条</w:t>
      </w:r>
      <w:r>
        <w:rPr>
          <w:rFonts w:hint="eastAsia"/>
          <w:highlight w:val="none"/>
        </w:rPr>
        <w:t xml:space="preserve"> </w:t>
      </w:r>
      <w:r>
        <w:rPr>
          <w:highlight w:val="none"/>
        </w:rPr>
        <w:t>中小企业参加政府采购活动，应当出具本办法规定的《中小企业声明函》（附 1），否则不得享受相关中小企业扶持政策。任何单位和个人不得要求供应商提供《中小企业声明函》之外的中小企业身份证明文件。</w:t>
      </w:r>
    </w:p>
    <w:p w14:paraId="58374D6C">
      <w:pPr>
        <w:spacing w:line="400" w:lineRule="exact"/>
        <w:ind w:firstLine="420" w:firstLineChars="200"/>
        <w:rPr>
          <w:highlight w:val="none"/>
        </w:rPr>
      </w:pPr>
      <w:r>
        <w:rPr>
          <w:highlight w:val="none"/>
        </w:rPr>
        <w:t>第十二条</w:t>
      </w:r>
      <w:r>
        <w:rPr>
          <w:rFonts w:hint="eastAsia"/>
          <w:highlight w:val="none"/>
        </w:rPr>
        <w:t xml:space="preserve"> </w:t>
      </w:r>
      <w:r>
        <w:rPr>
          <w:highlight w:val="none"/>
        </w:rPr>
        <w:t>采购项目涉及中小企业采购的，采购文件应当明确以下内容：</w:t>
      </w:r>
    </w:p>
    <w:p w14:paraId="2D9757EF">
      <w:pPr>
        <w:spacing w:line="400" w:lineRule="exact"/>
        <w:ind w:firstLine="420" w:firstLineChars="200"/>
        <w:rPr>
          <w:highlight w:val="none"/>
        </w:rPr>
      </w:pPr>
      <w:r>
        <w:rPr>
          <w:highlight w:val="none"/>
        </w:rPr>
        <w:t>（一）预留份额的采购项目或者采购包，明确该项目或相关采购包专门面向中小企业采购，以及相关标的及预算金额；</w:t>
      </w:r>
    </w:p>
    <w:p w14:paraId="76AFAEFB">
      <w:pPr>
        <w:spacing w:line="400" w:lineRule="exact"/>
        <w:ind w:firstLine="420" w:firstLineChars="200"/>
        <w:rPr>
          <w:highlight w:val="none"/>
        </w:rPr>
      </w:pPr>
      <w:r>
        <w:rPr>
          <w:highlight w:val="none"/>
        </w:rPr>
        <w:t>（二）要求以联合体形式参加或者合同分包的，明确联合协议或者分包意向协议中中小企业合同金额应当达到的比例，并作为供应商资格条件；</w:t>
      </w:r>
    </w:p>
    <w:p w14:paraId="015CF51C">
      <w:pPr>
        <w:spacing w:line="400" w:lineRule="exact"/>
        <w:ind w:firstLine="420" w:firstLineChars="200"/>
        <w:rPr>
          <w:highlight w:val="none"/>
        </w:rPr>
      </w:pPr>
      <w:r>
        <w:rPr>
          <w:highlight w:val="none"/>
        </w:rPr>
        <w:t>（三）非预留份额的采购项目或者采购包，明确有关价格扣除比例或者价格分加分比例；</w:t>
      </w:r>
    </w:p>
    <w:p w14:paraId="7E885B97">
      <w:pPr>
        <w:spacing w:line="400" w:lineRule="exact"/>
        <w:ind w:firstLine="420" w:firstLineChars="200"/>
        <w:rPr>
          <w:highlight w:val="none"/>
        </w:rPr>
      </w:pPr>
      <w:r>
        <w:rPr>
          <w:highlight w:val="none"/>
        </w:rPr>
        <w:t>（四）规定依据本办法规定享受扶持政策获得政府采购合同的，小微企业不得将合同分包给大中型企业，中型企业不得将合同分包给大型企业；</w:t>
      </w:r>
    </w:p>
    <w:p w14:paraId="705DED14">
      <w:pPr>
        <w:spacing w:line="400" w:lineRule="exact"/>
        <w:ind w:firstLine="420" w:firstLineChars="200"/>
        <w:rPr>
          <w:highlight w:val="none"/>
        </w:rPr>
      </w:pPr>
      <w:r>
        <w:rPr>
          <w:highlight w:val="none"/>
        </w:rPr>
        <w:t>（五）采购人认为具备相关条件的，明确对中小企业在资金支付期限、预付款比例等方面的优惠措施；</w:t>
      </w:r>
    </w:p>
    <w:p w14:paraId="564C3745">
      <w:pPr>
        <w:spacing w:line="400" w:lineRule="exact"/>
        <w:ind w:firstLine="420" w:firstLineChars="200"/>
        <w:rPr>
          <w:highlight w:val="none"/>
        </w:rPr>
      </w:pPr>
      <w:r>
        <w:rPr>
          <w:highlight w:val="none"/>
        </w:rPr>
        <w:t>（六）明确采购标的对应的中小企业划分标准所属行业；</w:t>
      </w:r>
    </w:p>
    <w:p w14:paraId="4C32E19A">
      <w:pPr>
        <w:spacing w:line="400" w:lineRule="exact"/>
        <w:ind w:firstLine="420" w:firstLineChars="200"/>
        <w:rPr>
          <w:highlight w:val="none"/>
        </w:rPr>
      </w:pPr>
      <w:r>
        <w:rPr>
          <w:highlight w:val="none"/>
        </w:rPr>
        <w:t>（七）法律法规和省级以上人民政府财政部门规定的其他事项。</w:t>
      </w:r>
    </w:p>
    <w:p w14:paraId="3913CD06">
      <w:pPr>
        <w:spacing w:line="400" w:lineRule="exact"/>
        <w:ind w:firstLine="420" w:firstLineChars="200"/>
        <w:rPr>
          <w:highlight w:val="none"/>
        </w:rPr>
      </w:pPr>
      <w:r>
        <w:rPr>
          <w:highlight w:val="none"/>
        </w:rPr>
        <w:t>第十三条</w:t>
      </w:r>
      <w:r>
        <w:rPr>
          <w:rFonts w:hint="eastAsia"/>
          <w:highlight w:val="none"/>
        </w:rPr>
        <w:t xml:space="preserve"> </w:t>
      </w:r>
      <w:r>
        <w:rPr>
          <w:highlight w:val="none"/>
        </w:rPr>
        <w:t>中标、成交供应商享受本办法规定的中小企业扶持政策的，采购人、采购代理机构应当随中标、成交结果公开中标、成交供应商的《中小企业声明函》。</w:t>
      </w:r>
    </w:p>
    <w:p w14:paraId="3B3039FA">
      <w:pPr>
        <w:spacing w:line="400" w:lineRule="exact"/>
        <w:ind w:firstLine="420" w:firstLineChars="200"/>
        <w:rPr>
          <w:highlight w:val="none"/>
        </w:rPr>
      </w:pPr>
      <w:r>
        <w:rPr>
          <w:highlight w:val="none"/>
        </w:rPr>
        <w:t>适用招标投标法的政府采购工程建设项目，应当在公示中标候选人时公开中标候选人的《中小企业声明函》。</w:t>
      </w:r>
    </w:p>
    <w:p w14:paraId="17154E28">
      <w:pPr>
        <w:spacing w:line="400" w:lineRule="exact"/>
        <w:ind w:firstLine="420" w:firstLineChars="200"/>
        <w:rPr>
          <w:highlight w:val="none"/>
        </w:rPr>
      </w:pPr>
      <w:r>
        <w:rPr>
          <w:highlight w:val="none"/>
        </w:rPr>
        <w:t>第十四条</w:t>
      </w:r>
      <w:r>
        <w:rPr>
          <w:rFonts w:hint="eastAsia"/>
          <w:highlight w:val="none"/>
        </w:rPr>
        <w:t xml:space="preserve"> </w:t>
      </w:r>
      <w:r>
        <w:rPr>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964DAC">
      <w:pPr>
        <w:spacing w:line="400" w:lineRule="exact"/>
        <w:ind w:firstLine="420" w:firstLineChars="200"/>
        <w:rPr>
          <w:highlight w:val="none"/>
        </w:rPr>
      </w:pPr>
      <w:r>
        <w:rPr>
          <w:highlight w:val="none"/>
        </w:rPr>
        <w:t>第十五条</w:t>
      </w:r>
      <w:r>
        <w:rPr>
          <w:rFonts w:hint="eastAsia"/>
          <w:highlight w:val="none"/>
        </w:rPr>
        <w:t xml:space="preserve"> </w:t>
      </w:r>
      <w:r>
        <w:rPr>
          <w:highlight w:val="none"/>
        </w:rPr>
        <w:t>鼓励各地区、各部门在采购活动中允许中小企业引入信用担保手段，为中小企业在投标（响应）保证、履约保证等方面提供专业化服务。鼓励中小企业依法合规通过政府采购合同融资。</w:t>
      </w:r>
    </w:p>
    <w:p w14:paraId="3993AF8C">
      <w:pPr>
        <w:spacing w:line="400" w:lineRule="exact"/>
        <w:ind w:firstLine="420" w:firstLineChars="200"/>
        <w:rPr>
          <w:highlight w:val="none"/>
        </w:rPr>
      </w:pPr>
      <w:r>
        <w:rPr>
          <w:highlight w:val="none"/>
        </w:rPr>
        <w:t>第十六条</w:t>
      </w:r>
      <w:r>
        <w:rPr>
          <w:rFonts w:hint="eastAsia"/>
          <w:highlight w:val="none"/>
        </w:rPr>
        <w:t xml:space="preserve"> </w:t>
      </w:r>
      <w:r>
        <w:rPr>
          <w:highlight w:val="none"/>
        </w:rPr>
        <w:t>政府采购监督检查、投诉处理及政府采购行政处罚中对中小企业的认定，由货物制造商或者工程、服务供应商注册登记所在地的县级以上人民政府中小企业主管部门负责。</w:t>
      </w:r>
    </w:p>
    <w:p w14:paraId="0676FEF5">
      <w:pPr>
        <w:spacing w:line="400" w:lineRule="exact"/>
        <w:ind w:firstLine="420" w:firstLineChars="200"/>
        <w:rPr>
          <w:highlight w:val="none"/>
        </w:rPr>
      </w:pPr>
      <w:r>
        <w:rPr>
          <w:highlight w:val="none"/>
        </w:rPr>
        <w:t>中小企业主管部门应当在收到财政部门或者有关招标投标行政监督部门关于协助开展中小企业认定函后 10 个工作日内做出书面答复。</w:t>
      </w:r>
    </w:p>
    <w:p w14:paraId="43403BA0">
      <w:pPr>
        <w:spacing w:line="400" w:lineRule="exact"/>
        <w:ind w:firstLine="420" w:firstLineChars="200"/>
        <w:rPr>
          <w:highlight w:val="none"/>
        </w:rPr>
      </w:pPr>
      <w:r>
        <w:rPr>
          <w:highlight w:val="none"/>
        </w:rPr>
        <w:t>第十七条</w:t>
      </w:r>
      <w:r>
        <w:rPr>
          <w:rFonts w:hint="eastAsia"/>
          <w:highlight w:val="none"/>
        </w:rPr>
        <w:t xml:space="preserve"> </w:t>
      </w:r>
      <w:r>
        <w:rPr>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2A6F7BF">
      <w:pPr>
        <w:spacing w:line="400" w:lineRule="exact"/>
        <w:ind w:firstLine="420" w:firstLineChars="200"/>
        <w:rPr>
          <w:highlight w:val="none"/>
        </w:rPr>
      </w:pPr>
      <w:r>
        <w:rPr>
          <w:highlight w:val="none"/>
        </w:rPr>
        <w:t>第十八条</w:t>
      </w:r>
      <w:r>
        <w:rPr>
          <w:rFonts w:hint="eastAsia"/>
          <w:highlight w:val="none"/>
        </w:rPr>
        <w:t xml:space="preserve"> </w:t>
      </w:r>
      <w:r>
        <w:rPr>
          <w:highlight w:val="none"/>
        </w:rPr>
        <w:t>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2DCE440D">
      <w:pPr>
        <w:spacing w:line="400" w:lineRule="exact"/>
        <w:ind w:firstLine="420" w:firstLineChars="200"/>
        <w:rPr>
          <w:highlight w:val="none"/>
        </w:rPr>
      </w:pPr>
      <w:r>
        <w:rPr>
          <w:highlight w:val="none"/>
        </w:rPr>
        <w:t>第十九条</w:t>
      </w:r>
      <w:r>
        <w:rPr>
          <w:rFonts w:hint="eastAsia"/>
          <w:highlight w:val="none"/>
        </w:rPr>
        <w:t xml:space="preserve"> </w:t>
      </w:r>
      <w:r>
        <w:rPr>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5B69CB0">
      <w:pPr>
        <w:spacing w:line="400" w:lineRule="exact"/>
        <w:ind w:firstLine="420" w:firstLineChars="200"/>
        <w:rPr>
          <w:highlight w:val="none"/>
        </w:rPr>
      </w:pPr>
      <w:r>
        <w:rPr>
          <w:highlight w:val="none"/>
        </w:rPr>
        <w:t>第二十条</w:t>
      </w:r>
      <w:r>
        <w:rPr>
          <w:rFonts w:hint="eastAsia"/>
          <w:highlight w:val="none"/>
        </w:rPr>
        <w:t xml:space="preserve"> </w:t>
      </w:r>
      <w:r>
        <w:rPr>
          <w:highlight w:val="none"/>
        </w:rPr>
        <w:t>供应商按照本办法规定提供声明函内容不实的，属于提供虚假材料谋取中标、成交，依照《中华人民共和国政府采购法》等国家有关规定追究相应责任。</w:t>
      </w:r>
    </w:p>
    <w:p w14:paraId="7EC34662">
      <w:pPr>
        <w:spacing w:line="400" w:lineRule="exact"/>
        <w:ind w:firstLine="420" w:firstLineChars="200"/>
        <w:rPr>
          <w:highlight w:val="none"/>
        </w:rPr>
      </w:pPr>
      <w:r>
        <w:rPr>
          <w:highlight w:val="none"/>
        </w:rPr>
        <w:t>适用招标投标法的政府采购工程建设项目，</w:t>
      </w:r>
      <w:r>
        <w:rPr>
          <w:rFonts w:hint="eastAsia"/>
          <w:highlight w:val="none"/>
        </w:rPr>
        <w:t>供应商</w:t>
      </w:r>
      <w:r>
        <w:rPr>
          <w:highlight w:val="none"/>
        </w:rPr>
        <w:t>按照本办法规定提供声明函内容不实的，属于弄虚作假骗取中标，依照《中华人民共和国招标投标法》等国家有关规定追究相应责任。</w:t>
      </w:r>
    </w:p>
    <w:p w14:paraId="4E88A25F">
      <w:pPr>
        <w:spacing w:line="400" w:lineRule="exact"/>
        <w:ind w:firstLine="420" w:firstLineChars="200"/>
        <w:rPr>
          <w:highlight w:val="none"/>
        </w:rPr>
      </w:pPr>
      <w:r>
        <w:rPr>
          <w:highlight w:val="none"/>
        </w:rPr>
        <w:t>第二十一条</w:t>
      </w:r>
      <w:r>
        <w:rPr>
          <w:rFonts w:hint="eastAsia"/>
          <w:highlight w:val="none"/>
        </w:rPr>
        <w:t xml:space="preserve"> </w:t>
      </w:r>
      <w:r>
        <w:rPr>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A50ADB8">
      <w:pPr>
        <w:spacing w:line="400" w:lineRule="exact"/>
        <w:ind w:firstLine="420" w:firstLineChars="200"/>
        <w:rPr>
          <w:highlight w:val="none"/>
        </w:rPr>
      </w:pPr>
      <w:r>
        <w:rPr>
          <w:highlight w:val="none"/>
        </w:rPr>
        <w:t>第二十二条</w:t>
      </w:r>
      <w:r>
        <w:rPr>
          <w:rFonts w:hint="eastAsia"/>
          <w:highlight w:val="none"/>
        </w:rPr>
        <w:t xml:space="preserve"> </w:t>
      </w:r>
      <w:r>
        <w:rPr>
          <w:highlight w:val="none"/>
        </w:rPr>
        <w:t>对外援助项目、国家相关资格或者资质管理制度另有规定的项目，不适用本办法。</w:t>
      </w:r>
    </w:p>
    <w:p w14:paraId="75D1D98E">
      <w:pPr>
        <w:spacing w:line="400" w:lineRule="exact"/>
        <w:ind w:firstLine="420" w:firstLineChars="200"/>
        <w:rPr>
          <w:highlight w:val="none"/>
        </w:rPr>
      </w:pPr>
      <w:r>
        <w:rPr>
          <w:highlight w:val="none"/>
        </w:rPr>
        <w:t>第二十三条</w:t>
      </w:r>
      <w:r>
        <w:rPr>
          <w:rFonts w:hint="eastAsia"/>
          <w:highlight w:val="none"/>
        </w:rPr>
        <w:t xml:space="preserve"> </w:t>
      </w:r>
      <w:r>
        <w:rPr>
          <w:highlight w:val="none"/>
        </w:rPr>
        <w:t>关于视同中小企业的其他主体的政府采购扶持政策，由财政部会同有关部门另行规定。</w:t>
      </w:r>
    </w:p>
    <w:p w14:paraId="69048FAD">
      <w:pPr>
        <w:spacing w:line="400" w:lineRule="exact"/>
        <w:ind w:firstLine="420" w:firstLineChars="200"/>
        <w:rPr>
          <w:highlight w:val="none"/>
        </w:rPr>
      </w:pPr>
      <w:r>
        <w:rPr>
          <w:highlight w:val="none"/>
        </w:rPr>
        <w:t>第二十四条</w:t>
      </w:r>
      <w:r>
        <w:rPr>
          <w:rFonts w:hint="eastAsia"/>
          <w:highlight w:val="none"/>
        </w:rPr>
        <w:t xml:space="preserve"> </w:t>
      </w:r>
      <w:r>
        <w:rPr>
          <w:highlight w:val="none"/>
        </w:rPr>
        <w:t>省级财政部门可以会同中小企业主管部门根据本办法的规定制定具体实施办法。</w:t>
      </w:r>
    </w:p>
    <w:p w14:paraId="657872E0">
      <w:pPr>
        <w:spacing w:line="400" w:lineRule="exact"/>
        <w:ind w:firstLine="420" w:firstLineChars="200"/>
        <w:rPr>
          <w:rFonts w:hAnsi="宋体" w:cs="宋体"/>
          <w:szCs w:val="21"/>
          <w:highlight w:val="none"/>
        </w:rPr>
      </w:pPr>
      <w:r>
        <w:rPr>
          <w:highlight w:val="none"/>
        </w:rPr>
        <w:t>第二十五条</w:t>
      </w:r>
      <w:r>
        <w:rPr>
          <w:rFonts w:hint="eastAsia"/>
          <w:highlight w:val="none"/>
        </w:rPr>
        <w:t xml:space="preserve"> </w:t>
      </w:r>
      <w:r>
        <w:rPr>
          <w:highlight w:val="none"/>
        </w:rPr>
        <w:t>本办法自 2021年1月1日起施行。《财政部工业和信息化部关于印发〈政府采购促进中小企业发展暂行办法〉的通知》（财库﹝2011﹞181号）同时废止。</w:t>
      </w:r>
    </w:p>
    <w:p w14:paraId="19F46A97">
      <w:pPr>
        <w:spacing w:line="360" w:lineRule="auto"/>
        <w:rPr>
          <w:rFonts w:hint="eastAsia" w:ascii="宋体" w:hAnsi="宋体" w:cs="宋体"/>
          <w:b/>
          <w:szCs w:val="21"/>
          <w:highlight w:val="none"/>
          <w:lang w:bidi="ar"/>
        </w:rPr>
      </w:pPr>
    </w:p>
    <w:p w14:paraId="38E13139">
      <w:pPr>
        <w:pStyle w:val="104"/>
        <w:ind w:firstLine="422"/>
        <w:rPr>
          <w:rFonts w:hint="eastAsia"/>
          <w:color w:val="auto"/>
          <w:sz w:val="21"/>
          <w:szCs w:val="21"/>
          <w:highlight w:val="none"/>
          <w:lang w:bidi="ar"/>
        </w:rPr>
      </w:pPr>
    </w:p>
    <w:p w14:paraId="3B0E6096">
      <w:pPr>
        <w:pStyle w:val="104"/>
        <w:ind w:firstLine="422"/>
        <w:rPr>
          <w:rFonts w:hint="eastAsia"/>
          <w:color w:val="auto"/>
          <w:sz w:val="21"/>
          <w:szCs w:val="21"/>
          <w:highlight w:val="none"/>
          <w:lang w:bidi="ar"/>
        </w:rPr>
      </w:pPr>
    </w:p>
    <w:p w14:paraId="3772289B">
      <w:pPr>
        <w:pStyle w:val="104"/>
        <w:ind w:firstLine="422"/>
        <w:rPr>
          <w:rFonts w:hint="eastAsia"/>
          <w:color w:val="auto"/>
          <w:sz w:val="21"/>
          <w:szCs w:val="21"/>
          <w:highlight w:val="none"/>
          <w:lang w:bidi="ar"/>
        </w:rPr>
      </w:pPr>
    </w:p>
    <w:p w14:paraId="08319C3D">
      <w:pPr>
        <w:pStyle w:val="104"/>
        <w:ind w:firstLine="422"/>
        <w:rPr>
          <w:rFonts w:hint="eastAsia"/>
          <w:color w:val="auto"/>
          <w:sz w:val="21"/>
          <w:szCs w:val="21"/>
          <w:highlight w:val="none"/>
          <w:lang w:bidi="ar"/>
        </w:rPr>
      </w:pPr>
    </w:p>
    <w:p w14:paraId="2B766EAE">
      <w:pPr>
        <w:pStyle w:val="104"/>
        <w:ind w:firstLine="422"/>
        <w:rPr>
          <w:rFonts w:hint="eastAsia"/>
          <w:color w:val="auto"/>
          <w:sz w:val="21"/>
          <w:szCs w:val="21"/>
          <w:highlight w:val="none"/>
          <w:lang w:bidi="ar"/>
        </w:rPr>
      </w:pPr>
    </w:p>
    <w:p w14:paraId="7C514909">
      <w:pPr>
        <w:pStyle w:val="104"/>
        <w:ind w:firstLine="422"/>
        <w:rPr>
          <w:rFonts w:hint="eastAsia"/>
          <w:color w:val="auto"/>
          <w:sz w:val="21"/>
          <w:szCs w:val="21"/>
          <w:highlight w:val="none"/>
          <w:lang w:bidi="ar"/>
        </w:rPr>
      </w:pPr>
    </w:p>
    <w:p w14:paraId="0D27CF05">
      <w:pPr>
        <w:pStyle w:val="104"/>
        <w:ind w:firstLine="422"/>
        <w:rPr>
          <w:rFonts w:hint="eastAsia"/>
          <w:color w:val="auto"/>
          <w:sz w:val="21"/>
          <w:szCs w:val="21"/>
          <w:highlight w:val="none"/>
          <w:lang w:bidi="ar"/>
        </w:rPr>
      </w:pPr>
    </w:p>
    <w:p w14:paraId="1A55A681">
      <w:pPr>
        <w:pStyle w:val="104"/>
        <w:ind w:firstLine="422"/>
        <w:rPr>
          <w:rFonts w:hint="eastAsia"/>
          <w:color w:val="auto"/>
          <w:sz w:val="21"/>
          <w:szCs w:val="21"/>
          <w:highlight w:val="none"/>
          <w:lang w:bidi="ar"/>
        </w:rPr>
      </w:pPr>
    </w:p>
    <w:p w14:paraId="6C0E3F65">
      <w:pPr>
        <w:pStyle w:val="104"/>
        <w:ind w:firstLine="422"/>
        <w:rPr>
          <w:rFonts w:hint="eastAsia"/>
          <w:color w:val="auto"/>
          <w:sz w:val="21"/>
          <w:szCs w:val="21"/>
          <w:highlight w:val="none"/>
          <w:lang w:bidi="ar"/>
        </w:rPr>
      </w:pPr>
    </w:p>
    <w:p w14:paraId="60CB67E5">
      <w:pPr>
        <w:pStyle w:val="104"/>
        <w:ind w:firstLine="422"/>
        <w:rPr>
          <w:rFonts w:hint="eastAsia"/>
          <w:color w:val="auto"/>
          <w:sz w:val="21"/>
          <w:szCs w:val="21"/>
          <w:highlight w:val="none"/>
          <w:lang w:bidi="ar"/>
        </w:rPr>
      </w:pPr>
    </w:p>
    <w:p w14:paraId="23DE5F1A">
      <w:pPr>
        <w:pStyle w:val="104"/>
        <w:ind w:firstLine="422"/>
        <w:rPr>
          <w:rFonts w:hint="eastAsia"/>
          <w:color w:val="auto"/>
          <w:sz w:val="21"/>
          <w:szCs w:val="21"/>
          <w:highlight w:val="none"/>
          <w:lang w:bidi="ar"/>
        </w:rPr>
      </w:pPr>
    </w:p>
    <w:p w14:paraId="398FBC87">
      <w:pPr>
        <w:pStyle w:val="104"/>
        <w:ind w:firstLine="422"/>
        <w:rPr>
          <w:rFonts w:hint="eastAsia"/>
          <w:color w:val="auto"/>
          <w:sz w:val="21"/>
          <w:szCs w:val="21"/>
          <w:highlight w:val="none"/>
          <w:lang w:bidi="ar"/>
        </w:rPr>
      </w:pPr>
    </w:p>
    <w:p w14:paraId="3824C564">
      <w:pPr>
        <w:pStyle w:val="104"/>
        <w:ind w:firstLine="422"/>
        <w:rPr>
          <w:rFonts w:hint="eastAsia"/>
          <w:color w:val="auto"/>
          <w:sz w:val="21"/>
          <w:szCs w:val="21"/>
          <w:highlight w:val="none"/>
          <w:lang w:bidi="ar"/>
        </w:rPr>
      </w:pPr>
    </w:p>
    <w:p w14:paraId="3C60EB2D">
      <w:pPr>
        <w:pStyle w:val="104"/>
        <w:ind w:firstLine="422"/>
        <w:rPr>
          <w:rFonts w:hint="eastAsia"/>
          <w:color w:val="auto"/>
          <w:sz w:val="21"/>
          <w:szCs w:val="21"/>
          <w:highlight w:val="none"/>
          <w:lang w:bidi="ar"/>
        </w:rPr>
      </w:pPr>
    </w:p>
    <w:p w14:paraId="2F01A365">
      <w:pPr>
        <w:pStyle w:val="104"/>
        <w:ind w:firstLine="422"/>
        <w:rPr>
          <w:rFonts w:hint="eastAsia"/>
          <w:color w:val="auto"/>
          <w:sz w:val="21"/>
          <w:szCs w:val="21"/>
          <w:highlight w:val="none"/>
          <w:lang w:bidi="ar"/>
        </w:rPr>
      </w:pPr>
    </w:p>
    <w:p w14:paraId="24B9A6D4">
      <w:pPr>
        <w:pStyle w:val="104"/>
        <w:ind w:firstLine="422"/>
        <w:rPr>
          <w:rFonts w:hint="eastAsia"/>
          <w:color w:val="auto"/>
          <w:sz w:val="21"/>
          <w:szCs w:val="21"/>
          <w:highlight w:val="none"/>
          <w:lang w:bidi="ar"/>
        </w:rPr>
      </w:pPr>
    </w:p>
    <w:p w14:paraId="4347DFE0">
      <w:pPr>
        <w:pStyle w:val="104"/>
        <w:ind w:firstLine="422"/>
        <w:rPr>
          <w:rFonts w:hint="eastAsia"/>
          <w:color w:val="auto"/>
          <w:sz w:val="21"/>
          <w:szCs w:val="21"/>
          <w:highlight w:val="none"/>
          <w:lang w:bidi="ar"/>
        </w:rPr>
      </w:pPr>
    </w:p>
    <w:p w14:paraId="6BADD683">
      <w:pPr>
        <w:pStyle w:val="104"/>
        <w:ind w:firstLine="422"/>
        <w:rPr>
          <w:rFonts w:hint="eastAsia"/>
          <w:color w:val="auto"/>
          <w:sz w:val="21"/>
          <w:szCs w:val="21"/>
          <w:highlight w:val="none"/>
          <w:lang w:bidi="ar"/>
        </w:rPr>
      </w:pPr>
    </w:p>
    <w:p w14:paraId="24BAB654">
      <w:pPr>
        <w:pStyle w:val="104"/>
        <w:ind w:firstLine="422"/>
        <w:rPr>
          <w:rFonts w:hint="eastAsia"/>
          <w:color w:val="auto"/>
          <w:sz w:val="21"/>
          <w:szCs w:val="21"/>
          <w:highlight w:val="none"/>
          <w:lang w:bidi="ar"/>
        </w:rPr>
      </w:pPr>
    </w:p>
    <w:p w14:paraId="22130B49">
      <w:pPr>
        <w:pStyle w:val="104"/>
        <w:ind w:firstLine="422"/>
        <w:rPr>
          <w:rFonts w:hint="eastAsia"/>
          <w:color w:val="auto"/>
          <w:sz w:val="21"/>
          <w:szCs w:val="21"/>
          <w:highlight w:val="none"/>
          <w:lang w:bidi="ar"/>
        </w:rPr>
      </w:pPr>
    </w:p>
    <w:p w14:paraId="4D186DC2">
      <w:pPr>
        <w:pStyle w:val="104"/>
        <w:ind w:firstLine="422"/>
        <w:rPr>
          <w:rFonts w:hint="eastAsia"/>
          <w:color w:val="auto"/>
          <w:sz w:val="21"/>
          <w:szCs w:val="21"/>
          <w:highlight w:val="none"/>
          <w:lang w:bidi="ar"/>
        </w:rPr>
      </w:pPr>
    </w:p>
    <w:p w14:paraId="313C53E8">
      <w:pPr>
        <w:pStyle w:val="104"/>
        <w:ind w:firstLine="422"/>
        <w:rPr>
          <w:rFonts w:hint="eastAsia"/>
          <w:color w:val="auto"/>
          <w:sz w:val="21"/>
          <w:szCs w:val="21"/>
          <w:highlight w:val="none"/>
          <w:lang w:bidi="ar"/>
        </w:rPr>
      </w:pPr>
    </w:p>
    <w:p w14:paraId="51F28F5E">
      <w:pPr>
        <w:pStyle w:val="104"/>
        <w:ind w:firstLine="422"/>
        <w:rPr>
          <w:rFonts w:hint="eastAsia"/>
          <w:color w:val="auto"/>
          <w:sz w:val="21"/>
          <w:szCs w:val="21"/>
          <w:highlight w:val="none"/>
          <w:lang w:bidi="ar"/>
        </w:rPr>
      </w:pPr>
    </w:p>
    <w:p w14:paraId="67C31D59">
      <w:pPr>
        <w:pStyle w:val="104"/>
        <w:ind w:firstLine="422"/>
        <w:rPr>
          <w:rFonts w:hint="eastAsia"/>
          <w:color w:val="auto"/>
          <w:sz w:val="21"/>
          <w:szCs w:val="21"/>
          <w:highlight w:val="none"/>
          <w:lang w:bidi="ar"/>
        </w:rPr>
      </w:pPr>
    </w:p>
    <w:p w14:paraId="4C06FBE6">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关于进一步加大政府采购支持中小企业力度的通知</w:t>
      </w:r>
    </w:p>
    <w:p w14:paraId="1BF2B8BF">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（财库[2022]19号）</w:t>
      </w:r>
    </w:p>
    <w:p w14:paraId="597B6EFF">
      <w:pPr>
        <w:pStyle w:val="31"/>
        <w:shd w:val="clear" w:color="auto" w:fill="FFFFFF"/>
        <w:spacing w:before="0" w:beforeAutospacing="0" w:after="0" w:afterAutospacing="0" w:line="360" w:lineRule="exact"/>
        <w:rPr>
          <w:rFonts w:hint="eastAsia" w:cs="宋体"/>
          <w:color w:val="333333"/>
          <w:sz w:val="21"/>
          <w:szCs w:val="21"/>
          <w:highlight w:val="none"/>
        </w:rPr>
      </w:pPr>
      <w:r>
        <w:rPr>
          <w:rFonts w:hint="eastAsia" w:cs="宋体"/>
          <w:color w:val="333333"/>
          <w:sz w:val="21"/>
          <w:szCs w:val="21"/>
          <w:highlight w:val="none"/>
          <w:shd w:val="clear" w:color="auto" w:fill="FFFFFF"/>
        </w:rPr>
        <w:t>各中央预算单位，各省、自治区、直辖市、计划单列市财政厅（局），新疆生产建设兵团财政局：</w:t>
      </w:r>
    </w:p>
    <w:p w14:paraId="373A17E9">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7EB2FCD">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一、严格落实支持中小企业政府采购政策。</w:t>
      </w:r>
      <w:r>
        <w:rPr>
          <w:rFonts w:hint="eastAsia" w:cs="宋体"/>
          <w:color w:val="333333"/>
          <w:sz w:val="21"/>
          <w:szCs w:val="21"/>
          <w:highlight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CD85CE7">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二、调整对小微企业的价格评审优惠幅度。</w:t>
      </w:r>
      <w:r>
        <w:rPr>
          <w:rFonts w:hint="eastAsia" w:cs="宋体"/>
          <w:color w:val="333333"/>
          <w:sz w:val="21"/>
          <w:szCs w:val="21"/>
          <w:highlight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1C93B27">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三、提高政府采购工程面向中小企业预留份额。</w:t>
      </w:r>
      <w:r>
        <w:rPr>
          <w:rFonts w:hint="eastAsia" w:cs="宋体"/>
          <w:color w:val="333333"/>
          <w:sz w:val="21"/>
          <w:szCs w:val="21"/>
          <w:highlight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78864DC">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四、认真做好组织实施。</w:t>
      </w:r>
      <w:r>
        <w:rPr>
          <w:rFonts w:hint="eastAsia" w:cs="宋体"/>
          <w:color w:val="333333"/>
          <w:sz w:val="21"/>
          <w:szCs w:val="21"/>
          <w:highlight w:val="none"/>
          <w:shd w:val="clear" w:color="auto" w:fill="FFFFFF"/>
        </w:rPr>
        <w:t>各地区、各部门应当加强组织领导，明确工作责任，细化执行要求，强化监督检查，确保国务院部署落实到位，对通知执行中出现的问题要及时向财政部报告。</w:t>
      </w:r>
    </w:p>
    <w:p w14:paraId="4C68D523">
      <w:pPr>
        <w:pStyle w:val="31"/>
        <w:shd w:val="clear" w:color="auto" w:fill="FFFFFF"/>
        <w:spacing w:before="0" w:beforeAutospacing="0" w:after="0" w:afterAutospacing="0" w:line="360" w:lineRule="exact"/>
        <w:ind w:firstLine="42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本通知自2022年7月1日起执行。</w:t>
      </w:r>
    </w:p>
    <w:p w14:paraId="1926511C">
      <w:pPr>
        <w:pStyle w:val="31"/>
        <w:shd w:val="clear" w:color="auto" w:fill="FFFFFF"/>
        <w:spacing w:before="0" w:beforeAutospacing="0" w:after="0" w:afterAutospacing="0" w:line="360" w:lineRule="exact"/>
        <w:ind w:firstLine="420"/>
        <w:rPr>
          <w:rFonts w:hint="eastAsia" w:cs="宋体"/>
          <w:color w:val="333333"/>
          <w:sz w:val="21"/>
          <w:szCs w:val="21"/>
          <w:highlight w:val="none"/>
          <w:shd w:val="clear" w:color="auto" w:fill="FFFFFF"/>
        </w:rPr>
      </w:pPr>
    </w:p>
    <w:p w14:paraId="0454BF25">
      <w:pPr>
        <w:pStyle w:val="31"/>
        <w:shd w:val="clear" w:color="auto" w:fill="FFFFFF"/>
        <w:spacing w:before="0" w:beforeAutospacing="0" w:after="0" w:afterAutospacing="0" w:line="360" w:lineRule="exact"/>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财政部</w:t>
      </w:r>
    </w:p>
    <w:p w14:paraId="377418CC">
      <w:pPr>
        <w:pStyle w:val="31"/>
        <w:shd w:val="clear" w:color="auto" w:fill="FFFFFF"/>
        <w:spacing w:before="0" w:beforeAutospacing="0" w:after="0" w:afterAutospacing="0" w:line="36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2022年5月30日</w:t>
      </w:r>
    </w:p>
    <w:p w14:paraId="0059BC89">
      <w:pPr>
        <w:rPr>
          <w:rFonts w:hint="eastAsia" w:ascii="宋体" w:hAnsi="宋体" w:cs="宋体"/>
          <w:bCs/>
          <w:szCs w:val="21"/>
          <w:highlight w:val="none"/>
          <w:lang w:bidi="ar"/>
        </w:rPr>
      </w:pPr>
    </w:p>
    <w:p w14:paraId="31C818FA">
      <w:pPr>
        <w:pStyle w:val="101"/>
        <w:numPr>
          <w:ilvl w:val="0"/>
          <w:numId w:val="0"/>
        </w:numPr>
        <w:rPr>
          <w:rFonts w:hint="eastAsia" w:ascii="宋体" w:hAnsi="宋体" w:eastAsia="宋体" w:cs="宋体"/>
          <w:bCs/>
          <w:szCs w:val="21"/>
          <w:highlight w:val="none"/>
          <w:lang w:bidi="ar"/>
        </w:rPr>
      </w:pPr>
    </w:p>
    <w:p w14:paraId="19992E23">
      <w:pPr>
        <w:pStyle w:val="101"/>
        <w:numPr>
          <w:ilvl w:val="0"/>
          <w:numId w:val="0"/>
        </w:numPr>
        <w:rPr>
          <w:rFonts w:hint="eastAsia" w:ascii="宋体" w:hAnsi="宋体" w:eastAsia="宋体" w:cs="宋体"/>
          <w:bCs/>
          <w:szCs w:val="21"/>
          <w:highlight w:val="none"/>
          <w:lang w:bidi="ar"/>
        </w:rPr>
      </w:pPr>
    </w:p>
    <w:p w14:paraId="7F3F077B">
      <w:pPr>
        <w:pStyle w:val="101"/>
        <w:numPr>
          <w:ilvl w:val="0"/>
          <w:numId w:val="0"/>
        </w:numPr>
        <w:rPr>
          <w:rFonts w:hint="eastAsia" w:ascii="宋体" w:hAnsi="宋体" w:eastAsia="宋体" w:cs="宋体"/>
          <w:bCs/>
          <w:szCs w:val="21"/>
          <w:highlight w:val="none"/>
          <w:lang w:bidi="ar"/>
        </w:rPr>
      </w:pPr>
    </w:p>
    <w:p w14:paraId="455E32C7">
      <w:pPr>
        <w:pStyle w:val="101"/>
        <w:numPr>
          <w:ilvl w:val="0"/>
          <w:numId w:val="0"/>
        </w:numPr>
        <w:rPr>
          <w:rFonts w:hint="eastAsia" w:ascii="宋体" w:hAnsi="宋体" w:eastAsia="宋体" w:cs="宋体"/>
          <w:bCs/>
          <w:szCs w:val="21"/>
          <w:highlight w:val="none"/>
          <w:lang w:bidi="ar"/>
        </w:rPr>
      </w:pPr>
    </w:p>
    <w:p w14:paraId="175C54C5">
      <w:pPr>
        <w:pStyle w:val="101"/>
        <w:numPr>
          <w:ilvl w:val="0"/>
          <w:numId w:val="0"/>
        </w:numPr>
        <w:rPr>
          <w:rFonts w:hint="eastAsia" w:ascii="宋体" w:hAnsi="宋体" w:eastAsia="宋体" w:cs="宋体"/>
          <w:bCs/>
          <w:szCs w:val="21"/>
          <w:highlight w:val="none"/>
          <w:lang w:bidi="ar"/>
        </w:rPr>
      </w:pPr>
    </w:p>
    <w:p w14:paraId="0F2C5285">
      <w:pPr>
        <w:pStyle w:val="101"/>
        <w:numPr>
          <w:ilvl w:val="0"/>
          <w:numId w:val="0"/>
        </w:numPr>
        <w:rPr>
          <w:rFonts w:hint="eastAsia" w:ascii="宋体" w:hAnsi="宋体" w:eastAsia="宋体" w:cs="宋体"/>
          <w:bCs/>
          <w:szCs w:val="21"/>
          <w:highlight w:val="none"/>
          <w:lang w:bidi="ar"/>
        </w:rPr>
      </w:pPr>
    </w:p>
    <w:p w14:paraId="24EE6CCE">
      <w:pPr>
        <w:pStyle w:val="104"/>
        <w:ind w:firstLine="420"/>
        <w:rPr>
          <w:rFonts w:hint="eastAsia"/>
          <w:b w:val="0"/>
          <w:bCs/>
          <w:color w:val="auto"/>
          <w:sz w:val="21"/>
          <w:szCs w:val="21"/>
          <w:highlight w:val="none"/>
          <w:lang w:bidi="ar"/>
        </w:rPr>
      </w:pPr>
    </w:p>
    <w:p w14:paraId="6FE174DF">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吉林省强化政府采购政策支持中小企业发展落实举措</w:t>
      </w:r>
    </w:p>
    <w:p w14:paraId="7D2FC4B0">
      <w:pPr>
        <w:spacing w:line="360" w:lineRule="auto"/>
        <w:jc w:val="center"/>
        <w:rPr>
          <w:rFonts w:hint="eastAsia"/>
          <w:highlight w:val="none"/>
        </w:rPr>
      </w:pPr>
      <w:r>
        <w:rPr>
          <w:rFonts w:hint="eastAsia" w:ascii="宋体" w:hAnsi="宋体" w:cs="宋体"/>
          <w:b/>
          <w:sz w:val="28"/>
          <w:szCs w:val="28"/>
          <w:highlight w:val="none"/>
          <w:lang w:bidi="ar"/>
        </w:rPr>
        <w:t>（吉财采购[2022]478号）</w:t>
      </w:r>
    </w:p>
    <w:p w14:paraId="296791F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F22A9B9">
      <w:pPr>
        <w:numPr>
          <w:ilvl w:val="0"/>
          <w:numId w:val="11"/>
        </w:num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强化政策落实支持中小企业发展</w:t>
      </w:r>
    </w:p>
    <w:p w14:paraId="61B2D07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各级预算单位要认真落实《政府采购促进中小企业发展管理办法》</w:t>
      </w:r>
      <w:r>
        <w:rPr>
          <w:rFonts w:hint="eastAsia" w:ascii="宋体" w:hAnsi="宋体" w:cs="宋体"/>
          <w:szCs w:val="21"/>
          <w:highlight w:val="none"/>
          <w:shd w:val="clear" w:color="auto" w:fill="FFFFFF"/>
        </w:rPr>
        <w:t>（财库〔2020〕46号，以下简称《办法》）</w:t>
      </w:r>
      <w:r>
        <w:rPr>
          <w:rFonts w:hint="eastAsia" w:ascii="宋体" w:hAnsi="宋体" w:cs="宋体"/>
          <w:szCs w:val="21"/>
          <w:highlight w:val="none"/>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42496387">
      <w:pPr>
        <w:numPr>
          <w:ilvl w:val="0"/>
          <w:numId w:val="12"/>
        </w:num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提高政府采购项目价格评审优惠幅度</w:t>
      </w:r>
    </w:p>
    <w:p w14:paraId="29D22748">
      <w:pPr>
        <w:spacing w:line="360" w:lineRule="exact"/>
        <w:ind w:firstLine="640"/>
        <w:rPr>
          <w:rFonts w:hint="eastAsia" w:ascii="宋体" w:hAnsi="宋体" w:cs="宋体"/>
          <w:szCs w:val="21"/>
          <w:highlight w:val="none"/>
        </w:rPr>
      </w:pPr>
      <w:r>
        <w:rPr>
          <w:rFonts w:hint="eastAsia" w:ascii="宋体" w:hAnsi="宋体" w:cs="宋体"/>
          <w:szCs w:val="21"/>
          <w:highlight w:val="none"/>
        </w:rPr>
        <w:t>自2022年7月1日起发布采购公告或者发出采购邀请，未预留份额专门面向中小企业采购的货物、服务项目，给予小微企业的价格扣除优惠由《办法》规定的6%-10%提高至10%-20%；</w:t>
      </w:r>
      <w:r>
        <w:rPr>
          <w:rFonts w:hint="eastAsia" w:ascii="宋体" w:hAnsi="宋体" w:cs="宋体"/>
          <w:szCs w:val="21"/>
          <w:highlight w:val="none"/>
          <w:shd w:val="clear" w:color="auto" w:fill="FFFFFF"/>
        </w:rPr>
        <w:t>大中型企业与小微企业组成联合体或者大中型企业向小微企业分包的，评审优惠幅度由2%—3%提高至4%—6%。政府采购工程的价格评审优惠按照《办法》的规定执行。</w:t>
      </w:r>
    </w:p>
    <w:p w14:paraId="716226C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三、提高政府采购工程项目预留份额比例</w:t>
      </w:r>
    </w:p>
    <w:p w14:paraId="647ABD29">
      <w:pPr>
        <w:spacing w:line="360" w:lineRule="exact"/>
        <w:ind w:firstLine="640"/>
        <w:rPr>
          <w:rFonts w:hint="eastAsia" w:ascii="宋体" w:hAnsi="宋体" w:cs="宋体"/>
          <w:szCs w:val="21"/>
          <w:highlight w:val="none"/>
        </w:rPr>
      </w:pPr>
      <w:r>
        <w:rPr>
          <w:rFonts w:hint="eastAsia" w:ascii="宋体" w:hAnsi="宋体" w:cs="宋体"/>
          <w:szCs w:val="21"/>
          <w:highlight w:val="none"/>
          <w:shd w:val="clear" w:color="auto" w:fill="FFFFFF"/>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w:t>
      </w:r>
      <w:r>
        <w:rPr>
          <w:rFonts w:hint="eastAsia" w:ascii="宋体" w:hAnsi="宋体" w:cs="宋体"/>
          <w:szCs w:val="21"/>
          <w:highlight w:val="none"/>
        </w:rPr>
        <w:t>省财政厅将协调发改、工信、住建、交通、水利、商务等部门，</w:t>
      </w:r>
      <w:r>
        <w:rPr>
          <w:rFonts w:hint="eastAsia" w:ascii="宋体" w:hAnsi="宋体" w:cs="宋体"/>
          <w:szCs w:val="21"/>
          <w:highlight w:val="none"/>
          <w:shd w:val="clear" w:color="auto" w:fill="FFFFFF"/>
        </w:rPr>
        <w:t>按照国家相关工程招投标行政监督部门对工程招投标领域落实政府采购支持中小企业的政策要求，</w:t>
      </w:r>
      <w:r>
        <w:rPr>
          <w:rFonts w:hint="eastAsia" w:ascii="宋体" w:hAnsi="宋体" w:cs="宋体"/>
          <w:szCs w:val="21"/>
          <w:highlight w:val="none"/>
        </w:rPr>
        <w:t>及时调整完善工程招投标领域有关标准文本、评标制度等，支持督促各预算单位严格落实政府采购政策。</w:t>
      </w:r>
    </w:p>
    <w:p w14:paraId="240DDED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四、降低经营成本提高履约能力</w:t>
      </w:r>
    </w:p>
    <w:p w14:paraId="380D99B7">
      <w:pPr>
        <w:spacing w:line="360" w:lineRule="exact"/>
        <w:ind w:firstLine="640"/>
        <w:rPr>
          <w:rFonts w:hint="eastAsia" w:ascii="宋体" w:hAnsi="宋体" w:cs="宋体"/>
          <w:szCs w:val="21"/>
          <w:highlight w:val="none"/>
        </w:rPr>
      </w:pPr>
      <w:r>
        <w:rPr>
          <w:rFonts w:hint="eastAsia" w:ascii="宋体" w:hAnsi="宋体" w:cs="宋体"/>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66DA32D4">
      <w:pPr>
        <w:pStyle w:val="31"/>
        <w:widowControl w:val="0"/>
        <w:spacing w:beforeAutospacing="0" w:afterAutospacing="0" w:line="360" w:lineRule="exact"/>
        <w:ind w:firstLine="420" w:firstLineChars="200"/>
        <w:jc w:val="both"/>
        <w:textAlignment w:val="baseline"/>
        <w:rPr>
          <w:rStyle w:val="39"/>
          <w:rFonts w:hint="eastAsia" w:cs="宋体"/>
          <w:b w:val="0"/>
          <w:sz w:val="21"/>
          <w:szCs w:val="21"/>
          <w:highlight w:val="none"/>
          <w:shd w:val="clear" w:color="auto" w:fill="FFFFFF"/>
        </w:rPr>
      </w:pPr>
      <w:r>
        <w:rPr>
          <w:rFonts w:hint="eastAsia" w:cs="宋体"/>
          <w:bCs/>
          <w:sz w:val="21"/>
          <w:szCs w:val="21"/>
          <w:highlight w:val="none"/>
        </w:rPr>
        <w:t>五、优化政府采购程序</w:t>
      </w:r>
      <w:r>
        <w:rPr>
          <w:rStyle w:val="39"/>
          <w:rFonts w:hint="eastAsia" w:cs="宋体"/>
          <w:b w:val="0"/>
          <w:sz w:val="21"/>
          <w:szCs w:val="21"/>
          <w:highlight w:val="none"/>
          <w:shd w:val="clear" w:color="auto" w:fill="FFFFFF"/>
        </w:rPr>
        <w:t>推进全流程电子化</w:t>
      </w:r>
    </w:p>
    <w:p w14:paraId="6F9B26FE">
      <w:pPr>
        <w:spacing w:line="360" w:lineRule="exact"/>
        <w:ind w:firstLine="640"/>
        <w:rPr>
          <w:rFonts w:hint="eastAsia" w:ascii="宋体" w:hAnsi="宋体" w:cs="宋体"/>
          <w:szCs w:val="21"/>
          <w:highlight w:val="none"/>
        </w:rPr>
      </w:pPr>
      <w:r>
        <w:rPr>
          <w:rFonts w:hint="eastAsia" w:ascii="宋体" w:hAnsi="宋体" w:cs="宋体"/>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C3A6BCF">
      <w:pPr>
        <w:pStyle w:val="31"/>
        <w:widowControl w:val="0"/>
        <w:spacing w:beforeAutospacing="0" w:afterAutospacing="0" w:line="360" w:lineRule="exact"/>
        <w:ind w:firstLine="420" w:firstLineChars="200"/>
        <w:jc w:val="both"/>
        <w:textAlignment w:val="baseline"/>
        <w:rPr>
          <w:rStyle w:val="39"/>
          <w:rFonts w:hint="eastAsia" w:cs="宋体"/>
          <w:b w:val="0"/>
          <w:sz w:val="21"/>
          <w:szCs w:val="21"/>
          <w:highlight w:val="none"/>
          <w:shd w:val="clear" w:color="auto" w:fill="FFFFFF"/>
        </w:rPr>
      </w:pPr>
      <w:r>
        <w:rPr>
          <w:rStyle w:val="39"/>
          <w:rFonts w:hint="eastAsia" w:cs="宋体"/>
          <w:b w:val="0"/>
          <w:sz w:val="21"/>
          <w:szCs w:val="21"/>
          <w:highlight w:val="none"/>
          <w:shd w:val="clear" w:color="auto" w:fill="FFFFFF"/>
        </w:rPr>
        <w:t>六、加强项目执行管理提升政府采购透明度</w:t>
      </w:r>
    </w:p>
    <w:p w14:paraId="064743D1">
      <w:pPr>
        <w:pStyle w:val="31"/>
        <w:widowControl w:val="0"/>
        <w:spacing w:beforeAutospacing="0" w:afterAutospacing="0" w:line="360" w:lineRule="exact"/>
        <w:ind w:firstLine="420" w:firstLineChars="200"/>
        <w:jc w:val="both"/>
        <w:textAlignment w:val="baseline"/>
        <w:rPr>
          <w:rFonts w:hint="eastAsia" w:cs="宋体"/>
          <w:sz w:val="21"/>
          <w:szCs w:val="21"/>
          <w:highlight w:val="none"/>
        </w:rPr>
      </w:pPr>
      <w:r>
        <w:rPr>
          <w:rFonts w:hint="eastAsia" w:cs="宋体"/>
          <w:bCs/>
          <w:sz w:val="21"/>
          <w:szCs w:val="21"/>
          <w:highlight w:val="none"/>
          <w:shd w:val="clear" w:color="auto" w:fill="FFFFFF"/>
        </w:rPr>
        <w:t> </w:t>
      </w:r>
      <w:r>
        <w:rPr>
          <w:rFonts w:hint="eastAsia" w:cs="宋体"/>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5735342E">
      <w:pPr>
        <w:spacing w:line="360" w:lineRule="exact"/>
        <w:jc w:val="left"/>
        <w:rPr>
          <w:rFonts w:hint="eastAsia" w:ascii="宋体" w:hAnsi="宋体" w:cs="宋体"/>
          <w:szCs w:val="21"/>
          <w:highlight w:val="none"/>
        </w:rPr>
      </w:pPr>
      <w:r>
        <w:rPr>
          <w:rFonts w:hint="eastAsia" w:ascii="宋体" w:hAnsi="宋体" w:cs="宋体"/>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EBE69B2">
      <w:pPr>
        <w:pStyle w:val="104"/>
        <w:ind w:firstLine="420"/>
        <w:rPr>
          <w:rFonts w:hint="eastAsia"/>
          <w:b w:val="0"/>
          <w:bCs/>
          <w:color w:val="auto"/>
          <w:sz w:val="21"/>
          <w:szCs w:val="21"/>
          <w:highlight w:val="none"/>
          <w:lang w:bidi="ar"/>
        </w:rPr>
      </w:pPr>
    </w:p>
    <w:p w14:paraId="5AB5E61D">
      <w:pPr>
        <w:pStyle w:val="104"/>
        <w:ind w:firstLine="420"/>
        <w:rPr>
          <w:rFonts w:hint="eastAsia"/>
          <w:b w:val="0"/>
          <w:bCs/>
          <w:color w:val="auto"/>
          <w:sz w:val="21"/>
          <w:szCs w:val="21"/>
          <w:highlight w:val="none"/>
          <w:lang w:bidi="ar"/>
        </w:rPr>
      </w:pPr>
    </w:p>
    <w:p w14:paraId="1C178120">
      <w:pPr>
        <w:pStyle w:val="104"/>
        <w:ind w:firstLine="420"/>
        <w:rPr>
          <w:rFonts w:hint="eastAsia"/>
          <w:b w:val="0"/>
          <w:bCs/>
          <w:color w:val="auto"/>
          <w:sz w:val="21"/>
          <w:szCs w:val="21"/>
          <w:highlight w:val="none"/>
          <w:lang w:bidi="ar"/>
        </w:rPr>
      </w:pPr>
    </w:p>
    <w:p w14:paraId="34089DE5">
      <w:pPr>
        <w:pStyle w:val="104"/>
        <w:ind w:firstLine="420"/>
        <w:rPr>
          <w:rFonts w:hint="eastAsia"/>
          <w:b w:val="0"/>
          <w:bCs/>
          <w:color w:val="auto"/>
          <w:sz w:val="21"/>
          <w:szCs w:val="21"/>
          <w:highlight w:val="none"/>
          <w:lang w:bidi="ar"/>
        </w:rPr>
      </w:pPr>
    </w:p>
    <w:p w14:paraId="0AA568D1">
      <w:pPr>
        <w:pStyle w:val="104"/>
        <w:ind w:firstLine="420"/>
        <w:rPr>
          <w:rFonts w:hint="eastAsia"/>
          <w:b w:val="0"/>
          <w:bCs/>
          <w:color w:val="auto"/>
          <w:sz w:val="21"/>
          <w:szCs w:val="21"/>
          <w:highlight w:val="none"/>
          <w:lang w:bidi="ar"/>
        </w:rPr>
      </w:pPr>
    </w:p>
    <w:p w14:paraId="55D12CAF">
      <w:pPr>
        <w:pStyle w:val="104"/>
        <w:ind w:firstLine="420"/>
        <w:rPr>
          <w:rFonts w:hint="eastAsia"/>
          <w:b w:val="0"/>
          <w:bCs/>
          <w:color w:val="auto"/>
          <w:sz w:val="21"/>
          <w:szCs w:val="21"/>
          <w:highlight w:val="none"/>
          <w:lang w:bidi="ar"/>
        </w:rPr>
      </w:pPr>
    </w:p>
    <w:p w14:paraId="2B911997">
      <w:pPr>
        <w:pStyle w:val="104"/>
        <w:ind w:firstLine="420"/>
        <w:rPr>
          <w:rFonts w:hint="eastAsia"/>
          <w:b w:val="0"/>
          <w:bCs/>
          <w:color w:val="auto"/>
          <w:sz w:val="21"/>
          <w:szCs w:val="21"/>
          <w:highlight w:val="none"/>
          <w:lang w:bidi="ar"/>
        </w:rPr>
      </w:pPr>
    </w:p>
    <w:p w14:paraId="09FE3688">
      <w:pPr>
        <w:pStyle w:val="104"/>
        <w:ind w:firstLine="420"/>
        <w:rPr>
          <w:rFonts w:hint="eastAsia"/>
          <w:b w:val="0"/>
          <w:bCs/>
          <w:color w:val="auto"/>
          <w:sz w:val="21"/>
          <w:szCs w:val="21"/>
          <w:highlight w:val="none"/>
          <w:lang w:bidi="ar"/>
        </w:rPr>
      </w:pPr>
    </w:p>
    <w:p w14:paraId="0390B5A3">
      <w:pPr>
        <w:pStyle w:val="104"/>
        <w:ind w:firstLine="420"/>
        <w:rPr>
          <w:rFonts w:hint="eastAsia"/>
          <w:b w:val="0"/>
          <w:bCs/>
          <w:color w:val="auto"/>
          <w:sz w:val="21"/>
          <w:szCs w:val="21"/>
          <w:highlight w:val="none"/>
          <w:lang w:bidi="ar"/>
        </w:rPr>
      </w:pPr>
    </w:p>
    <w:p w14:paraId="05D11F61">
      <w:pPr>
        <w:pStyle w:val="104"/>
        <w:ind w:firstLine="420"/>
        <w:rPr>
          <w:rFonts w:hint="eastAsia"/>
          <w:b w:val="0"/>
          <w:bCs/>
          <w:color w:val="auto"/>
          <w:sz w:val="21"/>
          <w:szCs w:val="21"/>
          <w:highlight w:val="none"/>
          <w:lang w:bidi="ar"/>
        </w:rPr>
      </w:pPr>
    </w:p>
    <w:p w14:paraId="1AA04466">
      <w:pPr>
        <w:pStyle w:val="104"/>
        <w:ind w:firstLine="420"/>
        <w:rPr>
          <w:rFonts w:hint="eastAsia"/>
          <w:b w:val="0"/>
          <w:bCs/>
          <w:color w:val="auto"/>
          <w:sz w:val="21"/>
          <w:szCs w:val="21"/>
          <w:highlight w:val="none"/>
          <w:lang w:bidi="ar"/>
        </w:rPr>
      </w:pPr>
    </w:p>
    <w:p w14:paraId="29846595">
      <w:pPr>
        <w:pStyle w:val="104"/>
        <w:ind w:firstLine="420"/>
        <w:rPr>
          <w:rFonts w:hint="eastAsia"/>
          <w:b w:val="0"/>
          <w:bCs/>
          <w:color w:val="auto"/>
          <w:sz w:val="21"/>
          <w:szCs w:val="21"/>
          <w:highlight w:val="none"/>
          <w:lang w:bidi="ar"/>
        </w:rPr>
      </w:pPr>
    </w:p>
    <w:p w14:paraId="271C415E">
      <w:pPr>
        <w:pStyle w:val="104"/>
        <w:ind w:firstLine="420"/>
        <w:rPr>
          <w:rFonts w:hint="eastAsia"/>
          <w:b w:val="0"/>
          <w:bCs/>
          <w:color w:val="auto"/>
          <w:sz w:val="21"/>
          <w:szCs w:val="21"/>
          <w:highlight w:val="none"/>
          <w:lang w:bidi="ar"/>
        </w:rPr>
      </w:pPr>
    </w:p>
    <w:p w14:paraId="01E05789">
      <w:pPr>
        <w:pStyle w:val="104"/>
        <w:ind w:firstLine="420"/>
        <w:rPr>
          <w:rFonts w:hint="eastAsia"/>
          <w:b w:val="0"/>
          <w:bCs/>
          <w:color w:val="auto"/>
          <w:sz w:val="21"/>
          <w:szCs w:val="21"/>
          <w:highlight w:val="none"/>
          <w:lang w:bidi="ar"/>
        </w:rPr>
      </w:pPr>
    </w:p>
    <w:p w14:paraId="3B5D1319">
      <w:pPr>
        <w:pStyle w:val="104"/>
        <w:ind w:firstLine="420"/>
        <w:rPr>
          <w:rFonts w:hint="eastAsia"/>
          <w:b w:val="0"/>
          <w:bCs/>
          <w:color w:val="auto"/>
          <w:sz w:val="21"/>
          <w:szCs w:val="21"/>
          <w:highlight w:val="none"/>
          <w:lang w:bidi="ar"/>
        </w:rPr>
      </w:pPr>
    </w:p>
    <w:p w14:paraId="63C70CBD">
      <w:pPr>
        <w:pStyle w:val="104"/>
        <w:ind w:firstLine="420"/>
        <w:rPr>
          <w:rFonts w:hint="eastAsia"/>
          <w:b w:val="0"/>
          <w:bCs/>
          <w:color w:val="auto"/>
          <w:sz w:val="21"/>
          <w:szCs w:val="21"/>
          <w:highlight w:val="none"/>
          <w:lang w:bidi="ar"/>
        </w:rPr>
      </w:pPr>
    </w:p>
    <w:p w14:paraId="3C059BA0">
      <w:pPr>
        <w:pStyle w:val="104"/>
        <w:ind w:firstLine="420"/>
        <w:rPr>
          <w:rFonts w:hint="eastAsia"/>
          <w:b w:val="0"/>
          <w:bCs/>
          <w:color w:val="auto"/>
          <w:sz w:val="21"/>
          <w:szCs w:val="21"/>
          <w:highlight w:val="none"/>
          <w:lang w:bidi="ar"/>
        </w:rPr>
      </w:pPr>
    </w:p>
    <w:p w14:paraId="424EFEA4">
      <w:pPr>
        <w:pStyle w:val="104"/>
        <w:ind w:firstLine="420"/>
        <w:rPr>
          <w:rFonts w:hint="eastAsia"/>
          <w:b w:val="0"/>
          <w:bCs/>
          <w:color w:val="auto"/>
          <w:sz w:val="21"/>
          <w:szCs w:val="21"/>
          <w:highlight w:val="none"/>
          <w:lang w:bidi="ar"/>
        </w:rPr>
      </w:pPr>
    </w:p>
    <w:p w14:paraId="4B92D898">
      <w:pPr>
        <w:pStyle w:val="104"/>
        <w:ind w:firstLine="420"/>
        <w:rPr>
          <w:rFonts w:hint="eastAsia"/>
          <w:b w:val="0"/>
          <w:bCs/>
          <w:color w:val="auto"/>
          <w:sz w:val="21"/>
          <w:szCs w:val="21"/>
          <w:highlight w:val="none"/>
          <w:lang w:bidi="ar"/>
        </w:rPr>
      </w:pPr>
    </w:p>
    <w:p w14:paraId="3419B314">
      <w:pPr>
        <w:pStyle w:val="104"/>
        <w:ind w:firstLine="420"/>
        <w:rPr>
          <w:rFonts w:hint="eastAsia"/>
          <w:b w:val="0"/>
          <w:bCs/>
          <w:color w:val="auto"/>
          <w:sz w:val="21"/>
          <w:szCs w:val="21"/>
          <w:highlight w:val="none"/>
          <w:lang w:bidi="ar"/>
        </w:rPr>
      </w:pPr>
    </w:p>
    <w:p w14:paraId="53F3962E">
      <w:pPr>
        <w:pStyle w:val="104"/>
        <w:ind w:firstLine="420"/>
        <w:rPr>
          <w:rFonts w:hint="eastAsia"/>
          <w:b w:val="0"/>
          <w:bCs/>
          <w:color w:val="auto"/>
          <w:sz w:val="21"/>
          <w:szCs w:val="21"/>
          <w:highlight w:val="none"/>
          <w:lang w:bidi="ar"/>
        </w:rPr>
      </w:pPr>
    </w:p>
    <w:p w14:paraId="71B932C0">
      <w:pPr>
        <w:pStyle w:val="104"/>
        <w:ind w:firstLine="420"/>
        <w:rPr>
          <w:rFonts w:hint="eastAsia"/>
          <w:b w:val="0"/>
          <w:bCs/>
          <w:color w:val="auto"/>
          <w:sz w:val="21"/>
          <w:szCs w:val="21"/>
          <w:highlight w:val="none"/>
          <w:lang w:bidi="ar"/>
        </w:rPr>
      </w:pPr>
    </w:p>
    <w:p w14:paraId="508F084A">
      <w:pPr>
        <w:spacing w:line="312" w:lineRule="auto"/>
        <w:jc w:val="center"/>
        <w:rPr>
          <w:rFonts w:hint="eastAsia" w:ascii="宋体" w:hAnsi="宋体"/>
          <w:b/>
          <w:sz w:val="28"/>
          <w:szCs w:val="28"/>
          <w:highlight w:val="none"/>
        </w:rPr>
      </w:pPr>
      <w:r>
        <w:rPr>
          <w:rFonts w:hint="eastAsia" w:ascii="宋体" w:hAnsi="宋体"/>
          <w:b/>
          <w:sz w:val="28"/>
          <w:szCs w:val="28"/>
          <w:highlight w:val="none"/>
        </w:rPr>
        <w:t>中小企业划型标准规定</w:t>
      </w:r>
    </w:p>
    <w:p w14:paraId="3F2DAF87">
      <w:pPr>
        <w:spacing w:line="312" w:lineRule="auto"/>
        <w:rPr>
          <w:rFonts w:hint="eastAsia" w:ascii="宋体" w:hAnsi="宋体"/>
          <w:szCs w:val="21"/>
          <w:highlight w:val="none"/>
        </w:rPr>
      </w:pPr>
      <w:r>
        <w:rPr>
          <w:rFonts w:hint="eastAsia" w:ascii="宋体" w:hAnsi="宋体"/>
          <w:szCs w:val="21"/>
          <w:highlight w:val="none"/>
        </w:rPr>
        <w:t>　　</w:t>
      </w:r>
    </w:p>
    <w:p w14:paraId="00ACD926">
      <w:pPr>
        <w:spacing w:line="312" w:lineRule="auto"/>
        <w:ind w:firstLine="420" w:firstLineChars="200"/>
        <w:rPr>
          <w:rFonts w:hint="eastAsia" w:ascii="宋体" w:hAnsi="宋体"/>
          <w:szCs w:val="21"/>
          <w:highlight w:val="none"/>
        </w:rPr>
      </w:pPr>
      <w:r>
        <w:rPr>
          <w:rFonts w:hint="eastAsia" w:ascii="宋体" w:hAnsi="宋体"/>
          <w:szCs w:val="21"/>
          <w:highlight w:val="none"/>
        </w:rPr>
        <w:t>一、根据《中华人民共和国中小企业促进法》和《国务院关于进一步促进中小企业发展的若干意见》(国发〔2009〕36号)，制定本规定。</w:t>
      </w:r>
    </w:p>
    <w:p w14:paraId="56BA8BFE">
      <w:pPr>
        <w:spacing w:line="312" w:lineRule="auto"/>
        <w:rPr>
          <w:rFonts w:hint="eastAsia" w:ascii="宋体" w:hAnsi="宋体"/>
          <w:szCs w:val="21"/>
          <w:highlight w:val="none"/>
        </w:rPr>
      </w:pPr>
      <w:r>
        <w:rPr>
          <w:rFonts w:hint="eastAsia" w:ascii="宋体" w:hAnsi="宋体"/>
          <w:szCs w:val="21"/>
          <w:highlight w:val="none"/>
        </w:rPr>
        <w:t>　　二、中小企业划分为中型、小型、微型三种类型，具体标准根据企业从业人员、营业收入、资产总额等指标，结合行业特点制定。</w:t>
      </w:r>
    </w:p>
    <w:p w14:paraId="1F43464A">
      <w:pPr>
        <w:spacing w:line="312" w:lineRule="auto"/>
        <w:rPr>
          <w:rFonts w:hint="eastAsia" w:ascii="宋体" w:hAnsi="宋体"/>
          <w:szCs w:val="21"/>
          <w:highlight w:val="none"/>
        </w:rPr>
      </w:pPr>
      <w:r>
        <w:rPr>
          <w:rFonts w:hint="eastAsia" w:ascii="宋体" w:hAnsi="宋体"/>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270B7D">
      <w:pPr>
        <w:spacing w:line="312" w:lineRule="auto"/>
        <w:rPr>
          <w:rFonts w:hint="eastAsia" w:ascii="宋体" w:hAnsi="宋体"/>
          <w:szCs w:val="21"/>
          <w:highlight w:val="none"/>
        </w:rPr>
      </w:pPr>
      <w:r>
        <w:rPr>
          <w:rFonts w:hint="eastAsia" w:ascii="宋体" w:hAnsi="宋体"/>
          <w:szCs w:val="21"/>
          <w:highlight w:val="none"/>
        </w:rPr>
        <w:t>　　四、各行业划型标准为：</w:t>
      </w:r>
    </w:p>
    <w:p w14:paraId="32822B23">
      <w:pPr>
        <w:spacing w:line="312" w:lineRule="auto"/>
        <w:rPr>
          <w:rFonts w:hint="eastAsia" w:ascii="宋体" w:hAnsi="宋体"/>
          <w:szCs w:val="21"/>
          <w:highlight w:val="none"/>
        </w:rPr>
      </w:pPr>
      <w:r>
        <w:rPr>
          <w:rFonts w:hint="eastAsia" w:ascii="宋体" w:hAnsi="宋体"/>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DBF1FF2">
      <w:pPr>
        <w:spacing w:line="312" w:lineRule="auto"/>
        <w:rPr>
          <w:rFonts w:hint="eastAsia" w:ascii="宋体" w:hAnsi="宋体"/>
          <w:szCs w:val="21"/>
          <w:highlight w:val="none"/>
        </w:rPr>
      </w:pPr>
      <w:r>
        <w:rPr>
          <w:rFonts w:hint="eastAsia" w:ascii="宋体" w:hAnsi="宋体"/>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1BECF9">
      <w:pPr>
        <w:spacing w:line="312" w:lineRule="auto"/>
        <w:rPr>
          <w:rFonts w:hint="eastAsia" w:ascii="宋体" w:hAnsi="宋体"/>
          <w:szCs w:val="21"/>
          <w:highlight w:val="none"/>
        </w:rPr>
      </w:pPr>
      <w:r>
        <w:rPr>
          <w:rFonts w:hint="eastAsia" w:ascii="宋体" w:hAnsi="宋体"/>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792D17">
      <w:pPr>
        <w:spacing w:line="312" w:lineRule="auto"/>
        <w:rPr>
          <w:rFonts w:hint="eastAsia" w:ascii="宋体" w:hAnsi="宋体"/>
          <w:szCs w:val="21"/>
          <w:highlight w:val="none"/>
        </w:rPr>
      </w:pPr>
      <w:r>
        <w:rPr>
          <w:rFonts w:hint="eastAsia" w:ascii="宋体" w:hAnsi="宋体"/>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5E9B99">
      <w:pPr>
        <w:spacing w:line="312" w:lineRule="auto"/>
        <w:rPr>
          <w:rFonts w:hint="eastAsia" w:ascii="宋体" w:hAnsi="宋体"/>
          <w:szCs w:val="21"/>
          <w:highlight w:val="none"/>
        </w:rPr>
      </w:pPr>
      <w:r>
        <w:rPr>
          <w:rFonts w:hint="eastAsia" w:ascii="宋体" w:hAnsi="宋体"/>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1FB026">
      <w:pPr>
        <w:spacing w:line="312" w:lineRule="auto"/>
        <w:rPr>
          <w:rFonts w:hint="eastAsia" w:ascii="宋体" w:hAnsi="宋体"/>
          <w:szCs w:val="21"/>
          <w:highlight w:val="none"/>
        </w:rPr>
      </w:pPr>
      <w:r>
        <w:rPr>
          <w:rFonts w:hint="eastAsia" w:ascii="宋体" w:hAnsi="宋体"/>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759E95">
      <w:pPr>
        <w:spacing w:line="312" w:lineRule="auto"/>
        <w:rPr>
          <w:rFonts w:hint="eastAsia" w:ascii="宋体" w:hAnsi="宋体"/>
          <w:szCs w:val="21"/>
          <w:highlight w:val="none"/>
        </w:rPr>
      </w:pPr>
      <w:r>
        <w:rPr>
          <w:rFonts w:hint="eastAsia" w:ascii="宋体" w:hAnsi="宋体"/>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6FEFC2">
      <w:pPr>
        <w:spacing w:line="312" w:lineRule="auto"/>
        <w:rPr>
          <w:rFonts w:hint="eastAsia" w:ascii="宋体" w:hAnsi="宋体"/>
          <w:szCs w:val="21"/>
          <w:highlight w:val="none"/>
        </w:rPr>
      </w:pPr>
      <w:r>
        <w:rPr>
          <w:rFonts w:hint="eastAsia" w:ascii="宋体" w:hAnsi="宋体"/>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E83838">
      <w:pPr>
        <w:spacing w:line="312" w:lineRule="auto"/>
        <w:rPr>
          <w:rFonts w:hint="eastAsia" w:ascii="宋体" w:hAnsi="宋体"/>
          <w:szCs w:val="21"/>
          <w:highlight w:val="none"/>
        </w:rPr>
      </w:pPr>
      <w:r>
        <w:rPr>
          <w:rFonts w:hint="eastAsia" w:ascii="宋体" w:hAnsi="宋体"/>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257164">
      <w:pPr>
        <w:spacing w:line="312" w:lineRule="auto"/>
        <w:rPr>
          <w:rFonts w:hint="eastAsia" w:ascii="宋体" w:hAnsi="宋体"/>
          <w:szCs w:val="21"/>
          <w:highlight w:val="none"/>
        </w:rPr>
      </w:pPr>
      <w:r>
        <w:rPr>
          <w:rFonts w:hint="eastAsia" w:ascii="宋体" w:hAnsi="宋体"/>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73227D">
      <w:pPr>
        <w:spacing w:line="312" w:lineRule="auto"/>
        <w:rPr>
          <w:rFonts w:hint="eastAsia" w:ascii="宋体" w:hAnsi="宋体"/>
          <w:szCs w:val="21"/>
          <w:highlight w:val="none"/>
        </w:rPr>
      </w:pPr>
      <w:r>
        <w:rPr>
          <w:rFonts w:hint="eastAsia" w:ascii="宋体" w:hAnsi="宋体"/>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1C8069">
      <w:pPr>
        <w:spacing w:line="312" w:lineRule="auto"/>
        <w:rPr>
          <w:rFonts w:hint="eastAsia" w:ascii="宋体" w:hAnsi="宋体"/>
          <w:szCs w:val="21"/>
          <w:highlight w:val="none"/>
        </w:rPr>
      </w:pPr>
      <w:r>
        <w:rPr>
          <w:rFonts w:hint="eastAsia" w:ascii="宋体" w:hAnsi="宋体"/>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FBDFB8">
      <w:pPr>
        <w:spacing w:line="312" w:lineRule="auto"/>
        <w:rPr>
          <w:rFonts w:hint="eastAsia" w:ascii="宋体" w:hAnsi="宋体"/>
          <w:szCs w:val="21"/>
          <w:highlight w:val="none"/>
        </w:rPr>
      </w:pPr>
      <w:r>
        <w:rPr>
          <w:rFonts w:hint="eastAsia" w:ascii="宋体" w:hAnsi="宋体"/>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ECCFE5">
      <w:pPr>
        <w:spacing w:line="312" w:lineRule="auto"/>
        <w:rPr>
          <w:rFonts w:hint="eastAsia" w:ascii="宋体" w:hAnsi="宋体"/>
          <w:szCs w:val="21"/>
          <w:highlight w:val="none"/>
        </w:rPr>
      </w:pPr>
      <w:r>
        <w:rPr>
          <w:rFonts w:hint="eastAsia" w:ascii="宋体" w:hAnsi="宋体"/>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164C65">
      <w:pPr>
        <w:spacing w:line="312" w:lineRule="auto"/>
        <w:rPr>
          <w:rFonts w:hint="eastAsia" w:ascii="宋体" w:hAnsi="宋体"/>
          <w:szCs w:val="21"/>
          <w:highlight w:val="none"/>
        </w:rPr>
      </w:pPr>
      <w:r>
        <w:rPr>
          <w:rFonts w:hint="eastAsia" w:ascii="宋体" w:hAnsi="宋体"/>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9ABAFB">
      <w:pPr>
        <w:spacing w:line="312" w:lineRule="auto"/>
        <w:rPr>
          <w:rFonts w:hint="eastAsia" w:ascii="宋体" w:hAnsi="宋体"/>
          <w:szCs w:val="21"/>
          <w:highlight w:val="none"/>
        </w:rPr>
      </w:pPr>
      <w:r>
        <w:rPr>
          <w:rFonts w:hint="eastAsia" w:ascii="宋体" w:hAnsi="宋体"/>
          <w:szCs w:val="21"/>
          <w:highlight w:val="none"/>
        </w:rPr>
        <w:t>　　（十六）其他未列明行业。从业人员300人以下的为中小微型企业。其中，从业人员100人及以上的为中型企业；从业人员10人及以上的为小型企业；从业人员10人以下的为微型企业。</w:t>
      </w:r>
    </w:p>
    <w:p w14:paraId="3E5FE9EB">
      <w:pPr>
        <w:spacing w:line="312" w:lineRule="auto"/>
        <w:rPr>
          <w:rFonts w:hint="eastAsia" w:ascii="宋体" w:hAnsi="宋体"/>
          <w:szCs w:val="21"/>
          <w:highlight w:val="none"/>
        </w:rPr>
      </w:pPr>
      <w:r>
        <w:rPr>
          <w:rFonts w:hint="eastAsia" w:ascii="宋体" w:hAnsi="宋体"/>
          <w:szCs w:val="21"/>
          <w:highlight w:val="none"/>
        </w:rPr>
        <w:t>　　五、企业类型的划分以统计部门的统计数据为依据。</w:t>
      </w:r>
    </w:p>
    <w:p w14:paraId="2259BE52">
      <w:pPr>
        <w:spacing w:line="312" w:lineRule="auto"/>
        <w:rPr>
          <w:rFonts w:hint="eastAsia" w:ascii="宋体" w:hAnsi="宋体"/>
          <w:szCs w:val="21"/>
          <w:highlight w:val="none"/>
        </w:rPr>
      </w:pPr>
      <w:r>
        <w:rPr>
          <w:rFonts w:hint="eastAsia" w:ascii="宋体" w:hAnsi="宋体"/>
          <w:szCs w:val="21"/>
          <w:highlight w:val="none"/>
        </w:rPr>
        <w:t>　　六、本规定适用于在中华人民共和国境内依法设立的各类所有制和各种组织形式的企业。个体工商户和本规定以外的行业，参照本规定进行划型。</w:t>
      </w:r>
    </w:p>
    <w:p w14:paraId="25CA285C">
      <w:pPr>
        <w:spacing w:line="312" w:lineRule="auto"/>
        <w:rPr>
          <w:rFonts w:hint="eastAsia" w:ascii="宋体" w:hAnsi="宋体"/>
          <w:szCs w:val="21"/>
          <w:highlight w:val="none"/>
        </w:rPr>
      </w:pPr>
      <w:r>
        <w:rPr>
          <w:rFonts w:hint="eastAsia" w:ascii="宋体" w:hAnsi="宋体"/>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C618E73">
      <w:pPr>
        <w:spacing w:line="312" w:lineRule="auto"/>
        <w:rPr>
          <w:rFonts w:hint="eastAsia" w:ascii="宋体" w:hAnsi="宋体"/>
          <w:szCs w:val="21"/>
          <w:highlight w:val="none"/>
        </w:rPr>
      </w:pPr>
      <w:r>
        <w:rPr>
          <w:rFonts w:hint="eastAsia" w:ascii="宋体" w:hAnsi="宋体"/>
          <w:szCs w:val="21"/>
          <w:highlight w:val="none"/>
        </w:rPr>
        <w:t>　　八、本规定由工业和信息化部、国家统计局会同有关部门根据《国民经济行业分类》修订情况和企业发展变化情况适时修订。</w:t>
      </w:r>
    </w:p>
    <w:p w14:paraId="379EB04B">
      <w:pPr>
        <w:spacing w:line="312" w:lineRule="auto"/>
        <w:rPr>
          <w:rFonts w:hint="eastAsia" w:ascii="宋体" w:hAnsi="宋体"/>
          <w:szCs w:val="21"/>
          <w:highlight w:val="none"/>
        </w:rPr>
      </w:pPr>
      <w:r>
        <w:rPr>
          <w:rFonts w:hint="eastAsia" w:ascii="宋体" w:hAnsi="宋体"/>
          <w:szCs w:val="21"/>
          <w:highlight w:val="none"/>
        </w:rPr>
        <w:t>　　九、本规定由工业和信息化部、国家统计局会同有关部门负责解释。</w:t>
      </w:r>
    </w:p>
    <w:p w14:paraId="34F49442">
      <w:pPr>
        <w:spacing w:line="312" w:lineRule="auto"/>
        <w:ind w:firstLine="420" w:firstLineChars="200"/>
        <w:jc w:val="left"/>
        <w:rPr>
          <w:rFonts w:ascii="宋体" w:hAnsi="宋体"/>
          <w:szCs w:val="21"/>
          <w:highlight w:val="none"/>
        </w:rPr>
      </w:pPr>
      <w:r>
        <w:rPr>
          <w:rFonts w:hint="eastAsia" w:ascii="宋体" w:hAnsi="宋体"/>
          <w:szCs w:val="21"/>
          <w:highlight w:val="none"/>
        </w:rPr>
        <w:t>十、本规定自发布之日起执行，原国家经贸委、原国家计委、财政部和国家统计局2003年颁布的《中小企业标准暂行规定》同时废止。</w:t>
      </w:r>
    </w:p>
    <w:p w14:paraId="4C491C71">
      <w:pPr>
        <w:spacing w:line="360" w:lineRule="auto"/>
        <w:jc w:val="center"/>
        <w:rPr>
          <w:rFonts w:hint="eastAsia" w:ascii="宋体" w:hAnsi="宋体" w:cs="宋体"/>
          <w:b/>
          <w:sz w:val="28"/>
          <w:szCs w:val="28"/>
          <w:highlight w:val="none"/>
          <w:lang w:bidi="ar"/>
        </w:rPr>
      </w:pPr>
    </w:p>
    <w:p w14:paraId="1F52A5BF">
      <w:pPr>
        <w:spacing w:line="360" w:lineRule="auto"/>
        <w:jc w:val="center"/>
        <w:rPr>
          <w:rFonts w:hint="eastAsia" w:ascii="宋体" w:hAnsi="宋体" w:cs="宋体"/>
          <w:b/>
          <w:sz w:val="28"/>
          <w:szCs w:val="28"/>
          <w:highlight w:val="none"/>
          <w:lang w:bidi="ar"/>
        </w:rPr>
      </w:pPr>
    </w:p>
    <w:p w14:paraId="78A5C9EA">
      <w:pPr>
        <w:spacing w:line="360" w:lineRule="auto"/>
        <w:jc w:val="center"/>
        <w:rPr>
          <w:rFonts w:hint="eastAsia" w:ascii="宋体" w:hAnsi="宋体" w:cs="宋体"/>
          <w:b/>
          <w:sz w:val="28"/>
          <w:szCs w:val="28"/>
          <w:highlight w:val="none"/>
          <w:lang w:bidi="ar"/>
        </w:rPr>
      </w:pPr>
    </w:p>
    <w:p w14:paraId="32D4DC18">
      <w:pPr>
        <w:spacing w:line="360" w:lineRule="auto"/>
        <w:jc w:val="center"/>
        <w:rPr>
          <w:rFonts w:hint="eastAsia" w:ascii="宋体" w:hAnsi="宋体" w:cs="宋体"/>
          <w:b/>
          <w:sz w:val="28"/>
          <w:szCs w:val="28"/>
          <w:highlight w:val="none"/>
          <w:lang w:bidi="ar"/>
        </w:rPr>
      </w:pPr>
    </w:p>
    <w:p w14:paraId="0BE57951">
      <w:pPr>
        <w:spacing w:line="360" w:lineRule="auto"/>
        <w:jc w:val="center"/>
        <w:rPr>
          <w:rFonts w:hint="eastAsia" w:ascii="宋体" w:hAnsi="宋体" w:cs="宋体"/>
          <w:b/>
          <w:sz w:val="28"/>
          <w:szCs w:val="28"/>
          <w:highlight w:val="none"/>
          <w:lang w:bidi="ar"/>
        </w:rPr>
      </w:pPr>
    </w:p>
    <w:p w14:paraId="1D60627C">
      <w:pPr>
        <w:spacing w:line="360" w:lineRule="auto"/>
        <w:jc w:val="center"/>
        <w:rPr>
          <w:rFonts w:hint="eastAsia" w:ascii="宋体" w:hAnsi="宋体" w:cs="宋体"/>
          <w:b/>
          <w:sz w:val="28"/>
          <w:szCs w:val="28"/>
          <w:highlight w:val="none"/>
          <w:lang w:bidi="ar"/>
        </w:rPr>
      </w:pPr>
    </w:p>
    <w:p w14:paraId="64637D35">
      <w:pPr>
        <w:spacing w:line="360" w:lineRule="auto"/>
        <w:jc w:val="center"/>
        <w:rPr>
          <w:rFonts w:hint="eastAsia" w:ascii="宋体" w:hAnsi="宋体" w:cs="宋体"/>
          <w:b/>
          <w:sz w:val="28"/>
          <w:szCs w:val="28"/>
          <w:highlight w:val="none"/>
          <w:lang w:bidi="ar"/>
        </w:rPr>
      </w:pPr>
    </w:p>
    <w:p w14:paraId="2C5A9268">
      <w:pPr>
        <w:pStyle w:val="101"/>
        <w:numPr>
          <w:ilvl w:val="0"/>
          <w:numId w:val="0"/>
        </w:numPr>
        <w:rPr>
          <w:rFonts w:hint="eastAsia" w:ascii="宋体" w:hAnsi="宋体" w:eastAsia="宋体" w:cs="宋体"/>
          <w:b/>
          <w:sz w:val="28"/>
          <w:szCs w:val="28"/>
          <w:highlight w:val="none"/>
          <w:lang w:bidi="ar"/>
        </w:rPr>
      </w:pPr>
    </w:p>
    <w:p w14:paraId="5D2953F4">
      <w:pPr>
        <w:spacing w:line="312" w:lineRule="auto"/>
        <w:jc w:val="center"/>
        <w:rPr>
          <w:rFonts w:hint="eastAsia" w:ascii="宋体" w:hAnsi="宋体"/>
          <w:b/>
          <w:sz w:val="28"/>
          <w:szCs w:val="28"/>
          <w:highlight w:val="none"/>
        </w:rPr>
      </w:pPr>
      <w:r>
        <w:rPr>
          <w:rFonts w:hint="eastAsia" w:ascii="宋体" w:hAnsi="宋体"/>
          <w:b/>
          <w:sz w:val="28"/>
          <w:szCs w:val="28"/>
          <w:highlight w:val="none"/>
        </w:rPr>
        <w:t>中小企业声明函</w:t>
      </w:r>
    </w:p>
    <w:p w14:paraId="3F349485">
      <w:pPr>
        <w:spacing w:line="312" w:lineRule="auto"/>
        <w:jc w:val="center"/>
        <w:rPr>
          <w:rFonts w:hint="eastAsia" w:ascii="宋体" w:hAnsi="宋体"/>
          <w:b/>
          <w:sz w:val="28"/>
          <w:szCs w:val="28"/>
          <w:highlight w:val="none"/>
        </w:rPr>
      </w:pPr>
    </w:p>
    <w:p w14:paraId="7DBECBF6">
      <w:pPr>
        <w:spacing w:line="312" w:lineRule="auto"/>
        <w:rPr>
          <w:rFonts w:hint="eastAsia" w:ascii="宋体" w:hAnsi="宋体"/>
          <w:szCs w:val="21"/>
          <w:highlight w:val="none"/>
        </w:rPr>
      </w:pPr>
      <w:r>
        <w:rPr>
          <w:rFonts w:hint="eastAsia" w:ascii="宋体" w:hAnsi="宋体"/>
          <w:szCs w:val="21"/>
          <w:highlight w:val="none"/>
        </w:rPr>
        <w:t>　　本公司（联合体）郑重声明，根据《政府采购促进中小企业发展管理办法》（财库﹝2020﹞46 号）的规定，本公司（联合体）参加</w:t>
      </w:r>
      <w:r>
        <w:rPr>
          <w:rFonts w:hint="eastAsia" w:ascii="宋体" w:hAnsi="宋体"/>
          <w:szCs w:val="21"/>
          <w:highlight w:val="none"/>
          <w:u w:val="single"/>
        </w:rPr>
        <w:t>（单位名称）</w:t>
      </w:r>
      <w:r>
        <w:rPr>
          <w:rFonts w:hint="eastAsia" w:ascii="宋体" w:hAnsi="宋体"/>
          <w:szCs w:val="21"/>
          <w:highlight w:val="none"/>
        </w:rPr>
        <w:t>的</w:t>
      </w:r>
      <w:r>
        <w:rPr>
          <w:rFonts w:hint="eastAsia" w:ascii="宋体" w:hAnsi="宋体"/>
          <w:szCs w:val="21"/>
          <w:highlight w:val="none"/>
          <w:u w:val="single"/>
        </w:rPr>
        <w:t>（项目名称）</w:t>
      </w:r>
      <w:r>
        <w:rPr>
          <w:rFonts w:hint="eastAsia" w:ascii="宋体" w:hAnsi="宋体"/>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376316">
      <w:pPr>
        <w:spacing w:line="312" w:lineRule="auto"/>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szCs w:val="21"/>
          <w:highlight w:val="none"/>
        </w:rPr>
        <w:t>（标的名称），属于</w:t>
      </w:r>
      <w:r>
        <w:rPr>
          <w:rFonts w:hint="eastAsia" w:ascii="宋体" w:hAnsi="宋体"/>
          <w:szCs w:val="21"/>
          <w:highlight w:val="none"/>
          <w:u w:val="single"/>
        </w:rPr>
        <w:t xml:space="preserve">     </w:t>
      </w:r>
      <w:r>
        <w:rPr>
          <w:rFonts w:hint="eastAsia" w:ascii="宋体" w:hAnsi="宋体"/>
          <w:szCs w:val="21"/>
          <w:highlight w:val="none"/>
        </w:rPr>
        <w:t>（采购文件中明确的所属行业）；承接企业为</w:t>
      </w:r>
      <w:r>
        <w:rPr>
          <w:rFonts w:hint="eastAsia" w:ascii="宋体" w:hAnsi="宋体"/>
          <w:szCs w:val="21"/>
          <w:highlight w:val="none"/>
          <w:u w:val="single"/>
        </w:rPr>
        <w:t xml:space="preserve">    </w:t>
      </w:r>
      <w:r>
        <w:rPr>
          <w:rFonts w:hint="eastAsia" w:ascii="宋体" w:hAnsi="宋体"/>
          <w:szCs w:val="21"/>
          <w:highlight w:val="none"/>
        </w:rPr>
        <w:t>（企业名称），从业人员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hint="eastAsia" w:ascii="宋体" w:hAnsi="宋体"/>
          <w:szCs w:val="21"/>
          <w:highlight w:val="none"/>
        </w:rPr>
        <w:t>万元1，属于</w:t>
      </w:r>
      <w:r>
        <w:rPr>
          <w:rFonts w:hint="eastAsia" w:ascii="宋体" w:hAnsi="宋体"/>
          <w:szCs w:val="21"/>
          <w:highlight w:val="none"/>
          <w:u w:val="single"/>
        </w:rPr>
        <w:t xml:space="preserve">  </w:t>
      </w:r>
      <w:r>
        <w:rPr>
          <w:rFonts w:hint="eastAsia" w:ascii="宋体" w:hAnsi="宋体"/>
          <w:szCs w:val="21"/>
          <w:highlight w:val="none"/>
        </w:rPr>
        <w:t>（中型企业、小型企业、微型企业）；</w:t>
      </w:r>
    </w:p>
    <w:p w14:paraId="6441106B">
      <w:pPr>
        <w:spacing w:line="312" w:lineRule="auto"/>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 xml:space="preserve">        </w:t>
      </w:r>
      <w:r>
        <w:rPr>
          <w:rFonts w:hint="eastAsia" w:ascii="宋体" w:hAnsi="宋体"/>
          <w:szCs w:val="21"/>
          <w:highlight w:val="none"/>
        </w:rPr>
        <w:t>（标的名称），属于</w:t>
      </w:r>
      <w:r>
        <w:rPr>
          <w:rFonts w:hint="eastAsia" w:ascii="宋体" w:hAnsi="宋体"/>
          <w:szCs w:val="21"/>
          <w:highlight w:val="none"/>
          <w:u w:val="single"/>
        </w:rPr>
        <w:t xml:space="preserve">     </w:t>
      </w:r>
      <w:r>
        <w:rPr>
          <w:rFonts w:hint="eastAsia" w:ascii="宋体" w:hAnsi="宋体"/>
          <w:szCs w:val="21"/>
          <w:highlight w:val="none"/>
        </w:rPr>
        <w:t>（采购文件中明确的所属行业）；承接企业为</w:t>
      </w:r>
      <w:r>
        <w:rPr>
          <w:rFonts w:hint="eastAsia" w:ascii="宋体" w:hAnsi="宋体"/>
          <w:szCs w:val="21"/>
          <w:highlight w:val="none"/>
          <w:u w:val="single"/>
        </w:rPr>
        <w:t xml:space="preserve">    </w:t>
      </w:r>
      <w:r>
        <w:rPr>
          <w:rFonts w:hint="eastAsia" w:ascii="宋体" w:hAnsi="宋体"/>
          <w:szCs w:val="21"/>
          <w:highlight w:val="none"/>
        </w:rPr>
        <w:t>（企业名称），从业人员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 xml:space="preserve">  </w:t>
      </w:r>
      <w:r>
        <w:rPr>
          <w:rFonts w:hint="eastAsia" w:ascii="宋体" w:hAnsi="宋体"/>
          <w:szCs w:val="21"/>
          <w:highlight w:val="none"/>
        </w:rPr>
        <w:t>（中型企业、小型企业、微型企业）；</w:t>
      </w:r>
    </w:p>
    <w:p w14:paraId="1ED36F81">
      <w:pPr>
        <w:spacing w:line="312" w:lineRule="auto"/>
        <w:ind w:firstLine="420" w:firstLineChars="200"/>
        <w:rPr>
          <w:rFonts w:hint="eastAsia" w:ascii="宋体" w:hAnsi="宋体"/>
          <w:szCs w:val="21"/>
          <w:highlight w:val="none"/>
        </w:rPr>
      </w:pPr>
      <w:r>
        <w:rPr>
          <w:rFonts w:hint="eastAsia" w:ascii="宋体" w:hAnsi="宋体"/>
          <w:szCs w:val="21"/>
          <w:highlight w:val="none"/>
        </w:rPr>
        <w:t>……</w:t>
      </w:r>
    </w:p>
    <w:p w14:paraId="5050AB33">
      <w:pPr>
        <w:spacing w:line="312" w:lineRule="auto"/>
        <w:ind w:firstLine="420" w:firstLineChars="200"/>
        <w:rPr>
          <w:rFonts w:hint="eastAsia" w:ascii="宋体" w:hAnsi="宋体"/>
          <w:szCs w:val="21"/>
          <w:highlight w:val="none"/>
        </w:rPr>
      </w:pPr>
      <w:r>
        <w:rPr>
          <w:rFonts w:hint="eastAsia" w:ascii="宋体" w:hAnsi="宋体"/>
          <w:szCs w:val="21"/>
          <w:highlight w:val="none"/>
        </w:rPr>
        <w:t>以上企业，不属于大企业的分支机构，不存在控股股东为大企业的情形，也不存在与大企业的负责人为同一人的情形。</w:t>
      </w:r>
    </w:p>
    <w:p w14:paraId="22F4B246">
      <w:pPr>
        <w:spacing w:line="312" w:lineRule="auto"/>
        <w:ind w:firstLine="420" w:firstLineChars="200"/>
        <w:rPr>
          <w:rFonts w:hint="eastAsia" w:ascii="宋体" w:hAnsi="宋体"/>
          <w:szCs w:val="21"/>
          <w:highlight w:val="none"/>
        </w:rPr>
      </w:pPr>
      <w:r>
        <w:rPr>
          <w:rFonts w:hint="eastAsia" w:ascii="宋体" w:hAnsi="宋体"/>
          <w:szCs w:val="21"/>
          <w:highlight w:val="none"/>
        </w:rPr>
        <w:t>本企业对上述声明内容的真实性负责。如有虚假，将依法承担相应责任。</w:t>
      </w:r>
    </w:p>
    <w:p w14:paraId="5FADA2E5">
      <w:pPr>
        <w:spacing w:line="312" w:lineRule="auto"/>
        <w:ind w:firstLine="405"/>
        <w:rPr>
          <w:rFonts w:hint="eastAsia" w:ascii="宋体" w:hAnsi="宋体"/>
          <w:szCs w:val="21"/>
          <w:highlight w:val="none"/>
        </w:rPr>
      </w:pPr>
    </w:p>
    <w:p w14:paraId="7953154D">
      <w:pPr>
        <w:spacing w:line="312" w:lineRule="auto"/>
        <w:ind w:firstLine="405"/>
        <w:rPr>
          <w:rFonts w:hint="eastAsia" w:ascii="宋体" w:hAnsi="宋体"/>
          <w:szCs w:val="21"/>
          <w:highlight w:val="none"/>
        </w:rPr>
      </w:pPr>
    </w:p>
    <w:p w14:paraId="64A5AD1A">
      <w:pPr>
        <w:spacing w:line="312" w:lineRule="auto"/>
        <w:ind w:firstLine="405"/>
        <w:rPr>
          <w:rFonts w:hint="eastAsia" w:ascii="宋体" w:hAnsi="宋体"/>
          <w:szCs w:val="21"/>
          <w:highlight w:val="none"/>
        </w:rPr>
      </w:pPr>
    </w:p>
    <w:p w14:paraId="27F18A68">
      <w:pPr>
        <w:spacing w:line="312" w:lineRule="auto"/>
        <w:ind w:firstLine="405"/>
        <w:rPr>
          <w:rFonts w:hint="eastAsia" w:ascii="宋体" w:hAnsi="宋体"/>
          <w:szCs w:val="21"/>
          <w:highlight w:val="none"/>
        </w:rPr>
      </w:pPr>
    </w:p>
    <w:p w14:paraId="0629EAB9">
      <w:pPr>
        <w:spacing w:line="312" w:lineRule="auto"/>
        <w:ind w:firstLine="405"/>
        <w:rPr>
          <w:rFonts w:hint="eastAsia" w:ascii="宋体" w:hAnsi="宋体"/>
          <w:szCs w:val="21"/>
          <w:highlight w:val="none"/>
        </w:rPr>
      </w:pPr>
    </w:p>
    <w:p w14:paraId="445B08CA">
      <w:pPr>
        <w:spacing w:line="312" w:lineRule="auto"/>
        <w:rPr>
          <w:rFonts w:hint="eastAsia" w:ascii="宋体" w:hAnsi="宋体"/>
          <w:szCs w:val="21"/>
          <w:highlight w:val="none"/>
        </w:rPr>
      </w:pPr>
      <w:r>
        <w:rPr>
          <w:rFonts w:hint="eastAsia" w:ascii="宋体" w:hAnsi="宋体"/>
          <w:szCs w:val="21"/>
          <w:highlight w:val="none"/>
        </w:rPr>
        <w:t xml:space="preserve">　　　　　　 　　　　　　　　　　　　　　 　企业名称（盖章）： </w:t>
      </w:r>
    </w:p>
    <w:p w14:paraId="582808D2">
      <w:pPr>
        <w:spacing w:line="312" w:lineRule="auto"/>
        <w:rPr>
          <w:rFonts w:hint="eastAsia" w:ascii="宋体" w:hAnsi="宋体"/>
          <w:szCs w:val="21"/>
          <w:highlight w:val="none"/>
        </w:rPr>
      </w:pPr>
    </w:p>
    <w:p w14:paraId="4ABF3C46">
      <w:pPr>
        <w:spacing w:line="312" w:lineRule="auto"/>
        <w:rPr>
          <w:rFonts w:hint="eastAsia" w:ascii="宋体" w:hAnsi="宋体"/>
          <w:szCs w:val="21"/>
          <w:highlight w:val="none"/>
        </w:rPr>
      </w:pPr>
    </w:p>
    <w:p w14:paraId="259376A5">
      <w:pPr>
        <w:autoSpaceDE w:val="0"/>
        <w:autoSpaceDN w:val="0"/>
        <w:adjustRightInd w:val="0"/>
        <w:ind w:firstLine="4620" w:firstLineChars="2200"/>
        <w:rPr>
          <w:rFonts w:ascii="宋体" w:hAnsi="宋体"/>
          <w:szCs w:val="21"/>
          <w:highlight w:val="none"/>
        </w:rPr>
      </w:pPr>
      <w:r>
        <w:rPr>
          <w:rFonts w:hint="eastAsia" w:ascii="宋体" w:hAnsi="宋体"/>
          <w:szCs w:val="21"/>
          <w:highlight w:val="none"/>
        </w:rPr>
        <w:t>日 期：　</w:t>
      </w:r>
    </w:p>
    <w:p w14:paraId="77117CF5">
      <w:pPr>
        <w:pStyle w:val="35"/>
        <w:tabs>
          <w:tab w:val="left" w:pos="0"/>
          <w:tab w:val="left" w:pos="993"/>
          <w:tab w:val="left" w:pos="1134"/>
        </w:tabs>
        <w:ind w:left="422" w:firstLine="560"/>
        <w:rPr>
          <w:rFonts w:hint="eastAsia" w:ascii="宋体" w:hAnsi="宋体"/>
          <w:highlight w:val="none"/>
        </w:rPr>
      </w:pPr>
    </w:p>
    <w:p w14:paraId="2200C370">
      <w:pPr>
        <w:spacing w:line="312" w:lineRule="auto"/>
        <w:ind w:firstLine="105" w:firstLineChars="50"/>
        <w:rPr>
          <w:rFonts w:hint="eastAsia" w:ascii="宋体" w:hAnsi="宋体"/>
          <w:sz w:val="44"/>
          <w:highlight w:val="none"/>
        </w:rPr>
      </w:pPr>
      <w:r>
        <w:rPr>
          <w:rFonts w:hint="eastAsia" w:ascii="宋体" w:hAnsi="宋体"/>
          <w:szCs w:val="21"/>
          <w:highlight w:val="none"/>
        </w:rPr>
        <w:t>注：</w:t>
      </w:r>
      <w:r>
        <w:rPr>
          <w:rFonts w:ascii="宋体" w:hAnsi="宋体"/>
          <w:szCs w:val="21"/>
          <w:highlight w:val="none"/>
        </w:rPr>
        <w:t>从业人员、营业收入、资产总额填报上一年度数据，无上一年度数据的新成立企业可不填报。</w:t>
      </w:r>
      <w:r>
        <w:rPr>
          <w:rFonts w:hint="eastAsia" w:ascii="宋体" w:hAnsi="宋体"/>
          <w:b/>
          <w:szCs w:val="21"/>
          <w:highlight w:val="none"/>
        </w:rPr>
        <w:t>　</w:t>
      </w:r>
    </w:p>
    <w:p w14:paraId="084056CC">
      <w:pPr>
        <w:pStyle w:val="101"/>
        <w:numPr>
          <w:ilvl w:val="0"/>
          <w:numId w:val="0"/>
        </w:numPr>
        <w:rPr>
          <w:rFonts w:hint="eastAsia" w:ascii="宋体" w:hAnsi="宋体" w:eastAsia="宋体" w:cs="宋体"/>
          <w:b/>
          <w:sz w:val="28"/>
          <w:szCs w:val="28"/>
          <w:highlight w:val="none"/>
          <w:lang w:bidi="ar"/>
        </w:rPr>
      </w:pPr>
    </w:p>
    <w:p w14:paraId="4E20371C">
      <w:pPr>
        <w:pStyle w:val="101"/>
        <w:numPr>
          <w:ilvl w:val="0"/>
          <w:numId w:val="0"/>
        </w:numPr>
        <w:rPr>
          <w:rFonts w:hint="eastAsia" w:ascii="宋体" w:hAnsi="宋体" w:eastAsia="宋体" w:cs="宋体"/>
          <w:b/>
          <w:sz w:val="28"/>
          <w:szCs w:val="28"/>
          <w:highlight w:val="none"/>
          <w:lang w:bidi="ar"/>
        </w:rPr>
      </w:pPr>
    </w:p>
    <w:p w14:paraId="23659A59">
      <w:pPr>
        <w:pStyle w:val="101"/>
        <w:numPr>
          <w:ilvl w:val="0"/>
          <w:numId w:val="0"/>
        </w:numPr>
        <w:rPr>
          <w:rFonts w:hint="eastAsia" w:ascii="宋体" w:hAnsi="宋体" w:eastAsia="宋体" w:cs="宋体"/>
          <w:b/>
          <w:sz w:val="28"/>
          <w:szCs w:val="28"/>
          <w:highlight w:val="none"/>
          <w:lang w:bidi="ar"/>
        </w:rPr>
      </w:pPr>
    </w:p>
    <w:p w14:paraId="03F4477D">
      <w:pPr>
        <w:pStyle w:val="101"/>
        <w:numPr>
          <w:ilvl w:val="0"/>
          <w:numId w:val="0"/>
        </w:numPr>
        <w:rPr>
          <w:rFonts w:hint="eastAsia" w:ascii="宋体" w:hAnsi="宋体" w:eastAsia="宋体" w:cs="宋体"/>
          <w:b/>
          <w:sz w:val="28"/>
          <w:szCs w:val="28"/>
          <w:highlight w:val="none"/>
          <w:lang w:bidi="ar"/>
        </w:rPr>
      </w:pPr>
    </w:p>
    <w:p w14:paraId="03B8DD6C">
      <w:pPr>
        <w:pStyle w:val="101"/>
        <w:numPr>
          <w:ilvl w:val="0"/>
          <w:numId w:val="0"/>
        </w:numPr>
        <w:rPr>
          <w:rFonts w:hint="eastAsia" w:ascii="宋体" w:hAnsi="宋体" w:eastAsia="宋体" w:cs="宋体"/>
          <w:b/>
          <w:sz w:val="28"/>
          <w:szCs w:val="28"/>
          <w:highlight w:val="none"/>
          <w:lang w:bidi="ar"/>
        </w:rPr>
      </w:pPr>
    </w:p>
    <w:p w14:paraId="6C4D081E">
      <w:pPr>
        <w:pStyle w:val="101"/>
        <w:numPr>
          <w:ilvl w:val="0"/>
          <w:numId w:val="0"/>
        </w:numPr>
        <w:rPr>
          <w:rFonts w:hint="eastAsia" w:ascii="宋体" w:hAnsi="宋体" w:eastAsia="宋体" w:cs="宋体"/>
          <w:b/>
          <w:sz w:val="28"/>
          <w:szCs w:val="28"/>
          <w:highlight w:val="none"/>
          <w:lang w:bidi="ar"/>
        </w:rPr>
      </w:pPr>
    </w:p>
    <w:p w14:paraId="30335912">
      <w:pPr>
        <w:pStyle w:val="101"/>
        <w:numPr>
          <w:ilvl w:val="0"/>
          <w:numId w:val="0"/>
        </w:numPr>
        <w:rPr>
          <w:rFonts w:hint="eastAsia" w:ascii="宋体" w:hAnsi="宋体" w:eastAsia="宋体" w:cs="宋体"/>
          <w:b/>
          <w:sz w:val="28"/>
          <w:szCs w:val="28"/>
          <w:highlight w:val="none"/>
          <w:lang w:bidi="ar"/>
        </w:rPr>
      </w:pPr>
    </w:p>
    <w:p w14:paraId="3A4E655F">
      <w:pPr>
        <w:pStyle w:val="101"/>
        <w:numPr>
          <w:ilvl w:val="0"/>
          <w:numId w:val="0"/>
        </w:numPr>
        <w:rPr>
          <w:rFonts w:hint="eastAsia" w:ascii="宋体" w:hAnsi="宋体" w:eastAsia="宋体" w:cs="宋体"/>
          <w:b/>
          <w:sz w:val="28"/>
          <w:szCs w:val="28"/>
          <w:highlight w:val="none"/>
          <w:lang w:bidi="ar"/>
        </w:rPr>
      </w:pPr>
    </w:p>
    <w:p w14:paraId="7B7532F3">
      <w:pPr>
        <w:spacing w:line="42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关于促进残疾人就业政府采购政策的通知</w:t>
      </w:r>
    </w:p>
    <w:p w14:paraId="6C36731D">
      <w:pPr>
        <w:spacing w:line="42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（财库[2017]141号）</w:t>
      </w:r>
    </w:p>
    <w:p w14:paraId="32EEB390">
      <w:pPr>
        <w:snapToGrid w:val="0"/>
        <w:spacing w:line="330" w:lineRule="exact"/>
        <w:rPr>
          <w:rFonts w:ascii="宋体" w:hAnsi="宋体"/>
          <w:szCs w:val="21"/>
          <w:highlight w:val="none"/>
        </w:rPr>
      </w:pPr>
      <w:r>
        <w:rPr>
          <w:rFonts w:ascii="宋体" w:hAnsi="宋体"/>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2A75FD8">
      <w:pPr>
        <w:snapToGrid w:val="0"/>
        <w:spacing w:line="330" w:lineRule="exact"/>
        <w:rPr>
          <w:rFonts w:ascii="宋体" w:hAnsi="宋体"/>
          <w:szCs w:val="21"/>
          <w:highlight w:val="none"/>
        </w:rPr>
      </w:pPr>
      <w:r>
        <w:rPr>
          <w:rFonts w:ascii="宋体" w:hAnsi="宋体"/>
          <w:szCs w:val="21"/>
          <w:highlight w:val="none"/>
        </w:rPr>
        <w:t>　　为了发挥政府采购促进残疾人就业的作用，进一步保障残疾人权益，依照《政府采购法》、《残疾人保障法》等法律法规及相关规定，现就促进残疾人就业政府采购政策通知如下：</w:t>
      </w:r>
    </w:p>
    <w:p w14:paraId="0936FFEC">
      <w:pPr>
        <w:snapToGrid w:val="0"/>
        <w:spacing w:line="330" w:lineRule="exact"/>
        <w:rPr>
          <w:rFonts w:ascii="宋体" w:hAnsi="宋体"/>
          <w:szCs w:val="21"/>
          <w:highlight w:val="none"/>
        </w:rPr>
      </w:pPr>
      <w:r>
        <w:rPr>
          <w:rFonts w:ascii="宋体" w:hAnsi="宋体"/>
          <w:szCs w:val="21"/>
          <w:highlight w:val="none"/>
        </w:rPr>
        <w:t>　　一、享受政府采购支持政策的残疾人福利性单位应当同时满足以下条件：</w:t>
      </w:r>
    </w:p>
    <w:p w14:paraId="7ECF4598">
      <w:pPr>
        <w:snapToGrid w:val="0"/>
        <w:spacing w:line="330" w:lineRule="exact"/>
        <w:rPr>
          <w:rFonts w:ascii="宋体" w:hAnsi="宋体"/>
          <w:szCs w:val="21"/>
          <w:highlight w:val="none"/>
        </w:rPr>
      </w:pPr>
      <w:r>
        <w:rPr>
          <w:rFonts w:ascii="宋体" w:hAnsi="宋体"/>
          <w:szCs w:val="21"/>
          <w:highlight w:val="none"/>
        </w:rPr>
        <w:t>　　（一）安置的残疾人占本单位在职职工人数的比例不低于25%（含25%），并且安置的残疾人人数不少于10人（含10人）；</w:t>
      </w:r>
    </w:p>
    <w:p w14:paraId="605002F1">
      <w:pPr>
        <w:snapToGrid w:val="0"/>
        <w:spacing w:line="330" w:lineRule="exact"/>
        <w:rPr>
          <w:rFonts w:ascii="宋体" w:hAnsi="宋体"/>
          <w:szCs w:val="21"/>
          <w:highlight w:val="none"/>
        </w:rPr>
      </w:pPr>
      <w:r>
        <w:rPr>
          <w:rFonts w:ascii="宋体" w:hAnsi="宋体"/>
          <w:szCs w:val="21"/>
          <w:highlight w:val="none"/>
        </w:rPr>
        <w:t>　　（二）依法与安置的每位残疾人签订了一年以上（含一年）的劳动合同或服务协议；</w:t>
      </w:r>
    </w:p>
    <w:p w14:paraId="22504A42">
      <w:pPr>
        <w:snapToGrid w:val="0"/>
        <w:spacing w:line="330" w:lineRule="exact"/>
        <w:rPr>
          <w:rFonts w:ascii="宋体" w:hAnsi="宋体"/>
          <w:szCs w:val="21"/>
          <w:highlight w:val="none"/>
        </w:rPr>
      </w:pPr>
      <w:r>
        <w:rPr>
          <w:rFonts w:ascii="宋体" w:hAnsi="宋体"/>
          <w:szCs w:val="21"/>
          <w:highlight w:val="none"/>
        </w:rPr>
        <w:t>　　（三）为安置的每位残疾人按月足额缴纳了基本养老保险、基本医疗保险、失业保险、工伤保险和生育保险等社会保险费；</w:t>
      </w:r>
    </w:p>
    <w:p w14:paraId="016AFECB">
      <w:pPr>
        <w:snapToGrid w:val="0"/>
        <w:spacing w:line="330" w:lineRule="exact"/>
        <w:rPr>
          <w:rFonts w:ascii="宋体" w:hAnsi="宋体"/>
          <w:szCs w:val="21"/>
          <w:highlight w:val="none"/>
        </w:rPr>
      </w:pPr>
      <w:r>
        <w:rPr>
          <w:rFonts w:ascii="宋体" w:hAnsi="宋体"/>
          <w:szCs w:val="21"/>
          <w:highlight w:val="none"/>
        </w:rPr>
        <w:t>　　（四）通过银行等金融机构向安置的每位残疾人，按月支付了不低于单位所在区县适用的经省级人民政府批准的月最低工资标准的工资；</w:t>
      </w:r>
    </w:p>
    <w:p w14:paraId="488BE920">
      <w:pPr>
        <w:snapToGrid w:val="0"/>
        <w:spacing w:line="330" w:lineRule="exact"/>
        <w:rPr>
          <w:rFonts w:ascii="宋体" w:hAnsi="宋体"/>
          <w:szCs w:val="21"/>
          <w:highlight w:val="none"/>
        </w:rPr>
      </w:pPr>
      <w:r>
        <w:rPr>
          <w:rFonts w:ascii="宋体" w:hAnsi="宋体"/>
          <w:szCs w:val="21"/>
          <w:highlight w:val="none"/>
        </w:rPr>
        <w:t>　　（五）提供本单位制造的货物、承担的工程或者服务（以下简称产品），或者提供其他残疾人福利性单位制造的货物（不包括使用非残疾人福利性单位注册商标的货物）。</w:t>
      </w:r>
    </w:p>
    <w:p w14:paraId="07734413">
      <w:pPr>
        <w:snapToGrid w:val="0"/>
        <w:spacing w:line="330" w:lineRule="exact"/>
        <w:rPr>
          <w:rFonts w:ascii="宋体" w:hAnsi="宋体"/>
          <w:szCs w:val="21"/>
          <w:highlight w:val="none"/>
        </w:rPr>
      </w:pPr>
      <w:r>
        <w:rPr>
          <w:rFonts w:ascii="宋体" w:hAnsi="宋体"/>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C36B8A">
      <w:pPr>
        <w:snapToGrid w:val="0"/>
        <w:spacing w:line="330" w:lineRule="exact"/>
        <w:rPr>
          <w:rFonts w:ascii="宋体" w:hAnsi="宋体"/>
          <w:szCs w:val="21"/>
          <w:highlight w:val="none"/>
        </w:rPr>
      </w:pPr>
      <w:r>
        <w:rPr>
          <w:rFonts w:ascii="宋体" w:hAnsi="宋体"/>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884BCDB">
      <w:pPr>
        <w:snapToGrid w:val="0"/>
        <w:spacing w:line="330" w:lineRule="exact"/>
        <w:rPr>
          <w:rFonts w:ascii="宋体" w:hAnsi="宋体"/>
          <w:szCs w:val="21"/>
          <w:highlight w:val="none"/>
        </w:rPr>
      </w:pPr>
      <w:r>
        <w:rPr>
          <w:rFonts w:ascii="宋体" w:hAnsi="宋体"/>
          <w:szCs w:val="21"/>
          <w:highlight w:val="none"/>
        </w:rPr>
        <w:t>　　中标、成交供应商为残疾人福利性单位的，采购人或者其委托的采购代理机构应当随中标、成交结果同时公告其《残疾人福利性单位声明函》，接受社会监督。</w:t>
      </w:r>
    </w:p>
    <w:p w14:paraId="27B4BE1F">
      <w:pPr>
        <w:snapToGrid w:val="0"/>
        <w:spacing w:line="330" w:lineRule="exact"/>
        <w:rPr>
          <w:rFonts w:ascii="宋体" w:hAnsi="宋体"/>
          <w:szCs w:val="21"/>
          <w:highlight w:val="none"/>
        </w:rPr>
      </w:pPr>
      <w:r>
        <w:rPr>
          <w:rFonts w:ascii="宋体" w:hAnsi="宋体"/>
          <w:szCs w:val="21"/>
          <w:highlight w:val="none"/>
        </w:rPr>
        <w:t>　　供应商提供的《残疾人福利性单位声明函》与事实不符的，依照《政府采购法》第七十七条第一款的规定追究法律责任。</w:t>
      </w:r>
    </w:p>
    <w:p w14:paraId="571DC43D">
      <w:pPr>
        <w:snapToGrid w:val="0"/>
        <w:spacing w:line="330" w:lineRule="exact"/>
        <w:rPr>
          <w:rFonts w:ascii="宋体" w:hAnsi="宋体"/>
          <w:szCs w:val="21"/>
          <w:highlight w:val="none"/>
        </w:rPr>
      </w:pPr>
      <w:r>
        <w:rPr>
          <w:rFonts w:ascii="宋体" w:hAnsi="宋体"/>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2593B3">
      <w:pPr>
        <w:snapToGrid w:val="0"/>
        <w:spacing w:line="330" w:lineRule="exact"/>
        <w:rPr>
          <w:rFonts w:ascii="宋体" w:hAnsi="宋体"/>
          <w:szCs w:val="21"/>
          <w:highlight w:val="none"/>
        </w:rPr>
      </w:pPr>
      <w:r>
        <w:rPr>
          <w:rFonts w:ascii="宋体" w:hAnsi="宋体"/>
          <w:szCs w:val="21"/>
          <w:highlight w:val="none"/>
        </w:rPr>
        <w:t>　　四、采购人采购公开招标数额标准以上的货物或者服务，因落实促进残疾人就业政策的需要，依法履行有关报批程序后，可采用公开招标以外的采购方式。</w:t>
      </w:r>
    </w:p>
    <w:p w14:paraId="5D0776ED">
      <w:pPr>
        <w:snapToGrid w:val="0"/>
        <w:spacing w:line="330" w:lineRule="exact"/>
        <w:rPr>
          <w:rFonts w:ascii="宋体" w:hAnsi="宋体"/>
          <w:szCs w:val="21"/>
          <w:highlight w:val="none"/>
        </w:rPr>
      </w:pPr>
      <w:r>
        <w:rPr>
          <w:rFonts w:ascii="宋体" w:hAnsi="宋体"/>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9A2DA82">
      <w:pPr>
        <w:snapToGrid w:val="0"/>
        <w:spacing w:line="330" w:lineRule="exact"/>
        <w:rPr>
          <w:rFonts w:ascii="宋体" w:hAnsi="宋体"/>
          <w:szCs w:val="21"/>
          <w:highlight w:val="none"/>
        </w:rPr>
      </w:pPr>
      <w:r>
        <w:rPr>
          <w:rFonts w:ascii="宋体" w:hAnsi="宋体"/>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7E14164">
      <w:pPr>
        <w:spacing w:line="330" w:lineRule="exact"/>
        <w:ind w:firstLine="420"/>
        <w:jc w:val="left"/>
        <w:rPr>
          <w:rFonts w:ascii="宋体" w:hAnsi="宋体"/>
          <w:szCs w:val="21"/>
          <w:highlight w:val="none"/>
        </w:rPr>
      </w:pPr>
      <w:r>
        <w:rPr>
          <w:rFonts w:ascii="宋体" w:hAnsi="宋体"/>
          <w:szCs w:val="21"/>
          <w:highlight w:val="none"/>
        </w:rPr>
        <w:t>七、本通知自2017年10月1日起执行。</w:t>
      </w:r>
    </w:p>
    <w:p w14:paraId="778499EA">
      <w:pPr>
        <w:pStyle w:val="101"/>
        <w:numPr>
          <w:ilvl w:val="0"/>
          <w:numId w:val="0"/>
        </w:numPr>
        <w:ind w:left="960"/>
        <w:rPr>
          <w:rFonts w:hint="eastAsia"/>
          <w:highlight w:val="none"/>
        </w:rPr>
      </w:pPr>
    </w:p>
    <w:p w14:paraId="19CC8C44">
      <w:pPr>
        <w:pStyle w:val="101"/>
        <w:numPr>
          <w:ilvl w:val="0"/>
          <w:numId w:val="0"/>
        </w:numPr>
        <w:ind w:left="960"/>
        <w:rPr>
          <w:rFonts w:hint="eastAsia"/>
          <w:highlight w:val="none"/>
        </w:rPr>
      </w:pPr>
    </w:p>
    <w:p w14:paraId="0AFEC066">
      <w:pPr>
        <w:pStyle w:val="101"/>
        <w:numPr>
          <w:ilvl w:val="0"/>
          <w:numId w:val="0"/>
        </w:numPr>
        <w:ind w:left="960"/>
        <w:rPr>
          <w:rFonts w:hint="eastAsia"/>
          <w:highlight w:val="none"/>
        </w:rPr>
      </w:pPr>
    </w:p>
    <w:p w14:paraId="297101AC">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关于政府采购支持监狱企业发展有关问题的通知</w:t>
      </w:r>
    </w:p>
    <w:p w14:paraId="15454E0A">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（财库[2014]68号）</w:t>
      </w:r>
    </w:p>
    <w:p w14:paraId="7DCE6E22">
      <w:pPr>
        <w:spacing w:line="312" w:lineRule="auto"/>
        <w:rPr>
          <w:rFonts w:hint="eastAsia" w:ascii="宋体" w:hAnsi="宋体"/>
          <w:szCs w:val="21"/>
          <w:highlight w:val="none"/>
        </w:rPr>
      </w:pPr>
      <w:r>
        <w:rPr>
          <w:rFonts w:hint="eastAsia" w:ascii="宋体" w:hAnsi="宋体"/>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DBCDA9E">
      <w:pPr>
        <w:spacing w:line="312" w:lineRule="auto"/>
        <w:rPr>
          <w:rFonts w:hint="eastAsia" w:ascii="宋体" w:hAnsi="宋体"/>
          <w:szCs w:val="21"/>
          <w:highlight w:val="none"/>
        </w:rPr>
      </w:pPr>
      <w:r>
        <w:rPr>
          <w:rFonts w:hint="eastAsia" w:ascii="宋体" w:hAnsi="宋体"/>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8B1C688">
      <w:pPr>
        <w:spacing w:line="312" w:lineRule="auto"/>
        <w:rPr>
          <w:rFonts w:hint="eastAsia" w:ascii="宋体" w:hAnsi="宋体"/>
          <w:szCs w:val="21"/>
          <w:highlight w:val="none"/>
        </w:rPr>
      </w:pPr>
      <w:r>
        <w:rPr>
          <w:rFonts w:hint="eastAsia" w:ascii="宋体" w:hAnsi="宋体"/>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DDFDEE4">
      <w:pPr>
        <w:spacing w:line="312" w:lineRule="auto"/>
        <w:rPr>
          <w:rFonts w:hint="eastAsia" w:ascii="宋体" w:hAnsi="宋体"/>
          <w:szCs w:val="21"/>
          <w:highlight w:val="none"/>
        </w:rPr>
      </w:pPr>
      <w:r>
        <w:rPr>
          <w:rFonts w:hint="eastAsia" w:ascii="宋体" w:hAnsi="宋体"/>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73544ECA">
      <w:pPr>
        <w:spacing w:line="312" w:lineRule="auto"/>
        <w:rPr>
          <w:rFonts w:hint="eastAsia" w:ascii="宋体" w:hAnsi="宋体"/>
          <w:szCs w:val="21"/>
          <w:highlight w:val="none"/>
        </w:rPr>
      </w:pPr>
      <w:r>
        <w:rPr>
          <w:rFonts w:hint="eastAsia" w:ascii="宋体" w:hAnsi="宋体"/>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613E873">
      <w:pPr>
        <w:spacing w:line="312" w:lineRule="auto"/>
        <w:rPr>
          <w:rFonts w:hint="eastAsia" w:ascii="宋体" w:hAnsi="宋体"/>
          <w:szCs w:val="21"/>
          <w:highlight w:val="none"/>
        </w:rPr>
      </w:pPr>
      <w:r>
        <w:rPr>
          <w:rFonts w:hint="eastAsia" w:ascii="宋体" w:hAnsi="宋体"/>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41C027D3">
      <w:pPr>
        <w:spacing w:line="312" w:lineRule="auto"/>
        <w:rPr>
          <w:rFonts w:hint="eastAsia" w:ascii="宋体" w:hAnsi="宋体"/>
          <w:szCs w:val="21"/>
          <w:highlight w:val="none"/>
        </w:rPr>
      </w:pPr>
      <w:r>
        <w:rPr>
          <w:rFonts w:hint="eastAsia" w:ascii="宋体" w:hAnsi="宋体"/>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95CC9A6">
      <w:pPr>
        <w:pStyle w:val="101"/>
        <w:numPr>
          <w:ilvl w:val="0"/>
          <w:numId w:val="0"/>
        </w:numPr>
        <w:rPr>
          <w:rFonts w:hint="eastAsia"/>
          <w:highlight w:val="none"/>
        </w:rPr>
      </w:pPr>
    </w:p>
    <w:p w14:paraId="0C443D4A">
      <w:pPr>
        <w:pStyle w:val="101"/>
        <w:numPr>
          <w:ilvl w:val="0"/>
          <w:numId w:val="0"/>
        </w:numPr>
        <w:rPr>
          <w:rFonts w:hint="eastAsia"/>
          <w:highlight w:val="none"/>
        </w:rPr>
      </w:pPr>
    </w:p>
    <w:p w14:paraId="1782898C">
      <w:pPr>
        <w:pStyle w:val="101"/>
        <w:numPr>
          <w:ilvl w:val="0"/>
          <w:numId w:val="0"/>
        </w:numPr>
        <w:rPr>
          <w:rFonts w:hint="eastAsia"/>
          <w:highlight w:val="none"/>
        </w:rPr>
      </w:pPr>
    </w:p>
    <w:p w14:paraId="2E2921FD">
      <w:pPr>
        <w:pStyle w:val="101"/>
        <w:numPr>
          <w:ilvl w:val="0"/>
          <w:numId w:val="0"/>
        </w:numPr>
        <w:rPr>
          <w:rFonts w:hint="eastAsia"/>
          <w:highlight w:val="none"/>
        </w:rPr>
      </w:pPr>
    </w:p>
    <w:p w14:paraId="57B6525B">
      <w:pPr>
        <w:pStyle w:val="101"/>
        <w:numPr>
          <w:ilvl w:val="0"/>
          <w:numId w:val="0"/>
        </w:numPr>
        <w:rPr>
          <w:rFonts w:hint="eastAsia"/>
          <w:highlight w:val="none"/>
        </w:rPr>
      </w:pPr>
    </w:p>
    <w:p w14:paraId="2A995F76">
      <w:pPr>
        <w:pStyle w:val="101"/>
        <w:numPr>
          <w:ilvl w:val="0"/>
          <w:numId w:val="0"/>
        </w:numPr>
        <w:rPr>
          <w:rFonts w:hint="eastAsia"/>
          <w:highlight w:val="none"/>
        </w:rPr>
      </w:pPr>
    </w:p>
    <w:p w14:paraId="130ABD95">
      <w:pPr>
        <w:pStyle w:val="101"/>
        <w:numPr>
          <w:ilvl w:val="0"/>
          <w:numId w:val="0"/>
        </w:numPr>
        <w:rPr>
          <w:rFonts w:hint="eastAsia"/>
          <w:highlight w:val="none"/>
        </w:rPr>
      </w:pPr>
    </w:p>
    <w:p w14:paraId="7D9631F9">
      <w:pPr>
        <w:pStyle w:val="101"/>
        <w:numPr>
          <w:ilvl w:val="0"/>
          <w:numId w:val="0"/>
        </w:numPr>
        <w:rPr>
          <w:rFonts w:hint="eastAsia"/>
          <w:highlight w:val="none"/>
        </w:rPr>
      </w:pPr>
    </w:p>
    <w:p w14:paraId="7358DBFC">
      <w:pPr>
        <w:pStyle w:val="101"/>
        <w:numPr>
          <w:ilvl w:val="0"/>
          <w:numId w:val="0"/>
        </w:numPr>
        <w:rPr>
          <w:rFonts w:hint="eastAsia"/>
          <w:highlight w:val="none"/>
        </w:rPr>
      </w:pPr>
    </w:p>
    <w:p w14:paraId="6B0D2F79">
      <w:pPr>
        <w:pStyle w:val="101"/>
        <w:numPr>
          <w:ilvl w:val="0"/>
          <w:numId w:val="0"/>
        </w:numPr>
        <w:rPr>
          <w:rFonts w:hint="eastAsia"/>
          <w:highlight w:val="none"/>
        </w:rPr>
      </w:pPr>
    </w:p>
    <w:p w14:paraId="1569F4E8">
      <w:pPr>
        <w:pStyle w:val="101"/>
        <w:numPr>
          <w:ilvl w:val="0"/>
          <w:numId w:val="0"/>
        </w:numPr>
        <w:rPr>
          <w:rFonts w:hint="eastAsia"/>
          <w:highlight w:val="none"/>
        </w:rPr>
      </w:pPr>
    </w:p>
    <w:p w14:paraId="5D8ADC37">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环境标志产品政府采购实施意见</w:t>
      </w:r>
    </w:p>
    <w:p w14:paraId="63C1961F">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（财库[2006]90号）</w:t>
      </w:r>
    </w:p>
    <w:p w14:paraId="04039F53">
      <w:pPr>
        <w:pStyle w:val="31"/>
        <w:shd w:val="clear" w:color="auto" w:fill="FFFFFF"/>
        <w:spacing w:before="0" w:beforeAutospacing="0" w:after="0" w:afterAutospacing="0" w:line="350" w:lineRule="exac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党中央有关部委，国务院各部委、各直属机构，全国人大常委会 办公厅，全国政协办公厅，高法院，高检院，有关人民团体，各 省、自治区、直辖市、计划单列市财政厅（局）、环保局（厅）， 新 疆生产建设兵团财务局：</w:t>
      </w:r>
    </w:p>
    <w:p w14:paraId="681C8827">
      <w:pPr>
        <w:pStyle w:val="31"/>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为贯彻落实《国务院关于加快发展循环经济的若干意见》（国 发〔2005〕22 号），积极推进环境友好型社会建设，发挥政府采购 的环境保护政策功能，根据《中华人民共和国政府采购法》和《中 华人民共和国环境保护法》，现就推行环境标志产品政府采购提出 如下意见。 </w:t>
      </w:r>
    </w:p>
    <w:p w14:paraId="1956BBB5">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采购环境标志产品对于树立政府环保形象，提高全社会 的环保意识，推动企业环保技术进步，保护环境和人体健康，节 约能源，促进资源循环利用，实现经济社会可持续发展，具有十 分重要的意义。各地区、各部门要高度重视，加强组织管理和监 督，确保环境标志产品政府采购工作落到实处。 </w:t>
      </w:r>
    </w:p>
    <w:p w14:paraId="0A5AC6E2">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各级国家机关、事业单位和团体组织（以下统称采购人） 用财政性资金进行采购的，要优先采购环境标志产品，不得采购 危害环境及人体健康的产品。 </w:t>
      </w:r>
    </w:p>
    <w:p w14:paraId="470B20D6">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财政部、国家环境保护总局综合考虑政府采购改革进展 2 和环境标志产品技术及市场成熟等情况，从国家认可的环境标志 产品认证机构认证的环境标志产品中，以“环境标志产品政府采 购清单”（以下简称清单）的形式，按类别确定优先采购的范围。 财政部、国家环境保护总局将适时调整清单，并以文件形式 公布。</w:t>
      </w:r>
    </w:p>
    <w:p w14:paraId="2D9D70FC">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中国政府采购网（http://www.ccgp.gov.cn/）、国家环 境保护总局网（http://www.sepa.gov.cn/）、中国绿色采购网 （http://www.cgpn.cn/）为清单的公告媒体。为确保上述信息的 准确性，未经财政部、国家环境保护总局允许，不得转载。</w:t>
      </w:r>
    </w:p>
    <w:p w14:paraId="17109973">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清单中的产品有效时间以中国环境标志产品认证证书有 效截止日期为准，超过认证证书有效截止日期的自动失效。</w:t>
      </w:r>
    </w:p>
    <w:p w14:paraId="62F2CAA5">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采购人采购的产品属于清单中品目的，在性能、技术、 服务等指标同等条件下，应当优先采购清单中的产品。 </w:t>
      </w:r>
    </w:p>
    <w:p w14:paraId="655DDA3B">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在政府采购活动中，采购人或其委托的采购代理机构应 当在政府采购招标文件（含谈判文件、询价文件）中载明对产品 （含建材）的环保要求、合格供应商和产品的条件，以及优先采 购的评审标准。 </w:t>
      </w:r>
    </w:p>
    <w:p w14:paraId="2B579EDE">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采购人或其委托的采购代理机构未按上述要求采购的， 有关部门要按照相关法律、法规和规章予以处理，财政部门视情 况可以拒付采购资金。</w:t>
      </w:r>
    </w:p>
    <w:p w14:paraId="72A48199">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本意见采取积极稳妥、分步实施的办法，逐步扩大到全国范围。2007 年 1 月 1 日起在中央和省级（含计划单列市）预算 3 单位实行，2008 年 1 月 1 日起全面实行。</w:t>
      </w:r>
    </w:p>
    <w:p w14:paraId="6CF48BBE">
      <w:pPr>
        <w:pStyle w:val="31"/>
        <w:shd w:val="clear" w:color="auto" w:fill="FFFFFF"/>
        <w:spacing w:before="0" w:beforeAutospacing="0" w:after="0" w:afterAutospacing="0" w:line="350" w:lineRule="exact"/>
        <w:ind w:left="420" w:leftChars="200"/>
        <w:rPr>
          <w:rFonts w:hint="eastAsia" w:cs="宋体"/>
          <w:color w:val="333333"/>
          <w:sz w:val="21"/>
          <w:szCs w:val="21"/>
          <w:highlight w:val="none"/>
          <w:shd w:val="clear" w:color="auto" w:fill="FFFFFF"/>
        </w:rPr>
      </w:pPr>
    </w:p>
    <w:p w14:paraId="30116117">
      <w:pPr>
        <w:pStyle w:val="31"/>
        <w:shd w:val="clear" w:color="auto" w:fill="FFFFFF"/>
        <w:spacing w:before="0" w:beforeAutospacing="0" w:after="0" w:afterAutospacing="0" w:line="350" w:lineRule="exact"/>
        <w:ind w:left="420" w:left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 </w:t>
      </w:r>
    </w:p>
    <w:p w14:paraId="6B84BE87">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中华人民共和国财政部 </w:t>
      </w:r>
    </w:p>
    <w:p w14:paraId="7C3D957C">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国家环境保护总局 </w:t>
      </w:r>
    </w:p>
    <w:p w14:paraId="2C9FAB67">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2006 年 10 月 24 日</w:t>
      </w:r>
    </w:p>
    <w:p w14:paraId="74150A1E">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p>
    <w:p w14:paraId="12DB60E6">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p>
    <w:p w14:paraId="2325EF63">
      <w:pPr>
        <w:spacing w:line="440" w:lineRule="exact"/>
        <w:jc w:val="center"/>
        <w:rPr>
          <w:rFonts w:hint="eastAsia" w:ascii="宋体" w:hAnsi="宋体" w:cs="宋体"/>
          <w:b/>
          <w:sz w:val="28"/>
          <w:szCs w:val="28"/>
          <w:highlight w:val="none"/>
          <w:lang w:bidi="ar"/>
        </w:rPr>
      </w:pPr>
    </w:p>
    <w:p w14:paraId="77D14151">
      <w:pPr>
        <w:spacing w:line="440" w:lineRule="exact"/>
        <w:jc w:val="center"/>
        <w:rPr>
          <w:rFonts w:hint="eastAsia" w:ascii="宋体" w:hAnsi="宋体" w:cs="宋体"/>
          <w:b/>
          <w:sz w:val="28"/>
          <w:szCs w:val="28"/>
          <w:highlight w:val="none"/>
          <w:lang w:bidi="ar"/>
        </w:rPr>
      </w:pPr>
    </w:p>
    <w:p w14:paraId="42816D5D">
      <w:pPr>
        <w:spacing w:line="440" w:lineRule="exact"/>
        <w:jc w:val="center"/>
        <w:rPr>
          <w:rFonts w:hint="eastAsia" w:ascii="宋体" w:hAnsi="宋体" w:cs="宋体"/>
          <w:b/>
          <w:sz w:val="28"/>
          <w:szCs w:val="28"/>
          <w:highlight w:val="none"/>
          <w:lang w:bidi="ar"/>
        </w:rPr>
      </w:pPr>
    </w:p>
    <w:p w14:paraId="4863B8CC">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关于调整优化节能产品、环境标志产品政府采购执行机制的通知</w:t>
      </w:r>
    </w:p>
    <w:p w14:paraId="485B5E45">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（财库[2019]9号）</w:t>
      </w:r>
    </w:p>
    <w:p w14:paraId="7BC6AEE6">
      <w:pPr>
        <w:pStyle w:val="31"/>
        <w:shd w:val="clear" w:color="auto" w:fill="FFFFFF"/>
        <w:spacing w:before="0" w:beforeAutospacing="0" w:after="0" w:afterAutospacing="0" w:line="350" w:lineRule="exact"/>
        <w:rPr>
          <w:rFonts w:hint="eastAsia" w:cs="宋体"/>
          <w:color w:val="333333"/>
          <w:sz w:val="21"/>
          <w:szCs w:val="21"/>
          <w:highlight w:val="none"/>
        </w:rPr>
      </w:pPr>
      <w:r>
        <w:rPr>
          <w:rFonts w:hint="eastAsia" w:cs="宋体"/>
          <w:color w:val="333333"/>
          <w:sz w:val="21"/>
          <w:szCs w:val="21"/>
          <w:highlight w:val="none"/>
          <w:shd w:val="clear" w:color="auto"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67F4F5D2">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08BE956E">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607CF9D8">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A83A5B9">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E53B452">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建立与认证结果信息发布平台的链接，方便采购人和采购代理机构查询、了解认证机构和获证产品相关情况。</w:t>
      </w:r>
    </w:p>
    <w:p w14:paraId="4C1A6719">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190ADA8">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六、本通知自2019年4月1日起执行。《财政部生态环境部关于调整公布第二十二期环境标志产品政府采购清单的通知》（财库〔2018〕70号）和《财政部 国家发展改革委关于调整公布第二十四期节能产品政府采购清单的通知》（财库〔2018〕73号）同时停止执行。</w:t>
      </w:r>
    </w:p>
    <w:p w14:paraId="723A11EA">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财政部</w:t>
      </w:r>
    </w:p>
    <w:p w14:paraId="330F9F23">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发展改革委</w:t>
      </w:r>
    </w:p>
    <w:p w14:paraId="5E38F132">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生态环境部</w:t>
      </w:r>
    </w:p>
    <w:p w14:paraId="2A394A40">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市场监管总局</w:t>
      </w:r>
    </w:p>
    <w:p w14:paraId="1815D746">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2019年2月1日</w:t>
      </w:r>
    </w:p>
    <w:p w14:paraId="25CC8B2E">
      <w:pPr>
        <w:pStyle w:val="35"/>
        <w:tabs>
          <w:tab w:val="left" w:pos="0"/>
          <w:tab w:val="left" w:pos="993"/>
          <w:tab w:val="left" w:pos="1134"/>
        </w:tabs>
        <w:ind w:left="0" w:firstLine="0" w:firstLineChars="0"/>
        <w:rPr>
          <w:rFonts w:hint="eastAsia" w:ascii="宋体" w:hAnsi="宋体" w:cs="宋体"/>
          <w:sz w:val="21"/>
          <w:szCs w:val="21"/>
          <w:highlight w:val="none"/>
        </w:rPr>
      </w:pPr>
    </w:p>
    <w:p w14:paraId="77191B5B">
      <w:pPr>
        <w:rPr>
          <w:sz w:val="32"/>
          <w:szCs w:val="32"/>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C0E5">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F558">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D7DD">
    <w:pPr>
      <w:pStyle w:val="21"/>
      <w:jc w:val="both"/>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9EC6DC">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289EC6DC">
                    <w:pPr>
                      <w:pStyle w:val="21"/>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2F74">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165EDF">
                          <w:pPr>
                            <w:pStyle w:val="21"/>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14:paraId="58165EDF">
                    <w:pPr>
                      <w:pStyle w:val="21"/>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1" name="文本框 4"/>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4" o:spid="_x0000_s1026" o:spt="1"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BftYlq1AQAAaAMAAA4AAAAAAAAAAQAgAAAAKwEAAGRycy9lMm9Eb2MueG1sUEsF&#10;BgAAAAAGAAYAWQEAAFIFAAAAAA==&#10;">
              <v:fill on="f" focussize="0,0"/>
              <v:stroke on="f"/>
              <v:imagedata o:title=""/>
              <o:lock v:ext="edit" aspectratio="f"/>
              <v:textbox inset="0mm,0mm,0mm,0mm">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F0A0">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6539E">
                          <w:pPr>
                            <w:pStyle w:val="2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1F6539E">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91F8">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F68A01F">
                          <w:pPr>
                            <w:pStyle w:val="21"/>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14:paraId="7F68A01F">
                    <w:pPr>
                      <w:pStyle w:val="21"/>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3"/>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3" o:spid="_x0000_s1026" o:spt="1"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FC19H+1AQAAaAMAAA4AAAAAAAAAAQAgAAAAKwEAAGRycy9lMm9Eb2MueG1sUEsF&#10;BgAAAAAGAAYAWQEAAFIFAAAAAA==&#10;">
              <v:fill on="f" focussize="0,0"/>
              <v:stroke on="f"/>
              <v:imagedata o:title=""/>
              <o:lock v:ext="edit" aspectratio="f"/>
              <v:textbox inset="0mm,0mm,0mm,0mm">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6289">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4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CB37B"/>
    <w:multiLevelType w:val="singleLevel"/>
    <w:tmpl w:val="9E9CB37B"/>
    <w:lvl w:ilvl="0" w:tentative="0">
      <w:start w:val="1"/>
      <w:numFmt w:val="chineseCounting"/>
      <w:suff w:val="nothing"/>
      <w:lvlText w:val="%1、"/>
      <w:lvlJc w:val="left"/>
      <w:rPr>
        <w:rFonts w:hint="eastAsia"/>
      </w:rPr>
    </w:lvl>
  </w:abstractNum>
  <w:abstractNum w:abstractNumId="1">
    <w:nsid w:val="CE38EF84"/>
    <w:multiLevelType w:val="singleLevel"/>
    <w:tmpl w:val="CE38EF84"/>
    <w:lvl w:ilvl="0" w:tentative="0">
      <w:start w:val="1"/>
      <w:numFmt w:val="decimal"/>
      <w:suff w:val="nothing"/>
      <w:lvlText w:val="%1、"/>
      <w:lvlJc w:val="left"/>
    </w:lvl>
  </w:abstractNum>
  <w:abstractNum w:abstractNumId="2">
    <w:nsid w:val="EF2F2501"/>
    <w:multiLevelType w:val="singleLevel"/>
    <w:tmpl w:val="EF2F2501"/>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suff w:val="nothing"/>
      <w:lvlText w:val="（%1）"/>
      <w:lvlJc w:val="left"/>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68"/>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2E9C3AE4"/>
    <w:multiLevelType w:val="singleLevel"/>
    <w:tmpl w:val="2E9C3AE4"/>
    <w:lvl w:ilvl="0" w:tentative="0">
      <w:start w:val="8"/>
      <w:numFmt w:val="chineseCounting"/>
      <w:suff w:val="nothing"/>
      <w:lvlText w:val="（%1）"/>
      <w:lvlJc w:val="left"/>
      <w:rPr>
        <w:rFonts w:hint="eastAsia"/>
      </w:rPr>
    </w:lvl>
  </w:abstractNum>
  <w:abstractNum w:abstractNumId="6">
    <w:nsid w:val="42CBE021"/>
    <w:multiLevelType w:val="singleLevel"/>
    <w:tmpl w:val="42CBE021"/>
    <w:lvl w:ilvl="0" w:tentative="0">
      <w:start w:val="3"/>
      <w:numFmt w:val="chineseCounting"/>
      <w:suff w:val="space"/>
      <w:lvlText w:val="第%1章"/>
      <w:lvlJc w:val="left"/>
      <w:rPr>
        <w:rFonts w:hint="eastAsia"/>
      </w:rPr>
    </w:lvl>
  </w:abstractNum>
  <w:abstractNum w:abstractNumId="7">
    <w:nsid w:val="5AD450A8"/>
    <w:multiLevelType w:val="singleLevel"/>
    <w:tmpl w:val="5AD450A8"/>
    <w:lvl w:ilvl="0" w:tentative="0">
      <w:start w:val="2"/>
      <w:numFmt w:val="decimal"/>
      <w:suff w:val="space"/>
      <w:lvlText w:val="%1."/>
      <w:lvlJc w:val="left"/>
    </w:lvl>
  </w:abstractNum>
  <w:abstractNum w:abstractNumId="8">
    <w:nsid w:val="5AD45148"/>
    <w:multiLevelType w:val="singleLevel"/>
    <w:tmpl w:val="5AD45148"/>
    <w:lvl w:ilvl="0" w:tentative="0">
      <w:start w:val="4"/>
      <w:numFmt w:val="decimal"/>
      <w:suff w:val="nothing"/>
      <w:lvlText w:val="%1．"/>
      <w:lvlJc w:val="left"/>
    </w:lvl>
  </w:abstractNum>
  <w:abstractNum w:abstractNumId="9">
    <w:nsid w:val="62919614"/>
    <w:multiLevelType w:val="singleLevel"/>
    <w:tmpl w:val="62919614"/>
    <w:lvl w:ilvl="0" w:tentative="0">
      <w:start w:val="2"/>
      <w:numFmt w:val="chineseCounting"/>
      <w:suff w:val="nothing"/>
      <w:lvlText w:val="%1、"/>
      <w:lvlJc w:val="left"/>
    </w:lvl>
  </w:abstractNum>
  <w:abstractNum w:abstractNumId="10">
    <w:nsid w:val="62957E5C"/>
    <w:multiLevelType w:val="singleLevel"/>
    <w:tmpl w:val="62957E5C"/>
    <w:lvl w:ilvl="0" w:tentative="0">
      <w:start w:val="1"/>
      <w:numFmt w:val="chineseCounting"/>
      <w:suff w:val="nothing"/>
      <w:lvlText w:val="%1、"/>
      <w:lvlJc w:val="left"/>
    </w:lvl>
  </w:abstractNum>
  <w:abstractNum w:abstractNumId="11">
    <w:nsid w:val="68FC7816"/>
    <w:multiLevelType w:val="singleLevel"/>
    <w:tmpl w:val="68FC7816"/>
    <w:lvl w:ilvl="0" w:tentative="0">
      <w:start w:val="1"/>
      <w:numFmt w:val="decimal"/>
      <w:lvlText w:val="%1."/>
      <w:lvlJc w:val="left"/>
      <w:pPr>
        <w:tabs>
          <w:tab w:val="left" w:pos="312"/>
        </w:tabs>
      </w:pPr>
    </w:lvl>
  </w:abstractNum>
  <w:abstractNum w:abstractNumId="12">
    <w:nsid w:val="766C0D6C"/>
    <w:multiLevelType w:val="multilevel"/>
    <w:tmpl w:val="766C0D6C"/>
    <w:lvl w:ilvl="0" w:tentative="0">
      <w:start w:val="1"/>
      <w:numFmt w:val="bullet"/>
      <w:pStyle w:val="101"/>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num w:numId="1">
    <w:abstractNumId w:val="4"/>
  </w:num>
  <w:num w:numId="2">
    <w:abstractNumId w:val="12"/>
  </w:num>
  <w:num w:numId="3">
    <w:abstractNumId w:val="6"/>
  </w:num>
  <w:num w:numId="4">
    <w:abstractNumId w:val="11"/>
  </w:num>
  <w:num w:numId="5">
    <w:abstractNumId w:val="1"/>
  </w:num>
  <w:num w:numId="6">
    <w:abstractNumId w:val="3"/>
  </w:num>
  <w:num w:numId="7">
    <w:abstractNumId w:val="7"/>
  </w:num>
  <w:num w:numId="8">
    <w:abstractNumId w:val="8"/>
  </w:num>
  <w:num w:numId="9">
    <w:abstractNumId w:val="2"/>
  </w:num>
  <w:num w:numId="10">
    <w:abstractNumId w:val="5"/>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E2AF7"/>
    <w:rsid w:val="03421B07"/>
    <w:rsid w:val="03453BA0"/>
    <w:rsid w:val="03BA67CD"/>
    <w:rsid w:val="0413057A"/>
    <w:rsid w:val="05F146D3"/>
    <w:rsid w:val="08486631"/>
    <w:rsid w:val="08687FE8"/>
    <w:rsid w:val="0911242E"/>
    <w:rsid w:val="09E60508"/>
    <w:rsid w:val="0BCC56AE"/>
    <w:rsid w:val="0C9870EE"/>
    <w:rsid w:val="0E5347DB"/>
    <w:rsid w:val="0E754C08"/>
    <w:rsid w:val="10F1181F"/>
    <w:rsid w:val="12E6288D"/>
    <w:rsid w:val="137F7688"/>
    <w:rsid w:val="14061086"/>
    <w:rsid w:val="149479D9"/>
    <w:rsid w:val="150537DE"/>
    <w:rsid w:val="16BF0E33"/>
    <w:rsid w:val="17972F59"/>
    <w:rsid w:val="17C0574B"/>
    <w:rsid w:val="182C3A58"/>
    <w:rsid w:val="1AB12083"/>
    <w:rsid w:val="1D91432B"/>
    <w:rsid w:val="1E0D0FBE"/>
    <w:rsid w:val="1F131C16"/>
    <w:rsid w:val="20A0262F"/>
    <w:rsid w:val="2479115B"/>
    <w:rsid w:val="24792598"/>
    <w:rsid w:val="24EF6EAC"/>
    <w:rsid w:val="25C20972"/>
    <w:rsid w:val="27AA0CE0"/>
    <w:rsid w:val="28BD3889"/>
    <w:rsid w:val="2E9B49E5"/>
    <w:rsid w:val="2EC07457"/>
    <w:rsid w:val="2F6440CA"/>
    <w:rsid w:val="305C2C5A"/>
    <w:rsid w:val="308D6EA8"/>
    <w:rsid w:val="348C4EDB"/>
    <w:rsid w:val="37751015"/>
    <w:rsid w:val="37B159F9"/>
    <w:rsid w:val="37DA5B0A"/>
    <w:rsid w:val="37EF2B0C"/>
    <w:rsid w:val="37F35CB8"/>
    <w:rsid w:val="38052D04"/>
    <w:rsid w:val="38D155B2"/>
    <w:rsid w:val="390019F4"/>
    <w:rsid w:val="39B20F40"/>
    <w:rsid w:val="3A853FDB"/>
    <w:rsid w:val="3E900FA9"/>
    <w:rsid w:val="3F094A38"/>
    <w:rsid w:val="3FD85422"/>
    <w:rsid w:val="408835BB"/>
    <w:rsid w:val="42053E23"/>
    <w:rsid w:val="45526A97"/>
    <w:rsid w:val="46BA7686"/>
    <w:rsid w:val="475032FD"/>
    <w:rsid w:val="49611371"/>
    <w:rsid w:val="4CF63256"/>
    <w:rsid w:val="4D7D0E7C"/>
    <w:rsid w:val="4D80121A"/>
    <w:rsid w:val="4E2D2168"/>
    <w:rsid w:val="4E680BCF"/>
    <w:rsid w:val="4E88124A"/>
    <w:rsid w:val="51F37EF0"/>
    <w:rsid w:val="53440360"/>
    <w:rsid w:val="5361780D"/>
    <w:rsid w:val="55A52421"/>
    <w:rsid w:val="568F6C1B"/>
    <w:rsid w:val="57EE59EA"/>
    <w:rsid w:val="5B695338"/>
    <w:rsid w:val="5BF4376B"/>
    <w:rsid w:val="5E371FE9"/>
    <w:rsid w:val="5EB50A07"/>
    <w:rsid w:val="5EB86749"/>
    <w:rsid w:val="5F1871E8"/>
    <w:rsid w:val="60956956"/>
    <w:rsid w:val="632C2A41"/>
    <w:rsid w:val="669B4D96"/>
    <w:rsid w:val="66A31A8D"/>
    <w:rsid w:val="682D244C"/>
    <w:rsid w:val="699B72E5"/>
    <w:rsid w:val="6BBD539F"/>
    <w:rsid w:val="6C757A27"/>
    <w:rsid w:val="6C9B34FA"/>
    <w:rsid w:val="6CF62F50"/>
    <w:rsid w:val="6D5A7FCA"/>
    <w:rsid w:val="6E732CC4"/>
    <w:rsid w:val="71BA1B10"/>
    <w:rsid w:val="724D3B6A"/>
    <w:rsid w:val="727267DD"/>
    <w:rsid w:val="72934980"/>
    <w:rsid w:val="731C5A33"/>
    <w:rsid w:val="731D407E"/>
    <w:rsid w:val="738B47AB"/>
    <w:rsid w:val="73BA3E69"/>
    <w:rsid w:val="75093D88"/>
    <w:rsid w:val="7613537C"/>
    <w:rsid w:val="763F1768"/>
    <w:rsid w:val="77E048EF"/>
    <w:rsid w:val="78C7785D"/>
    <w:rsid w:val="7A1970C9"/>
    <w:rsid w:val="7A660540"/>
    <w:rsid w:val="7B854756"/>
    <w:rsid w:val="7D1E3B38"/>
    <w:rsid w:val="7E16362F"/>
    <w:rsid w:val="7E84139E"/>
    <w:rsid w:val="7EEB1580"/>
    <w:rsid w:val="7EF264E9"/>
    <w:rsid w:val="7F192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Autospacing="0" w:after="290" w:afterAutospacing="0" w:line="372" w:lineRule="auto"/>
      <w:outlineLvl w:val="4"/>
    </w:pPr>
    <w:rPr>
      <w:b/>
      <w:sz w:val="28"/>
    </w:rPr>
  </w:style>
  <w:style w:type="character" w:default="1" w:styleId="38">
    <w:name w:val="Default Paragraph Font"/>
    <w:semiHidden/>
    <w:qFormat/>
    <w:uiPriority w:val="0"/>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4"/>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86"/>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customStyle="1" w:styleId="1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Body Text Indent"/>
    <w:basedOn w:val="1"/>
    <w:next w:val="1"/>
    <w:link w:val="85"/>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83"/>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87"/>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88"/>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8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spacing w:before="240" w:after="60"/>
      <w:outlineLvl w:val="0"/>
    </w:pPr>
    <w:rPr>
      <w:rFonts w:ascii="Arial" w:hAnsi="Arial"/>
      <w:bCs/>
      <w:szCs w:val="32"/>
    </w:rPr>
  </w:style>
  <w:style w:type="paragraph" w:styleId="33">
    <w:name w:val="annotation subject"/>
    <w:basedOn w:val="10"/>
    <w:next w:val="10"/>
    <w:semiHidden/>
    <w:qFormat/>
    <w:uiPriority w:val="0"/>
    <w:rPr>
      <w:b/>
      <w:bCs/>
    </w:rPr>
  </w:style>
  <w:style w:type="paragraph" w:styleId="34">
    <w:name w:val="Body Text First Indent"/>
    <w:basedOn w:val="12"/>
    <w:next w:val="1"/>
    <w:qFormat/>
    <w:uiPriority w:val="0"/>
    <w:pPr>
      <w:ind w:firstLine="420"/>
    </w:pPr>
    <w:rPr>
      <w:rFonts w:ascii="仿宋_GB2312" w:hAnsi="宋体"/>
      <w:snapToGrid w:val="0"/>
      <w:sz w:val="30"/>
    </w:rPr>
  </w:style>
  <w:style w:type="paragraph" w:styleId="35">
    <w:name w:val="Body Text First Indent 2"/>
    <w:basedOn w:val="14"/>
    <w:next w:val="1"/>
    <w:qFormat/>
    <w:uiPriority w:val="0"/>
    <w:pPr>
      <w:ind w:firstLine="420" w:firstLineChars="200"/>
    </w:pPr>
  </w:style>
  <w:style w:type="table" w:styleId="37">
    <w:name w:val="Table Grid"/>
    <w:basedOn w:val="3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20"/>
    <w:rPr>
      <w:color w:val="CC0000"/>
      <w:sz w:val="24"/>
      <w:szCs w:val="24"/>
    </w:rPr>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basedOn w:val="38"/>
    <w:qFormat/>
    <w:uiPriority w:val="0"/>
    <w:rPr>
      <w:color w:val="0000FF"/>
      <w:u w:val="single"/>
    </w:rPr>
  </w:style>
  <w:style w:type="character" w:styleId="48">
    <w:name w:val="HTML Code"/>
    <w:basedOn w:val="38"/>
    <w:qFormat/>
    <w:uiPriority w:val="0"/>
    <w:rPr>
      <w:rFonts w:hint="default" w:ascii="monospace" w:hAnsi="monospace" w:eastAsia="monospace" w:cs="monospace"/>
      <w:sz w:val="20"/>
    </w:rPr>
  </w:style>
  <w:style w:type="character" w:styleId="49">
    <w:name w:val="annotation reference"/>
    <w:qFormat/>
    <w:uiPriority w:val="0"/>
    <w:rPr>
      <w:sz w:val="21"/>
      <w:szCs w:val="21"/>
    </w:rPr>
  </w:style>
  <w:style w:type="character" w:styleId="50">
    <w:name w:val="HTML Cite"/>
    <w:basedOn w:val="38"/>
    <w:qFormat/>
    <w:uiPriority w:val="0"/>
  </w:style>
  <w:style w:type="character" w:styleId="51">
    <w:name w:val="HTML Keyboard"/>
    <w:basedOn w:val="38"/>
    <w:qFormat/>
    <w:uiPriority w:val="0"/>
    <w:rPr>
      <w:rFonts w:hint="default" w:ascii="monospace" w:hAnsi="monospace" w:eastAsia="monospace" w:cs="monospace"/>
      <w:sz w:val="20"/>
    </w:rPr>
  </w:style>
  <w:style w:type="character" w:styleId="52">
    <w:name w:val="HTML Sample"/>
    <w:basedOn w:val="38"/>
    <w:qFormat/>
    <w:uiPriority w:val="0"/>
    <w:rPr>
      <w:rFonts w:ascii="monospace" w:hAnsi="monospace" w:eastAsia="monospace" w:cs="monospac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正文"/>
    <w:basedOn w:val="1"/>
    <w:qFormat/>
    <w:uiPriority w:val="0"/>
    <w:pPr>
      <w:keepNext/>
      <w:keepLines/>
      <w:spacing w:line="360" w:lineRule="auto"/>
      <w:ind w:firstLine="200" w:firstLineChars="200"/>
    </w:pPr>
    <w:rPr>
      <w:rFonts w:ascii="宋体" w:hAnsi="宋体"/>
    </w:rPr>
  </w:style>
  <w:style w:type="paragraph" w:customStyle="1" w:styleId="55">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文字"/>
    <w:basedOn w:val="1"/>
    <w:next w:val="12"/>
    <w:qFormat/>
    <w:uiPriority w:val="0"/>
    <w:pPr>
      <w:adjustRightInd w:val="0"/>
      <w:spacing w:line="420" w:lineRule="atLeast"/>
      <w:jc w:val="left"/>
      <w:textAlignment w:val="baseline"/>
    </w:pPr>
    <w:rPr>
      <w:kern w:val="0"/>
      <w:szCs w:val="20"/>
    </w:rPr>
  </w:style>
  <w:style w:type="paragraph" w:customStyle="1" w:styleId="57">
    <w:name w:val="样式1"/>
    <w:basedOn w:val="1"/>
    <w:next w:val="7"/>
    <w:qFormat/>
    <w:uiPriority w:val="0"/>
    <w:rPr>
      <w:rFonts w:ascii="宋体" w:hAnsi="宋体"/>
      <w:szCs w:val="21"/>
    </w:rPr>
  </w:style>
  <w:style w:type="paragraph" w:customStyle="1" w:styleId="58">
    <w:name w:val="无间距"/>
    <w:basedOn w:val="1"/>
    <w:link w:val="91"/>
    <w:qFormat/>
    <w:uiPriority w:val="0"/>
    <w:rPr>
      <w:szCs w:val="32"/>
    </w:rPr>
  </w:style>
  <w:style w:type="paragraph" w:customStyle="1" w:styleId="59">
    <w:name w:val="Table Paragraph"/>
    <w:basedOn w:val="1"/>
    <w:qFormat/>
    <w:uiPriority w:val="1"/>
    <w:rPr>
      <w:rFonts w:ascii="Calibri" w:hAnsi="Calibri"/>
    </w:rPr>
  </w:style>
  <w:style w:type="paragraph" w:customStyle="1" w:styleId="60">
    <w:name w:val="Plain Text"/>
    <w:basedOn w:val="1"/>
    <w:qFormat/>
    <w:uiPriority w:val="0"/>
    <w:pPr>
      <w:adjustRightInd w:val="0"/>
      <w:textAlignment w:val="baseline"/>
    </w:pPr>
    <w:rPr>
      <w:rFonts w:ascii="宋体" w:hAnsi="Courier New" w:eastAsia="楷体_GB2312"/>
      <w:sz w:val="26"/>
      <w:szCs w:val="20"/>
    </w:rPr>
  </w:style>
  <w:style w:type="paragraph" w:customStyle="1" w:styleId="61">
    <w:name w:val="彩色列表 - 强调文字颜色 11"/>
    <w:basedOn w:val="1"/>
    <w:qFormat/>
    <w:uiPriority w:val="34"/>
    <w:pPr>
      <w:ind w:firstLine="420" w:firstLineChars="200"/>
    </w:pPr>
  </w:style>
  <w:style w:type="paragraph" w:customStyle="1" w:styleId="62">
    <w:name w:val="Char1 Char Char Char Char Char Char"/>
    <w:basedOn w:val="1"/>
    <w:qFormat/>
    <w:uiPriority w:val="0"/>
    <w:rPr>
      <w:rFonts w:ascii="Tahoma" w:hAnsi="Tahoma"/>
      <w:sz w:val="24"/>
      <w:szCs w:val="20"/>
    </w:rPr>
  </w:style>
  <w:style w:type="paragraph" w:customStyle="1" w:styleId="63">
    <w:name w:val="_Style 5"/>
    <w:qFormat/>
    <w:uiPriority w:val="1"/>
    <w:rPr>
      <w:rFonts w:ascii="Times New Roman" w:hAnsi="Times New Roman" w:eastAsia="宋体" w:cs="Times New Roman"/>
      <w:sz w:val="22"/>
      <w:szCs w:val="22"/>
      <w:lang w:val="en-US" w:eastAsia="zh-CN" w:bidi="ar-SA"/>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BodyText"/>
    <w:basedOn w:val="1"/>
    <w:qFormat/>
    <w:uiPriority w:val="0"/>
    <w:pPr>
      <w:spacing w:after="120"/>
      <w:textAlignment w:val="baseline"/>
    </w:pPr>
  </w:style>
  <w:style w:type="paragraph" w:customStyle="1" w:styleId="66">
    <w:name w:val="List Paragraph"/>
    <w:basedOn w:val="1"/>
    <w:qFormat/>
    <w:uiPriority w:val="34"/>
    <w:pPr>
      <w:ind w:firstLine="420" w:firstLineChars="200"/>
    </w:pPr>
  </w:style>
  <w:style w:type="paragraph" w:customStyle="1" w:styleId="6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一级条标题"/>
    <w:basedOn w:val="1"/>
    <w:next w:val="69"/>
    <w:qFormat/>
    <w:uiPriority w:val="0"/>
    <w:pPr>
      <w:widowControl/>
      <w:numPr>
        <w:ilvl w:val="2"/>
        <w:numId w:val="1"/>
      </w:numPr>
      <w:tabs>
        <w:tab w:val="left" w:pos="30"/>
        <w:tab w:val="left" w:pos="1253"/>
      </w:tabs>
      <w:outlineLvl w:val="2"/>
    </w:pPr>
    <w:rPr>
      <w:rFonts w:ascii="黑体" w:eastAsia="黑体"/>
      <w:kern w:val="0"/>
      <w:szCs w:val="20"/>
    </w:rPr>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二级条标题"/>
    <w:basedOn w:val="68"/>
    <w:next w:val="69"/>
    <w:qFormat/>
    <w:uiPriority w:val="0"/>
    <w:pPr>
      <w:numPr>
        <w:ilvl w:val="2"/>
        <w:numId w:val="0"/>
      </w:numPr>
      <w:tabs>
        <w:tab w:val="left" w:pos="2933"/>
        <w:tab w:val="clear" w:pos="30"/>
        <w:tab w:val="clear" w:pos="1253"/>
        <w:tab w:val="clear" w:pos="1673"/>
      </w:tabs>
      <w:outlineLvl w:val="3"/>
    </w:pPr>
  </w:style>
  <w:style w:type="paragraph" w:customStyle="1" w:styleId="71">
    <w:name w:val="1"/>
    <w:basedOn w:val="1"/>
    <w:next w:val="17"/>
    <w:qFormat/>
    <w:uiPriority w:val="0"/>
    <w:rPr>
      <w:rFonts w:ascii="宋体" w:hAnsi="Courier New"/>
      <w:szCs w:val="20"/>
    </w:rPr>
  </w:style>
  <w:style w:type="paragraph" w:customStyle="1" w:styleId="72">
    <w:name w:val="_Style 29"/>
    <w:basedOn w:val="1"/>
    <w:qFormat/>
    <w:uiPriority w:val="0"/>
    <w:rPr>
      <w:rFonts w:ascii="Tahoma" w:hAnsi="Tahoma"/>
      <w:sz w:val="24"/>
      <w:szCs w:val="20"/>
    </w:rPr>
  </w:style>
  <w:style w:type="paragraph" w:customStyle="1" w:styleId="73">
    <w:name w:val="中等深浅网格 21"/>
    <w:basedOn w:val="1"/>
    <w:qFormat/>
    <w:uiPriority w:val="0"/>
    <w:rPr>
      <w:szCs w:val="32"/>
    </w:rPr>
  </w:style>
  <w:style w:type="paragraph" w:customStyle="1" w:styleId="7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_Style 1"/>
    <w:basedOn w:val="1"/>
    <w:qFormat/>
    <w:uiPriority w:val="0"/>
    <w:pPr>
      <w:ind w:firstLine="420"/>
    </w:pPr>
    <w:rPr>
      <w:rFonts w:ascii="Calibri" w:hAnsi="Calibri"/>
      <w:kern w:val="1"/>
      <w:szCs w:val="22"/>
    </w:rPr>
  </w:style>
  <w:style w:type="paragraph" w:customStyle="1" w:styleId="76">
    <w:name w:val="三级条标题"/>
    <w:basedOn w:val="70"/>
    <w:next w:val="69"/>
    <w:qFormat/>
    <w:uiPriority w:val="0"/>
    <w:pPr>
      <w:numPr>
        <w:numId w:val="0"/>
      </w:numPr>
      <w:tabs>
        <w:tab w:val="left" w:pos="3353"/>
        <w:tab w:val="clear" w:pos="2933"/>
      </w:tabs>
      <w:outlineLvl w:val="4"/>
    </w:pPr>
  </w:style>
  <w:style w:type="paragraph" w:customStyle="1" w:styleId="77">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78">
    <w:name w:val="页脚1"/>
    <w:basedOn w:val="1"/>
    <w:qFormat/>
    <w:uiPriority w:val="0"/>
    <w:pPr>
      <w:tabs>
        <w:tab w:val="center" w:pos="4153"/>
        <w:tab w:val="right" w:pos="8306"/>
      </w:tabs>
      <w:snapToGrid w:val="0"/>
      <w:jc w:val="left"/>
    </w:pPr>
    <w:rPr>
      <w:sz w:val="18"/>
      <w:szCs w:val="18"/>
    </w:rPr>
  </w:style>
  <w:style w:type="paragraph" w:customStyle="1" w:styleId="79">
    <w:name w:val="List Paragraph1"/>
    <w:basedOn w:val="1"/>
    <w:qFormat/>
    <w:uiPriority w:val="0"/>
    <w:pPr>
      <w:ind w:firstLine="420"/>
    </w:pPr>
    <w:rPr>
      <w:rFonts w:ascii="Times New Roman" w:hAnsi="Times New Roman" w:eastAsia="宋体" w:cs="Times New Roman"/>
    </w:rPr>
  </w:style>
  <w:style w:type="paragraph" w:customStyle="1" w:styleId="80">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81">
    <w:name w:val="标题 1 Char Char"/>
    <w:link w:val="2"/>
    <w:qFormat/>
    <w:uiPriority w:val="0"/>
    <w:rPr>
      <w:b/>
      <w:bCs/>
      <w:kern w:val="44"/>
      <w:sz w:val="44"/>
      <w:szCs w:val="44"/>
    </w:rPr>
  </w:style>
  <w:style w:type="character" w:customStyle="1" w:styleId="82">
    <w:name w:val="标题 2 Char Char"/>
    <w:link w:val="3"/>
    <w:qFormat/>
    <w:uiPriority w:val="0"/>
    <w:rPr>
      <w:rFonts w:ascii="Cambria" w:hAnsi="Cambria" w:eastAsia="宋体" w:cs="Times New Roman"/>
      <w:b/>
      <w:bCs/>
      <w:kern w:val="2"/>
      <w:sz w:val="32"/>
      <w:szCs w:val="32"/>
    </w:rPr>
  </w:style>
  <w:style w:type="character" w:customStyle="1" w:styleId="83">
    <w:name w:val="纯文本 Char Char"/>
    <w:link w:val="17"/>
    <w:qFormat/>
    <w:uiPriority w:val="0"/>
    <w:rPr>
      <w:rFonts w:ascii="宋体" w:hAnsi="Courier New" w:eastAsia="宋体"/>
      <w:kern w:val="2"/>
      <w:sz w:val="21"/>
      <w:lang w:val="en-US" w:eastAsia="zh-CN" w:bidi="ar-SA"/>
    </w:rPr>
  </w:style>
  <w:style w:type="character" w:customStyle="1" w:styleId="84">
    <w:name w:val="正文缩进 Char Char"/>
    <w:link w:val="5"/>
    <w:qFormat/>
    <w:uiPriority w:val="0"/>
    <w:rPr>
      <w:kern w:val="2"/>
      <w:sz w:val="21"/>
    </w:rPr>
  </w:style>
  <w:style w:type="character" w:customStyle="1" w:styleId="85">
    <w:name w:val="正文文本缩进 Char Char"/>
    <w:link w:val="14"/>
    <w:qFormat/>
    <w:uiPriority w:val="0"/>
    <w:rPr>
      <w:kern w:val="2"/>
      <w:sz w:val="21"/>
      <w:szCs w:val="24"/>
    </w:rPr>
  </w:style>
  <w:style w:type="character" w:customStyle="1" w:styleId="86">
    <w:name w:val="批注文字 Char Char"/>
    <w:link w:val="10"/>
    <w:qFormat/>
    <w:uiPriority w:val="0"/>
    <w:rPr>
      <w:kern w:val="2"/>
      <w:sz w:val="21"/>
      <w:szCs w:val="24"/>
    </w:rPr>
  </w:style>
  <w:style w:type="character" w:customStyle="1" w:styleId="87">
    <w:name w:val="日期 Char Char"/>
    <w:link w:val="19"/>
    <w:qFormat/>
    <w:uiPriority w:val="0"/>
    <w:rPr>
      <w:kern w:val="2"/>
      <w:sz w:val="21"/>
      <w:szCs w:val="24"/>
    </w:rPr>
  </w:style>
  <w:style w:type="character" w:customStyle="1" w:styleId="88">
    <w:name w:val="页脚 Char Char"/>
    <w:link w:val="21"/>
    <w:qFormat/>
    <w:uiPriority w:val="99"/>
    <w:rPr>
      <w:kern w:val="2"/>
      <w:sz w:val="18"/>
      <w:szCs w:val="18"/>
    </w:rPr>
  </w:style>
  <w:style w:type="character" w:customStyle="1" w:styleId="89">
    <w:name w:val="HTML 预设格式 Char Char"/>
    <w:link w:val="30"/>
    <w:qFormat/>
    <w:uiPriority w:val="99"/>
    <w:rPr>
      <w:rFonts w:ascii="宋体" w:hAnsi="宋体" w:cs="宋体"/>
      <w:sz w:val="24"/>
      <w:szCs w:val="24"/>
    </w:rPr>
  </w:style>
  <w:style w:type="character" w:customStyle="1" w:styleId="90">
    <w:name w:val="标题 2 Char1"/>
    <w:qFormat/>
    <w:uiPriority w:val="0"/>
    <w:rPr>
      <w:rFonts w:ascii="Arial" w:hAnsi="Arial" w:eastAsia="黑体" w:cs="Times New Roman"/>
      <w:b/>
      <w:bCs/>
      <w:sz w:val="32"/>
      <w:szCs w:val="32"/>
    </w:rPr>
  </w:style>
  <w:style w:type="character" w:customStyle="1" w:styleId="91">
    <w:name w:val="无间距字符"/>
    <w:link w:val="58"/>
    <w:qFormat/>
    <w:uiPriority w:val="0"/>
    <w:rPr>
      <w:kern w:val="2"/>
      <w:sz w:val="21"/>
      <w:szCs w:val="32"/>
    </w:rPr>
  </w:style>
  <w:style w:type="character" w:customStyle="1" w:styleId="92">
    <w:name w:val="纯文本 Char1"/>
    <w:qFormat/>
    <w:uiPriority w:val="0"/>
    <w:rPr>
      <w:rFonts w:ascii="宋体" w:hAnsi="Courier New" w:eastAsia="宋体"/>
      <w:kern w:val="2"/>
      <w:sz w:val="21"/>
      <w:lang w:val="en-US" w:eastAsia="zh-CN" w:bidi="ar-SA"/>
    </w:rPr>
  </w:style>
  <w:style w:type="character" w:customStyle="1" w:styleId="93">
    <w:name w:val="at_4"/>
    <w:basedOn w:val="38"/>
    <w:qFormat/>
    <w:uiPriority w:val="0"/>
  </w:style>
  <w:style w:type="character" w:customStyle="1" w:styleId="94">
    <w:name w:val="正文缩进 Char1"/>
    <w:qFormat/>
    <w:uiPriority w:val="0"/>
    <w:rPr>
      <w:rFonts w:eastAsia="宋体"/>
      <w:kern w:val="2"/>
      <w:sz w:val="21"/>
      <w:lang w:val="en-US" w:eastAsia="zh-CN" w:bidi="ar-SA"/>
    </w:rPr>
  </w:style>
  <w:style w:type="character" w:customStyle="1" w:styleId="95">
    <w:name w:val="HTML 预设格式 Char1"/>
    <w:qFormat/>
    <w:uiPriority w:val="0"/>
    <w:rPr>
      <w:rFonts w:ascii="Courier New" w:hAnsi="Courier New" w:cs="Courier New"/>
      <w:kern w:val="2"/>
    </w:rPr>
  </w:style>
  <w:style w:type="character" w:customStyle="1" w:styleId="96">
    <w:name w:val=" Char Char10"/>
    <w:qFormat/>
    <w:uiPriority w:val="0"/>
    <w:rPr>
      <w:rFonts w:eastAsia="宋体"/>
      <w:kern w:val="2"/>
      <w:sz w:val="21"/>
      <w:szCs w:val="24"/>
      <w:lang w:val="en-US" w:eastAsia="zh-CN" w:bidi="ar-SA"/>
    </w:rPr>
  </w:style>
  <w:style w:type="character" w:customStyle="1" w:styleId="97">
    <w:name w:val="font21"/>
    <w:qFormat/>
    <w:uiPriority w:val="0"/>
    <w:rPr>
      <w:rFonts w:hint="eastAsia" w:ascii="宋体" w:hAnsi="宋体" w:eastAsia="宋体" w:cs="宋体"/>
      <w:color w:val="000000"/>
      <w:sz w:val="20"/>
      <w:szCs w:val="20"/>
      <w:u w:val="none"/>
    </w:rPr>
  </w:style>
  <w:style w:type="character" w:customStyle="1" w:styleId="98">
    <w:name w:val=" Char Char1"/>
    <w:qFormat/>
    <w:uiPriority w:val="0"/>
    <w:rPr>
      <w:rFonts w:ascii="宋体" w:hAnsi="Courier New" w:eastAsia="宋体"/>
      <w:kern w:val="2"/>
      <w:sz w:val="21"/>
      <w:lang w:val="en-US" w:eastAsia="zh-CN" w:bidi="ar-SA"/>
    </w:rPr>
  </w:style>
  <w:style w:type="character" w:customStyle="1" w:styleId="99">
    <w:name w:val="NormalCharacter"/>
    <w:semiHidden/>
    <w:qFormat/>
    <w:uiPriority w:val="0"/>
  </w:style>
  <w:style w:type="character" w:customStyle="1" w:styleId="100">
    <w:name w:val="批注引用1"/>
    <w:qFormat/>
    <w:uiPriority w:val="0"/>
    <w:rPr>
      <w:rFonts w:ascii="Times New Roman" w:hAnsi="Times New Roman" w:eastAsia="宋体" w:cs="Times New Roman"/>
      <w:kern w:val="2"/>
      <w:sz w:val="21"/>
      <w:szCs w:val="24"/>
      <w:lang w:val="en-US" w:eastAsia="zh-CN" w:bidi="ar-SA"/>
    </w:rPr>
  </w:style>
  <w:style w:type="paragraph" w:customStyle="1" w:styleId="101">
    <w:name w:val="首行缩进"/>
    <w:basedOn w:val="1"/>
    <w:qFormat/>
    <w:uiPriority w:val="0"/>
    <w:pPr>
      <w:keepNext w:val="0"/>
      <w:keepLines w:val="0"/>
      <w:widowControl w:val="0"/>
      <w:numPr>
        <w:ilvl w:val="0"/>
        <w:numId w:val="2"/>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paragraph" w:customStyle="1" w:styleId="102">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 w:type="paragraph" w:customStyle="1" w:styleId="105">
    <w:name w:val="footer"/>
    <w:basedOn w:val="1"/>
    <w:qFormat/>
    <w:uiPriority w:val="0"/>
    <w:pPr>
      <w:widowControl/>
      <w:tabs>
        <w:tab w:val="center" w:pos="4153"/>
        <w:tab w:val="right" w:pos="8306"/>
      </w:tabs>
      <w:snapToGrid w:val="0"/>
      <w:jc w:val="center"/>
    </w:pPr>
    <w:rPr>
      <w:b/>
      <w:kern w:val="0"/>
      <w:sz w:val="18"/>
      <w:szCs w:val="20"/>
    </w:rPr>
  </w:style>
  <w:style w:type="paragraph" w:styleId="106">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ustomXml" Target="ink/ink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6-20T10:30:11"/>
    </inkml:context>
    <inkml:brush xml:id="br0">
      <inkml:brushProperty name="width" value="0.1" units="cm"/>
      <inkml:brushProperty name="height" value="0.1" units="cm"/>
      <inkml:brushProperty name="color" value="#849398"/>
    </inkml:brush>
  </inkml:definitions>
  <inkml:trace contextRef="#ctx0" brushRef="#br0">1.000 1.000,'0.000'0.000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28318</Words>
  <Characters>31524</Characters>
  <Lines>219</Lines>
  <Paragraphs>61</Paragraphs>
  <TotalTime>54</TotalTime>
  <ScaleCrop>false</ScaleCrop>
  <LinksUpToDate>false</LinksUpToDate>
  <CharactersWithSpaces>32882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2025-07-03T05:58:21Z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B3A0BE89B80B4632B53896E24FF0A2E4_13</vt:lpwstr>
  </property>
  <property fmtid="{D5CDD505-2E9C-101B-9397-08002B2CF9AE}" pid="4" name="KSOTemplateDocerSaveRecord">
    <vt:lpwstr>eyJoZGlkIjoiYzQ3NmVhZGZlM2MzZDE2YzdlZjBmNTE4ZjQxZTczMTEiLCJ1c2VySWQiOiIzNzU2NTQ4MTkifQ==</vt:lpwstr>
  </property>
</Properties>
</file>