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  <w:lang w:eastAsia="zh-CN"/>
        </w:rPr>
        <w:t>中标</w:t>
      </w:r>
      <w:r>
        <w:rPr>
          <w:rFonts w:hint="eastAsia" w:ascii="华文中宋" w:hAnsi="华文中宋" w:eastAsia="华文中宋"/>
        </w:rPr>
        <w:t>结果公告</w:t>
      </w:r>
      <w:bookmarkEnd w:id="0"/>
      <w:bookmarkEnd w:id="1"/>
    </w:p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EDZC-2023-WT055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长春市二道区复印纸采购项目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  <w:lang w:eastAsia="zh-CN"/>
        </w:rPr>
        <w:t>中标</w:t>
      </w:r>
      <w:r>
        <w:rPr>
          <w:rFonts w:hint="eastAsia" w:ascii="黑体" w:hAnsi="黑体" w:eastAsia="黑体"/>
          <w:sz w:val="28"/>
          <w:szCs w:val="28"/>
        </w:rPr>
        <w:t>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中标人</w:t>
      </w: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长春东蕴实业有限公司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中标人</w:t>
      </w: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长春市二道区惠工路799号蓝色港湾G24栋四楼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中标</w:t>
      </w:r>
      <w:r>
        <w:rPr>
          <w:rFonts w:hint="eastAsia" w:ascii="仿宋" w:hAnsi="仿宋" w:eastAsia="仿宋"/>
          <w:sz w:val="28"/>
          <w:szCs w:val="28"/>
        </w:rPr>
        <w:t>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693602.00元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长春市二道区复印纸采购项目。</w:t>
      </w:r>
    </w:p>
    <w:p>
      <w:pPr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品牌：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欧标，深蓝，泉林。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规格型号：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70g的A3、A4、B4、B5复印纸及54g的A3、A4、B4、B5新闻纸。</w:t>
      </w:r>
    </w:p>
    <w:p>
      <w:pPr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数量：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70g的A3复印纸1113包、A4复印纸31561包、B4复印纸416包、B5复印纸1232包；54g的A3新闻纸200包、A4新闻纸120包、B4新闻纸1712包、B5新闻纸332包。</w:t>
      </w:r>
    </w:p>
    <w:p>
      <w:pPr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单价：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70g的A3复印纸33元/包、A4复印纸17元/包、B4复印纸32元/包、B5复印纸14元/包；54g的A3新闻纸65元/包、A4新闻纸40元/包、B4新闻纸37元/包、B5新闻纸26元/包。</w:t>
      </w:r>
    </w:p>
    <w:p>
      <w:pPr>
        <w:rPr>
          <w:rFonts w:hint="eastAsia" w:ascii="黑体" w:hAnsi="黑体" w:eastAsia="微软雅黑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 w:cs="Times New Roman"/>
          <w:kern w:val="0"/>
          <w:sz w:val="28"/>
          <w:szCs w:val="28"/>
          <w:highlight w:val="none"/>
          <w:lang w:val="en-US" w:eastAsia="zh-CN"/>
        </w:rPr>
        <w:t>姜南，车强，尹文红，崔允东，刘丽萍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 w:cs="Times New Roman"/>
          <w:kern w:val="0"/>
          <w:sz w:val="28"/>
          <w:szCs w:val="28"/>
          <w:highlight w:val="none"/>
          <w:lang w:val="en-US" w:eastAsia="zh-CN"/>
        </w:rPr>
        <w:t>参照《国家发展改革委关于进一步放开建设项目专业服务价格的通知》（发改价格[2015]299号）文件规定，向中标供应商收取采购代理服务费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人民币10404.00元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  <w:bookmarkStart w:id="2" w:name="_GoBack"/>
      <w:bookmarkEnd w:id="2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本次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中标结果</w:t>
      </w:r>
      <w:r>
        <w:rPr>
          <w:rFonts w:hint="eastAsia" w:ascii="仿宋" w:hAnsi="仿宋" w:eastAsia="仿宋"/>
          <w:kern w:val="0"/>
          <w:sz w:val="28"/>
          <w:szCs w:val="28"/>
        </w:rPr>
        <w:t>公告同时在《中国政府采购网》、《长春市公共资源交易网》、《政采云》上发布。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1.采购人信息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称：长春市二道区财政局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    址：长春市二道区自由大路5379号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联系方式：0431-84665375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2.采购代理机构信息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名    称：吉林瑞麟项目管理咨询有限公司 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　  址：长春市南关区南湖大路88号鸿城国际花园小区3号楼701号房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联系方式：18943044816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3.项目联系方式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项目联系人：汪会学、王欣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电话：18943044816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4.监督管理部门：长春市二道区财政局政府采购管理工作办公室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电话：0431-84658564</w:t>
      </w:r>
    </w:p>
    <w:p>
      <w:pPr>
        <w:pStyle w:val="8"/>
        <w:jc w:val="both"/>
        <w:rPr>
          <w:rFonts w:hint="default"/>
          <w:lang w:val="en-US" w:eastAsia="zh-CN"/>
        </w:rPr>
      </w:pPr>
    </w:p>
    <w:sectPr>
      <w:pgSz w:w="11906" w:h="16838"/>
      <w:pgMar w:top="1361" w:right="1236" w:bottom="1134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494CB"/>
    <w:multiLevelType w:val="singleLevel"/>
    <w:tmpl w:val="FB0494C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jU1NzFiMzU2ODRiMTNkMWQ4M2EwNGJiNWY1NjIifQ=="/>
  </w:docVars>
  <w:rsids>
    <w:rsidRoot w:val="5C7E1328"/>
    <w:rsid w:val="057014F2"/>
    <w:rsid w:val="07047ECE"/>
    <w:rsid w:val="07410289"/>
    <w:rsid w:val="0EB25EB8"/>
    <w:rsid w:val="187F5AA1"/>
    <w:rsid w:val="1B5934FA"/>
    <w:rsid w:val="1F831C53"/>
    <w:rsid w:val="254333B0"/>
    <w:rsid w:val="26734BA4"/>
    <w:rsid w:val="2F902C6A"/>
    <w:rsid w:val="3BCB4FF9"/>
    <w:rsid w:val="3D1D6B6C"/>
    <w:rsid w:val="3D3B3766"/>
    <w:rsid w:val="4507241A"/>
    <w:rsid w:val="567A57EB"/>
    <w:rsid w:val="56EB2865"/>
    <w:rsid w:val="5C7E1328"/>
    <w:rsid w:val="5FC9129E"/>
    <w:rsid w:val="62306057"/>
    <w:rsid w:val="628A2130"/>
    <w:rsid w:val="66B00C0F"/>
    <w:rsid w:val="6EDD3662"/>
    <w:rsid w:val="7C9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jc w:val="center"/>
    </w:pPr>
    <w:rPr>
      <w:b/>
      <w:bCs/>
      <w:kern w:val="0"/>
      <w:sz w:val="20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toc 1"/>
    <w:basedOn w:val="1"/>
    <w:next w:val="1"/>
    <w:qFormat/>
    <w:uiPriority w:val="39"/>
    <w:pPr>
      <w:spacing w:before="360" w:beforeLines="0"/>
      <w:jc w:val="left"/>
    </w:pPr>
    <w:rPr>
      <w:rFonts w:ascii="Arial" w:hAnsi="Arial" w:cs="Arial"/>
      <w:b/>
      <w:bCs/>
      <w:caps/>
      <w:sz w:val="24"/>
    </w:rPr>
  </w:style>
  <w:style w:type="paragraph" w:styleId="8">
    <w:name w:val="Title"/>
    <w:basedOn w:val="1"/>
    <w:next w:val="1"/>
    <w:qFormat/>
    <w:uiPriority w:val="10"/>
    <w:pPr>
      <w:widowControl/>
      <w:spacing w:before="240" w:beforeLines="0" w:after="60" w:afterLines="0"/>
      <w:jc w:val="center"/>
      <w:outlineLvl w:val="0"/>
    </w:pPr>
    <w:rPr>
      <w:rFonts w:ascii="Arial" w:hAnsi="Arial"/>
      <w:b/>
      <w:bCs/>
      <w:kern w:val="0"/>
      <w:sz w:val="44"/>
      <w:szCs w:val="32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813</Characters>
  <Lines>0</Lines>
  <Paragraphs>0</Paragraphs>
  <TotalTime>6</TotalTime>
  <ScaleCrop>false</ScaleCrop>
  <LinksUpToDate>false</LinksUpToDate>
  <CharactersWithSpaces>829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2023-06-20T00:48:00Z</dcterms:created>
  <dc:creator>Yu Haonan.</dc:creator>
  <cp:lastModifiedBy>Admin</cp:lastModifiedBy>
  <cp:lastPrinted>2023-10-30T09:37:00Z</cp:lastPrinted>
  <dcterms:modified xsi:type="dcterms:W3CDTF">2023-11-16T05:35:43Z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0FBE429498264258A3758035F9814CA3_11</vt:lpwstr>
  </property>
</Properties>
</file>